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B4D" w:rsidRDefault="00194B4D" w:rsidP="00194B4D">
      <w:pPr>
        <w:ind w:firstLineChars="83" w:firstLine="266"/>
      </w:pPr>
      <w:r>
        <w:rPr>
          <w:noProof/>
        </w:rPr>
        <w:drawing>
          <wp:anchor distT="0" distB="0" distL="114300" distR="114300" simplePos="0" relativeHeight="251659264" behindDoc="0" locked="0" layoutInCell="1" allowOverlap="1" wp14:anchorId="06D7B75F" wp14:editId="1CA258A2">
            <wp:simplePos x="0" y="0"/>
            <wp:positionH relativeFrom="column">
              <wp:posOffset>535305</wp:posOffset>
            </wp:positionH>
            <wp:positionV relativeFrom="line">
              <wp:posOffset>128905</wp:posOffset>
            </wp:positionV>
            <wp:extent cx="4229735" cy="1494155"/>
            <wp:effectExtent l="0" t="0" r="0" b="0"/>
            <wp:wrapNone/>
            <wp:docPr id="4" name="图片 2" descr="C:\Users\Li Zheng\Desktop\CFETSITLOG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Li Zheng\Desktop\CFETSITLOGO.tiff"/>
                    <pic:cNvPicPr>
                      <a:picLocks noChangeAspect="1" noChangeArrowheads="1"/>
                    </pic:cNvPicPr>
                  </pic:nvPicPr>
                  <pic:blipFill>
                    <a:blip r:embed="rId8" cstate="print"/>
                    <a:srcRect/>
                    <a:stretch>
                      <a:fillRect/>
                    </a:stretch>
                  </pic:blipFill>
                  <pic:spPr>
                    <a:xfrm>
                      <a:off x="0" y="0"/>
                      <a:ext cx="4229735" cy="1494155"/>
                    </a:xfrm>
                    <a:prstGeom prst="rect">
                      <a:avLst/>
                    </a:prstGeom>
                    <a:noFill/>
                    <a:ln w="9525">
                      <a:noFill/>
                      <a:miter lim="800000"/>
                      <a:headEnd/>
                      <a:tailEnd/>
                    </a:ln>
                  </pic:spPr>
                </pic:pic>
              </a:graphicData>
            </a:graphic>
          </wp:anchor>
        </w:drawing>
      </w: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jc w:val="center"/>
        <w:rPr>
          <w:rFonts w:cs="Times New Roman"/>
          <w:sz w:val="21"/>
          <w:szCs w:val="20"/>
        </w:rPr>
      </w:pPr>
      <w:r w:rsidRPr="00194B4D">
        <w:rPr>
          <w:rFonts w:cs="Times New Roman" w:hint="eastAsia"/>
          <w:sz w:val="40"/>
          <w:szCs w:val="40"/>
        </w:rPr>
        <w:t>同城双活应用参考实现指南</w:t>
      </w:r>
    </w:p>
    <w:p w:rsidR="00194B4D" w:rsidRDefault="00194B4D" w:rsidP="00194B4D">
      <w:pPr>
        <w:spacing w:line="360" w:lineRule="auto"/>
        <w:ind w:left="210" w:right="210" w:firstLineChars="0" w:firstLine="0"/>
        <w:jc w:val="center"/>
        <w:rPr>
          <w:rFonts w:cs="Times New Roman"/>
          <w:sz w:val="21"/>
          <w:szCs w:val="20"/>
        </w:rPr>
      </w:pPr>
    </w:p>
    <w:p w:rsidR="00194B4D" w:rsidRDefault="00194B4D" w:rsidP="00194B4D">
      <w:pPr>
        <w:spacing w:line="360" w:lineRule="auto"/>
        <w:ind w:left="210" w:right="210" w:firstLineChars="0" w:firstLine="0"/>
        <w:jc w:val="center"/>
        <w:rPr>
          <w:rFonts w:cs="Times New Roman"/>
          <w:sz w:val="21"/>
          <w:szCs w:val="20"/>
        </w:rPr>
      </w:pPr>
    </w:p>
    <w:p w:rsidR="00194B4D" w:rsidRDefault="00194B4D" w:rsidP="00194B4D">
      <w:pPr>
        <w:spacing w:line="360" w:lineRule="auto"/>
        <w:ind w:left="210" w:right="210" w:firstLineChars="0" w:firstLine="0"/>
        <w:jc w:val="center"/>
        <w:rPr>
          <w:rFonts w:cs="Times New Roman"/>
          <w:sz w:val="21"/>
          <w:szCs w:val="20"/>
        </w:rPr>
      </w:pPr>
    </w:p>
    <w:p w:rsidR="00194B4D" w:rsidRDefault="00194B4D" w:rsidP="00194B4D">
      <w:pPr>
        <w:spacing w:line="360" w:lineRule="auto"/>
        <w:ind w:left="210" w:right="210" w:firstLineChars="0" w:firstLine="0"/>
        <w:jc w:val="center"/>
        <w:rPr>
          <w:rFonts w:cs="Times New Roman"/>
          <w:sz w:val="21"/>
          <w:szCs w:val="20"/>
        </w:rPr>
      </w:pPr>
    </w:p>
    <w:p w:rsidR="00194B4D" w:rsidRDefault="00194B4D" w:rsidP="00194B4D">
      <w:pPr>
        <w:spacing w:line="360" w:lineRule="auto"/>
        <w:ind w:left="210" w:right="210" w:firstLineChars="0" w:firstLine="0"/>
        <w:jc w:val="center"/>
        <w:rPr>
          <w:rFonts w:cs="Times New Roman"/>
          <w:sz w:val="21"/>
          <w:szCs w:val="20"/>
        </w:rPr>
      </w:pPr>
    </w:p>
    <w:p w:rsidR="00194B4D" w:rsidRDefault="00194B4D" w:rsidP="00194B4D">
      <w:pPr>
        <w:spacing w:line="360" w:lineRule="auto"/>
        <w:ind w:left="210" w:right="210" w:firstLineChars="0" w:firstLine="0"/>
        <w:jc w:val="center"/>
        <w:rPr>
          <w:rFonts w:cs="Times New Roman"/>
          <w:sz w:val="21"/>
          <w:szCs w:val="20"/>
        </w:rPr>
      </w:pPr>
    </w:p>
    <w:tbl>
      <w:tblPr>
        <w:tblpPr w:leftFromText="180" w:rightFromText="180" w:vertAnchor="text" w:horzAnchor="margin" w:tblpXSpec="center" w:tblpY="263"/>
        <w:tblW w:w="7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1774"/>
        <w:gridCol w:w="1676"/>
        <w:gridCol w:w="1932"/>
      </w:tblGrid>
      <w:tr w:rsidR="00194B4D" w:rsidTr="00F65653">
        <w:trPr>
          <w:trHeight w:val="416"/>
        </w:trPr>
        <w:tc>
          <w:tcPr>
            <w:tcW w:w="1623" w:type="dxa"/>
            <w:shd w:val="clear" w:color="auto" w:fill="E0E0E0"/>
            <w:vAlign w:val="center"/>
          </w:tcPr>
          <w:p w:rsidR="00194B4D" w:rsidRDefault="00194B4D" w:rsidP="00F65653">
            <w:pPr>
              <w:spacing w:line="360" w:lineRule="auto"/>
              <w:ind w:firstLineChars="0" w:firstLine="0"/>
              <w:jc w:val="center"/>
              <w:rPr>
                <w:rFonts w:cs="Times New Roman"/>
                <w:b/>
                <w:bCs/>
                <w:sz w:val="21"/>
                <w:szCs w:val="21"/>
              </w:rPr>
            </w:pPr>
            <w:r>
              <w:rPr>
                <w:rFonts w:cs="Times New Roman" w:hint="eastAsia"/>
                <w:b/>
                <w:bCs/>
                <w:sz w:val="21"/>
                <w:szCs w:val="21"/>
              </w:rPr>
              <w:t>作者</w:t>
            </w:r>
          </w:p>
        </w:tc>
        <w:tc>
          <w:tcPr>
            <w:tcW w:w="1774" w:type="dxa"/>
            <w:vAlign w:val="center"/>
          </w:tcPr>
          <w:p w:rsidR="00194B4D" w:rsidRDefault="00194B4D" w:rsidP="00F65653">
            <w:pPr>
              <w:spacing w:line="360" w:lineRule="auto"/>
              <w:ind w:firstLineChars="0" w:firstLine="0"/>
              <w:jc w:val="center"/>
              <w:rPr>
                <w:rFonts w:cs="Times New Roman"/>
                <w:bCs/>
                <w:sz w:val="21"/>
                <w:szCs w:val="21"/>
              </w:rPr>
            </w:pPr>
            <w:r>
              <w:rPr>
                <w:rFonts w:cs="Times New Roman" w:hint="eastAsia"/>
                <w:bCs/>
                <w:sz w:val="21"/>
                <w:szCs w:val="21"/>
              </w:rPr>
              <w:t>汤闻达</w:t>
            </w:r>
          </w:p>
        </w:tc>
        <w:tc>
          <w:tcPr>
            <w:tcW w:w="1676" w:type="dxa"/>
            <w:shd w:val="clear" w:color="auto" w:fill="E0E0E0"/>
            <w:vAlign w:val="center"/>
          </w:tcPr>
          <w:p w:rsidR="00194B4D" w:rsidRDefault="00194B4D" w:rsidP="00F65653">
            <w:pPr>
              <w:spacing w:line="360" w:lineRule="auto"/>
              <w:ind w:firstLineChars="0" w:firstLine="0"/>
              <w:jc w:val="center"/>
              <w:rPr>
                <w:rFonts w:cs="Times New Roman"/>
                <w:b/>
                <w:bCs/>
                <w:sz w:val="21"/>
                <w:szCs w:val="21"/>
              </w:rPr>
            </w:pPr>
            <w:r>
              <w:rPr>
                <w:rFonts w:cs="Times New Roman" w:hint="eastAsia"/>
                <w:b/>
                <w:bCs/>
                <w:sz w:val="21"/>
                <w:szCs w:val="21"/>
              </w:rPr>
              <w:t>审核人</w:t>
            </w:r>
          </w:p>
        </w:tc>
        <w:tc>
          <w:tcPr>
            <w:tcW w:w="1932" w:type="dxa"/>
            <w:vAlign w:val="center"/>
          </w:tcPr>
          <w:p w:rsidR="00194B4D" w:rsidRDefault="00194B4D" w:rsidP="00F65653">
            <w:pPr>
              <w:spacing w:line="360" w:lineRule="auto"/>
              <w:ind w:firstLineChars="0" w:firstLine="0"/>
              <w:jc w:val="center"/>
              <w:rPr>
                <w:rFonts w:cs="Times New Roman"/>
                <w:b/>
                <w:bCs/>
                <w:i/>
                <w:sz w:val="21"/>
                <w:szCs w:val="21"/>
              </w:rPr>
            </w:pPr>
          </w:p>
        </w:tc>
      </w:tr>
      <w:tr w:rsidR="00194B4D" w:rsidTr="00F65653">
        <w:trPr>
          <w:trHeight w:val="408"/>
        </w:trPr>
        <w:tc>
          <w:tcPr>
            <w:tcW w:w="1623" w:type="dxa"/>
            <w:shd w:val="clear" w:color="auto" w:fill="E0E0E0"/>
            <w:vAlign w:val="center"/>
          </w:tcPr>
          <w:p w:rsidR="00194B4D" w:rsidRDefault="00194B4D" w:rsidP="00F65653">
            <w:pPr>
              <w:spacing w:line="360" w:lineRule="auto"/>
              <w:ind w:firstLineChars="0" w:firstLine="0"/>
              <w:jc w:val="center"/>
              <w:rPr>
                <w:rFonts w:cs="Times New Roman"/>
                <w:b/>
                <w:bCs/>
                <w:sz w:val="21"/>
                <w:szCs w:val="21"/>
              </w:rPr>
            </w:pPr>
            <w:r>
              <w:rPr>
                <w:rFonts w:cs="Times New Roman" w:hint="eastAsia"/>
                <w:b/>
                <w:bCs/>
                <w:sz w:val="21"/>
                <w:szCs w:val="21"/>
              </w:rPr>
              <w:t>最终修改日期</w:t>
            </w:r>
          </w:p>
        </w:tc>
        <w:tc>
          <w:tcPr>
            <w:tcW w:w="1774" w:type="dxa"/>
            <w:vAlign w:val="center"/>
          </w:tcPr>
          <w:p w:rsidR="00194B4D" w:rsidRDefault="00AC0F0D" w:rsidP="00F65653">
            <w:pPr>
              <w:spacing w:line="360" w:lineRule="auto"/>
              <w:ind w:firstLineChars="0" w:firstLine="0"/>
              <w:jc w:val="center"/>
              <w:rPr>
                <w:rFonts w:cs="Times New Roman"/>
                <w:bCs/>
                <w:sz w:val="21"/>
                <w:szCs w:val="21"/>
              </w:rPr>
            </w:pPr>
            <w:r w:rsidRPr="00AC0F0D">
              <w:rPr>
                <w:rFonts w:cs="Times New Roman"/>
                <w:bCs/>
                <w:sz w:val="21"/>
                <w:szCs w:val="21"/>
              </w:rPr>
              <w:t>2020</w:t>
            </w:r>
            <w:r w:rsidRPr="00AC0F0D">
              <w:rPr>
                <w:rFonts w:cs="Times New Roman" w:hint="eastAsia"/>
                <w:bCs/>
                <w:sz w:val="21"/>
                <w:szCs w:val="21"/>
              </w:rPr>
              <w:t>-</w:t>
            </w:r>
            <w:r w:rsidRPr="00AC0F0D">
              <w:rPr>
                <w:rFonts w:cs="Times New Roman"/>
                <w:bCs/>
                <w:sz w:val="21"/>
                <w:szCs w:val="21"/>
              </w:rPr>
              <w:t>12</w:t>
            </w:r>
            <w:r w:rsidRPr="00AC0F0D">
              <w:rPr>
                <w:rFonts w:cs="Times New Roman" w:hint="eastAsia"/>
                <w:bCs/>
                <w:sz w:val="21"/>
                <w:szCs w:val="21"/>
              </w:rPr>
              <w:t>-</w:t>
            </w:r>
            <w:r w:rsidR="00E659FB">
              <w:rPr>
                <w:rFonts w:cs="Times New Roman"/>
                <w:bCs/>
                <w:sz w:val="21"/>
                <w:szCs w:val="21"/>
              </w:rPr>
              <w:t>17</w:t>
            </w:r>
          </w:p>
        </w:tc>
        <w:tc>
          <w:tcPr>
            <w:tcW w:w="1676" w:type="dxa"/>
            <w:shd w:val="clear" w:color="auto" w:fill="E0E0E0"/>
            <w:vAlign w:val="center"/>
          </w:tcPr>
          <w:p w:rsidR="00194B4D" w:rsidRDefault="00194B4D" w:rsidP="00F65653">
            <w:pPr>
              <w:spacing w:line="360" w:lineRule="auto"/>
              <w:ind w:firstLineChars="0" w:firstLine="0"/>
              <w:jc w:val="center"/>
              <w:rPr>
                <w:rFonts w:cs="Times New Roman"/>
                <w:b/>
                <w:bCs/>
                <w:sz w:val="21"/>
                <w:szCs w:val="21"/>
              </w:rPr>
            </w:pPr>
            <w:r>
              <w:rPr>
                <w:rFonts w:cs="Times New Roman" w:hint="eastAsia"/>
                <w:b/>
                <w:bCs/>
                <w:sz w:val="21"/>
                <w:szCs w:val="21"/>
              </w:rPr>
              <w:t>最终审核日期</w:t>
            </w:r>
          </w:p>
        </w:tc>
        <w:tc>
          <w:tcPr>
            <w:tcW w:w="1932" w:type="dxa"/>
            <w:vAlign w:val="center"/>
          </w:tcPr>
          <w:p w:rsidR="00194B4D" w:rsidRDefault="00194B4D" w:rsidP="00F65653">
            <w:pPr>
              <w:spacing w:line="360" w:lineRule="auto"/>
              <w:ind w:firstLineChars="0" w:firstLine="0"/>
              <w:jc w:val="center"/>
              <w:rPr>
                <w:rFonts w:cs="Times New Roman"/>
                <w:b/>
                <w:bCs/>
                <w:sz w:val="21"/>
                <w:szCs w:val="21"/>
              </w:rPr>
            </w:pPr>
          </w:p>
        </w:tc>
      </w:tr>
      <w:tr w:rsidR="00194B4D" w:rsidTr="00F65653">
        <w:trPr>
          <w:trHeight w:val="404"/>
        </w:trPr>
        <w:tc>
          <w:tcPr>
            <w:tcW w:w="1623" w:type="dxa"/>
            <w:shd w:val="clear" w:color="auto" w:fill="E0E0E0"/>
            <w:vAlign w:val="center"/>
          </w:tcPr>
          <w:p w:rsidR="00194B4D" w:rsidRDefault="00194B4D" w:rsidP="00F65653">
            <w:pPr>
              <w:spacing w:line="360" w:lineRule="auto"/>
              <w:ind w:firstLineChars="0" w:firstLine="0"/>
              <w:jc w:val="center"/>
              <w:rPr>
                <w:rFonts w:cs="Times New Roman"/>
                <w:b/>
                <w:bCs/>
                <w:sz w:val="21"/>
                <w:szCs w:val="21"/>
              </w:rPr>
            </w:pPr>
            <w:r>
              <w:rPr>
                <w:rFonts w:cs="Times New Roman" w:hint="eastAsia"/>
                <w:b/>
                <w:bCs/>
                <w:sz w:val="21"/>
                <w:szCs w:val="21"/>
              </w:rPr>
              <w:t>版本号</w:t>
            </w:r>
          </w:p>
        </w:tc>
        <w:tc>
          <w:tcPr>
            <w:tcW w:w="1774" w:type="dxa"/>
            <w:vAlign w:val="center"/>
          </w:tcPr>
          <w:p w:rsidR="00194B4D" w:rsidRDefault="00E659FB" w:rsidP="00F65653">
            <w:pPr>
              <w:spacing w:line="360" w:lineRule="auto"/>
              <w:ind w:firstLineChars="0" w:firstLine="0"/>
              <w:jc w:val="center"/>
              <w:rPr>
                <w:rFonts w:cs="Times New Roman"/>
                <w:bCs/>
                <w:sz w:val="21"/>
                <w:szCs w:val="21"/>
              </w:rPr>
            </w:pPr>
            <w:r>
              <w:rPr>
                <w:rFonts w:cs="Times New Roman"/>
                <w:bCs/>
                <w:sz w:val="21"/>
                <w:szCs w:val="21"/>
              </w:rPr>
              <w:t>3</w:t>
            </w:r>
            <w:r w:rsidR="00194B4D">
              <w:rPr>
                <w:rFonts w:cs="Times New Roman"/>
                <w:bCs/>
                <w:sz w:val="21"/>
                <w:szCs w:val="21"/>
              </w:rPr>
              <w:t>.0</w:t>
            </w:r>
          </w:p>
        </w:tc>
        <w:tc>
          <w:tcPr>
            <w:tcW w:w="1676" w:type="dxa"/>
            <w:shd w:val="clear" w:color="auto" w:fill="E0E0E0"/>
            <w:vAlign w:val="center"/>
          </w:tcPr>
          <w:p w:rsidR="00194B4D" w:rsidRDefault="00194B4D" w:rsidP="00F65653">
            <w:pPr>
              <w:spacing w:line="360" w:lineRule="auto"/>
              <w:ind w:firstLineChars="0" w:firstLine="0"/>
              <w:jc w:val="center"/>
              <w:rPr>
                <w:rFonts w:cs="Times New Roman"/>
                <w:b/>
                <w:bCs/>
                <w:sz w:val="21"/>
                <w:szCs w:val="21"/>
              </w:rPr>
            </w:pPr>
            <w:r>
              <w:rPr>
                <w:rFonts w:cs="Times New Roman" w:hint="eastAsia"/>
                <w:b/>
                <w:bCs/>
                <w:sz w:val="21"/>
                <w:szCs w:val="21"/>
              </w:rPr>
              <w:t>最终发布日期</w:t>
            </w:r>
          </w:p>
        </w:tc>
        <w:tc>
          <w:tcPr>
            <w:tcW w:w="1932" w:type="dxa"/>
            <w:vAlign w:val="center"/>
          </w:tcPr>
          <w:p w:rsidR="00194B4D" w:rsidRDefault="00194B4D" w:rsidP="00F65653">
            <w:pPr>
              <w:spacing w:line="360" w:lineRule="auto"/>
              <w:ind w:firstLineChars="0" w:firstLine="0"/>
              <w:jc w:val="center"/>
              <w:rPr>
                <w:rFonts w:cs="Times New Roman"/>
                <w:b/>
                <w:bCs/>
                <w:sz w:val="21"/>
                <w:szCs w:val="21"/>
              </w:rPr>
            </w:pPr>
          </w:p>
        </w:tc>
      </w:tr>
    </w:tbl>
    <w:p w:rsidR="00194B4D" w:rsidRDefault="00194B4D" w:rsidP="00194B4D">
      <w:pPr>
        <w:spacing w:line="360" w:lineRule="auto"/>
        <w:ind w:right="210" w:firstLineChars="0" w:firstLine="0"/>
        <w:rPr>
          <w:rFonts w:cs="Times New Roman"/>
          <w:sz w:val="21"/>
          <w:szCs w:val="20"/>
        </w:rPr>
      </w:pPr>
    </w:p>
    <w:p w:rsidR="00194B4D" w:rsidRDefault="00194B4D" w:rsidP="00194B4D">
      <w:pPr>
        <w:spacing w:line="360" w:lineRule="auto"/>
        <w:ind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rPr>
          <w:rFonts w:cs="Times New Roman"/>
          <w:sz w:val="21"/>
          <w:szCs w:val="20"/>
        </w:rPr>
      </w:pPr>
    </w:p>
    <w:p w:rsidR="00194B4D" w:rsidRDefault="00194B4D" w:rsidP="00194B4D">
      <w:pPr>
        <w:spacing w:line="360" w:lineRule="auto"/>
        <w:ind w:left="210" w:right="210" w:firstLineChars="0" w:firstLine="0"/>
        <w:jc w:val="center"/>
        <w:rPr>
          <w:rFonts w:cs="Times New Roman"/>
          <w:sz w:val="20"/>
          <w:szCs w:val="20"/>
        </w:rPr>
      </w:pPr>
    </w:p>
    <w:p w:rsidR="00194B4D" w:rsidRDefault="00194B4D" w:rsidP="00194B4D">
      <w:pPr>
        <w:pStyle w:val="a3"/>
      </w:pPr>
      <w:r>
        <w:rPr>
          <w:rFonts w:cs="Times New Roman" w:hint="eastAsia"/>
          <w:sz w:val="20"/>
          <w:szCs w:val="20"/>
        </w:rPr>
        <w:t>中汇信息技术（上海）有限公司</w:t>
      </w:r>
    </w:p>
    <w:p w:rsidR="00194B4D" w:rsidRDefault="00194B4D" w:rsidP="00194B4D">
      <w:pPr>
        <w:snapToGrid w:val="0"/>
        <w:spacing w:line="360" w:lineRule="auto"/>
        <w:ind w:firstLineChars="0" w:firstLine="0"/>
        <w:jc w:val="center"/>
        <w:rPr>
          <w:rFonts w:cs="Times New Roman"/>
          <w:sz w:val="44"/>
          <w:szCs w:val="22"/>
        </w:rPr>
      </w:pPr>
      <w:r>
        <w:rPr>
          <w:rFonts w:cs="Times New Roman" w:hint="eastAsia"/>
          <w:sz w:val="44"/>
          <w:szCs w:val="22"/>
        </w:rPr>
        <w:lastRenderedPageBreak/>
        <w:t>变更履历</w:t>
      </w:r>
    </w:p>
    <w:tbl>
      <w:tblPr>
        <w:tblW w:w="7788" w:type="dxa"/>
        <w:jc w:val="center"/>
        <w:tblLayout w:type="fixed"/>
        <w:tblCellMar>
          <w:left w:w="30" w:type="dxa"/>
          <w:right w:w="30" w:type="dxa"/>
        </w:tblCellMar>
        <w:tblLook w:val="04A0" w:firstRow="1" w:lastRow="0" w:firstColumn="1" w:lastColumn="0" w:noHBand="0" w:noVBand="1"/>
      </w:tblPr>
      <w:tblGrid>
        <w:gridCol w:w="1134"/>
        <w:gridCol w:w="1176"/>
        <w:gridCol w:w="3279"/>
        <w:gridCol w:w="1029"/>
        <w:gridCol w:w="1170"/>
      </w:tblGrid>
      <w:tr w:rsidR="00194B4D" w:rsidTr="00F65653">
        <w:trPr>
          <w:trHeight w:val="573"/>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194B4D" w:rsidRDefault="00194B4D" w:rsidP="00F65653">
            <w:pPr>
              <w:pStyle w:val="TAG0"/>
            </w:pPr>
            <w:r>
              <w:rPr>
                <w:rFonts w:hint="eastAsia"/>
              </w:rPr>
              <w:t>文档版本号</w:t>
            </w:r>
          </w:p>
        </w:tc>
        <w:tc>
          <w:tcPr>
            <w:tcW w:w="1176" w:type="dxa"/>
            <w:tcBorders>
              <w:top w:val="single" w:sz="4" w:space="0" w:color="000000"/>
              <w:left w:val="single" w:sz="4" w:space="0" w:color="000000"/>
              <w:bottom w:val="single" w:sz="4" w:space="0" w:color="000000"/>
            </w:tcBorders>
            <w:shd w:val="clear" w:color="auto" w:fill="BFBFBF" w:themeFill="background1" w:themeFillShade="BF"/>
            <w:vAlign w:val="center"/>
          </w:tcPr>
          <w:p w:rsidR="00194B4D" w:rsidRDefault="00194B4D" w:rsidP="00F65653">
            <w:pPr>
              <w:pStyle w:val="TAG0"/>
            </w:pPr>
            <w:r>
              <w:rPr>
                <w:rFonts w:hint="eastAsia"/>
              </w:rPr>
              <w:t>变更时间</w:t>
            </w:r>
          </w:p>
        </w:tc>
        <w:tc>
          <w:tcPr>
            <w:tcW w:w="327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194B4D" w:rsidRDefault="00194B4D" w:rsidP="00F65653">
            <w:pPr>
              <w:pStyle w:val="TAG0"/>
            </w:pPr>
            <w:r>
              <w:rPr>
                <w:rFonts w:hint="eastAsia"/>
              </w:rPr>
              <w:t>变更范围及简要说明</w:t>
            </w:r>
          </w:p>
        </w:tc>
        <w:tc>
          <w:tcPr>
            <w:tcW w:w="102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194B4D" w:rsidRDefault="00194B4D" w:rsidP="00F65653">
            <w:pPr>
              <w:pStyle w:val="TAG0"/>
            </w:pPr>
            <w:r>
              <w:rPr>
                <w:rFonts w:hint="eastAsia"/>
              </w:rPr>
              <w:t>变更类别</w:t>
            </w:r>
          </w:p>
        </w:tc>
        <w:tc>
          <w:tcPr>
            <w:tcW w:w="11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194B4D" w:rsidRDefault="00194B4D" w:rsidP="00F65653">
            <w:pPr>
              <w:pStyle w:val="TAG0"/>
            </w:pPr>
            <w:r>
              <w:rPr>
                <w:rFonts w:hint="eastAsia"/>
              </w:rPr>
              <w:t>变更人</w:t>
            </w:r>
          </w:p>
        </w:tc>
      </w:tr>
      <w:tr w:rsidR="00194B4D" w:rsidTr="00F65653">
        <w:trPr>
          <w:trHeight w:val="383"/>
          <w:jc w:val="center"/>
        </w:trPr>
        <w:tc>
          <w:tcPr>
            <w:tcW w:w="1134" w:type="dxa"/>
            <w:tcBorders>
              <w:top w:val="single" w:sz="4" w:space="0" w:color="000000"/>
              <w:left w:val="single" w:sz="4" w:space="0" w:color="000000"/>
              <w:bottom w:val="single" w:sz="4" w:space="0" w:color="000000"/>
              <w:right w:val="single" w:sz="4" w:space="0" w:color="000000"/>
            </w:tcBorders>
          </w:tcPr>
          <w:p w:rsidR="00194B4D" w:rsidRDefault="00194B4D" w:rsidP="00F65653">
            <w:pPr>
              <w:pStyle w:val="TAG"/>
              <w:spacing w:line="320" w:lineRule="exact"/>
              <w:ind w:firstLineChars="0" w:firstLine="0"/>
              <w:rPr>
                <w:i w:val="0"/>
                <w:color w:val="000000" w:themeColor="text1"/>
                <w:sz w:val="21"/>
                <w:szCs w:val="21"/>
              </w:rPr>
            </w:pPr>
            <w:r>
              <w:rPr>
                <w:i w:val="0"/>
                <w:color w:val="000000" w:themeColor="text1"/>
                <w:sz w:val="21"/>
                <w:szCs w:val="21"/>
              </w:rPr>
              <w:t>1.0</w:t>
            </w:r>
          </w:p>
        </w:tc>
        <w:tc>
          <w:tcPr>
            <w:tcW w:w="1176" w:type="dxa"/>
            <w:tcBorders>
              <w:top w:val="single" w:sz="4" w:space="0" w:color="000000"/>
              <w:left w:val="single" w:sz="4" w:space="0" w:color="000000"/>
              <w:bottom w:val="single" w:sz="4" w:space="0" w:color="000000"/>
            </w:tcBorders>
            <w:shd w:val="clear" w:color="auto" w:fill="auto"/>
          </w:tcPr>
          <w:p w:rsidR="00194B4D" w:rsidRDefault="00194B4D" w:rsidP="00F65653">
            <w:pPr>
              <w:pStyle w:val="TAG"/>
              <w:spacing w:line="320" w:lineRule="exact"/>
              <w:ind w:firstLineChars="0" w:firstLine="0"/>
              <w:rPr>
                <w:i w:val="0"/>
                <w:color w:val="000000" w:themeColor="text1"/>
                <w:sz w:val="21"/>
                <w:szCs w:val="21"/>
              </w:rPr>
            </w:pPr>
            <w:r>
              <w:rPr>
                <w:i w:val="0"/>
                <w:color w:val="000000" w:themeColor="text1"/>
                <w:sz w:val="21"/>
                <w:szCs w:val="21"/>
              </w:rPr>
              <w:t>20</w:t>
            </w:r>
            <w:r>
              <w:rPr>
                <w:rFonts w:hint="eastAsia"/>
                <w:i w:val="0"/>
                <w:color w:val="000000" w:themeColor="text1"/>
                <w:sz w:val="21"/>
                <w:szCs w:val="21"/>
              </w:rPr>
              <w:t>20</w:t>
            </w:r>
            <w:r>
              <w:rPr>
                <w:i w:val="0"/>
                <w:color w:val="000000" w:themeColor="text1"/>
                <w:sz w:val="21"/>
                <w:szCs w:val="21"/>
              </w:rPr>
              <w:t>.11.16</w:t>
            </w:r>
          </w:p>
        </w:tc>
        <w:tc>
          <w:tcPr>
            <w:tcW w:w="3279" w:type="dxa"/>
            <w:tcBorders>
              <w:top w:val="single" w:sz="4" w:space="0" w:color="000000"/>
              <w:left w:val="single" w:sz="4" w:space="0" w:color="000000"/>
              <w:bottom w:val="single" w:sz="4" w:space="0" w:color="000000"/>
              <w:right w:val="single" w:sz="4" w:space="0" w:color="000000"/>
            </w:tcBorders>
          </w:tcPr>
          <w:p w:rsidR="00194B4D" w:rsidRDefault="00194B4D" w:rsidP="00F65653">
            <w:pPr>
              <w:pStyle w:val="TAG"/>
              <w:spacing w:line="320" w:lineRule="exact"/>
              <w:ind w:firstLineChars="0" w:firstLine="0"/>
              <w:rPr>
                <w:i w:val="0"/>
                <w:color w:val="000000" w:themeColor="text1"/>
                <w:sz w:val="21"/>
                <w:szCs w:val="21"/>
              </w:rPr>
            </w:pPr>
            <w:r>
              <w:rPr>
                <w:i w:val="0"/>
                <w:color w:val="000000" w:themeColor="text1"/>
                <w:sz w:val="21"/>
                <w:szCs w:val="21"/>
              </w:rPr>
              <w:t>全文</w:t>
            </w:r>
          </w:p>
        </w:tc>
        <w:tc>
          <w:tcPr>
            <w:tcW w:w="1029" w:type="dxa"/>
            <w:tcBorders>
              <w:top w:val="single" w:sz="4" w:space="0" w:color="000000"/>
              <w:left w:val="single" w:sz="4" w:space="0" w:color="000000"/>
              <w:bottom w:val="single" w:sz="4" w:space="0" w:color="000000"/>
              <w:right w:val="single" w:sz="4" w:space="0" w:color="000000"/>
            </w:tcBorders>
          </w:tcPr>
          <w:p w:rsidR="00194B4D" w:rsidRDefault="00194B4D" w:rsidP="00F65653">
            <w:pPr>
              <w:pStyle w:val="TAG"/>
              <w:spacing w:line="320" w:lineRule="exact"/>
              <w:ind w:firstLineChars="0" w:firstLine="0"/>
              <w:rPr>
                <w:i w:val="0"/>
                <w:color w:val="000000" w:themeColor="text1"/>
                <w:sz w:val="21"/>
                <w:szCs w:val="21"/>
              </w:rPr>
            </w:pPr>
            <w:r>
              <w:rPr>
                <w:rFonts w:hint="eastAsia"/>
                <w:i w:val="0"/>
                <w:color w:val="000000" w:themeColor="text1"/>
                <w:sz w:val="21"/>
                <w:szCs w:val="21"/>
              </w:rPr>
              <w:t>N</w:t>
            </w:r>
          </w:p>
        </w:tc>
        <w:tc>
          <w:tcPr>
            <w:tcW w:w="1170" w:type="dxa"/>
            <w:tcBorders>
              <w:top w:val="single" w:sz="4" w:space="0" w:color="000000"/>
              <w:left w:val="single" w:sz="4" w:space="0" w:color="000000"/>
              <w:bottom w:val="single" w:sz="4" w:space="0" w:color="000000"/>
              <w:right w:val="single" w:sz="4" w:space="0" w:color="000000"/>
            </w:tcBorders>
          </w:tcPr>
          <w:p w:rsidR="00194B4D" w:rsidRDefault="00194B4D" w:rsidP="00F65653">
            <w:pPr>
              <w:pStyle w:val="TAG"/>
              <w:spacing w:line="320" w:lineRule="exact"/>
              <w:ind w:firstLineChars="0" w:firstLine="0"/>
              <w:rPr>
                <w:i w:val="0"/>
                <w:color w:val="000000" w:themeColor="text1"/>
                <w:sz w:val="21"/>
                <w:szCs w:val="21"/>
              </w:rPr>
            </w:pPr>
            <w:r>
              <w:rPr>
                <w:rFonts w:hint="eastAsia"/>
                <w:i w:val="0"/>
                <w:color w:val="000000" w:themeColor="text1"/>
                <w:sz w:val="21"/>
                <w:szCs w:val="21"/>
              </w:rPr>
              <w:t>汤闻达</w:t>
            </w:r>
          </w:p>
        </w:tc>
      </w:tr>
      <w:tr w:rsidR="00194B4D" w:rsidTr="00F65653">
        <w:trPr>
          <w:trHeight w:val="383"/>
          <w:jc w:val="center"/>
        </w:trPr>
        <w:tc>
          <w:tcPr>
            <w:tcW w:w="1134" w:type="dxa"/>
            <w:tcBorders>
              <w:top w:val="single" w:sz="4" w:space="0" w:color="000000"/>
              <w:left w:val="single" w:sz="4" w:space="0" w:color="000000"/>
              <w:bottom w:val="single" w:sz="4" w:space="0" w:color="000000"/>
              <w:right w:val="single" w:sz="4" w:space="0" w:color="000000"/>
            </w:tcBorders>
          </w:tcPr>
          <w:p w:rsidR="00194B4D" w:rsidRDefault="00473B4E" w:rsidP="00F65653">
            <w:pPr>
              <w:pStyle w:val="TAG"/>
              <w:spacing w:line="320" w:lineRule="exact"/>
              <w:ind w:firstLineChars="0" w:firstLine="0"/>
              <w:rPr>
                <w:i w:val="0"/>
                <w:color w:val="000000" w:themeColor="text1"/>
                <w:sz w:val="21"/>
                <w:szCs w:val="21"/>
              </w:rPr>
            </w:pPr>
            <w:r>
              <w:rPr>
                <w:i w:val="0"/>
                <w:color w:val="000000" w:themeColor="text1"/>
                <w:sz w:val="21"/>
                <w:szCs w:val="21"/>
              </w:rPr>
              <w:t>2.0</w:t>
            </w:r>
          </w:p>
        </w:tc>
        <w:tc>
          <w:tcPr>
            <w:tcW w:w="1176" w:type="dxa"/>
            <w:tcBorders>
              <w:top w:val="single" w:sz="4" w:space="0" w:color="000000"/>
              <w:left w:val="single" w:sz="4" w:space="0" w:color="000000"/>
              <w:bottom w:val="single" w:sz="4" w:space="0" w:color="000000"/>
            </w:tcBorders>
            <w:shd w:val="clear" w:color="auto" w:fill="auto"/>
          </w:tcPr>
          <w:p w:rsidR="00194B4D" w:rsidRDefault="00EB5B83" w:rsidP="00F65653">
            <w:pPr>
              <w:pStyle w:val="TAG"/>
              <w:spacing w:line="320" w:lineRule="exact"/>
              <w:ind w:firstLineChars="0" w:firstLine="0"/>
              <w:rPr>
                <w:i w:val="0"/>
                <w:color w:val="000000" w:themeColor="text1"/>
                <w:sz w:val="21"/>
                <w:szCs w:val="21"/>
              </w:rPr>
            </w:pPr>
            <w:r>
              <w:rPr>
                <w:rFonts w:hint="eastAsia"/>
                <w:i w:val="0"/>
                <w:color w:val="000000" w:themeColor="text1"/>
                <w:sz w:val="21"/>
                <w:szCs w:val="21"/>
              </w:rPr>
              <w:t>2</w:t>
            </w:r>
            <w:r>
              <w:rPr>
                <w:i w:val="0"/>
                <w:color w:val="000000" w:themeColor="text1"/>
                <w:sz w:val="21"/>
                <w:szCs w:val="21"/>
              </w:rPr>
              <w:t>020.1</w:t>
            </w:r>
            <w:r w:rsidR="00AC0F0D">
              <w:rPr>
                <w:i w:val="0"/>
                <w:color w:val="000000" w:themeColor="text1"/>
                <w:sz w:val="21"/>
                <w:szCs w:val="21"/>
              </w:rPr>
              <w:t>2</w:t>
            </w:r>
            <w:r>
              <w:rPr>
                <w:i w:val="0"/>
                <w:color w:val="000000" w:themeColor="text1"/>
                <w:sz w:val="21"/>
                <w:szCs w:val="21"/>
              </w:rPr>
              <w:t>.</w:t>
            </w:r>
            <w:r w:rsidR="00AC0F0D">
              <w:rPr>
                <w:i w:val="0"/>
                <w:color w:val="000000" w:themeColor="text1"/>
                <w:sz w:val="21"/>
                <w:szCs w:val="21"/>
              </w:rPr>
              <w:t>6</w:t>
            </w:r>
          </w:p>
        </w:tc>
        <w:tc>
          <w:tcPr>
            <w:tcW w:w="3279" w:type="dxa"/>
            <w:tcBorders>
              <w:top w:val="single" w:sz="4" w:space="0" w:color="000000"/>
              <w:left w:val="single" w:sz="4" w:space="0" w:color="000000"/>
              <w:bottom w:val="single" w:sz="4" w:space="0" w:color="000000"/>
              <w:right w:val="single" w:sz="4" w:space="0" w:color="000000"/>
            </w:tcBorders>
          </w:tcPr>
          <w:p w:rsidR="00194B4D" w:rsidRDefault="00EB5B83" w:rsidP="00F65653">
            <w:pPr>
              <w:pStyle w:val="TAG"/>
              <w:spacing w:line="320" w:lineRule="exact"/>
              <w:ind w:firstLineChars="0" w:firstLine="0"/>
              <w:rPr>
                <w:i w:val="0"/>
                <w:color w:val="000000" w:themeColor="text1"/>
                <w:sz w:val="21"/>
                <w:szCs w:val="21"/>
              </w:rPr>
            </w:pPr>
            <w:r>
              <w:rPr>
                <w:rFonts w:hint="eastAsia"/>
                <w:i w:val="0"/>
                <w:color w:val="000000" w:themeColor="text1"/>
                <w:sz w:val="21"/>
                <w:szCs w:val="21"/>
              </w:rPr>
              <w:t>全文</w:t>
            </w:r>
          </w:p>
          <w:p w:rsidR="00AC0F0D" w:rsidRDefault="00AC0F0D" w:rsidP="00F65653">
            <w:pPr>
              <w:pStyle w:val="TAG"/>
              <w:spacing w:line="320" w:lineRule="exact"/>
              <w:ind w:firstLineChars="0" w:firstLine="0"/>
              <w:rPr>
                <w:i w:val="0"/>
                <w:color w:val="000000" w:themeColor="text1"/>
                <w:sz w:val="21"/>
                <w:szCs w:val="21"/>
              </w:rPr>
            </w:pPr>
            <w:r>
              <w:rPr>
                <w:rFonts w:hint="eastAsia"/>
                <w:i w:val="0"/>
                <w:color w:val="000000" w:themeColor="text1"/>
                <w:sz w:val="21"/>
                <w:szCs w:val="21"/>
              </w:rPr>
              <w:t>根据申冬东老师意见，修订全文</w:t>
            </w:r>
          </w:p>
          <w:p w:rsidR="00AC0F0D" w:rsidRPr="00AC0F0D" w:rsidRDefault="00AC0F0D" w:rsidP="00AC0F0D">
            <w:pPr>
              <w:pStyle w:val="TAG"/>
              <w:spacing w:line="320" w:lineRule="exact"/>
              <w:ind w:firstLineChars="0" w:firstLine="0"/>
              <w:rPr>
                <w:i w:val="0"/>
                <w:color w:val="000000" w:themeColor="text1"/>
                <w:sz w:val="21"/>
                <w:szCs w:val="21"/>
              </w:rPr>
            </w:pPr>
            <w:r w:rsidRPr="00AC0F0D">
              <w:rPr>
                <w:rFonts w:hint="eastAsia"/>
                <w:i w:val="0"/>
                <w:color w:val="000000" w:themeColor="text1"/>
                <w:sz w:val="21"/>
                <w:szCs w:val="21"/>
              </w:rPr>
              <w:t>将应用重点关注的内容和非重点关注的内容分开描述。</w:t>
            </w:r>
          </w:p>
          <w:p w:rsidR="00AC0F0D" w:rsidRPr="00AC0F0D" w:rsidRDefault="00AC0F0D" w:rsidP="00AC0F0D">
            <w:pPr>
              <w:pStyle w:val="TAG"/>
              <w:spacing w:line="320" w:lineRule="exact"/>
              <w:ind w:firstLineChars="0" w:firstLine="0"/>
              <w:rPr>
                <w:i w:val="0"/>
                <w:color w:val="000000" w:themeColor="text1"/>
                <w:sz w:val="21"/>
                <w:szCs w:val="21"/>
              </w:rPr>
            </w:pPr>
            <w:r w:rsidRPr="00AC0F0D">
              <w:rPr>
                <w:rFonts w:hint="eastAsia"/>
                <w:i w:val="0"/>
                <w:color w:val="000000" w:themeColor="text1"/>
                <w:sz w:val="21"/>
                <w:szCs w:val="21"/>
              </w:rPr>
              <w:t xml:space="preserve">    针对应用(不仅仅只是交易类应用，综合考虑交易中心各类应用)重点关注的内容，提供几种同城双活的参考架构(应该不只是拆分双活和对称双活，如一些基于数据库的简单应用，可能把数据库换成分布式数据库就可以支持同城双活，无需业务单元划分等步骤)，分别确定其中的架构要点、关键技术选型、适用场景、应用举例、应用关注事项等内容，后续各系统同城双活改造直接在这几种模式中选择即可。</w:t>
            </w:r>
          </w:p>
          <w:p w:rsidR="00AC0F0D" w:rsidRPr="00AC0F0D" w:rsidRDefault="00AC0F0D" w:rsidP="00AC0F0D">
            <w:pPr>
              <w:pStyle w:val="TAG"/>
              <w:spacing w:line="320" w:lineRule="exact"/>
              <w:ind w:firstLineChars="0" w:firstLine="0"/>
              <w:rPr>
                <w:i w:val="0"/>
                <w:color w:val="000000" w:themeColor="text1"/>
                <w:sz w:val="21"/>
                <w:szCs w:val="21"/>
              </w:rPr>
            </w:pPr>
            <w:r w:rsidRPr="00AC0F0D">
              <w:rPr>
                <w:rFonts w:hint="eastAsia"/>
                <w:i w:val="0"/>
                <w:color w:val="000000" w:themeColor="text1"/>
                <w:sz w:val="21"/>
                <w:szCs w:val="21"/>
              </w:rPr>
              <w:t xml:space="preserve">    应用无需重点关注的内容可另外分区章节说明，如仲裁内部实现等。</w:t>
            </w:r>
          </w:p>
        </w:tc>
        <w:tc>
          <w:tcPr>
            <w:tcW w:w="1029" w:type="dxa"/>
            <w:tcBorders>
              <w:top w:val="single" w:sz="4" w:space="0" w:color="000000"/>
              <w:left w:val="single" w:sz="4" w:space="0" w:color="000000"/>
              <w:bottom w:val="single" w:sz="4" w:space="0" w:color="000000"/>
              <w:right w:val="single" w:sz="4" w:space="0" w:color="000000"/>
            </w:tcBorders>
          </w:tcPr>
          <w:p w:rsidR="00194B4D" w:rsidRDefault="00EB5B83" w:rsidP="00F65653">
            <w:pPr>
              <w:pStyle w:val="TAG"/>
              <w:spacing w:line="320" w:lineRule="exact"/>
              <w:ind w:firstLineChars="0" w:firstLine="0"/>
              <w:rPr>
                <w:i w:val="0"/>
                <w:color w:val="000000" w:themeColor="text1"/>
                <w:sz w:val="21"/>
                <w:szCs w:val="21"/>
              </w:rPr>
            </w:pPr>
            <w:r>
              <w:rPr>
                <w:rFonts w:hint="eastAsia"/>
                <w:i w:val="0"/>
                <w:color w:val="000000" w:themeColor="text1"/>
                <w:sz w:val="21"/>
                <w:szCs w:val="21"/>
              </w:rPr>
              <w:t>M</w:t>
            </w:r>
          </w:p>
        </w:tc>
        <w:tc>
          <w:tcPr>
            <w:tcW w:w="1170" w:type="dxa"/>
            <w:tcBorders>
              <w:top w:val="single" w:sz="4" w:space="0" w:color="000000"/>
              <w:left w:val="single" w:sz="4" w:space="0" w:color="000000"/>
              <w:bottom w:val="single" w:sz="4" w:space="0" w:color="000000"/>
              <w:right w:val="single" w:sz="4" w:space="0" w:color="000000"/>
            </w:tcBorders>
          </w:tcPr>
          <w:p w:rsidR="00194B4D" w:rsidRDefault="00EB5B83" w:rsidP="00F65653">
            <w:pPr>
              <w:pStyle w:val="TAG"/>
              <w:spacing w:line="320" w:lineRule="exact"/>
              <w:ind w:firstLineChars="0" w:firstLine="0"/>
              <w:rPr>
                <w:i w:val="0"/>
                <w:color w:val="000000" w:themeColor="text1"/>
                <w:sz w:val="21"/>
                <w:szCs w:val="21"/>
              </w:rPr>
            </w:pPr>
            <w:r>
              <w:rPr>
                <w:rFonts w:hint="eastAsia"/>
                <w:i w:val="0"/>
                <w:color w:val="000000" w:themeColor="text1"/>
                <w:sz w:val="21"/>
                <w:szCs w:val="21"/>
              </w:rPr>
              <w:t>汤闻达</w:t>
            </w:r>
          </w:p>
        </w:tc>
      </w:tr>
      <w:tr w:rsidR="00E659FB" w:rsidTr="00F65653">
        <w:trPr>
          <w:trHeight w:val="383"/>
          <w:jc w:val="center"/>
        </w:trPr>
        <w:tc>
          <w:tcPr>
            <w:tcW w:w="1134"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r>
              <w:rPr>
                <w:rFonts w:hint="eastAsia"/>
                <w:i w:val="0"/>
                <w:color w:val="000000" w:themeColor="text1"/>
                <w:sz w:val="21"/>
                <w:szCs w:val="21"/>
              </w:rPr>
              <w:t>3</w:t>
            </w:r>
            <w:r>
              <w:rPr>
                <w:i w:val="0"/>
                <w:color w:val="000000" w:themeColor="text1"/>
                <w:sz w:val="21"/>
                <w:szCs w:val="21"/>
              </w:rPr>
              <w:t>.0</w:t>
            </w:r>
          </w:p>
        </w:tc>
        <w:tc>
          <w:tcPr>
            <w:tcW w:w="1176" w:type="dxa"/>
            <w:tcBorders>
              <w:top w:val="single" w:sz="4" w:space="0" w:color="000000"/>
              <w:left w:val="single" w:sz="4" w:space="0" w:color="000000"/>
              <w:bottom w:val="single" w:sz="4" w:space="0" w:color="000000"/>
            </w:tcBorders>
            <w:shd w:val="clear" w:color="auto" w:fill="auto"/>
          </w:tcPr>
          <w:p w:rsidR="00E659FB" w:rsidRDefault="00E659FB" w:rsidP="00E659FB">
            <w:pPr>
              <w:pStyle w:val="TAG"/>
              <w:spacing w:line="320" w:lineRule="exact"/>
              <w:ind w:firstLineChars="0" w:firstLine="0"/>
              <w:rPr>
                <w:i w:val="0"/>
                <w:color w:val="000000" w:themeColor="text1"/>
                <w:sz w:val="21"/>
                <w:szCs w:val="21"/>
              </w:rPr>
            </w:pPr>
            <w:r>
              <w:rPr>
                <w:rFonts w:hint="eastAsia"/>
                <w:i w:val="0"/>
                <w:color w:val="000000" w:themeColor="text1"/>
                <w:sz w:val="21"/>
                <w:szCs w:val="21"/>
              </w:rPr>
              <w:t>2</w:t>
            </w:r>
            <w:r>
              <w:rPr>
                <w:i w:val="0"/>
                <w:color w:val="000000" w:themeColor="text1"/>
                <w:sz w:val="21"/>
                <w:szCs w:val="21"/>
              </w:rPr>
              <w:t>020.12.1</w:t>
            </w:r>
            <w:r w:rsidR="000226D7">
              <w:rPr>
                <w:i w:val="0"/>
                <w:color w:val="000000" w:themeColor="text1"/>
                <w:sz w:val="21"/>
                <w:szCs w:val="21"/>
              </w:rPr>
              <w:t>7</w:t>
            </w:r>
            <w:bookmarkStart w:id="0" w:name="_GoBack"/>
            <w:bookmarkEnd w:id="0"/>
          </w:p>
        </w:tc>
        <w:tc>
          <w:tcPr>
            <w:tcW w:w="3279"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r>
              <w:rPr>
                <w:rFonts w:hint="eastAsia"/>
                <w:i w:val="0"/>
                <w:color w:val="000000" w:themeColor="text1"/>
                <w:sz w:val="21"/>
                <w:szCs w:val="21"/>
              </w:rPr>
              <w:t>根据申冬东老师意见，增加若干应用双活参考双活架构</w:t>
            </w:r>
          </w:p>
        </w:tc>
        <w:tc>
          <w:tcPr>
            <w:tcW w:w="1029"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r>
              <w:rPr>
                <w:rFonts w:hint="eastAsia"/>
                <w:i w:val="0"/>
                <w:color w:val="000000" w:themeColor="text1"/>
                <w:sz w:val="21"/>
                <w:szCs w:val="21"/>
              </w:rPr>
              <w:t>A</w:t>
            </w:r>
          </w:p>
        </w:tc>
        <w:tc>
          <w:tcPr>
            <w:tcW w:w="1170"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r>
              <w:rPr>
                <w:rFonts w:hint="eastAsia"/>
                <w:i w:val="0"/>
                <w:color w:val="000000" w:themeColor="text1"/>
                <w:sz w:val="21"/>
                <w:szCs w:val="21"/>
              </w:rPr>
              <w:t>汤闻达</w:t>
            </w:r>
          </w:p>
        </w:tc>
      </w:tr>
      <w:tr w:rsidR="00E659FB" w:rsidTr="00F65653">
        <w:trPr>
          <w:trHeight w:val="383"/>
          <w:jc w:val="center"/>
        </w:trPr>
        <w:tc>
          <w:tcPr>
            <w:tcW w:w="1134"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176" w:type="dxa"/>
            <w:tcBorders>
              <w:top w:val="single" w:sz="4" w:space="0" w:color="000000"/>
              <w:left w:val="single" w:sz="4" w:space="0" w:color="000000"/>
              <w:bottom w:val="single" w:sz="4" w:space="0" w:color="000000"/>
            </w:tcBorders>
            <w:shd w:val="clear" w:color="auto" w:fill="auto"/>
          </w:tcPr>
          <w:p w:rsidR="00E659FB" w:rsidRDefault="00E659FB" w:rsidP="00E659FB">
            <w:pPr>
              <w:pStyle w:val="TAG"/>
              <w:spacing w:line="320" w:lineRule="exact"/>
              <w:ind w:firstLineChars="0" w:firstLine="0"/>
              <w:rPr>
                <w:i w:val="0"/>
                <w:color w:val="000000" w:themeColor="text1"/>
                <w:sz w:val="21"/>
                <w:szCs w:val="21"/>
              </w:rPr>
            </w:pPr>
          </w:p>
        </w:tc>
        <w:tc>
          <w:tcPr>
            <w:tcW w:w="3279"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029"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170"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r>
      <w:tr w:rsidR="00E659FB" w:rsidTr="00F65653">
        <w:trPr>
          <w:trHeight w:val="383"/>
          <w:jc w:val="center"/>
        </w:trPr>
        <w:tc>
          <w:tcPr>
            <w:tcW w:w="1134"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176" w:type="dxa"/>
            <w:tcBorders>
              <w:top w:val="single" w:sz="4" w:space="0" w:color="000000"/>
              <w:left w:val="single" w:sz="4" w:space="0" w:color="000000"/>
              <w:bottom w:val="single" w:sz="4" w:space="0" w:color="000000"/>
            </w:tcBorders>
            <w:shd w:val="clear" w:color="auto" w:fill="auto"/>
          </w:tcPr>
          <w:p w:rsidR="00E659FB" w:rsidRDefault="00E659FB" w:rsidP="00E659FB">
            <w:pPr>
              <w:pStyle w:val="TAG"/>
              <w:spacing w:line="320" w:lineRule="exact"/>
              <w:ind w:firstLineChars="0" w:firstLine="0"/>
              <w:rPr>
                <w:i w:val="0"/>
                <w:color w:val="000000" w:themeColor="text1"/>
                <w:sz w:val="21"/>
                <w:szCs w:val="21"/>
              </w:rPr>
            </w:pPr>
          </w:p>
        </w:tc>
        <w:tc>
          <w:tcPr>
            <w:tcW w:w="3279"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029"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170"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r>
      <w:tr w:rsidR="00E659FB" w:rsidTr="00F65653">
        <w:trPr>
          <w:trHeight w:val="383"/>
          <w:jc w:val="center"/>
        </w:trPr>
        <w:tc>
          <w:tcPr>
            <w:tcW w:w="1134"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176" w:type="dxa"/>
            <w:tcBorders>
              <w:top w:val="single" w:sz="4" w:space="0" w:color="000000"/>
              <w:left w:val="single" w:sz="4" w:space="0" w:color="000000"/>
              <w:bottom w:val="single" w:sz="4" w:space="0" w:color="000000"/>
            </w:tcBorders>
            <w:shd w:val="clear" w:color="auto" w:fill="auto"/>
          </w:tcPr>
          <w:p w:rsidR="00E659FB" w:rsidRDefault="00E659FB" w:rsidP="00E659FB">
            <w:pPr>
              <w:pStyle w:val="TAG"/>
              <w:spacing w:line="320" w:lineRule="exact"/>
              <w:ind w:firstLineChars="0" w:firstLine="0"/>
              <w:rPr>
                <w:i w:val="0"/>
                <w:color w:val="000000" w:themeColor="text1"/>
                <w:sz w:val="21"/>
                <w:szCs w:val="21"/>
              </w:rPr>
            </w:pPr>
          </w:p>
        </w:tc>
        <w:tc>
          <w:tcPr>
            <w:tcW w:w="3279"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029"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c>
          <w:tcPr>
            <w:tcW w:w="1170" w:type="dxa"/>
            <w:tcBorders>
              <w:top w:val="single" w:sz="4" w:space="0" w:color="000000"/>
              <w:left w:val="single" w:sz="4" w:space="0" w:color="000000"/>
              <w:bottom w:val="single" w:sz="4" w:space="0" w:color="000000"/>
              <w:right w:val="single" w:sz="4" w:space="0" w:color="000000"/>
            </w:tcBorders>
          </w:tcPr>
          <w:p w:rsidR="00E659FB" w:rsidRDefault="00E659FB" w:rsidP="00E659FB">
            <w:pPr>
              <w:pStyle w:val="TAG"/>
              <w:spacing w:line="320" w:lineRule="exact"/>
              <w:ind w:firstLineChars="0" w:firstLine="0"/>
              <w:rPr>
                <w:i w:val="0"/>
                <w:color w:val="000000" w:themeColor="text1"/>
                <w:sz w:val="21"/>
                <w:szCs w:val="21"/>
              </w:rPr>
            </w:pPr>
          </w:p>
        </w:tc>
      </w:tr>
    </w:tbl>
    <w:p w:rsidR="00194B4D" w:rsidRDefault="00194B4D" w:rsidP="00194B4D">
      <w:pPr>
        <w:spacing w:line="360" w:lineRule="auto"/>
        <w:ind w:firstLineChars="0" w:firstLine="0"/>
        <w:rPr>
          <w:rFonts w:cs="Times New Roman"/>
          <w:sz w:val="21"/>
          <w:szCs w:val="22"/>
        </w:rPr>
      </w:pPr>
    </w:p>
    <w:p w:rsidR="00194B4D" w:rsidRDefault="00194B4D" w:rsidP="00194B4D">
      <w:pPr>
        <w:spacing w:line="360" w:lineRule="auto"/>
        <w:ind w:firstLineChars="0" w:firstLine="0"/>
        <w:rPr>
          <w:rFonts w:cs="Times New Roman"/>
          <w:sz w:val="18"/>
          <w:szCs w:val="18"/>
        </w:rPr>
      </w:pPr>
      <w:r>
        <w:rPr>
          <w:rFonts w:cs="Times New Roman" w:hint="eastAsia"/>
          <w:sz w:val="18"/>
          <w:szCs w:val="18"/>
        </w:rPr>
        <w:t>注：N-New 新建；M-Modify 修改；A-Add 新增；D-Delete 删除；</w:t>
      </w:r>
    </w:p>
    <w:p w:rsidR="001824A7" w:rsidRPr="00796D40" w:rsidRDefault="001824A7" w:rsidP="00194B4D">
      <w:pPr>
        <w:spacing w:line="360" w:lineRule="auto"/>
        <w:ind w:firstLineChars="0" w:firstLine="0"/>
        <w:rPr>
          <w:rFonts w:cs="Times New Roman"/>
          <w:sz w:val="18"/>
          <w:szCs w:val="18"/>
        </w:rPr>
      </w:pPr>
    </w:p>
    <w:p w:rsidR="001057CF" w:rsidRDefault="001057CF" w:rsidP="001057CF">
      <w:pPr>
        <w:pStyle w:val="1"/>
      </w:pPr>
      <w:r>
        <w:rPr>
          <w:rFonts w:hint="eastAsia"/>
        </w:rPr>
        <w:lastRenderedPageBreak/>
        <w:t>背景</w:t>
      </w:r>
    </w:p>
    <w:p w:rsidR="001057CF" w:rsidRDefault="001057CF" w:rsidP="001057CF">
      <w:pPr>
        <w:pStyle w:val="2"/>
      </w:pPr>
      <w:r>
        <w:rPr>
          <w:rFonts w:hint="eastAsia"/>
        </w:rPr>
        <w:t>应用双活特征</w:t>
      </w:r>
    </w:p>
    <w:p w:rsidR="001057CF" w:rsidRDefault="001057CF" w:rsidP="001057CF">
      <w:r w:rsidRPr="00877952">
        <w:rPr>
          <w:rFonts w:hint="eastAsia"/>
        </w:rPr>
        <w:t>应用双活是指从应用层实现跨</w:t>
      </w:r>
      <w:r>
        <w:rPr>
          <w:rFonts w:hint="eastAsia"/>
        </w:rPr>
        <w:t>数据中心</w:t>
      </w:r>
      <w:r w:rsidRPr="00877952">
        <w:rPr>
          <w:rFonts w:hint="eastAsia"/>
        </w:rPr>
        <w:t>的业务双活，每个</w:t>
      </w:r>
      <w:r>
        <w:rPr>
          <w:rFonts w:hint="eastAsia"/>
        </w:rPr>
        <w:t>数据中心</w:t>
      </w:r>
      <w:r w:rsidRPr="00877952">
        <w:rPr>
          <w:rFonts w:hint="eastAsia"/>
        </w:rPr>
        <w:t>均可对外提供业务，并在一</w:t>
      </w:r>
      <w:r>
        <w:rPr>
          <w:rFonts w:hint="eastAsia"/>
        </w:rPr>
        <w:t>个机房</w:t>
      </w:r>
      <w:r w:rsidRPr="00877952">
        <w:rPr>
          <w:rFonts w:hint="eastAsia"/>
        </w:rPr>
        <w:t>发生灾难时，其他</w:t>
      </w:r>
      <w:r>
        <w:rPr>
          <w:rFonts w:hint="eastAsia"/>
        </w:rPr>
        <w:t>机房</w:t>
      </w:r>
      <w:r w:rsidRPr="00877952">
        <w:rPr>
          <w:rFonts w:hint="eastAsia"/>
        </w:rPr>
        <w:t>可接管所有业务。</w:t>
      </w:r>
    </w:p>
    <w:p w:rsidR="001057CF" w:rsidRDefault="001057CF" w:rsidP="001057CF">
      <w:r>
        <w:rPr>
          <w:rFonts w:hint="eastAsia"/>
        </w:rPr>
        <w:t>同城双活要求最少在同城具备2个机房，在需要第三方仲裁的场景，则需具备3个机房。在具备非常高要求的业务连续性保障场景中，如出现重大、灾难性机房级故障事件，同城双活系统能较快恢复继续服务的能力。</w:t>
      </w:r>
    </w:p>
    <w:p w:rsidR="001057CF" w:rsidRPr="00FA3AB5" w:rsidRDefault="001057CF" w:rsidP="001057CF">
      <w:r>
        <w:rPr>
          <w:rFonts w:hint="eastAsia"/>
        </w:rPr>
        <w:t>双活建设涉</w:t>
      </w:r>
      <w:r w:rsidRPr="00143871">
        <w:rPr>
          <w:rFonts w:hint="eastAsia"/>
        </w:rPr>
        <w:t>及业务处理全流程</w:t>
      </w:r>
      <w:r>
        <w:rPr>
          <w:rFonts w:hint="eastAsia"/>
        </w:rPr>
        <w:t>的</w:t>
      </w:r>
      <w:r w:rsidRPr="00143871">
        <w:rPr>
          <w:rFonts w:hint="eastAsia"/>
        </w:rPr>
        <w:t>多</w:t>
      </w:r>
      <w:r>
        <w:rPr>
          <w:rFonts w:hint="eastAsia"/>
        </w:rPr>
        <w:t>个</w:t>
      </w:r>
      <w:r w:rsidRPr="00143871">
        <w:rPr>
          <w:rFonts w:hint="eastAsia"/>
        </w:rPr>
        <w:t>环节，</w:t>
      </w:r>
      <w:r w:rsidR="00E30968">
        <w:rPr>
          <w:rFonts w:hint="eastAsia"/>
        </w:rPr>
        <w:t>不同层次的应用双活改造涉及不同规模的改造成本，</w:t>
      </w:r>
      <w:r w:rsidR="0020081C">
        <w:rPr>
          <w:rFonts w:hint="eastAsia"/>
        </w:rPr>
        <w:t>同时</w:t>
      </w:r>
      <w:r w:rsidR="00E30968">
        <w:rPr>
          <w:rFonts w:hint="eastAsia"/>
        </w:rPr>
        <w:t>也是应用高水平</w:t>
      </w:r>
      <w:r w:rsidRPr="00143871">
        <w:rPr>
          <w:rFonts w:hint="eastAsia"/>
        </w:rPr>
        <w:t>双活</w:t>
      </w:r>
      <w:r w:rsidR="00E30968">
        <w:rPr>
          <w:rFonts w:hint="eastAsia"/>
        </w:rPr>
        <w:t>建设</w:t>
      </w:r>
      <w:r w:rsidRPr="00143871">
        <w:rPr>
          <w:rFonts w:hint="eastAsia"/>
        </w:rPr>
        <w:t>面临的挑战</w:t>
      </w:r>
      <w:r w:rsidR="00C116FC">
        <w:rPr>
          <w:rFonts w:hint="eastAsia"/>
        </w:rPr>
        <w:t>之一。</w:t>
      </w:r>
    </w:p>
    <w:p w:rsidR="001057CF" w:rsidRDefault="001057CF" w:rsidP="001057CF">
      <w:pPr>
        <w:pStyle w:val="2"/>
      </w:pPr>
      <w:r>
        <w:rPr>
          <w:rFonts w:hint="eastAsia"/>
        </w:rPr>
        <w:t>应用双活部署模式</w:t>
      </w:r>
    </w:p>
    <w:p w:rsidR="00EB5B83" w:rsidRPr="00D27092" w:rsidRDefault="001057CF">
      <w:r>
        <w:rPr>
          <w:rFonts w:hint="eastAsia"/>
        </w:rPr>
        <w:t>目前</w:t>
      </w:r>
      <w:bookmarkStart w:id="1" w:name="_Hlk56328113"/>
      <w:r>
        <w:rPr>
          <w:rFonts w:hint="eastAsia"/>
        </w:rPr>
        <w:t>双活架构模式</w:t>
      </w:r>
      <w:bookmarkEnd w:id="1"/>
      <w:r>
        <w:rPr>
          <w:rFonts w:hint="eastAsia"/>
        </w:rPr>
        <w:t>主要有以下</w:t>
      </w:r>
      <w:r w:rsidR="00D27092">
        <w:rPr>
          <w:rFonts w:hint="eastAsia"/>
        </w:rPr>
        <w:t>三</w:t>
      </w:r>
      <w:r>
        <w:rPr>
          <w:rFonts w:hint="eastAsia"/>
        </w:rPr>
        <w:t>大类，满足不同应用的</w:t>
      </w:r>
      <w:r w:rsidR="00D352DC">
        <w:rPr>
          <w:rFonts w:hint="eastAsia"/>
        </w:rPr>
        <w:t>业务</w:t>
      </w:r>
      <w:r>
        <w:rPr>
          <w:rFonts w:hint="eastAsia"/>
        </w:rPr>
        <w:t>场景需求。</w:t>
      </w:r>
    </w:p>
    <w:p w:rsidR="00EB5B83" w:rsidRDefault="005B2AE3" w:rsidP="000F1D15">
      <w:pPr>
        <w:pStyle w:val="3"/>
      </w:pPr>
      <w:r>
        <w:rPr>
          <w:rFonts w:hint="eastAsia"/>
        </w:rPr>
        <w:t>非</w:t>
      </w:r>
      <w:r w:rsidR="00EB5B83">
        <w:rPr>
          <w:rFonts w:hint="eastAsia"/>
        </w:rPr>
        <w:t>对称双活</w:t>
      </w:r>
    </w:p>
    <w:p w:rsidR="00EB5B83" w:rsidRDefault="00EB5B83" w:rsidP="00EB5B83">
      <w:pPr>
        <w:spacing w:line="240" w:lineRule="auto"/>
        <w:jc w:val="center"/>
      </w:pPr>
      <w:r>
        <w:object w:dxaOrig="5071"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79.15pt" o:ole="">
            <v:imagedata r:id="rId9" o:title=""/>
          </v:shape>
          <o:OLEObject Type="Embed" ProgID="Visio.Drawing.15" ShapeID="_x0000_i1025" DrawAspect="Content" ObjectID="_1669747822" r:id="rId10"/>
        </w:object>
      </w:r>
    </w:p>
    <w:p w:rsidR="00EB5B83" w:rsidRDefault="005B2AE3" w:rsidP="00DE4BD0">
      <w:pPr>
        <w:spacing w:line="240" w:lineRule="auto"/>
      </w:pPr>
      <w:r>
        <w:rPr>
          <w:rFonts w:hint="eastAsia"/>
        </w:rPr>
        <w:t>非</w:t>
      </w:r>
      <w:r w:rsidR="00EB5B83">
        <w:rPr>
          <w:rFonts w:hint="eastAsia"/>
        </w:rPr>
        <w:t>对称双活架构</w:t>
      </w:r>
      <w:r w:rsidR="00DE4BD0">
        <w:rPr>
          <w:rFonts w:hint="eastAsia"/>
        </w:rPr>
        <w:t>中各数据中心的应用构成跨中心集群</w:t>
      </w:r>
      <w:r w:rsidR="00DE4BD0">
        <w:rPr>
          <w:rFonts w:hint="eastAsia"/>
        </w:rPr>
        <w:lastRenderedPageBreak/>
        <w:t>响应客户请求，业务数据统一向主数据中心数据库执行写操作。</w:t>
      </w:r>
      <w:r w:rsidR="0095363C" w:rsidRPr="0095363C">
        <w:rPr>
          <w:rFonts w:hint="eastAsia"/>
        </w:rPr>
        <w:t>数据部分是切换式</w:t>
      </w:r>
      <w:r w:rsidR="00076D60">
        <w:rPr>
          <w:rFonts w:hint="eastAsia"/>
        </w:rPr>
        <w:t>机房</w:t>
      </w:r>
      <w:r w:rsidR="0095363C" w:rsidRPr="0095363C">
        <w:rPr>
          <w:rFonts w:hint="eastAsia"/>
        </w:rPr>
        <w:t>接管</w:t>
      </w:r>
      <w:r w:rsidR="0095363C">
        <w:rPr>
          <w:rFonts w:hint="eastAsia"/>
        </w:rPr>
        <w:t>，双机房的</w:t>
      </w:r>
      <w:r w:rsidR="0095363C" w:rsidRPr="0095363C">
        <w:rPr>
          <w:rFonts w:hint="eastAsia"/>
        </w:rPr>
        <w:t>应用部分</w:t>
      </w:r>
      <w:r w:rsidR="0095363C">
        <w:rPr>
          <w:rFonts w:hint="eastAsia"/>
        </w:rPr>
        <w:t>均</w:t>
      </w:r>
      <w:r w:rsidR="0095363C" w:rsidRPr="0095363C">
        <w:rPr>
          <w:rFonts w:hint="eastAsia"/>
        </w:rPr>
        <w:t>处于激活状态，与</w:t>
      </w:r>
      <w:r w:rsidR="0095363C">
        <w:rPr>
          <w:rFonts w:hint="eastAsia"/>
        </w:rPr>
        <w:t>传统跨机房</w:t>
      </w:r>
      <w:r w:rsidR="0095363C" w:rsidRPr="0095363C">
        <w:rPr>
          <w:rFonts w:hint="eastAsia"/>
        </w:rPr>
        <w:t>主备模式</w:t>
      </w:r>
      <w:r w:rsidR="0095363C">
        <w:rPr>
          <w:rFonts w:hint="eastAsia"/>
        </w:rPr>
        <w:t>相比，故障切换</w:t>
      </w:r>
      <w:r w:rsidR="0095363C" w:rsidRPr="0095363C">
        <w:rPr>
          <w:rFonts w:hint="eastAsia"/>
        </w:rPr>
        <w:t>路径</w:t>
      </w:r>
      <w:r w:rsidR="0095363C">
        <w:rPr>
          <w:rFonts w:hint="eastAsia"/>
        </w:rPr>
        <w:t>的更短</w:t>
      </w:r>
      <w:r w:rsidR="0095363C" w:rsidRPr="0095363C">
        <w:rPr>
          <w:rFonts w:hint="eastAsia"/>
        </w:rPr>
        <w:t>，</w:t>
      </w:r>
      <w:r w:rsidR="0095363C">
        <w:rPr>
          <w:rFonts w:hint="eastAsia"/>
        </w:rPr>
        <w:t>因为缺少了应用部分的切换，</w:t>
      </w:r>
      <w:r w:rsidR="00076D60">
        <w:rPr>
          <w:rFonts w:hint="eastAsia"/>
        </w:rPr>
        <w:t>故障</w:t>
      </w:r>
      <w:r w:rsidR="0095363C">
        <w:rPr>
          <w:rFonts w:hint="eastAsia"/>
        </w:rPr>
        <w:t>切换速度完全取决于数据库的切换时间。</w:t>
      </w:r>
    </w:p>
    <w:p w:rsidR="00646DCA" w:rsidRDefault="00076D60">
      <w:pPr>
        <w:spacing w:line="240" w:lineRule="auto"/>
      </w:pPr>
      <w:r>
        <w:rPr>
          <w:rFonts w:hint="eastAsia"/>
        </w:rPr>
        <w:t>该架构中</w:t>
      </w:r>
      <w:r w:rsidR="00646DCA" w:rsidRPr="00646DCA">
        <w:rPr>
          <w:rFonts w:hint="eastAsia"/>
        </w:rPr>
        <w:t>只有数据资源可复用，可复用度较小</w:t>
      </w:r>
      <w:r w:rsidR="00646DCA">
        <w:rPr>
          <w:rFonts w:hint="eastAsia"/>
        </w:rPr>
        <w:t>。</w:t>
      </w:r>
      <w:r>
        <w:rPr>
          <w:rFonts w:hint="eastAsia"/>
        </w:rPr>
        <w:t>其</w:t>
      </w:r>
      <w:r w:rsidR="00646DCA" w:rsidRPr="00646DCA">
        <w:rPr>
          <w:rFonts w:hint="eastAsia"/>
        </w:rPr>
        <w:t>更强调紧急切换管理流程</w:t>
      </w:r>
      <w:r>
        <w:rPr>
          <w:rFonts w:hint="eastAsia"/>
        </w:rPr>
        <w:t>并</w:t>
      </w:r>
      <w:r w:rsidR="00646DCA" w:rsidRPr="00646DCA">
        <w:rPr>
          <w:rFonts w:hint="eastAsia"/>
        </w:rPr>
        <w:t>保障切换可靠</w:t>
      </w:r>
      <w:r>
        <w:rPr>
          <w:rFonts w:hint="eastAsia"/>
        </w:rPr>
        <w:t>，同时，</w:t>
      </w:r>
      <w:r w:rsidR="00646DCA" w:rsidRPr="00646DCA">
        <w:rPr>
          <w:rFonts w:hint="eastAsia"/>
        </w:rPr>
        <w:t>两站点都需要生产运行管理能力。</w:t>
      </w:r>
      <w:r w:rsidR="00FE5B0A">
        <w:rPr>
          <w:rFonts w:hint="eastAsia"/>
        </w:rPr>
        <w:t>从双活实现的难易程度上看，这种模式</w:t>
      </w:r>
      <w:r w:rsidR="00B531FC">
        <w:rPr>
          <w:rFonts w:hint="eastAsia"/>
        </w:rPr>
        <w:t>可以将无状态的应用快速部署为同城双活应用。</w:t>
      </w:r>
    </w:p>
    <w:p w:rsidR="004351DD" w:rsidRDefault="004351DD" w:rsidP="004351DD">
      <w:r>
        <w:rPr>
          <w:rFonts w:hint="eastAsia"/>
        </w:rPr>
        <w:t>由于非对称双活架构中，所有数据的CURD操作均是在源数据中心机房中进行</w:t>
      </w:r>
      <w:r w:rsidR="00C62947">
        <w:rPr>
          <w:rFonts w:hint="eastAsia"/>
        </w:rPr>
        <w:t>(</w:t>
      </w:r>
      <w:r w:rsidR="00D63086">
        <w:rPr>
          <w:rFonts w:hint="eastAsia"/>
        </w:rPr>
        <w:t>具备</w:t>
      </w:r>
      <w:r w:rsidR="00C62947">
        <w:rPr>
          <w:rFonts w:hint="eastAsia"/>
        </w:rPr>
        <w:t>读写分离</w:t>
      </w:r>
      <w:r w:rsidR="00D63086">
        <w:rPr>
          <w:rFonts w:hint="eastAsia"/>
        </w:rPr>
        <w:t>操作性的业务</w:t>
      </w:r>
      <w:r w:rsidR="00C62947">
        <w:rPr>
          <w:rFonts w:hint="eastAsia"/>
        </w:rPr>
        <w:t>场景可以进行读优化</w:t>
      </w:r>
      <w:r w:rsidR="00C62947">
        <w:t>)</w:t>
      </w:r>
      <w:r>
        <w:rPr>
          <w:rFonts w:hint="eastAsia"/>
        </w:rPr>
        <w:t>，且数据库的数据备份是单向的，即从源数据中心备份数据到同城数据中心。因此，该架构对应用的要求较小，通常将应用的数据访问路径选择同一个数据源即可帮助应用获得低投入成本的双活能力。</w:t>
      </w:r>
    </w:p>
    <w:p w:rsidR="004351DD" w:rsidRDefault="004351DD" w:rsidP="004351DD">
      <w:r>
        <w:rPr>
          <w:rFonts w:hint="eastAsia"/>
        </w:rPr>
        <w:t>由于用户可以从不同的机房进行接入，但是可用数据只有一份，所以对于数据强一致要求高的业务，远离数据源的应用针对数据的读取均需要进行跨机房的数据访问，这对应用的性能具有一定的影响，对业务访问时延敏感的应用不太友好，因为在统计意义上看，不同机房的接入用户通常具有不平等的服务响应时间。</w:t>
      </w:r>
    </w:p>
    <w:p w:rsidR="00740E52" w:rsidRDefault="00740E52">
      <w:r>
        <w:rPr>
          <w:rFonts w:hint="eastAsia"/>
        </w:rPr>
        <w:t>而对于数据强一致要求不高的业务，可根据业务需求进行读写分离。双机房场景下还是一个主库，只是在另外一个</w:t>
      </w:r>
      <w:r>
        <w:rPr>
          <w:rFonts w:hint="eastAsia"/>
        </w:rPr>
        <w:lastRenderedPageBreak/>
        <w:t>机房多出了另外的一些从库，并且写入是直接跨机房连接到主库写入。</w:t>
      </w:r>
    </w:p>
    <w:p w:rsidR="00740E52" w:rsidRPr="00740E52" w:rsidRDefault="00740E52">
      <w:r>
        <w:rPr>
          <w:rFonts w:hint="eastAsia"/>
        </w:rPr>
        <w:t>有如下几个使用读写分离的场景：</w:t>
      </w:r>
    </w:p>
    <w:p w:rsidR="00740E52" w:rsidRDefault="00740E52">
      <w:r>
        <w:rPr>
          <w:rFonts w:hint="eastAsia"/>
        </w:rPr>
        <w:t>1、读写量很大，为了提升数据库读写性能，将读写进行分离；</w:t>
      </w:r>
    </w:p>
    <w:p w:rsidR="00740E52" w:rsidRPr="00740E52" w:rsidRDefault="00740E52" w:rsidP="00740E52">
      <w:r>
        <w:rPr>
          <w:rFonts w:hint="eastAsia"/>
        </w:rPr>
        <w:t>2、多机房下如果写少读多，同时基于数据一致性考虑，只有一个主库存入所有的数据写入，本地再做从库提供读取，减少多机房间直接读取带来的时延。</w:t>
      </w:r>
    </w:p>
    <w:p w:rsidR="004351DD" w:rsidRPr="00313AC6" w:rsidRDefault="004351DD" w:rsidP="00FC481C">
      <w:r>
        <w:rPr>
          <w:rFonts w:hint="eastAsia"/>
        </w:rPr>
        <w:t>由于远离数据源的应用接入</w:t>
      </w:r>
      <w:r w:rsidR="00FC481C">
        <w:rPr>
          <w:rFonts w:hint="eastAsia"/>
        </w:rPr>
        <w:t>在数据写入操作时不得不接受跨机房距离所带来的客观网络延迟，因此，该架构</w:t>
      </w:r>
      <w:r>
        <w:rPr>
          <w:rFonts w:hint="eastAsia"/>
        </w:rPr>
        <w:t>要求应用能够容忍业务频繁</w:t>
      </w:r>
      <w:r w:rsidR="00FC481C">
        <w:rPr>
          <w:rFonts w:hint="eastAsia"/>
        </w:rPr>
        <w:t>的</w:t>
      </w:r>
      <w:r>
        <w:rPr>
          <w:rFonts w:hint="eastAsia"/>
        </w:rPr>
        <w:t>跨机房延时</w:t>
      </w:r>
      <w:r w:rsidR="00FC481C">
        <w:rPr>
          <w:rFonts w:hint="eastAsia"/>
        </w:rPr>
        <w:t>。</w:t>
      </w:r>
    </w:p>
    <w:p w:rsidR="001057CF" w:rsidRDefault="001057CF" w:rsidP="001057CF">
      <w:pPr>
        <w:pStyle w:val="3"/>
      </w:pPr>
      <w:r>
        <w:rPr>
          <w:rFonts w:hint="eastAsia"/>
        </w:rPr>
        <w:t>拆分双活</w:t>
      </w:r>
    </w:p>
    <w:p w:rsidR="001057CF" w:rsidRDefault="001057CF" w:rsidP="001057CF">
      <w:r>
        <w:rPr>
          <w:rFonts w:hint="eastAsia"/>
        </w:rPr>
        <w:t>拆分双活架构要求每个机房按一定的拆分规则独立承担业务。具体表现在，各数据中心的应用及数据库集群可独立运行, 业务数据按照数据中心进行拆分，</w:t>
      </w:r>
      <w:r w:rsidR="00E33552">
        <w:rPr>
          <w:rFonts w:hint="eastAsia"/>
        </w:rPr>
        <w:t>各拆分部分的</w:t>
      </w:r>
      <w:r>
        <w:rPr>
          <w:rFonts w:hint="eastAsia"/>
        </w:rPr>
        <w:t>数据写操作只在源数据中心的数据库中执行。</w:t>
      </w:r>
    </w:p>
    <w:p w:rsidR="001057CF" w:rsidRDefault="001057CF" w:rsidP="001057CF">
      <w:r>
        <w:rPr>
          <w:rFonts w:hint="eastAsia"/>
        </w:rPr>
        <w:t>从部署上看，单个机房用于部署部分应用与数据，对外提供特定类型的服务或特定用户的服务，其余部分应用和数据则在另一机房处于热备状态；另一机房反之部署。</w:t>
      </w:r>
    </w:p>
    <w:p w:rsidR="001057CF" w:rsidRDefault="001057CF" w:rsidP="001057CF">
      <w:pPr>
        <w:spacing w:line="240" w:lineRule="auto"/>
        <w:jc w:val="center"/>
      </w:pPr>
      <w:r>
        <w:rPr>
          <w:noProof/>
        </w:rPr>
        <w:object w:dxaOrig="5071" w:dyaOrig="4711">
          <v:shape id="_x0000_i1026" type="#_x0000_t75" style="width:205.7pt;height:196.3pt" o:ole="">
            <v:imagedata r:id="rId11" o:title=""/>
          </v:shape>
          <o:OLEObject Type="Embed" ProgID="Visio.Drawing.15" ShapeID="_x0000_i1026" DrawAspect="Content" ObjectID="_1669747823" r:id="rId12"/>
        </w:object>
      </w:r>
    </w:p>
    <w:p w:rsidR="001057CF" w:rsidRPr="009C7ADB" w:rsidRDefault="001057CF" w:rsidP="001057CF">
      <w:pPr>
        <w:pStyle w:val="3"/>
      </w:pPr>
      <w:r>
        <w:rPr>
          <w:rFonts w:hint="eastAsia"/>
        </w:rPr>
        <w:t>对称双活</w:t>
      </w:r>
    </w:p>
    <w:p w:rsidR="001057CF" w:rsidRDefault="001057CF" w:rsidP="001057CF">
      <w:r>
        <w:rPr>
          <w:rFonts w:hint="eastAsia"/>
        </w:rPr>
        <w:t>各个机房的应用及数据库均为主用，均可由单一数据中心完成完整的业务事务。根据是否需要进行应用层面和数据持久化层面的实时同步，主要细分有</w:t>
      </w:r>
      <w:r w:rsidRPr="0048751B">
        <w:rPr>
          <w:rFonts w:hint="eastAsia"/>
        </w:rPr>
        <w:t>数据一致无关</w:t>
      </w:r>
      <w:r>
        <w:rPr>
          <w:rFonts w:hint="eastAsia"/>
        </w:rPr>
        <w:t>、状态无关、交易一致和最终一致等业务场景。</w:t>
      </w:r>
    </w:p>
    <w:p w:rsidR="001057CF" w:rsidRDefault="001057CF" w:rsidP="001057CF">
      <w:pPr>
        <w:spacing w:line="240" w:lineRule="auto"/>
        <w:jc w:val="center"/>
        <w:rPr>
          <w:noProof/>
        </w:rPr>
      </w:pPr>
      <w:r>
        <w:rPr>
          <w:noProof/>
        </w:rPr>
        <w:object w:dxaOrig="5071" w:dyaOrig="4711">
          <v:shape id="_x0000_i1027" type="#_x0000_t75" style="width:205.7pt;height:196.3pt" o:ole="">
            <v:imagedata r:id="rId13" o:title=""/>
          </v:shape>
          <o:OLEObject Type="Embed" ProgID="Visio.Drawing.15" ShapeID="_x0000_i1027" DrawAspect="Content" ObjectID="_1669747824" r:id="rId14"/>
        </w:object>
      </w:r>
    </w:p>
    <w:p w:rsidR="008C64AC" w:rsidRDefault="00CC4857" w:rsidP="0011513D">
      <w:pPr>
        <w:spacing w:line="240" w:lineRule="auto"/>
        <w:rPr>
          <w:noProof/>
        </w:rPr>
      </w:pPr>
      <w:r>
        <w:rPr>
          <w:rFonts w:hint="eastAsia"/>
          <w:noProof/>
        </w:rPr>
        <w:t>结合业务系统的需求，双活部署模式的选择主要需要从应用双活改造复杂度</w:t>
      </w:r>
      <w:r w:rsidR="00883149">
        <w:rPr>
          <w:rFonts w:hint="eastAsia"/>
          <w:noProof/>
        </w:rPr>
        <w:t>、</w:t>
      </w:r>
      <w:r>
        <w:rPr>
          <w:rFonts w:hint="eastAsia"/>
          <w:noProof/>
        </w:rPr>
        <w:t>改造前后的</w:t>
      </w:r>
      <w:r w:rsidR="00883149">
        <w:rPr>
          <w:rFonts w:hint="eastAsia"/>
          <w:noProof/>
        </w:rPr>
        <w:t>性能差异、改造前后的业务连续性能力差异等角度综合分析。</w:t>
      </w:r>
    </w:p>
    <w:p w:rsidR="00CC0A11" w:rsidRDefault="00883149">
      <w:pPr>
        <w:spacing w:line="240" w:lineRule="auto"/>
        <w:rPr>
          <w:noProof/>
        </w:rPr>
      </w:pPr>
      <w:r>
        <w:rPr>
          <w:rFonts w:hint="eastAsia"/>
          <w:noProof/>
        </w:rPr>
        <w:t>下表对上述</w:t>
      </w:r>
      <w:r w:rsidR="00AF5610">
        <w:rPr>
          <w:rFonts w:hint="eastAsia"/>
          <w:noProof/>
        </w:rPr>
        <w:t>双活部署模式</w:t>
      </w:r>
      <w:r>
        <w:rPr>
          <w:rFonts w:hint="eastAsia"/>
          <w:noProof/>
        </w:rPr>
        <w:t>进行了</w:t>
      </w:r>
      <w:r w:rsidR="007A298A">
        <w:rPr>
          <w:rFonts w:hint="eastAsia"/>
          <w:noProof/>
        </w:rPr>
        <w:t>简要</w:t>
      </w:r>
      <w:r w:rsidR="00AF5610">
        <w:rPr>
          <w:rFonts w:hint="eastAsia"/>
          <w:noProof/>
        </w:rPr>
        <w:t>对比分析：</w:t>
      </w:r>
    </w:p>
    <w:p w:rsidR="008C64AC" w:rsidRDefault="008C64AC">
      <w:pPr>
        <w:spacing w:line="240" w:lineRule="auto"/>
        <w:rPr>
          <w:noProof/>
        </w:rPr>
      </w:pPr>
    </w:p>
    <w:tbl>
      <w:tblPr>
        <w:tblStyle w:val="a9"/>
        <w:tblW w:w="8755" w:type="dxa"/>
        <w:tblLook w:val="04A0" w:firstRow="1" w:lastRow="0" w:firstColumn="1" w:lastColumn="0" w:noHBand="0" w:noVBand="1"/>
      </w:tblPr>
      <w:tblGrid>
        <w:gridCol w:w="1430"/>
        <w:gridCol w:w="2222"/>
        <w:gridCol w:w="1276"/>
        <w:gridCol w:w="1276"/>
        <w:gridCol w:w="1275"/>
        <w:gridCol w:w="1276"/>
      </w:tblGrid>
      <w:tr w:rsidR="00CC4857" w:rsidTr="000F1D15">
        <w:tc>
          <w:tcPr>
            <w:tcW w:w="1430" w:type="dxa"/>
          </w:tcPr>
          <w:p w:rsidR="00CC0A11" w:rsidRPr="000F1D15" w:rsidRDefault="00CC0A11" w:rsidP="00AF5610">
            <w:pPr>
              <w:spacing w:line="240" w:lineRule="auto"/>
              <w:ind w:firstLineChars="0" w:firstLine="0"/>
              <w:rPr>
                <w:sz w:val="24"/>
                <w:szCs w:val="24"/>
              </w:rPr>
            </w:pPr>
          </w:p>
        </w:tc>
        <w:tc>
          <w:tcPr>
            <w:tcW w:w="2222" w:type="dxa"/>
          </w:tcPr>
          <w:p w:rsidR="00CC0A11" w:rsidRPr="000F1D15" w:rsidRDefault="00CC0A11" w:rsidP="00AF5610">
            <w:pPr>
              <w:spacing w:line="240" w:lineRule="auto"/>
              <w:ind w:firstLineChars="0" w:firstLine="0"/>
              <w:rPr>
                <w:sz w:val="24"/>
                <w:szCs w:val="24"/>
              </w:rPr>
            </w:pPr>
            <w:r w:rsidRPr="000F1D15">
              <w:rPr>
                <w:rFonts w:hint="eastAsia"/>
                <w:sz w:val="24"/>
                <w:szCs w:val="24"/>
              </w:rPr>
              <w:t>简要描述</w:t>
            </w:r>
          </w:p>
        </w:tc>
        <w:tc>
          <w:tcPr>
            <w:tcW w:w="1276" w:type="dxa"/>
          </w:tcPr>
          <w:p w:rsidR="00CC0A11" w:rsidRPr="000F1D15" w:rsidRDefault="00CC0A11" w:rsidP="00AF5610">
            <w:pPr>
              <w:spacing w:line="240" w:lineRule="auto"/>
              <w:ind w:firstLineChars="0" w:firstLine="0"/>
              <w:rPr>
                <w:sz w:val="24"/>
                <w:szCs w:val="24"/>
              </w:rPr>
            </w:pPr>
            <w:r w:rsidRPr="000F1D15">
              <w:rPr>
                <w:rFonts w:hint="eastAsia"/>
                <w:sz w:val="24"/>
                <w:szCs w:val="24"/>
              </w:rPr>
              <w:t>数据运维复杂度</w:t>
            </w:r>
          </w:p>
        </w:tc>
        <w:tc>
          <w:tcPr>
            <w:tcW w:w="1276" w:type="dxa"/>
          </w:tcPr>
          <w:p w:rsidR="00CC0A11" w:rsidRPr="000F1D15" w:rsidRDefault="00CC0A11" w:rsidP="00AF5610">
            <w:pPr>
              <w:spacing w:line="240" w:lineRule="auto"/>
              <w:ind w:firstLineChars="0" w:firstLine="0"/>
              <w:rPr>
                <w:sz w:val="24"/>
                <w:szCs w:val="24"/>
              </w:rPr>
            </w:pPr>
            <w:r w:rsidRPr="000F1D15">
              <w:rPr>
                <w:rFonts w:hint="eastAsia"/>
                <w:sz w:val="24"/>
                <w:szCs w:val="24"/>
              </w:rPr>
              <w:t>故障恢复能力</w:t>
            </w:r>
          </w:p>
        </w:tc>
        <w:tc>
          <w:tcPr>
            <w:tcW w:w="1275" w:type="dxa"/>
          </w:tcPr>
          <w:p w:rsidR="00CC0A11" w:rsidRPr="000F1D15" w:rsidRDefault="00CC0A11" w:rsidP="00AF5610">
            <w:pPr>
              <w:spacing w:line="240" w:lineRule="auto"/>
              <w:ind w:firstLineChars="0" w:firstLine="0"/>
              <w:rPr>
                <w:sz w:val="24"/>
                <w:szCs w:val="24"/>
              </w:rPr>
            </w:pPr>
            <w:r w:rsidRPr="000F1D15">
              <w:rPr>
                <w:rFonts w:hint="eastAsia"/>
                <w:sz w:val="24"/>
                <w:szCs w:val="24"/>
              </w:rPr>
              <w:t>应用改造成本</w:t>
            </w:r>
          </w:p>
        </w:tc>
        <w:tc>
          <w:tcPr>
            <w:tcW w:w="1276" w:type="dxa"/>
          </w:tcPr>
          <w:p w:rsidR="00CC0A11" w:rsidRPr="000F1D15" w:rsidRDefault="00CC0A11" w:rsidP="00AF5610">
            <w:pPr>
              <w:spacing w:line="240" w:lineRule="auto"/>
              <w:ind w:firstLineChars="0" w:firstLine="0"/>
              <w:rPr>
                <w:sz w:val="24"/>
                <w:szCs w:val="24"/>
              </w:rPr>
            </w:pPr>
            <w:r w:rsidRPr="000F1D15">
              <w:rPr>
                <w:rFonts w:hint="eastAsia"/>
                <w:sz w:val="24"/>
                <w:szCs w:val="24"/>
              </w:rPr>
              <w:t>应用性能</w:t>
            </w:r>
          </w:p>
        </w:tc>
      </w:tr>
      <w:tr w:rsidR="00CC4857" w:rsidTr="000F1D15">
        <w:tc>
          <w:tcPr>
            <w:tcW w:w="1430" w:type="dxa"/>
          </w:tcPr>
          <w:p w:rsidR="00CC0A11" w:rsidRPr="000F1D15" w:rsidRDefault="005B2AE3" w:rsidP="00AF5610">
            <w:pPr>
              <w:spacing w:line="240" w:lineRule="auto"/>
              <w:ind w:firstLineChars="0" w:firstLine="0"/>
              <w:rPr>
                <w:sz w:val="24"/>
                <w:szCs w:val="24"/>
              </w:rPr>
            </w:pPr>
            <w:r>
              <w:rPr>
                <w:rFonts w:hint="eastAsia"/>
                <w:sz w:val="24"/>
                <w:szCs w:val="24"/>
              </w:rPr>
              <w:t>非</w:t>
            </w:r>
            <w:r w:rsidR="00CC0A11" w:rsidRPr="000F1D15">
              <w:rPr>
                <w:rFonts w:hint="eastAsia"/>
                <w:sz w:val="24"/>
                <w:szCs w:val="24"/>
              </w:rPr>
              <w:t>对称双活</w:t>
            </w:r>
          </w:p>
        </w:tc>
        <w:tc>
          <w:tcPr>
            <w:tcW w:w="2222" w:type="dxa"/>
          </w:tcPr>
          <w:p w:rsidR="00CC0A11" w:rsidRPr="000F1D15" w:rsidRDefault="00CC0A11" w:rsidP="00AF5610">
            <w:pPr>
              <w:spacing w:line="240" w:lineRule="auto"/>
              <w:ind w:firstLineChars="0" w:firstLine="0"/>
              <w:rPr>
                <w:sz w:val="24"/>
                <w:szCs w:val="24"/>
              </w:rPr>
            </w:pPr>
            <w:r w:rsidRPr="000F1D15">
              <w:rPr>
                <w:rFonts w:hint="eastAsia"/>
                <w:sz w:val="24"/>
                <w:szCs w:val="24"/>
              </w:rPr>
              <w:t>各数据中心的应用构成跨中心集群响应客户请求，业务数据统一向主数据中心数据库执行写操作。</w:t>
            </w:r>
          </w:p>
        </w:tc>
        <w:tc>
          <w:tcPr>
            <w:tcW w:w="1276" w:type="dxa"/>
          </w:tcPr>
          <w:p w:rsidR="00CC0A11" w:rsidRPr="000F1D15" w:rsidRDefault="00CC0A11" w:rsidP="00AF5610">
            <w:pPr>
              <w:spacing w:line="240" w:lineRule="auto"/>
              <w:ind w:firstLineChars="0" w:firstLine="0"/>
              <w:rPr>
                <w:sz w:val="24"/>
                <w:szCs w:val="24"/>
              </w:rPr>
            </w:pPr>
            <w:r w:rsidRPr="000F1D15">
              <w:rPr>
                <w:rFonts w:hint="eastAsia"/>
                <w:sz w:val="24"/>
                <w:szCs w:val="24"/>
              </w:rPr>
              <w:t>低</w:t>
            </w:r>
          </w:p>
        </w:tc>
        <w:tc>
          <w:tcPr>
            <w:tcW w:w="1276" w:type="dxa"/>
          </w:tcPr>
          <w:p w:rsidR="00CC0A11" w:rsidRPr="000F1D15" w:rsidRDefault="00CC0A11" w:rsidP="00AF5610">
            <w:pPr>
              <w:spacing w:line="240" w:lineRule="auto"/>
              <w:ind w:firstLineChars="0" w:firstLine="0"/>
              <w:rPr>
                <w:sz w:val="24"/>
                <w:szCs w:val="24"/>
              </w:rPr>
            </w:pPr>
            <w:r w:rsidRPr="000F1D15">
              <w:rPr>
                <w:rFonts w:hint="eastAsia"/>
                <w:sz w:val="24"/>
                <w:szCs w:val="24"/>
              </w:rPr>
              <w:t>低</w:t>
            </w:r>
          </w:p>
        </w:tc>
        <w:tc>
          <w:tcPr>
            <w:tcW w:w="1275" w:type="dxa"/>
          </w:tcPr>
          <w:p w:rsidR="00CC0A11" w:rsidRPr="000F1D15" w:rsidRDefault="00CC0A11" w:rsidP="00AF5610">
            <w:pPr>
              <w:spacing w:line="240" w:lineRule="auto"/>
              <w:ind w:firstLineChars="0" w:firstLine="0"/>
              <w:rPr>
                <w:sz w:val="24"/>
                <w:szCs w:val="24"/>
              </w:rPr>
            </w:pPr>
            <w:r w:rsidRPr="000F1D15">
              <w:rPr>
                <w:rFonts w:hint="eastAsia"/>
                <w:sz w:val="24"/>
                <w:szCs w:val="24"/>
              </w:rPr>
              <w:t>低</w:t>
            </w:r>
          </w:p>
        </w:tc>
        <w:tc>
          <w:tcPr>
            <w:tcW w:w="1276" w:type="dxa"/>
          </w:tcPr>
          <w:p w:rsidR="00CC0A11" w:rsidRPr="000F1D15" w:rsidRDefault="00CC4857" w:rsidP="00AF5610">
            <w:pPr>
              <w:spacing w:line="240" w:lineRule="auto"/>
              <w:ind w:firstLineChars="0" w:firstLine="0"/>
              <w:rPr>
                <w:sz w:val="24"/>
                <w:szCs w:val="24"/>
              </w:rPr>
            </w:pPr>
            <w:r>
              <w:rPr>
                <w:rFonts w:hint="eastAsia"/>
                <w:sz w:val="24"/>
                <w:szCs w:val="24"/>
              </w:rPr>
              <w:t>中</w:t>
            </w:r>
          </w:p>
        </w:tc>
      </w:tr>
      <w:tr w:rsidR="00CC4857" w:rsidTr="000F1D15">
        <w:tc>
          <w:tcPr>
            <w:tcW w:w="1430" w:type="dxa"/>
          </w:tcPr>
          <w:p w:rsidR="00CC0A11" w:rsidRPr="000F1D15" w:rsidRDefault="00CC0A11" w:rsidP="00AF5610">
            <w:pPr>
              <w:spacing w:line="240" w:lineRule="auto"/>
              <w:ind w:firstLineChars="0" w:firstLine="0"/>
              <w:rPr>
                <w:sz w:val="24"/>
                <w:szCs w:val="24"/>
              </w:rPr>
            </w:pPr>
            <w:r w:rsidRPr="000F1D15">
              <w:rPr>
                <w:rFonts w:hint="eastAsia"/>
                <w:sz w:val="24"/>
                <w:szCs w:val="24"/>
              </w:rPr>
              <w:t>拆分双活</w:t>
            </w:r>
          </w:p>
        </w:tc>
        <w:tc>
          <w:tcPr>
            <w:tcW w:w="2222" w:type="dxa"/>
          </w:tcPr>
          <w:p w:rsidR="00CC0A11" w:rsidRPr="000F1D15" w:rsidRDefault="00CC0A11" w:rsidP="00AF5610">
            <w:pPr>
              <w:spacing w:line="240" w:lineRule="auto"/>
              <w:ind w:firstLineChars="0" w:firstLine="0"/>
              <w:rPr>
                <w:sz w:val="24"/>
                <w:szCs w:val="24"/>
              </w:rPr>
            </w:pPr>
            <w:r w:rsidRPr="000F1D15">
              <w:rPr>
                <w:rFonts w:hint="eastAsia"/>
                <w:sz w:val="24"/>
                <w:szCs w:val="24"/>
              </w:rPr>
              <w:t>各数据中心应用及数据库集群独立运行,</w:t>
            </w:r>
            <w:r w:rsidRPr="000F1D15">
              <w:rPr>
                <w:sz w:val="24"/>
                <w:szCs w:val="24"/>
              </w:rPr>
              <w:t xml:space="preserve"> </w:t>
            </w:r>
            <w:r w:rsidRPr="000F1D15">
              <w:rPr>
                <w:rFonts w:hint="eastAsia"/>
                <w:sz w:val="24"/>
                <w:szCs w:val="24"/>
              </w:rPr>
              <w:t>业务按照数据中心进行拆分，写操作只在源数据中心数据库执行。</w:t>
            </w:r>
          </w:p>
        </w:tc>
        <w:tc>
          <w:tcPr>
            <w:tcW w:w="1276" w:type="dxa"/>
          </w:tcPr>
          <w:p w:rsidR="00CC0A11" w:rsidRPr="000F1D15" w:rsidRDefault="00CC4857" w:rsidP="00AF5610">
            <w:pPr>
              <w:spacing w:line="240" w:lineRule="auto"/>
              <w:ind w:firstLineChars="0" w:firstLine="0"/>
              <w:rPr>
                <w:sz w:val="24"/>
                <w:szCs w:val="24"/>
              </w:rPr>
            </w:pPr>
            <w:r>
              <w:rPr>
                <w:rFonts w:hint="eastAsia"/>
                <w:sz w:val="24"/>
                <w:szCs w:val="24"/>
              </w:rPr>
              <w:t>高</w:t>
            </w:r>
          </w:p>
        </w:tc>
        <w:tc>
          <w:tcPr>
            <w:tcW w:w="1276" w:type="dxa"/>
          </w:tcPr>
          <w:p w:rsidR="00CC0A11" w:rsidRPr="000F1D15" w:rsidRDefault="00CC0A11" w:rsidP="00AF5610">
            <w:pPr>
              <w:spacing w:line="240" w:lineRule="auto"/>
              <w:ind w:firstLineChars="0" w:firstLine="0"/>
              <w:rPr>
                <w:sz w:val="24"/>
                <w:szCs w:val="24"/>
              </w:rPr>
            </w:pPr>
            <w:r w:rsidRPr="000F1D15">
              <w:rPr>
                <w:rFonts w:hint="eastAsia"/>
                <w:sz w:val="24"/>
                <w:szCs w:val="24"/>
              </w:rPr>
              <w:t>高</w:t>
            </w:r>
          </w:p>
        </w:tc>
        <w:tc>
          <w:tcPr>
            <w:tcW w:w="1275" w:type="dxa"/>
          </w:tcPr>
          <w:p w:rsidR="00CC0A11" w:rsidRPr="000F1D15" w:rsidRDefault="00CC0A11" w:rsidP="00AF5610">
            <w:pPr>
              <w:spacing w:line="240" w:lineRule="auto"/>
              <w:ind w:firstLineChars="0" w:firstLine="0"/>
              <w:rPr>
                <w:sz w:val="24"/>
                <w:szCs w:val="24"/>
              </w:rPr>
            </w:pPr>
            <w:r w:rsidRPr="000F1D15">
              <w:rPr>
                <w:rFonts w:hint="eastAsia"/>
                <w:sz w:val="24"/>
                <w:szCs w:val="24"/>
              </w:rPr>
              <w:t>高</w:t>
            </w:r>
          </w:p>
        </w:tc>
        <w:tc>
          <w:tcPr>
            <w:tcW w:w="1276" w:type="dxa"/>
          </w:tcPr>
          <w:p w:rsidR="00CC0A11" w:rsidRPr="000F1D15" w:rsidRDefault="00CC0A11" w:rsidP="00AF5610">
            <w:pPr>
              <w:spacing w:line="240" w:lineRule="auto"/>
              <w:ind w:firstLineChars="0" w:firstLine="0"/>
              <w:rPr>
                <w:sz w:val="24"/>
                <w:szCs w:val="24"/>
              </w:rPr>
            </w:pPr>
            <w:r w:rsidRPr="000F1D15">
              <w:rPr>
                <w:rFonts w:hint="eastAsia"/>
                <w:sz w:val="24"/>
                <w:szCs w:val="24"/>
              </w:rPr>
              <w:t>高</w:t>
            </w:r>
          </w:p>
        </w:tc>
      </w:tr>
      <w:tr w:rsidR="00CC4857" w:rsidTr="000F1D15">
        <w:tc>
          <w:tcPr>
            <w:tcW w:w="1430" w:type="dxa"/>
          </w:tcPr>
          <w:p w:rsidR="00CC0A11" w:rsidRPr="000F1D15" w:rsidRDefault="00CC0A11" w:rsidP="00AF5610">
            <w:pPr>
              <w:spacing w:line="240" w:lineRule="auto"/>
              <w:ind w:firstLineChars="0" w:firstLine="0"/>
              <w:rPr>
                <w:sz w:val="24"/>
                <w:szCs w:val="24"/>
              </w:rPr>
            </w:pPr>
            <w:r w:rsidRPr="000F1D15">
              <w:rPr>
                <w:rFonts w:hint="eastAsia"/>
                <w:sz w:val="24"/>
                <w:szCs w:val="24"/>
              </w:rPr>
              <w:t>对称双活</w:t>
            </w:r>
          </w:p>
        </w:tc>
        <w:tc>
          <w:tcPr>
            <w:tcW w:w="2222" w:type="dxa"/>
          </w:tcPr>
          <w:p w:rsidR="00CC0A11" w:rsidRPr="000F1D15" w:rsidRDefault="00CC0A11" w:rsidP="00AF5610">
            <w:pPr>
              <w:spacing w:line="240" w:lineRule="auto"/>
              <w:ind w:firstLineChars="0" w:firstLine="0"/>
              <w:rPr>
                <w:sz w:val="24"/>
                <w:szCs w:val="24"/>
              </w:rPr>
            </w:pPr>
            <w:r w:rsidRPr="000F1D15">
              <w:rPr>
                <w:rFonts w:hint="eastAsia"/>
                <w:sz w:val="24"/>
                <w:szCs w:val="24"/>
              </w:rPr>
              <w:t>各个数据中心应用及数据库均为主用，单一数据中心完成完整的业务事务。</w:t>
            </w:r>
          </w:p>
        </w:tc>
        <w:tc>
          <w:tcPr>
            <w:tcW w:w="1276" w:type="dxa"/>
          </w:tcPr>
          <w:p w:rsidR="00CC0A11" w:rsidRPr="000F1D15" w:rsidRDefault="00CC4857" w:rsidP="00AF5610">
            <w:pPr>
              <w:spacing w:line="240" w:lineRule="auto"/>
              <w:ind w:firstLineChars="0" w:firstLine="0"/>
              <w:rPr>
                <w:sz w:val="24"/>
                <w:szCs w:val="24"/>
              </w:rPr>
            </w:pPr>
            <w:r>
              <w:rPr>
                <w:rFonts w:hint="eastAsia"/>
                <w:sz w:val="24"/>
                <w:szCs w:val="24"/>
              </w:rPr>
              <w:t>中</w:t>
            </w:r>
          </w:p>
        </w:tc>
        <w:tc>
          <w:tcPr>
            <w:tcW w:w="1276" w:type="dxa"/>
          </w:tcPr>
          <w:p w:rsidR="00CC0A11" w:rsidRPr="000F1D15" w:rsidRDefault="00A23EF8" w:rsidP="00AF5610">
            <w:pPr>
              <w:spacing w:line="240" w:lineRule="auto"/>
              <w:ind w:firstLineChars="0" w:firstLine="0"/>
              <w:rPr>
                <w:sz w:val="24"/>
                <w:szCs w:val="24"/>
              </w:rPr>
            </w:pPr>
            <w:r>
              <w:rPr>
                <w:rFonts w:hint="eastAsia"/>
                <w:sz w:val="24"/>
                <w:szCs w:val="24"/>
              </w:rPr>
              <w:t>中</w:t>
            </w:r>
          </w:p>
        </w:tc>
        <w:tc>
          <w:tcPr>
            <w:tcW w:w="1275" w:type="dxa"/>
          </w:tcPr>
          <w:p w:rsidR="00CC0A11" w:rsidRPr="000F1D15" w:rsidRDefault="00CC0A11" w:rsidP="00AF5610">
            <w:pPr>
              <w:spacing w:line="240" w:lineRule="auto"/>
              <w:ind w:firstLineChars="0" w:firstLine="0"/>
              <w:rPr>
                <w:sz w:val="24"/>
                <w:szCs w:val="24"/>
              </w:rPr>
            </w:pPr>
            <w:r w:rsidRPr="000F1D15">
              <w:rPr>
                <w:rFonts w:hint="eastAsia"/>
                <w:sz w:val="24"/>
                <w:szCs w:val="24"/>
              </w:rPr>
              <w:t>中</w:t>
            </w:r>
          </w:p>
        </w:tc>
        <w:tc>
          <w:tcPr>
            <w:tcW w:w="1276" w:type="dxa"/>
          </w:tcPr>
          <w:p w:rsidR="00CC0A11" w:rsidRDefault="00A23EF8" w:rsidP="00AF5610">
            <w:pPr>
              <w:spacing w:line="240" w:lineRule="auto"/>
              <w:ind w:firstLineChars="0" w:firstLine="0"/>
              <w:rPr>
                <w:sz w:val="24"/>
                <w:szCs w:val="24"/>
              </w:rPr>
            </w:pPr>
            <w:r>
              <w:rPr>
                <w:rFonts w:hint="eastAsia"/>
                <w:sz w:val="24"/>
                <w:szCs w:val="24"/>
              </w:rPr>
              <w:t>中（强一致）</w:t>
            </w:r>
          </w:p>
          <w:p w:rsidR="00A23EF8" w:rsidRPr="000F1D15" w:rsidRDefault="00A23EF8" w:rsidP="00AF5610">
            <w:pPr>
              <w:spacing w:line="240" w:lineRule="auto"/>
              <w:ind w:firstLineChars="0" w:firstLine="0"/>
              <w:rPr>
                <w:sz w:val="24"/>
                <w:szCs w:val="24"/>
              </w:rPr>
            </w:pPr>
            <w:r>
              <w:rPr>
                <w:rFonts w:hint="eastAsia"/>
                <w:sz w:val="24"/>
                <w:szCs w:val="24"/>
              </w:rPr>
              <w:t>高（弱一致）</w:t>
            </w:r>
          </w:p>
        </w:tc>
      </w:tr>
    </w:tbl>
    <w:p w:rsidR="00AF5610" w:rsidRDefault="00AB4830" w:rsidP="000F1D15">
      <w:pPr>
        <w:spacing w:line="240" w:lineRule="auto"/>
      </w:pPr>
      <w:r>
        <w:rPr>
          <w:rFonts w:hint="eastAsia"/>
        </w:rPr>
        <w:t>三种部署模式在数据运维复杂度、故障恢复能力、应用改造成本投入和应用双活改造后的性能等方面具有一定的区分度，具体细节将在下文进行阐述。</w:t>
      </w:r>
    </w:p>
    <w:p w:rsidR="001057CF" w:rsidRDefault="001057CF" w:rsidP="001057CF">
      <w:pPr>
        <w:pStyle w:val="3"/>
      </w:pPr>
      <w:r>
        <w:rPr>
          <w:rFonts w:hint="eastAsia"/>
        </w:rPr>
        <w:t>交易中心</w:t>
      </w:r>
      <w:r w:rsidRPr="00CC0B6E">
        <w:rPr>
          <w:rFonts w:hint="eastAsia"/>
        </w:rPr>
        <w:t>业务适用</w:t>
      </w:r>
      <w:r>
        <w:rPr>
          <w:rFonts w:hint="eastAsia"/>
        </w:rPr>
        <w:t>双活参考</w:t>
      </w:r>
    </w:p>
    <w:p w:rsidR="001057CF" w:rsidRDefault="001057CF" w:rsidP="001057CF">
      <w:r>
        <w:rPr>
          <w:rFonts w:hint="eastAsia"/>
        </w:rPr>
        <w:t>根据《中国外汇交易中心产品指引》的有关说明，银行间市场按照交易的驱动因素，将交易模式分为报价驱动（QDM，Quote Driven Model）、订单驱动（ODM，Order Driven Model）和协商驱动（NDM，Negotiate Driven Model）。其中，QDM 指做市商向市场持续公开报价，对手方点击价格后双方达成交易；ODM 指交易双方提交订单或点击报价，系统按“价格优先、时间优先”原则进行匹配达成交易；NDM 指交易双方通过协商交易要素，一方录入、一方确认达成交易。</w:t>
      </w:r>
    </w:p>
    <w:p w:rsidR="001057CF" w:rsidRDefault="001057CF" w:rsidP="001057CF">
      <w:r>
        <w:rPr>
          <w:rFonts w:hint="eastAsia"/>
        </w:rPr>
        <w:lastRenderedPageBreak/>
        <w:t>银行间市场的交易模式对应3种交易方式，分别是询价、请求报价和点击成交。询价是指交易双方通过电子交易系统自行协商价格、成交量等交易要素，经历意向报价、对话报价，再确认成交。请求报价指有交易意向的机构向一个或多个做市商发出只含量、不含价的报价请求，再由这些做市商进行回价，发出交易请求的机构可接受或拒绝该价格。点击成交是指做市商报出分组、带量可成交价，满足授信要求的对手方通过点击报价或提交限价订单的方式与做市商达成交易。</w:t>
      </w:r>
    </w:p>
    <w:p w:rsidR="001057CF" w:rsidRDefault="001057CF" w:rsidP="001057CF">
      <w:r>
        <w:rPr>
          <w:rFonts w:hint="eastAsia"/>
        </w:rPr>
        <w:t>虽然以询价和请求报价为代表的NDM模式的交易环节冗长，但该模式仍是目前银行间债券市场上的</w:t>
      </w:r>
      <w:r w:rsidRPr="009E7799">
        <w:rPr>
          <w:rFonts w:hint="eastAsia"/>
          <w:b/>
          <w:bCs/>
        </w:rPr>
        <w:t>主流交易模式</w:t>
      </w:r>
      <w:r>
        <w:rPr>
          <w:rFonts w:hint="eastAsia"/>
        </w:rPr>
        <w:t>。</w:t>
      </w:r>
    </w:p>
    <w:p w:rsidR="001057CF" w:rsidRPr="006B6D86" w:rsidRDefault="001057CF" w:rsidP="001057CF">
      <w:r>
        <w:rPr>
          <w:rFonts w:hint="eastAsia"/>
        </w:rPr>
        <w:t>下表对三种交易模式和其有关特征进行了概述。</w:t>
      </w:r>
    </w:p>
    <w:tbl>
      <w:tblPr>
        <w:tblStyle w:val="a9"/>
        <w:tblW w:w="0" w:type="auto"/>
        <w:tblLook w:val="04A0" w:firstRow="1" w:lastRow="0" w:firstColumn="1" w:lastColumn="0" w:noHBand="0" w:noVBand="1"/>
      </w:tblPr>
      <w:tblGrid>
        <w:gridCol w:w="1740"/>
        <w:gridCol w:w="2208"/>
        <w:gridCol w:w="2208"/>
        <w:gridCol w:w="2140"/>
      </w:tblGrid>
      <w:tr w:rsidR="001057CF" w:rsidTr="00C57392">
        <w:tc>
          <w:tcPr>
            <w:tcW w:w="3114" w:type="dxa"/>
          </w:tcPr>
          <w:p w:rsidR="001057CF" w:rsidRPr="000F1D15" w:rsidRDefault="001057CF" w:rsidP="00C57392">
            <w:pPr>
              <w:ind w:firstLineChars="0" w:firstLine="0"/>
              <w:rPr>
                <w:sz w:val="24"/>
                <w:szCs w:val="24"/>
              </w:rPr>
            </w:pPr>
            <w:r w:rsidRPr="000F1D15">
              <w:rPr>
                <w:rFonts w:hAnsiTheme="minorHAnsi" w:hint="eastAsia"/>
                <w:sz w:val="24"/>
                <w:szCs w:val="24"/>
              </w:rPr>
              <w:t>交易模式</w:t>
            </w:r>
          </w:p>
        </w:tc>
        <w:tc>
          <w:tcPr>
            <w:tcW w:w="3827" w:type="dxa"/>
          </w:tcPr>
          <w:p w:rsidR="001057CF" w:rsidRPr="000F1D15" w:rsidRDefault="001057CF" w:rsidP="00C57392">
            <w:pPr>
              <w:ind w:firstLineChars="0" w:firstLine="0"/>
              <w:rPr>
                <w:sz w:val="24"/>
                <w:szCs w:val="24"/>
              </w:rPr>
            </w:pPr>
            <w:r w:rsidRPr="000F1D15">
              <w:rPr>
                <w:rFonts w:hAnsiTheme="minorHAnsi"/>
                <w:sz w:val="24"/>
                <w:szCs w:val="24"/>
              </w:rPr>
              <w:t>QDM</w:t>
            </w:r>
          </w:p>
        </w:tc>
        <w:tc>
          <w:tcPr>
            <w:tcW w:w="3827" w:type="dxa"/>
          </w:tcPr>
          <w:p w:rsidR="001057CF" w:rsidRPr="000F1D15" w:rsidRDefault="001057CF" w:rsidP="00C57392">
            <w:pPr>
              <w:ind w:firstLineChars="0" w:firstLine="0"/>
              <w:rPr>
                <w:sz w:val="24"/>
                <w:szCs w:val="24"/>
              </w:rPr>
            </w:pPr>
            <w:r w:rsidRPr="000F1D15">
              <w:rPr>
                <w:rFonts w:hAnsiTheme="minorHAnsi"/>
                <w:sz w:val="24"/>
                <w:szCs w:val="24"/>
              </w:rPr>
              <w:t>ODM</w:t>
            </w:r>
          </w:p>
        </w:tc>
        <w:tc>
          <w:tcPr>
            <w:tcW w:w="3686" w:type="dxa"/>
          </w:tcPr>
          <w:p w:rsidR="001057CF" w:rsidRPr="000F1D15" w:rsidRDefault="001057CF" w:rsidP="00C57392">
            <w:pPr>
              <w:ind w:firstLineChars="0" w:firstLine="0"/>
              <w:rPr>
                <w:sz w:val="24"/>
                <w:szCs w:val="24"/>
              </w:rPr>
            </w:pPr>
            <w:r w:rsidRPr="000F1D15">
              <w:rPr>
                <w:rFonts w:hAnsiTheme="minorHAnsi"/>
                <w:sz w:val="24"/>
                <w:szCs w:val="24"/>
              </w:rPr>
              <w:t>NDM</w:t>
            </w:r>
          </w:p>
        </w:tc>
      </w:tr>
      <w:tr w:rsidR="001057CF" w:rsidTr="00C57392">
        <w:tc>
          <w:tcPr>
            <w:tcW w:w="3114" w:type="dxa"/>
          </w:tcPr>
          <w:p w:rsidR="001057CF" w:rsidRPr="000F1D15" w:rsidRDefault="001057CF" w:rsidP="00C57392">
            <w:pPr>
              <w:ind w:firstLineChars="0" w:firstLine="0"/>
              <w:rPr>
                <w:sz w:val="24"/>
                <w:szCs w:val="24"/>
              </w:rPr>
            </w:pPr>
            <w:r w:rsidRPr="000F1D15">
              <w:rPr>
                <w:rFonts w:hAnsiTheme="minorHAnsi" w:hint="eastAsia"/>
                <w:sz w:val="24"/>
                <w:szCs w:val="24"/>
              </w:rPr>
              <w:t>成交过程描述</w:t>
            </w:r>
          </w:p>
        </w:tc>
        <w:tc>
          <w:tcPr>
            <w:tcW w:w="3827" w:type="dxa"/>
          </w:tcPr>
          <w:p w:rsidR="001057CF" w:rsidRPr="000F1D15" w:rsidRDefault="001057CF" w:rsidP="00C57392">
            <w:pPr>
              <w:ind w:firstLineChars="0" w:firstLine="0"/>
              <w:rPr>
                <w:sz w:val="24"/>
                <w:szCs w:val="24"/>
              </w:rPr>
            </w:pPr>
            <w:r w:rsidRPr="000F1D15">
              <w:rPr>
                <w:rFonts w:hAnsiTheme="minorHAnsi" w:hint="eastAsia"/>
                <w:sz w:val="24"/>
                <w:szCs w:val="24"/>
              </w:rPr>
              <w:t>做市商根据市场行情和自有资金、债券的情况，提供双边报价。其他投资者均以做市商为交易对手方，做市商之间也可进行交易</w:t>
            </w:r>
          </w:p>
        </w:tc>
        <w:tc>
          <w:tcPr>
            <w:tcW w:w="3827" w:type="dxa"/>
          </w:tcPr>
          <w:p w:rsidR="001057CF" w:rsidRPr="000F1D15" w:rsidRDefault="001057CF" w:rsidP="00C57392">
            <w:pPr>
              <w:ind w:firstLineChars="0" w:firstLine="0"/>
              <w:rPr>
                <w:sz w:val="24"/>
                <w:szCs w:val="24"/>
              </w:rPr>
            </w:pPr>
            <w:r w:rsidRPr="000F1D15">
              <w:rPr>
                <w:rFonts w:hAnsiTheme="minorHAnsi" w:hint="eastAsia"/>
                <w:sz w:val="24"/>
                <w:szCs w:val="24"/>
              </w:rPr>
              <w:t>本质上属于竞价交易，交易双方是匿名的，参与者提交市价单或限价单完成交易，系统根据“价格优先、时间优先”的原则进行匹配，成交价格由交易双方的指令决定</w:t>
            </w:r>
          </w:p>
        </w:tc>
        <w:tc>
          <w:tcPr>
            <w:tcW w:w="3686" w:type="dxa"/>
          </w:tcPr>
          <w:p w:rsidR="001057CF" w:rsidRPr="000F1D15" w:rsidRDefault="001057CF" w:rsidP="00C57392">
            <w:pPr>
              <w:ind w:firstLineChars="0" w:firstLine="0"/>
              <w:rPr>
                <w:sz w:val="24"/>
                <w:szCs w:val="24"/>
              </w:rPr>
            </w:pPr>
            <w:r w:rsidRPr="000F1D15">
              <w:rPr>
                <w:rFonts w:hAnsiTheme="minorHAnsi" w:hint="eastAsia"/>
                <w:sz w:val="24"/>
                <w:szCs w:val="24"/>
              </w:rPr>
              <w:t>报价邀请发出后不会立即成交，一方对对手方返回的报价确认后即可成交，事前难以知晓交易价格</w:t>
            </w:r>
          </w:p>
        </w:tc>
      </w:tr>
      <w:tr w:rsidR="001057CF" w:rsidTr="00C57392">
        <w:tc>
          <w:tcPr>
            <w:tcW w:w="3114" w:type="dxa"/>
          </w:tcPr>
          <w:p w:rsidR="001057CF" w:rsidRPr="000F1D15" w:rsidRDefault="001057CF" w:rsidP="00C57392">
            <w:pPr>
              <w:ind w:firstLineChars="0" w:firstLine="0"/>
              <w:rPr>
                <w:sz w:val="24"/>
                <w:szCs w:val="24"/>
              </w:rPr>
            </w:pPr>
            <w:r w:rsidRPr="000F1D15">
              <w:rPr>
                <w:rFonts w:hAnsiTheme="minorHAnsi" w:hint="eastAsia"/>
                <w:sz w:val="24"/>
                <w:szCs w:val="24"/>
              </w:rPr>
              <w:lastRenderedPageBreak/>
              <w:t>特征</w:t>
            </w:r>
          </w:p>
        </w:tc>
        <w:tc>
          <w:tcPr>
            <w:tcW w:w="3827" w:type="dxa"/>
          </w:tcPr>
          <w:p w:rsidR="001057CF" w:rsidRPr="000F1D15" w:rsidRDefault="001057CF" w:rsidP="00C57392">
            <w:pPr>
              <w:ind w:firstLineChars="0" w:firstLine="0"/>
              <w:rPr>
                <w:sz w:val="24"/>
                <w:szCs w:val="24"/>
              </w:rPr>
            </w:pPr>
            <w:r w:rsidRPr="000F1D15">
              <w:rPr>
                <w:rFonts w:hAnsiTheme="minorHAnsi" w:hint="eastAsia"/>
                <w:sz w:val="24"/>
                <w:szCs w:val="24"/>
              </w:rPr>
              <w:t>非做市商之间不直接进行交易</w:t>
            </w:r>
          </w:p>
        </w:tc>
        <w:tc>
          <w:tcPr>
            <w:tcW w:w="3827" w:type="dxa"/>
          </w:tcPr>
          <w:p w:rsidR="001057CF" w:rsidRPr="000F1D15" w:rsidRDefault="001057CF" w:rsidP="00C57392">
            <w:pPr>
              <w:ind w:firstLineChars="0" w:firstLine="0"/>
              <w:rPr>
                <w:sz w:val="24"/>
                <w:szCs w:val="24"/>
              </w:rPr>
            </w:pPr>
            <w:r w:rsidRPr="000F1D15">
              <w:rPr>
                <w:rFonts w:hAnsiTheme="minorHAnsi" w:hint="eastAsia"/>
                <w:sz w:val="24"/>
                <w:szCs w:val="24"/>
              </w:rPr>
              <w:t>买卖双方直接成交，不存在做市商作为流动性的提供者</w:t>
            </w:r>
          </w:p>
        </w:tc>
        <w:tc>
          <w:tcPr>
            <w:tcW w:w="3686" w:type="dxa"/>
          </w:tcPr>
          <w:p w:rsidR="001057CF" w:rsidRPr="000F1D15" w:rsidRDefault="001057CF" w:rsidP="00C57392">
            <w:pPr>
              <w:ind w:firstLineChars="0" w:firstLine="0"/>
              <w:rPr>
                <w:sz w:val="24"/>
                <w:szCs w:val="24"/>
              </w:rPr>
            </w:pPr>
            <w:r w:rsidRPr="000F1D15">
              <w:rPr>
                <w:rFonts w:hAnsiTheme="minorHAnsi" w:hint="eastAsia"/>
                <w:sz w:val="24"/>
                <w:szCs w:val="24"/>
              </w:rPr>
              <w:t>需要进行多轮对话，无法立即成交</w:t>
            </w:r>
          </w:p>
        </w:tc>
      </w:tr>
      <w:tr w:rsidR="001057CF" w:rsidTr="00C57392">
        <w:tc>
          <w:tcPr>
            <w:tcW w:w="3114" w:type="dxa"/>
          </w:tcPr>
          <w:p w:rsidR="001057CF" w:rsidRPr="000F1D15" w:rsidRDefault="001057CF" w:rsidP="00C57392">
            <w:pPr>
              <w:ind w:firstLineChars="0" w:firstLine="0"/>
              <w:rPr>
                <w:sz w:val="24"/>
                <w:szCs w:val="24"/>
              </w:rPr>
            </w:pPr>
            <w:r w:rsidRPr="000F1D15">
              <w:rPr>
                <w:rFonts w:hAnsiTheme="minorHAnsi" w:hint="eastAsia"/>
                <w:sz w:val="24"/>
                <w:szCs w:val="24"/>
              </w:rPr>
              <w:t>涵盖交易方式</w:t>
            </w:r>
          </w:p>
        </w:tc>
        <w:tc>
          <w:tcPr>
            <w:tcW w:w="3827" w:type="dxa"/>
          </w:tcPr>
          <w:p w:rsidR="001057CF" w:rsidRPr="000F1D15" w:rsidRDefault="001057CF" w:rsidP="00C57392">
            <w:pPr>
              <w:ind w:firstLineChars="0" w:firstLine="0"/>
              <w:rPr>
                <w:sz w:val="24"/>
                <w:szCs w:val="24"/>
              </w:rPr>
            </w:pPr>
            <w:r w:rsidRPr="000F1D15">
              <w:rPr>
                <w:rFonts w:hAnsiTheme="minorHAnsi" w:hint="eastAsia"/>
                <w:sz w:val="24"/>
                <w:szCs w:val="24"/>
              </w:rPr>
              <w:t>点击成交，匿名点击</w:t>
            </w:r>
          </w:p>
        </w:tc>
        <w:tc>
          <w:tcPr>
            <w:tcW w:w="3827" w:type="dxa"/>
          </w:tcPr>
          <w:p w:rsidR="001057CF" w:rsidRPr="000F1D15" w:rsidRDefault="001057CF" w:rsidP="00C57392">
            <w:pPr>
              <w:ind w:firstLineChars="0" w:firstLine="0"/>
              <w:rPr>
                <w:sz w:val="24"/>
                <w:szCs w:val="24"/>
              </w:rPr>
            </w:pPr>
            <w:r w:rsidRPr="000F1D15">
              <w:rPr>
                <w:rFonts w:hAnsiTheme="minorHAnsi" w:hint="eastAsia"/>
                <w:sz w:val="24"/>
                <w:szCs w:val="24"/>
              </w:rPr>
              <w:t>市价成交，限价成交</w:t>
            </w:r>
          </w:p>
        </w:tc>
        <w:tc>
          <w:tcPr>
            <w:tcW w:w="3686" w:type="dxa"/>
          </w:tcPr>
          <w:p w:rsidR="001057CF" w:rsidRPr="000F1D15" w:rsidRDefault="001057CF" w:rsidP="00C57392">
            <w:pPr>
              <w:ind w:firstLineChars="0" w:firstLine="0"/>
              <w:rPr>
                <w:sz w:val="24"/>
                <w:szCs w:val="24"/>
              </w:rPr>
            </w:pPr>
            <w:r w:rsidRPr="000F1D15">
              <w:rPr>
                <w:rFonts w:hAnsiTheme="minorHAnsi" w:hint="eastAsia"/>
                <w:sz w:val="24"/>
                <w:szCs w:val="24"/>
              </w:rPr>
              <w:t>请求报价，询价</w:t>
            </w:r>
          </w:p>
        </w:tc>
      </w:tr>
      <w:tr w:rsidR="001057CF" w:rsidTr="00C57392">
        <w:tc>
          <w:tcPr>
            <w:tcW w:w="3114" w:type="dxa"/>
          </w:tcPr>
          <w:p w:rsidR="001057CF" w:rsidRPr="000F1D15" w:rsidRDefault="001057CF" w:rsidP="00C57392">
            <w:pPr>
              <w:ind w:firstLineChars="0" w:firstLine="0"/>
              <w:rPr>
                <w:sz w:val="24"/>
                <w:szCs w:val="24"/>
              </w:rPr>
            </w:pPr>
            <w:r w:rsidRPr="000F1D15">
              <w:rPr>
                <w:rFonts w:hAnsiTheme="minorHAnsi" w:hint="eastAsia"/>
                <w:sz w:val="24"/>
                <w:szCs w:val="24"/>
              </w:rPr>
              <w:t>代表性市场</w:t>
            </w:r>
          </w:p>
        </w:tc>
        <w:tc>
          <w:tcPr>
            <w:tcW w:w="3827" w:type="dxa"/>
          </w:tcPr>
          <w:p w:rsidR="001057CF" w:rsidRPr="000F1D15" w:rsidRDefault="001057CF" w:rsidP="00C57392">
            <w:pPr>
              <w:ind w:firstLineChars="0" w:firstLine="0"/>
              <w:rPr>
                <w:sz w:val="24"/>
                <w:szCs w:val="24"/>
              </w:rPr>
            </w:pPr>
            <w:r w:rsidRPr="000F1D15">
              <w:rPr>
                <w:rFonts w:hAnsiTheme="minorHAnsi" w:hint="eastAsia"/>
                <w:sz w:val="24"/>
                <w:szCs w:val="24"/>
              </w:rPr>
              <w:t>银行间债券市场，上交所固定收益平台</w:t>
            </w:r>
          </w:p>
        </w:tc>
        <w:tc>
          <w:tcPr>
            <w:tcW w:w="3827" w:type="dxa"/>
          </w:tcPr>
          <w:p w:rsidR="001057CF" w:rsidRPr="000F1D15" w:rsidRDefault="001057CF" w:rsidP="00C57392">
            <w:pPr>
              <w:ind w:firstLineChars="0" w:firstLine="0"/>
              <w:rPr>
                <w:sz w:val="24"/>
                <w:szCs w:val="24"/>
              </w:rPr>
            </w:pPr>
            <w:r w:rsidRPr="000F1D15">
              <w:rPr>
                <w:rFonts w:hAnsiTheme="minorHAnsi" w:hint="eastAsia"/>
                <w:sz w:val="24"/>
                <w:szCs w:val="24"/>
              </w:rPr>
              <w:t>交易所债券市场等</w:t>
            </w:r>
          </w:p>
        </w:tc>
        <w:tc>
          <w:tcPr>
            <w:tcW w:w="3686" w:type="dxa"/>
          </w:tcPr>
          <w:p w:rsidR="001057CF" w:rsidRPr="000F1D15" w:rsidRDefault="001057CF" w:rsidP="00C57392">
            <w:pPr>
              <w:ind w:firstLineChars="0" w:firstLine="0"/>
              <w:rPr>
                <w:sz w:val="24"/>
                <w:szCs w:val="24"/>
              </w:rPr>
            </w:pPr>
            <w:r w:rsidRPr="000F1D15">
              <w:rPr>
                <w:rFonts w:hAnsiTheme="minorHAnsi" w:hint="eastAsia"/>
                <w:sz w:val="24"/>
                <w:szCs w:val="24"/>
              </w:rPr>
              <w:t>银行间债券市场等</w:t>
            </w:r>
          </w:p>
        </w:tc>
      </w:tr>
    </w:tbl>
    <w:p w:rsidR="001057CF" w:rsidRDefault="001057CF" w:rsidP="001057CF">
      <w:r>
        <w:rPr>
          <w:rFonts w:hint="eastAsia"/>
        </w:rPr>
        <w:t>从技术实现上看，不同的交易模式在大体上可规约</w:t>
      </w:r>
      <w:r w:rsidRPr="00BE68A7">
        <w:rPr>
          <w:rFonts w:hint="eastAsia"/>
        </w:rPr>
        <w:t>为撮合类业务和非撮合类业务</w:t>
      </w:r>
      <w:r>
        <w:rPr>
          <w:rFonts w:hint="eastAsia"/>
        </w:rPr>
        <w:t>两大类</w:t>
      </w:r>
      <w:r w:rsidRPr="00BE68A7">
        <w:rPr>
          <w:rFonts w:hint="eastAsia"/>
        </w:rPr>
        <w:t>，</w:t>
      </w:r>
      <w:r w:rsidRPr="00420536">
        <w:rPr>
          <w:rFonts w:hint="eastAsia"/>
        </w:rPr>
        <w:t>撮合类业务主要体现形式为ODM类交易，其具备业务响应时延敏感，业务连续性要求高等特征。非撮合类交易主要体现为NDM类交易，其业务响应时延相较ODM类交易不敏感。</w:t>
      </w:r>
      <w:r>
        <w:rPr>
          <w:rFonts w:hint="eastAsia"/>
        </w:rPr>
        <w:t>从交易中心业务的体量上来看，</w:t>
      </w:r>
      <w:r w:rsidRPr="00BE68A7">
        <w:rPr>
          <w:rFonts w:hint="eastAsia"/>
        </w:rPr>
        <w:t>撮合类业务在本币市场约占2</w:t>
      </w:r>
      <w:r w:rsidRPr="00BE68A7">
        <w:t>0%</w:t>
      </w:r>
      <w:r w:rsidRPr="00BE68A7">
        <w:rPr>
          <w:rFonts w:hint="eastAsia"/>
        </w:rPr>
        <w:t>，外汇市场</w:t>
      </w:r>
      <w:r>
        <w:rPr>
          <w:rFonts w:hint="eastAsia"/>
        </w:rPr>
        <w:t>约</w:t>
      </w:r>
      <w:r w:rsidRPr="00BE68A7">
        <w:rPr>
          <w:rFonts w:hint="eastAsia"/>
        </w:rPr>
        <w:t>5</w:t>
      </w:r>
      <w:r w:rsidRPr="00BE68A7">
        <w:t>0%</w:t>
      </w:r>
      <w:r w:rsidRPr="00BE68A7">
        <w:rPr>
          <w:rFonts w:hint="eastAsia"/>
        </w:rPr>
        <w:t>。</w:t>
      </w:r>
      <w:r>
        <w:rPr>
          <w:rFonts w:hint="eastAsia"/>
        </w:rPr>
        <w:t>剩下的数十个</w:t>
      </w:r>
      <w:r w:rsidRPr="00BE68A7">
        <w:rPr>
          <w:rFonts w:hint="eastAsia"/>
        </w:rPr>
        <w:t>外围系统</w:t>
      </w:r>
      <w:r>
        <w:rPr>
          <w:rFonts w:hint="eastAsia"/>
        </w:rPr>
        <w:t>，其</w:t>
      </w:r>
      <w:r w:rsidRPr="00BE68A7">
        <w:rPr>
          <w:rFonts w:hint="eastAsia"/>
        </w:rPr>
        <w:t>大部分属于非撮合类业务，主要由查询信息类，如LPR发布系统，人民币</w:t>
      </w:r>
      <w:r>
        <w:rPr>
          <w:rFonts w:hint="eastAsia"/>
        </w:rPr>
        <w:t>对</w:t>
      </w:r>
      <w:r w:rsidRPr="00BE68A7">
        <w:rPr>
          <w:rFonts w:hint="eastAsia"/>
        </w:rPr>
        <w:t>美元中间价</w:t>
      </w:r>
      <w:r>
        <w:rPr>
          <w:rFonts w:hint="eastAsia"/>
        </w:rPr>
        <w:t>发布</w:t>
      </w:r>
      <w:r w:rsidRPr="00BE68A7">
        <w:rPr>
          <w:rFonts w:hint="eastAsia"/>
        </w:rPr>
        <w:t>等</w:t>
      </w:r>
      <w:r>
        <w:rPr>
          <w:rFonts w:hint="eastAsia"/>
        </w:rPr>
        <w:t>组成</w:t>
      </w:r>
      <w:r w:rsidRPr="00BE68A7">
        <w:rPr>
          <w:rFonts w:hint="eastAsia"/>
        </w:rPr>
        <w:t>。</w:t>
      </w:r>
    </w:p>
    <w:p w:rsidR="00785C3A" w:rsidRDefault="001057CF">
      <w:r>
        <w:rPr>
          <w:rFonts w:hint="eastAsia"/>
        </w:rPr>
        <w:t>由前文所述的双活架构模式特征上看，</w:t>
      </w:r>
      <w:r w:rsidRPr="00BE68A7">
        <w:rPr>
          <w:rFonts w:hint="eastAsia"/>
        </w:rPr>
        <w:t>撮合类</w:t>
      </w:r>
      <w:r>
        <w:rPr>
          <w:rFonts w:hint="eastAsia"/>
        </w:rPr>
        <w:t>应用</w:t>
      </w:r>
      <w:r w:rsidRPr="00BE68A7">
        <w:rPr>
          <w:rFonts w:hint="eastAsia"/>
        </w:rPr>
        <w:t>的双活部署模式的可选范围不多，非撮合类</w:t>
      </w:r>
      <w:r>
        <w:rPr>
          <w:rFonts w:hint="eastAsia"/>
        </w:rPr>
        <w:t>则</w:t>
      </w:r>
      <w:r w:rsidRPr="00BE68A7">
        <w:rPr>
          <w:rFonts w:hint="eastAsia"/>
        </w:rPr>
        <w:t>同时具备</w:t>
      </w:r>
      <w:r w:rsidR="00785C3A">
        <w:rPr>
          <w:rFonts w:hint="eastAsia"/>
        </w:rPr>
        <w:t>三种</w:t>
      </w:r>
      <w:r w:rsidRPr="00BE68A7">
        <w:rPr>
          <w:rFonts w:hint="eastAsia"/>
        </w:rPr>
        <w:t>部署模式的选择。</w:t>
      </w:r>
      <w:r w:rsidR="00785C3A">
        <w:rPr>
          <w:rFonts w:hint="eastAsia"/>
        </w:rPr>
        <w:t>三</w:t>
      </w:r>
      <w:r w:rsidRPr="00BE68A7">
        <w:rPr>
          <w:rFonts w:hint="eastAsia"/>
        </w:rPr>
        <w:t>种部署模式</w:t>
      </w:r>
      <w:r>
        <w:rPr>
          <w:rFonts w:hint="eastAsia"/>
        </w:rPr>
        <w:t>的不同选择</w:t>
      </w:r>
      <w:r w:rsidRPr="00BE68A7">
        <w:rPr>
          <w:rFonts w:hint="eastAsia"/>
        </w:rPr>
        <w:t>主要在于</w:t>
      </w:r>
      <w:r w:rsidR="00BE3874">
        <w:rPr>
          <w:rFonts w:hint="eastAsia"/>
        </w:rPr>
        <w:t>用户对</w:t>
      </w:r>
      <w:r w:rsidRPr="00BE68A7">
        <w:rPr>
          <w:rFonts w:hint="eastAsia"/>
        </w:rPr>
        <w:t>业务性能</w:t>
      </w:r>
      <w:r>
        <w:rPr>
          <w:rFonts w:hint="eastAsia"/>
        </w:rPr>
        <w:t>的追求</w:t>
      </w:r>
      <w:r w:rsidRPr="00BE68A7">
        <w:rPr>
          <w:rFonts w:hint="eastAsia"/>
        </w:rPr>
        <w:t>和业务连续性恢复</w:t>
      </w:r>
      <w:r>
        <w:rPr>
          <w:rFonts w:hint="eastAsia"/>
        </w:rPr>
        <w:t>能力的侧重上</w:t>
      </w:r>
      <w:r w:rsidR="00742560">
        <w:rPr>
          <w:rFonts w:hint="eastAsia"/>
        </w:rPr>
        <w:t>，除此此外，还有双活应用的改造成本上的</w:t>
      </w:r>
      <w:r w:rsidR="00F64F9D">
        <w:rPr>
          <w:rFonts w:hint="eastAsia"/>
        </w:rPr>
        <w:t>考虑</w:t>
      </w:r>
      <w:r w:rsidRPr="00BE68A7">
        <w:rPr>
          <w:rFonts w:hint="eastAsia"/>
        </w:rPr>
        <w:t>。</w:t>
      </w:r>
    </w:p>
    <w:p w:rsidR="00646DCA" w:rsidRDefault="001057CF" w:rsidP="00646DCA">
      <w:r>
        <w:rPr>
          <w:rFonts w:hint="eastAsia"/>
        </w:rPr>
        <w:lastRenderedPageBreak/>
        <w:t>以本币系统为例，</w:t>
      </w:r>
      <w:r w:rsidR="00BE3874">
        <w:rPr>
          <w:rFonts w:hint="eastAsia"/>
        </w:rPr>
        <w:t>其</w:t>
      </w:r>
      <w:r w:rsidRPr="00090F0F">
        <w:rPr>
          <w:rFonts w:hint="eastAsia"/>
        </w:rPr>
        <w:t>NDM订单的交易延迟容忍较高（客户端界面发起：300-500ms，API：200-300ms）</w:t>
      </w:r>
      <w:r>
        <w:rPr>
          <w:rFonts w:hint="eastAsia"/>
        </w:rPr>
        <w:t>,因此可做到</w:t>
      </w:r>
      <w:r w:rsidR="00F64F9D">
        <w:rPr>
          <w:rFonts w:hint="eastAsia"/>
        </w:rPr>
        <w:t>上述三种</w:t>
      </w:r>
      <w:r w:rsidRPr="00090F0F">
        <w:rPr>
          <w:rFonts w:hint="eastAsia"/>
        </w:rPr>
        <w:t>双活部署</w:t>
      </w:r>
      <w:r w:rsidR="00F64F9D">
        <w:rPr>
          <w:rFonts w:hint="eastAsia"/>
        </w:rPr>
        <w:t>模式</w:t>
      </w:r>
      <w:r>
        <w:rPr>
          <w:rFonts w:hint="eastAsia"/>
        </w:rPr>
        <w:t>。而</w:t>
      </w:r>
      <w:r w:rsidRPr="00090F0F">
        <w:rPr>
          <w:rFonts w:hint="eastAsia"/>
        </w:rPr>
        <w:t>ODM订单的交易延迟容忍较低（客户端界面发起：200ms，API：8ms）</w:t>
      </w:r>
      <w:r>
        <w:rPr>
          <w:rFonts w:hint="eastAsia"/>
        </w:rPr>
        <w:t>，则宜</w:t>
      </w:r>
      <w:r w:rsidRPr="00090F0F">
        <w:rPr>
          <w:rFonts w:hint="eastAsia"/>
        </w:rPr>
        <w:t>采用跨数据中心</w:t>
      </w:r>
      <w:r>
        <w:rPr>
          <w:rFonts w:hint="eastAsia"/>
        </w:rPr>
        <w:t>的拆分双活</w:t>
      </w:r>
      <w:r w:rsidRPr="00090F0F">
        <w:rPr>
          <w:rFonts w:hint="eastAsia"/>
        </w:rPr>
        <w:t>部署，</w:t>
      </w:r>
      <w:r>
        <w:rPr>
          <w:rFonts w:hint="eastAsia"/>
        </w:rPr>
        <w:t>从而可减少</w:t>
      </w:r>
      <w:r w:rsidRPr="00090F0F">
        <w:rPr>
          <w:rFonts w:hint="eastAsia"/>
        </w:rPr>
        <w:t>跨数据中心</w:t>
      </w:r>
      <w:r>
        <w:rPr>
          <w:rFonts w:hint="eastAsia"/>
        </w:rPr>
        <w:t>的频繁网络</w:t>
      </w:r>
      <w:r w:rsidRPr="00090F0F">
        <w:rPr>
          <w:rFonts w:hint="eastAsia"/>
        </w:rPr>
        <w:t>交互</w:t>
      </w:r>
      <w:r>
        <w:rPr>
          <w:rFonts w:hint="eastAsia"/>
        </w:rPr>
        <w:t>，避免跨数据中心的网络延迟影响交易服务的响应时间。</w:t>
      </w:r>
    </w:p>
    <w:p w:rsidR="00785C3A" w:rsidRPr="00785C3A" w:rsidRDefault="00785C3A">
      <w:r>
        <w:rPr>
          <w:rFonts w:hint="eastAsia"/>
        </w:rPr>
        <w:t>对于大部分非撮合类业务，如前文所述的</w:t>
      </w:r>
      <w:r w:rsidRPr="00BE68A7">
        <w:rPr>
          <w:rFonts w:hint="eastAsia"/>
        </w:rPr>
        <w:t>信息</w:t>
      </w:r>
      <w:r w:rsidR="005C4481">
        <w:rPr>
          <w:rFonts w:hint="eastAsia"/>
        </w:rPr>
        <w:t>查询</w:t>
      </w:r>
      <w:r w:rsidRPr="00BE68A7">
        <w:rPr>
          <w:rFonts w:hint="eastAsia"/>
        </w:rPr>
        <w:t>类布系统等</w:t>
      </w:r>
      <w:r w:rsidR="005C4481">
        <w:rPr>
          <w:rFonts w:hint="eastAsia"/>
        </w:rPr>
        <w:t>可完全依托于数据层面的跨机房容灾能力，实现同城</w:t>
      </w:r>
      <w:r w:rsidR="005B2AE3">
        <w:rPr>
          <w:rFonts w:hint="eastAsia"/>
        </w:rPr>
        <w:t>非</w:t>
      </w:r>
      <w:r w:rsidR="005C4481">
        <w:rPr>
          <w:rFonts w:hint="eastAsia"/>
        </w:rPr>
        <w:t>对称双活能力。</w:t>
      </w:r>
    </w:p>
    <w:p w:rsidR="001057CF" w:rsidRDefault="001057CF" w:rsidP="001057CF">
      <w:r>
        <w:rPr>
          <w:rFonts w:hint="eastAsia"/>
        </w:rPr>
        <w:t>本文</w:t>
      </w:r>
      <w:r w:rsidR="00A23EF8">
        <w:rPr>
          <w:rFonts w:hint="eastAsia"/>
        </w:rPr>
        <w:t>主要</w:t>
      </w:r>
      <w:r w:rsidRPr="00293ED8">
        <w:rPr>
          <w:rFonts w:hint="eastAsia"/>
        </w:rPr>
        <w:t>以本币同业拆借为业务模型</w:t>
      </w:r>
      <w:r>
        <w:rPr>
          <w:rFonts w:hint="eastAsia"/>
        </w:rPr>
        <w:t>提供</w:t>
      </w:r>
      <w:r w:rsidRPr="00293ED8">
        <w:rPr>
          <w:rFonts w:hint="eastAsia"/>
        </w:rPr>
        <w:t>NDM</w:t>
      </w:r>
      <w:r>
        <w:rPr>
          <w:rFonts w:hint="eastAsia"/>
        </w:rPr>
        <w:t>交易</w:t>
      </w:r>
      <w:r w:rsidRPr="00293ED8">
        <w:rPr>
          <w:rFonts w:hint="eastAsia"/>
        </w:rPr>
        <w:t>的双中心</w:t>
      </w:r>
      <w:r>
        <w:rPr>
          <w:rFonts w:hint="eastAsia"/>
        </w:rPr>
        <w:t>的拆分双活、对称双活参考实现，以</w:t>
      </w:r>
      <w:r w:rsidRPr="006D48B9">
        <w:rPr>
          <w:rFonts w:hint="eastAsia"/>
        </w:rPr>
        <w:t>外汇C-Trade为业务模型的ODM双中心</w:t>
      </w:r>
      <w:r>
        <w:rPr>
          <w:rFonts w:hint="eastAsia"/>
        </w:rPr>
        <w:t>的拆分双活参考实现。</w:t>
      </w:r>
    </w:p>
    <w:p w:rsidR="008A6BD6" w:rsidRDefault="001057CF" w:rsidP="008A6BD6">
      <w:pPr>
        <w:pStyle w:val="1"/>
      </w:pPr>
      <w:r>
        <w:rPr>
          <w:rFonts w:hint="eastAsia"/>
        </w:rPr>
        <w:t>双活应用关键技术</w:t>
      </w:r>
    </w:p>
    <w:p w:rsidR="00A23EF8" w:rsidRPr="00A23EF8" w:rsidRDefault="00B73739" w:rsidP="00A23EF8">
      <w:pPr>
        <w:pStyle w:val="2"/>
      </w:pPr>
      <w:r>
        <w:rPr>
          <w:rFonts w:hint="eastAsia"/>
        </w:rPr>
        <w:t>非对称双活</w:t>
      </w:r>
    </w:p>
    <w:p w:rsidR="006B1BB4" w:rsidRPr="003702B7" w:rsidRDefault="00F943BF" w:rsidP="000F1D15">
      <w:pPr>
        <w:pStyle w:val="3"/>
      </w:pPr>
      <w:r>
        <w:rPr>
          <w:rFonts w:hint="eastAsia"/>
        </w:rPr>
        <w:t>数据</w:t>
      </w:r>
      <w:r w:rsidR="006B1BB4">
        <w:rPr>
          <w:rFonts w:hint="eastAsia"/>
        </w:rPr>
        <w:t>主从复制</w:t>
      </w:r>
    </w:p>
    <w:p w:rsidR="00D445C2" w:rsidRDefault="00A23EF8" w:rsidP="00D445C2">
      <w:r>
        <w:rPr>
          <w:rFonts w:hint="eastAsia"/>
        </w:rPr>
        <w:t>非对称双活中，主数据源只有一处，</w:t>
      </w:r>
      <w:r w:rsidR="00D445C2" w:rsidRPr="00D445C2">
        <w:rPr>
          <w:rFonts w:hint="eastAsia"/>
        </w:rPr>
        <w:t>数据库服务器</w:t>
      </w:r>
      <w:r>
        <w:rPr>
          <w:rFonts w:hint="eastAsia"/>
        </w:rPr>
        <w:t>通常</w:t>
      </w:r>
      <w:r w:rsidR="00D445C2" w:rsidRPr="00D445C2">
        <w:rPr>
          <w:rFonts w:hint="eastAsia"/>
        </w:rPr>
        <w:t>搭建主从集群，一主一从、一主多从</w:t>
      </w:r>
      <w:r>
        <w:rPr>
          <w:rFonts w:hint="eastAsia"/>
        </w:rPr>
        <w:t>等</w:t>
      </w:r>
      <w:r w:rsidR="00D445C2" w:rsidRPr="00D445C2">
        <w:rPr>
          <w:rFonts w:hint="eastAsia"/>
        </w:rPr>
        <w:t>。数据库主机负责读写操作，从机只负责读操作。数据库主机通过复制将数据同步到从机，每台数据库服务器都存储了所有的业务数据。业务服务器将写操作发给数据库主机，将读操作发给数据库从机。需要注意的是，这里用的是“主从集群”，而不是“主备集群”。“从机”是需要提供读数据的功能的；而“备机”一般被认为仅仅提供备份功能，不提供访问功能。</w:t>
      </w:r>
    </w:p>
    <w:p w:rsidR="003362F5" w:rsidRDefault="003362F5" w:rsidP="00D445C2">
      <w:r>
        <w:rPr>
          <w:rFonts w:hint="eastAsia"/>
        </w:rPr>
        <w:t>主从复制方案详细解释如下：</w:t>
      </w:r>
    </w:p>
    <w:p w:rsidR="003362F5" w:rsidRDefault="00DE7F76" w:rsidP="000F1D15">
      <w:r>
        <w:rPr>
          <w:rFonts w:hint="eastAsia"/>
        </w:rPr>
        <w:lastRenderedPageBreak/>
        <w:t>（1）</w:t>
      </w:r>
      <w:r w:rsidR="003362F5">
        <w:rPr>
          <w:rFonts w:hint="eastAsia"/>
        </w:rPr>
        <w:t>主机存储数据，通过复制通道将数据复制到从机。</w:t>
      </w:r>
    </w:p>
    <w:p w:rsidR="003362F5" w:rsidRDefault="00DE7F76" w:rsidP="000F1D15">
      <w:r>
        <w:rPr>
          <w:rFonts w:hint="eastAsia"/>
        </w:rPr>
        <w:t>（2）</w:t>
      </w:r>
      <w:r w:rsidR="003362F5">
        <w:rPr>
          <w:rFonts w:hint="eastAsia"/>
        </w:rPr>
        <w:t>正常情况下，客户端写操作发给主机，读操作可发送给主机也可以发送给从机，具体如何选择，可以根据业务的特点选择。可以随机读，可以轮询读，可以只读主机，等等。</w:t>
      </w:r>
    </w:p>
    <w:p w:rsidR="003362F5" w:rsidRDefault="00DE7F76" w:rsidP="000F1D15">
      <w:r>
        <w:rPr>
          <w:rFonts w:hint="eastAsia"/>
        </w:rPr>
        <w:t>（3）</w:t>
      </w:r>
      <w:r w:rsidR="003362F5">
        <w:rPr>
          <w:rFonts w:hint="eastAsia"/>
        </w:rPr>
        <w:t>主机故障的情况下（例如，主机宕机），客户端无法进行写操作，但可以将读操作发送给从机，从机继续响应读操作，此时和写操作相关的业务不可用，但和读操作相关的操作不受影响。</w:t>
      </w:r>
    </w:p>
    <w:p w:rsidR="003362F5" w:rsidRDefault="00DE7F76" w:rsidP="000F1D15">
      <w:r>
        <w:rPr>
          <w:rFonts w:hint="eastAsia"/>
        </w:rPr>
        <w:t>（4）</w:t>
      </w:r>
      <w:r w:rsidR="003362F5">
        <w:rPr>
          <w:rFonts w:hint="eastAsia"/>
        </w:rPr>
        <w:t>如果主机能够恢复（人工/自动），客户端可继续将写操作请求发送给主机，主机继续将数据复制给从机。</w:t>
      </w:r>
    </w:p>
    <w:p w:rsidR="003362F5" w:rsidRDefault="00DE7F76" w:rsidP="000F1D15">
      <w:r>
        <w:rPr>
          <w:rFonts w:hint="eastAsia"/>
        </w:rPr>
        <w:t>（5）</w:t>
      </w:r>
      <w:r w:rsidR="003362F5">
        <w:rPr>
          <w:rFonts w:hint="eastAsia"/>
        </w:rPr>
        <w:t>若主机不能恢复，则需要人工操作，将从机升为主机，然后将客户端访问新的主机（即原来的从机）；同时为了继续保持主从架构，需人工增加新的机器作为从机。</w:t>
      </w:r>
    </w:p>
    <w:p w:rsidR="003362F5" w:rsidRDefault="00DE7F76" w:rsidP="000F1D15">
      <w:r>
        <w:rPr>
          <w:rFonts w:hint="eastAsia"/>
        </w:rPr>
        <w:t>（</w:t>
      </w:r>
      <w:r>
        <w:t>6</w:t>
      </w:r>
      <w:r>
        <w:rPr>
          <w:rFonts w:hint="eastAsia"/>
        </w:rPr>
        <w:t>）</w:t>
      </w:r>
      <w:r w:rsidR="003362F5">
        <w:rPr>
          <w:rFonts w:hint="eastAsia"/>
        </w:rPr>
        <w:t>主机不能恢复的情况下，成功写入了主机但还没有复制到从机的数据会丢失，需要人工进行排查和恢复，也许有的数据就完全丢失了，业务上需要考虑如何应对此类风险。</w:t>
      </w:r>
    </w:p>
    <w:p w:rsidR="003362F5" w:rsidRDefault="00DE7F76" w:rsidP="000F1D15">
      <w:r>
        <w:rPr>
          <w:rFonts w:hint="eastAsia"/>
        </w:rPr>
        <w:t>（</w:t>
      </w:r>
      <w:r>
        <w:t>7</w:t>
      </w:r>
      <w:r>
        <w:rPr>
          <w:rFonts w:hint="eastAsia"/>
        </w:rPr>
        <w:t>）</w:t>
      </w:r>
      <w:r w:rsidR="003362F5">
        <w:rPr>
          <w:rFonts w:hint="eastAsia"/>
        </w:rPr>
        <w:t>如果主从间数据复制延迟，则会出现主从读取的数据不一致问题。例如，用户刚发了一个报价，此时数据还没有从主机复制到从机，</w:t>
      </w:r>
      <w:r w:rsidR="001E798A">
        <w:rPr>
          <w:rFonts w:hint="eastAsia"/>
        </w:rPr>
        <w:t>用户的读操作被发送到了从机，该读操作就无法获得最新的写入数据。</w:t>
      </w:r>
    </w:p>
    <w:p w:rsidR="001E798A" w:rsidRDefault="00DE7F76">
      <w:r>
        <w:rPr>
          <w:rFonts w:hint="eastAsia"/>
        </w:rPr>
        <w:t>（</w:t>
      </w:r>
      <w:r>
        <w:t>8</w:t>
      </w:r>
      <w:r>
        <w:rPr>
          <w:rFonts w:hint="eastAsia"/>
        </w:rPr>
        <w:t>）</w:t>
      </w:r>
      <w:r w:rsidR="001E798A">
        <w:rPr>
          <w:rFonts w:hint="eastAsia"/>
        </w:rPr>
        <w:t>如果主从间延时较大，恰好此时主机又宕机，则可能丢失较多数据，因此对于复制延迟需要提供相应的监控措施，当延迟的数据量较大及时告警，由人工干预处理。</w:t>
      </w:r>
    </w:p>
    <w:p w:rsidR="004A59B5" w:rsidRDefault="004A59B5" w:rsidP="004A59B5">
      <w:r>
        <w:rPr>
          <w:rFonts w:hint="eastAsia"/>
        </w:rPr>
        <w:lastRenderedPageBreak/>
        <w:t>具体到主从复制技术</w:t>
      </w:r>
      <w:r w:rsidR="00F03C24">
        <w:rPr>
          <w:rFonts w:hint="eastAsia"/>
        </w:rPr>
        <w:t>的</w:t>
      </w:r>
      <w:r>
        <w:rPr>
          <w:rFonts w:hint="eastAsia"/>
        </w:rPr>
        <w:t>实现层面，Oracle数据库产品</w:t>
      </w:r>
      <w:r w:rsidR="00F03C24">
        <w:rPr>
          <w:rFonts w:hint="eastAsia"/>
        </w:rPr>
        <w:t>的</w:t>
      </w:r>
      <w:r>
        <w:rPr>
          <w:rFonts w:hint="eastAsia"/>
        </w:rPr>
        <w:t>Active</w:t>
      </w:r>
      <w:r>
        <w:t xml:space="preserve"> </w:t>
      </w:r>
      <w:r>
        <w:rPr>
          <w:rFonts w:hint="eastAsia"/>
        </w:rPr>
        <w:t>DataGuard提供三种数据保护模式：最大保护（Maximum Protection），最</w:t>
      </w:r>
      <w:r w:rsidR="00411E9B">
        <w:rPr>
          <w:rFonts w:hint="eastAsia"/>
        </w:rPr>
        <w:t>大</w:t>
      </w:r>
      <w:r>
        <w:rPr>
          <w:rFonts w:hint="eastAsia"/>
        </w:rPr>
        <w:t>可用（Maximum Availability）和最</w:t>
      </w:r>
      <w:r w:rsidR="00411E9B">
        <w:rPr>
          <w:rFonts w:hint="eastAsia"/>
        </w:rPr>
        <w:t>大</w:t>
      </w:r>
      <w:r>
        <w:rPr>
          <w:rFonts w:hint="eastAsia"/>
        </w:rPr>
        <w:t>性能（Maximum Performance）。如果按照对数据的保护程度或者说主从库数据的同步性 由低到高排序，三种保护模式的顺序应该是：最高性能、最高可用、最大保护 。</w:t>
      </w:r>
    </w:p>
    <w:p w:rsidR="00411E9B" w:rsidRDefault="00411E9B" w:rsidP="00AC0F0D">
      <w:r>
        <w:rPr>
          <w:rFonts w:hint="eastAsia"/>
        </w:rPr>
        <w:t>最大性能(maximize performance):这是data guard默认的保护模式。primay上的事务commit前不需要从standby上收到反馈信息，该模式在primary故障时可能丢失数据，但standby对primary的性能影响最小。</w:t>
      </w:r>
    </w:p>
    <w:p w:rsidR="00411E9B" w:rsidRDefault="00411E9B" w:rsidP="00411E9B">
      <w:r>
        <w:rPr>
          <w:rFonts w:hint="eastAsia"/>
        </w:rPr>
        <w:t>最大可用(maximize availability):在正常情况下，最大可用模式和最大保护模式一样；在standby不可用时，最大可用模式会自动降低成最大性能模式，所以standby故障不会导致primay不可用。只要至少有一个standby可用的情况下，即使primary down机，也能保证不丢失数据。</w:t>
      </w:r>
    </w:p>
    <w:p w:rsidR="00EF71E9" w:rsidRDefault="00411E9B" w:rsidP="00411E9B">
      <w:r>
        <w:rPr>
          <w:rFonts w:hint="eastAsia"/>
        </w:rPr>
        <w:t>最大保护(maximize protection):最高级别的保护模式。primay上的事务在commit前必须确认redo已经传递到至少一个standby上，如果所有standby不可用，则primary会挂起。该模式能保证零数据丢失。</w:t>
      </w:r>
    </w:p>
    <w:p w:rsidR="00411E9B" w:rsidRDefault="00411E9B" w:rsidP="00EF71E9">
      <w:r w:rsidRPr="00411E9B">
        <w:rPr>
          <w:rFonts w:hint="eastAsia"/>
        </w:rPr>
        <w:t xml:space="preserve">Oracle 19c </w:t>
      </w:r>
      <w:r>
        <w:rPr>
          <w:rFonts w:hint="eastAsia"/>
        </w:rPr>
        <w:t>增加了</w:t>
      </w:r>
      <w:r w:rsidRPr="00411E9B">
        <w:rPr>
          <w:rFonts w:hint="eastAsia"/>
        </w:rPr>
        <w:t>新特性：ADG的自动DML</w:t>
      </w:r>
      <w:r>
        <w:rPr>
          <w:rFonts w:hint="eastAsia"/>
        </w:rPr>
        <w:t>（</w:t>
      </w:r>
      <w:r w:rsidRPr="00411E9B">
        <w:t>Data Manipulation Language</w:t>
      </w:r>
      <w:r>
        <w:rPr>
          <w:rFonts w:hint="eastAsia"/>
        </w:rPr>
        <w:t>）</w:t>
      </w:r>
      <w:r w:rsidRPr="00411E9B">
        <w:rPr>
          <w:rFonts w:hint="eastAsia"/>
        </w:rPr>
        <w:t>重定向增强读写分离</w:t>
      </w:r>
      <w:r>
        <w:rPr>
          <w:rFonts w:hint="eastAsia"/>
        </w:rPr>
        <w:t>。可</w:t>
      </w:r>
      <w:r w:rsidRPr="00411E9B">
        <w:rPr>
          <w:rFonts w:hint="eastAsia"/>
        </w:rPr>
        <w:t>将偶然发送到ADG上的DML操作，自动转发到主库执行，然后通过主库日志传递到备库实时应用，在保证了ACID的前提下，大大增强了备库的实用性，这被称为 DML Redirection 。</w:t>
      </w:r>
    </w:p>
    <w:p w:rsidR="002B6E74" w:rsidRDefault="002B6E74" w:rsidP="002B6E74">
      <w:pPr>
        <w:spacing w:line="240" w:lineRule="auto"/>
        <w:ind w:firstLineChars="0" w:firstLine="0"/>
      </w:pPr>
      <w:r>
        <w:rPr>
          <w:noProof/>
        </w:rPr>
        <w:lastRenderedPageBreak/>
        <w:drawing>
          <wp:inline distT="0" distB="0" distL="0" distR="0" wp14:anchorId="6EE08CFF" wp14:editId="378E020E">
            <wp:extent cx="5274310" cy="2003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03425"/>
                    </a:xfrm>
                    <a:prstGeom prst="rect">
                      <a:avLst/>
                    </a:prstGeom>
                    <a:noFill/>
                    <a:ln>
                      <a:noFill/>
                    </a:ln>
                  </pic:spPr>
                </pic:pic>
              </a:graphicData>
            </a:graphic>
          </wp:inline>
        </w:drawing>
      </w:r>
    </w:p>
    <w:p w:rsidR="002B6E74" w:rsidRPr="00AC0F0D" w:rsidRDefault="002B6E74" w:rsidP="00411E9B">
      <w:r w:rsidRPr="002B6E74">
        <w:t>Oracle 19c Active Data Guard-DML Redirection</w:t>
      </w:r>
    </w:p>
    <w:p w:rsidR="003362F5" w:rsidRDefault="003702B7" w:rsidP="000F1D15">
      <w:pPr>
        <w:pStyle w:val="3"/>
      </w:pPr>
      <w:r>
        <w:rPr>
          <w:rFonts w:hint="eastAsia"/>
        </w:rPr>
        <w:t>应用</w:t>
      </w:r>
      <w:r w:rsidR="00F44E5D">
        <w:rPr>
          <w:rFonts w:hint="eastAsia"/>
        </w:rPr>
        <w:t>读写分离实现</w:t>
      </w:r>
    </w:p>
    <w:p w:rsidR="00F44E5D" w:rsidRDefault="000003D3" w:rsidP="00F44E5D">
      <w:pPr>
        <w:pStyle w:val="af2"/>
        <w:spacing w:before="0" w:beforeAutospacing="0" w:after="0" w:afterAutospacing="0"/>
        <w:ind w:firstLine="520"/>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读写分离</w:t>
      </w:r>
      <w:r w:rsidR="00EF71E9">
        <w:rPr>
          <w:rFonts w:ascii="仿宋_GB2312" w:eastAsia="仿宋_GB2312" w:hAnsiTheme="minorHAnsi" w:cstheme="minorBidi" w:hint="eastAsia"/>
          <w:kern w:val="2"/>
          <w:sz w:val="32"/>
          <w:szCs w:val="32"/>
        </w:rPr>
        <w:t>在应用的代码</w:t>
      </w:r>
      <w:r w:rsidRPr="000F1D15">
        <w:rPr>
          <w:rFonts w:ascii="仿宋_GB2312" w:eastAsia="仿宋_GB2312" w:hAnsiTheme="minorHAnsi" w:cstheme="minorBidi" w:hint="eastAsia"/>
          <w:kern w:val="2"/>
          <w:sz w:val="32"/>
          <w:szCs w:val="32"/>
        </w:rPr>
        <w:t>实现逻辑</w:t>
      </w:r>
      <w:r w:rsidR="00EF71E9">
        <w:rPr>
          <w:rFonts w:ascii="仿宋_GB2312" w:eastAsia="仿宋_GB2312" w:hAnsiTheme="minorHAnsi" w:cstheme="minorBidi" w:hint="eastAsia"/>
          <w:kern w:val="2"/>
          <w:sz w:val="32"/>
          <w:szCs w:val="32"/>
        </w:rPr>
        <w:t>上</w:t>
      </w:r>
      <w:r w:rsidRPr="000F1D15">
        <w:rPr>
          <w:rFonts w:ascii="仿宋_GB2312" w:eastAsia="仿宋_GB2312" w:hAnsiTheme="minorHAnsi" w:cstheme="minorBidi" w:hint="eastAsia"/>
          <w:kern w:val="2"/>
          <w:sz w:val="32"/>
          <w:szCs w:val="32"/>
        </w:rPr>
        <w:t>并不复杂，有两个细节点引入</w:t>
      </w:r>
      <w:r w:rsidR="00EF71E9">
        <w:rPr>
          <w:rFonts w:ascii="仿宋_GB2312" w:eastAsia="仿宋_GB2312" w:hAnsiTheme="minorHAnsi" w:cstheme="minorBidi" w:hint="eastAsia"/>
          <w:kern w:val="2"/>
          <w:sz w:val="32"/>
          <w:szCs w:val="32"/>
        </w:rPr>
        <w:t>了</w:t>
      </w:r>
      <w:r w:rsidRPr="000F1D15">
        <w:rPr>
          <w:rFonts w:ascii="仿宋_GB2312" w:eastAsia="仿宋_GB2312" w:hAnsiTheme="minorHAnsi" w:cstheme="minorBidi" w:hint="eastAsia"/>
          <w:kern w:val="2"/>
          <w:sz w:val="32"/>
          <w:szCs w:val="32"/>
        </w:rPr>
        <w:t>设计复杂度：主从复制延迟和分配机制。</w:t>
      </w:r>
    </w:p>
    <w:p w:rsidR="00F44E5D" w:rsidRDefault="00F44E5D" w:rsidP="00F44E5D">
      <w:pPr>
        <w:pStyle w:val="af2"/>
        <w:spacing w:before="0" w:beforeAutospacing="0" w:after="0" w:afterAutospacing="0"/>
        <w:ind w:firstLine="520"/>
        <w:rPr>
          <w:rFonts w:ascii="仿宋_GB2312" w:eastAsia="仿宋_GB2312" w:hAnsiTheme="minorHAnsi" w:cstheme="minorBidi"/>
          <w:kern w:val="2"/>
          <w:sz w:val="32"/>
          <w:szCs w:val="32"/>
        </w:rPr>
      </w:pPr>
      <w:r>
        <w:rPr>
          <w:rFonts w:ascii="仿宋_GB2312" w:eastAsia="仿宋_GB2312" w:hAnsiTheme="minorHAnsi" w:cstheme="minorBidi" w:hint="eastAsia"/>
          <w:kern w:val="2"/>
          <w:sz w:val="32"/>
          <w:szCs w:val="32"/>
        </w:rPr>
        <w:t>（1）</w:t>
      </w:r>
      <w:r w:rsidR="000003D3" w:rsidRPr="000F1D15">
        <w:rPr>
          <w:rFonts w:ascii="仿宋_GB2312" w:eastAsia="仿宋_GB2312" w:hAnsiTheme="minorHAnsi" w:cstheme="minorBidi" w:hint="eastAsia"/>
          <w:kern w:val="2"/>
          <w:sz w:val="32"/>
          <w:szCs w:val="32"/>
        </w:rPr>
        <w:t>复制延迟</w:t>
      </w:r>
    </w:p>
    <w:p w:rsidR="000003D3" w:rsidRPr="000F1D15" w:rsidRDefault="000003D3" w:rsidP="006E7684">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以</w:t>
      </w:r>
      <w:r w:rsidR="006E7684">
        <w:rPr>
          <w:rFonts w:ascii="仿宋_GB2312" w:eastAsia="仿宋_GB2312" w:hAnsiTheme="minorHAnsi" w:cstheme="minorBidi" w:hint="eastAsia"/>
          <w:kern w:val="2"/>
          <w:sz w:val="32"/>
          <w:szCs w:val="32"/>
        </w:rPr>
        <w:t>对应的</w:t>
      </w:r>
      <w:r w:rsidRPr="000F1D15">
        <w:rPr>
          <w:rFonts w:ascii="仿宋_GB2312" w:eastAsia="仿宋_GB2312" w:hAnsiTheme="minorHAnsi" w:cstheme="minorBidi"/>
          <w:kern w:val="2"/>
          <w:sz w:val="32"/>
          <w:szCs w:val="32"/>
        </w:rPr>
        <w:t xml:space="preserve"> MySQL</w:t>
      </w:r>
      <w:r w:rsidR="006E7684">
        <w:rPr>
          <w:rFonts w:ascii="仿宋_GB2312" w:eastAsia="仿宋_GB2312" w:hAnsiTheme="minorHAnsi" w:cstheme="minorBidi" w:hint="eastAsia"/>
          <w:kern w:val="2"/>
          <w:sz w:val="32"/>
          <w:szCs w:val="32"/>
        </w:rPr>
        <w:t>数据层</w:t>
      </w:r>
      <w:r w:rsidRPr="000F1D15">
        <w:rPr>
          <w:rFonts w:ascii="仿宋_GB2312" w:eastAsia="仿宋_GB2312" w:hAnsiTheme="minorHAnsi" w:cstheme="minorBidi" w:hint="eastAsia"/>
          <w:kern w:val="2"/>
          <w:sz w:val="32"/>
          <w:szCs w:val="32"/>
        </w:rPr>
        <w:t>为例，主从复制延迟可能达到</w:t>
      </w:r>
      <w:r w:rsidRPr="000F1D15">
        <w:rPr>
          <w:rFonts w:ascii="仿宋_GB2312" w:eastAsia="仿宋_GB2312" w:hAnsiTheme="minorHAnsi" w:cstheme="minorBidi"/>
          <w:kern w:val="2"/>
          <w:sz w:val="32"/>
          <w:szCs w:val="32"/>
        </w:rPr>
        <w:t xml:space="preserve"> 1 </w:t>
      </w:r>
      <w:r w:rsidRPr="000F1D15">
        <w:rPr>
          <w:rFonts w:ascii="仿宋_GB2312" w:eastAsia="仿宋_GB2312" w:hAnsiTheme="minorHAnsi" w:cstheme="minorBidi" w:hint="eastAsia"/>
          <w:kern w:val="2"/>
          <w:sz w:val="32"/>
          <w:szCs w:val="32"/>
        </w:rPr>
        <w:t>秒，如果有大量数据同步，延迟</w:t>
      </w:r>
      <w:r w:rsidR="00AC0F0D">
        <w:rPr>
          <w:rFonts w:ascii="仿宋_GB2312" w:eastAsia="仿宋_GB2312" w:hAnsiTheme="minorHAnsi" w:cstheme="minorBidi" w:hint="eastAsia"/>
          <w:kern w:val="2"/>
          <w:sz w:val="32"/>
          <w:szCs w:val="32"/>
        </w:rPr>
        <w:t>更长</w:t>
      </w:r>
      <w:r w:rsidRPr="000F1D15">
        <w:rPr>
          <w:rFonts w:ascii="仿宋_GB2312" w:eastAsia="仿宋_GB2312" w:hAnsiTheme="minorHAnsi" w:cstheme="minorBidi" w:hint="eastAsia"/>
          <w:kern w:val="2"/>
          <w:sz w:val="32"/>
          <w:szCs w:val="32"/>
        </w:rPr>
        <w:t>也是有可能的。主从复制</w:t>
      </w:r>
      <w:r w:rsidR="00AC0F0D">
        <w:rPr>
          <w:rFonts w:ascii="仿宋_GB2312" w:eastAsia="仿宋_GB2312" w:hAnsiTheme="minorHAnsi" w:cstheme="minorBidi" w:hint="eastAsia"/>
          <w:kern w:val="2"/>
          <w:sz w:val="32"/>
          <w:szCs w:val="32"/>
        </w:rPr>
        <w:t>这种客观</w:t>
      </w:r>
      <w:r w:rsidRPr="000F1D15">
        <w:rPr>
          <w:rFonts w:ascii="仿宋_GB2312" w:eastAsia="仿宋_GB2312" w:hAnsiTheme="minorHAnsi" w:cstheme="minorBidi" w:hint="eastAsia"/>
          <w:kern w:val="2"/>
          <w:sz w:val="32"/>
          <w:szCs w:val="32"/>
        </w:rPr>
        <w:t>延迟会带来一个问题：如果业务服务器将数据写入到数据库主服务器后立刻（</w:t>
      </w:r>
      <w:r w:rsidRPr="000F1D15">
        <w:rPr>
          <w:rFonts w:ascii="仿宋_GB2312" w:eastAsia="仿宋_GB2312" w:hAnsiTheme="minorHAnsi" w:cstheme="minorBidi"/>
          <w:kern w:val="2"/>
          <w:sz w:val="32"/>
          <w:szCs w:val="32"/>
        </w:rPr>
        <w:t xml:space="preserve">1 </w:t>
      </w:r>
      <w:r w:rsidRPr="000F1D15">
        <w:rPr>
          <w:rFonts w:ascii="仿宋_GB2312" w:eastAsia="仿宋_GB2312" w:hAnsiTheme="minorHAnsi" w:cstheme="minorBidi" w:hint="eastAsia"/>
          <w:kern w:val="2"/>
          <w:sz w:val="32"/>
          <w:szCs w:val="32"/>
        </w:rPr>
        <w:t>秒内）进行读取，此时读操作访问的是从机，主机还没有将数据复制过来，到从机读取数据是读不到最新数据的，业务上就可能出现</w:t>
      </w:r>
      <w:r w:rsidR="00AC0F0D">
        <w:rPr>
          <w:rFonts w:ascii="仿宋_GB2312" w:eastAsia="仿宋_GB2312" w:hAnsiTheme="minorHAnsi" w:cstheme="minorBidi" w:hint="eastAsia"/>
          <w:kern w:val="2"/>
          <w:sz w:val="32"/>
          <w:szCs w:val="32"/>
        </w:rPr>
        <w:t>不一致</w:t>
      </w:r>
      <w:r w:rsidRPr="000F1D15">
        <w:rPr>
          <w:rFonts w:ascii="仿宋_GB2312" w:eastAsia="仿宋_GB2312" w:hAnsiTheme="minorHAnsi" w:cstheme="minorBidi" w:hint="eastAsia"/>
          <w:kern w:val="2"/>
          <w:sz w:val="32"/>
          <w:szCs w:val="32"/>
        </w:rPr>
        <w:t>问题</w:t>
      </w:r>
      <w:r w:rsidR="00AC0F0D">
        <w:rPr>
          <w:rFonts w:ascii="仿宋_GB2312" w:eastAsia="仿宋_GB2312" w:hAnsiTheme="minorHAnsi" w:cstheme="minorBidi" w:hint="eastAsia"/>
          <w:kern w:val="2"/>
          <w:sz w:val="32"/>
          <w:szCs w:val="32"/>
        </w:rPr>
        <w:t>。</w:t>
      </w:r>
    </w:p>
    <w:p w:rsidR="000003D3" w:rsidRPr="000F1D15" w:rsidRDefault="000003D3" w:rsidP="000003D3">
      <w:pPr>
        <w:pStyle w:val="af2"/>
        <w:spacing w:before="0" w:beforeAutospacing="0" w:after="0" w:afterAutospacing="0"/>
        <w:ind w:firstLine="520"/>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解决主从复制延迟有几种常见的方法：</w:t>
      </w:r>
    </w:p>
    <w:p w:rsidR="000003D3" w:rsidRPr="000F1D15" w:rsidRDefault="000003D3" w:rsidP="000F1D15">
      <w:pPr>
        <w:pStyle w:val="af2"/>
        <w:numPr>
          <w:ilvl w:val="0"/>
          <w:numId w:val="4"/>
        </w:numPr>
        <w:spacing w:before="0" w:beforeAutospacing="0" w:after="0" w:afterAutospacing="0"/>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写操作后的读操作指定发给数据库主服务器</w:t>
      </w:r>
    </w:p>
    <w:p w:rsidR="00F44E5D" w:rsidRDefault="000003D3" w:rsidP="00BA0CA1">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例如，注册账号完成后，登录时读取账号的读操作也发给数据库主服务器。这种方式和业务强绑定，对业务的侵入和影响较大</w:t>
      </w:r>
      <w:r w:rsidR="00090C20">
        <w:rPr>
          <w:rFonts w:ascii="仿宋_GB2312" w:eastAsia="仿宋_GB2312" w:hAnsiTheme="minorHAnsi" w:cstheme="minorBidi" w:hint="eastAsia"/>
          <w:kern w:val="2"/>
          <w:sz w:val="32"/>
          <w:szCs w:val="32"/>
        </w:rPr>
        <w:t>。</w:t>
      </w:r>
    </w:p>
    <w:p w:rsidR="000003D3" w:rsidRPr="000F1D15" w:rsidRDefault="000003D3" w:rsidP="000F1D15">
      <w:pPr>
        <w:pStyle w:val="ad"/>
        <w:numPr>
          <w:ilvl w:val="0"/>
          <w:numId w:val="4"/>
        </w:numPr>
        <w:ind w:firstLineChars="0"/>
        <w:rPr>
          <w:rFonts w:ascii="仿宋_GB2312" w:eastAsia="仿宋_GB2312"/>
          <w:sz w:val="32"/>
          <w:szCs w:val="32"/>
        </w:rPr>
      </w:pPr>
      <w:r w:rsidRPr="000F1D15">
        <w:rPr>
          <w:rFonts w:ascii="仿宋_GB2312" w:eastAsia="仿宋_GB2312" w:hint="eastAsia"/>
          <w:sz w:val="32"/>
          <w:szCs w:val="32"/>
        </w:rPr>
        <w:t>读从机失败后再读一次主机</w:t>
      </w:r>
    </w:p>
    <w:p w:rsidR="00F44E5D" w:rsidRDefault="00F44E5D" w:rsidP="00BA0CA1">
      <w:pPr>
        <w:pStyle w:val="af2"/>
        <w:spacing w:before="0" w:beforeAutospacing="0" w:after="0" w:afterAutospacing="0"/>
        <w:ind w:firstLine="520"/>
        <w:jc w:val="both"/>
        <w:rPr>
          <w:rFonts w:ascii="仿宋_GB2312" w:eastAsia="仿宋_GB2312" w:hAnsiTheme="minorHAnsi" w:cstheme="minorBidi"/>
          <w:kern w:val="2"/>
          <w:sz w:val="32"/>
          <w:szCs w:val="32"/>
        </w:rPr>
      </w:pPr>
      <w:r>
        <w:rPr>
          <w:rFonts w:ascii="仿宋_GB2312" w:eastAsia="仿宋_GB2312" w:hAnsiTheme="minorHAnsi" w:cstheme="minorBidi" w:hint="eastAsia"/>
          <w:kern w:val="2"/>
          <w:sz w:val="32"/>
          <w:szCs w:val="32"/>
        </w:rPr>
        <w:lastRenderedPageBreak/>
        <w:t>顾名思义，即“二次读取”，</w:t>
      </w:r>
      <w:r w:rsidR="000003D3" w:rsidRPr="000F1D15">
        <w:rPr>
          <w:rFonts w:ascii="仿宋_GB2312" w:eastAsia="仿宋_GB2312" w:hAnsiTheme="minorHAnsi" w:cstheme="minorBidi" w:hint="eastAsia"/>
          <w:kern w:val="2"/>
          <w:sz w:val="32"/>
          <w:szCs w:val="32"/>
        </w:rPr>
        <w:t>二次读取和业务无绑定，只需要对底层数据库访问的</w:t>
      </w:r>
      <w:r w:rsidR="000003D3" w:rsidRPr="000F1D15">
        <w:rPr>
          <w:rFonts w:ascii="仿宋_GB2312" w:eastAsia="仿宋_GB2312" w:hAnsiTheme="minorHAnsi" w:cstheme="minorBidi"/>
          <w:kern w:val="2"/>
          <w:sz w:val="32"/>
          <w:szCs w:val="32"/>
        </w:rPr>
        <w:t xml:space="preserve"> API </w:t>
      </w:r>
      <w:r w:rsidR="000003D3" w:rsidRPr="000F1D15">
        <w:rPr>
          <w:rFonts w:ascii="仿宋_GB2312" w:eastAsia="仿宋_GB2312" w:hAnsiTheme="minorHAnsi" w:cstheme="minorBidi" w:hint="eastAsia"/>
          <w:kern w:val="2"/>
          <w:sz w:val="32"/>
          <w:szCs w:val="32"/>
        </w:rPr>
        <w:t>进行封装即可，实现代价较小，不足之处在于如果有很多二次读取，将大大增加主机的读操作压力。</w:t>
      </w:r>
    </w:p>
    <w:p w:rsidR="000003D3" w:rsidRPr="000F1D15" w:rsidRDefault="000003D3" w:rsidP="000F1D15">
      <w:pPr>
        <w:pStyle w:val="ad"/>
        <w:numPr>
          <w:ilvl w:val="0"/>
          <w:numId w:val="6"/>
        </w:numPr>
        <w:ind w:firstLineChars="0"/>
        <w:rPr>
          <w:rFonts w:ascii="仿宋_GB2312" w:eastAsia="仿宋_GB2312"/>
          <w:sz w:val="32"/>
          <w:szCs w:val="32"/>
        </w:rPr>
      </w:pPr>
      <w:r w:rsidRPr="000F1D15">
        <w:rPr>
          <w:rFonts w:ascii="仿宋_GB2312" w:eastAsia="仿宋_GB2312" w:hint="eastAsia"/>
          <w:sz w:val="32"/>
          <w:szCs w:val="32"/>
        </w:rPr>
        <w:t>关键业务读写操作全部指向主机，非关键业务采用读写分离</w:t>
      </w:r>
    </w:p>
    <w:p w:rsidR="000003D3" w:rsidRPr="000F1D15" w:rsidRDefault="000003D3" w:rsidP="00BA0CA1">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例如，对于一个用户管理系统来说，注册</w:t>
      </w:r>
      <w:r w:rsidRPr="000F1D15">
        <w:rPr>
          <w:rFonts w:ascii="仿宋_GB2312" w:eastAsia="仿宋_GB2312" w:hAnsiTheme="minorHAnsi" w:cstheme="minorBidi"/>
          <w:kern w:val="2"/>
          <w:sz w:val="32"/>
          <w:szCs w:val="32"/>
        </w:rPr>
        <w:t xml:space="preserve"> + </w:t>
      </w:r>
      <w:r w:rsidRPr="000F1D15">
        <w:rPr>
          <w:rFonts w:ascii="仿宋_GB2312" w:eastAsia="仿宋_GB2312" w:hAnsiTheme="minorHAnsi" w:cstheme="minorBidi" w:hint="eastAsia"/>
          <w:kern w:val="2"/>
          <w:sz w:val="32"/>
          <w:szCs w:val="32"/>
        </w:rPr>
        <w:t>登录的业务读写操作全部访问主机，用户的介绍</w:t>
      </w:r>
      <w:r w:rsidR="00F44E5D">
        <w:rPr>
          <w:rFonts w:ascii="仿宋_GB2312" w:eastAsia="仿宋_GB2312" w:hAnsiTheme="minorHAnsi" w:cstheme="minorBidi" w:hint="eastAsia"/>
          <w:kern w:val="2"/>
          <w:sz w:val="32"/>
          <w:szCs w:val="32"/>
        </w:rPr>
        <w:t>、</w:t>
      </w:r>
      <w:r w:rsidRPr="000F1D15">
        <w:rPr>
          <w:rFonts w:ascii="仿宋_GB2312" w:eastAsia="仿宋_GB2312" w:hAnsiTheme="minorHAnsi" w:cstheme="minorBidi" w:hint="eastAsia"/>
          <w:kern w:val="2"/>
          <w:sz w:val="32"/>
          <w:szCs w:val="32"/>
        </w:rPr>
        <w:t>等级等业务，可以采用读写分离，因为即使用户改了自己的自我介绍，在查询时却看到了自我介绍还是旧的，业务影响与不能登录相比就小很多，还可以忍受。</w:t>
      </w:r>
    </w:p>
    <w:p w:rsidR="000003D3" w:rsidRPr="000F1D15" w:rsidRDefault="00944910" w:rsidP="000003D3">
      <w:pPr>
        <w:pStyle w:val="af2"/>
        <w:spacing w:before="0" w:beforeAutospacing="0" w:after="0" w:afterAutospacing="0"/>
        <w:ind w:firstLine="600"/>
        <w:rPr>
          <w:rFonts w:ascii="仿宋_GB2312" w:eastAsia="仿宋_GB2312" w:hAnsiTheme="minorHAnsi" w:cstheme="minorBidi"/>
          <w:kern w:val="2"/>
          <w:sz w:val="32"/>
          <w:szCs w:val="32"/>
        </w:rPr>
      </w:pPr>
      <w:r>
        <w:rPr>
          <w:rFonts w:ascii="仿宋_GB2312" w:eastAsia="仿宋_GB2312" w:hAnsiTheme="minorHAnsi" w:cstheme="minorBidi" w:hint="eastAsia"/>
          <w:kern w:val="2"/>
          <w:sz w:val="32"/>
          <w:szCs w:val="32"/>
        </w:rPr>
        <w:t>（2）</w:t>
      </w:r>
      <w:r w:rsidR="000003D3" w:rsidRPr="000F1D15">
        <w:rPr>
          <w:rFonts w:ascii="仿宋_GB2312" w:eastAsia="仿宋_GB2312" w:hAnsiTheme="minorHAnsi" w:cstheme="minorBidi" w:hint="eastAsia"/>
          <w:kern w:val="2"/>
          <w:sz w:val="32"/>
          <w:szCs w:val="32"/>
        </w:rPr>
        <w:t>分配机制</w:t>
      </w:r>
    </w:p>
    <w:p w:rsidR="000003D3" w:rsidRPr="000F1D15" w:rsidRDefault="000003D3" w:rsidP="009F7C37">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将读写操作区分开来，然后访问不同的数据库服务器，一般有两种方式：程序代码封装和中间件封装。</w:t>
      </w:r>
    </w:p>
    <w:p w:rsidR="000003D3" w:rsidRPr="000F1D15" w:rsidRDefault="000003D3" w:rsidP="000F1D15">
      <w:pPr>
        <w:pStyle w:val="af2"/>
        <w:numPr>
          <w:ilvl w:val="0"/>
          <w:numId w:val="4"/>
        </w:numPr>
        <w:spacing w:before="0" w:beforeAutospacing="0" w:after="0" w:afterAutospacing="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程序代码封装</w:t>
      </w:r>
    </w:p>
    <w:p w:rsidR="000003D3" w:rsidRPr="000F1D15" w:rsidRDefault="000003D3" w:rsidP="009F7C37">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程序代码封装指在代码中抽象一个数据访问层（所以有的文章也称这种方式为“中间层封装”），实现读写操作分离和数据库服务器连接的管理。例如，基于</w:t>
      </w:r>
      <w:r w:rsidRPr="000F1D15">
        <w:rPr>
          <w:rFonts w:ascii="仿宋_GB2312" w:eastAsia="仿宋_GB2312" w:hAnsiTheme="minorHAnsi" w:cstheme="minorBidi"/>
          <w:kern w:val="2"/>
          <w:sz w:val="32"/>
          <w:szCs w:val="32"/>
        </w:rPr>
        <w:t xml:space="preserve"> Hibernate </w:t>
      </w:r>
      <w:r w:rsidRPr="000F1D15">
        <w:rPr>
          <w:rFonts w:ascii="仿宋_GB2312" w:eastAsia="仿宋_GB2312" w:hAnsiTheme="minorHAnsi" w:cstheme="minorBidi" w:hint="eastAsia"/>
          <w:kern w:val="2"/>
          <w:sz w:val="32"/>
          <w:szCs w:val="32"/>
        </w:rPr>
        <w:t>进行简单封装，就可以实现读写分离，基本架构是：</w:t>
      </w:r>
    </w:p>
    <w:p w:rsidR="000003D3" w:rsidRPr="000F1D15" w:rsidRDefault="000003D3" w:rsidP="000F1D15">
      <w:pPr>
        <w:pStyle w:val="af2"/>
        <w:spacing w:before="0" w:beforeAutospacing="0" w:after="0" w:afterAutospacing="0"/>
        <w:ind w:firstLine="440"/>
        <w:jc w:val="center"/>
        <w:rPr>
          <w:rFonts w:ascii="仿宋_GB2312" w:eastAsia="仿宋_GB2312" w:hAnsiTheme="minorHAnsi" w:cstheme="minorBidi"/>
          <w:kern w:val="2"/>
          <w:sz w:val="32"/>
          <w:szCs w:val="32"/>
        </w:rPr>
      </w:pPr>
      <w:r w:rsidRPr="000F1D15">
        <w:rPr>
          <w:rFonts w:ascii="仿宋_GB2312" w:eastAsia="仿宋_GB2312" w:hAnsiTheme="minorHAnsi" w:cstheme="minorBidi"/>
          <w:noProof/>
          <w:kern w:val="2"/>
          <w:sz w:val="32"/>
          <w:szCs w:val="32"/>
        </w:rPr>
        <w:lastRenderedPageBreak/>
        <w:drawing>
          <wp:inline distT="0" distB="0" distL="0" distR="0">
            <wp:extent cx="3779464" cy="27879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8513" cy="2794633"/>
                    </a:xfrm>
                    <a:prstGeom prst="rect">
                      <a:avLst/>
                    </a:prstGeom>
                    <a:noFill/>
                    <a:ln>
                      <a:noFill/>
                    </a:ln>
                  </pic:spPr>
                </pic:pic>
              </a:graphicData>
            </a:graphic>
          </wp:inline>
        </w:drawing>
      </w:r>
    </w:p>
    <w:p w:rsidR="000003D3" w:rsidRPr="000F1D15" w:rsidRDefault="000003D3" w:rsidP="009F7C37">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程序代码封装的方式具备几个特点：</w:t>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实现简单，而且可以根据业务做较多定制化的功能。每个编程语言都需要自己实现一次，无法通用，如果一个业务包含多个编程语言写的多个子系统，则重复开发的工作量比较大。</w:t>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故障情况下，如果主从发生切换，则可能需要所有系统都修改配置并重启。</w:t>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目前开源的实现方案中，淘宝的</w:t>
      </w:r>
      <w:r w:rsidRPr="000F1D15">
        <w:rPr>
          <w:rFonts w:ascii="仿宋_GB2312" w:eastAsia="仿宋_GB2312" w:hAnsiTheme="minorHAnsi" w:cstheme="minorBidi"/>
          <w:kern w:val="2"/>
          <w:sz w:val="32"/>
          <w:szCs w:val="32"/>
        </w:rPr>
        <w:t xml:space="preserve"> TDDL（Taobao Distributed Data Layer）</w:t>
      </w:r>
      <w:r w:rsidR="009F7C37">
        <w:rPr>
          <w:rFonts w:ascii="仿宋_GB2312" w:eastAsia="仿宋_GB2312" w:hAnsiTheme="minorHAnsi" w:cstheme="minorBidi" w:hint="eastAsia"/>
          <w:kern w:val="2"/>
          <w:sz w:val="32"/>
          <w:szCs w:val="32"/>
        </w:rPr>
        <w:t>是</w:t>
      </w:r>
      <w:r w:rsidRPr="000F1D15">
        <w:rPr>
          <w:rFonts w:ascii="仿宋_GB2312" w:eastAsia="仿宋_GB2312" w:hAnsiTheme="minorHAnsi" w:cstheme="minorBidi"/>
          <w:kern w:val="2"/>
          <w:sz w:val="32"/>
          <w:szCs w:val="32"/>
        </w:rPr>
        <w:t>一个通用数据访问层，所有功能封装在 jar 包中提供给业务代码调用。其基本原理是一个基于集中式配置的 jdbc datasource 实</w:t>
      </w:r>
      <w:r w:rsidRPr="000F1D15">
        <w:rPr>
          <w:rFonts w:ascii="仿宋_GB2312" w:eastAsia="仿宋_GB2312" w:hAnsiTheme="minorHAnsi" w:cstheme="minorBidi" w:hint="eastAsia"/>
          <w:kern w:val="2"/>
          <w:sz w:val="32"/>
          <w:szCs w:val="32"/>
        </w:rPr>
        <w:t>现，具有主备、读写分离、动态数据库配置等功能，基本架构是：</w:t>
      </w:r>
    </w:p>
    <w:p w:rsidR="000003D3" w:rsidRPr="000F1D15" w:rsidRDefault="000003D3" w:rsidP="000F1D15">
      <w:pPr>
        <w:pStyle w:val="af2"/>
        <w:spacing w:before="0" w:beforeAutospacing="0" w:after="0" w:afterAutospacing="0"/>
        <w:ind w:firstLine="440"/>
        <w:jc w:val="center"/>
        <w:rPr>
          <w:rFonts w:ascii="仿宋_GB2312" w:eastAsia="仿宋_GB2312" w:hAnsiTheme="minorHAnsi" w:cstheme="minorBidi"/>
          <w:kern w:val="2"/>
          <w:sz w:val="32"/>
          <w:szCs w:val="32"/>
        </w:rPr>
      </w:pPr>
      <w:r w:rsidRPr="000F1D15">
        <w:rPr>
          <w:rFonts w:ascii="仿宋_GB2312" w:eastAsia="仿宋_GB2312" w:hAnsiTheme="minorHAnsi" w:cstheme="minorBidi"/>
          <w:noProof/>
          <w:kern w:val="2"/>
          <w:sz w:val="32"/>
          <w:szCs w:val="32"/>
        </w:rPr>
        <w:lastRenderedPageBreak/>
        <w:drawing>
          <wp:inline distT="0" distB="0" distL="0" distR="0">
            <wp:extent cx="3863223" cy="248602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7452" cy="2501617"/>
                    </a:xfrm>
                    <a:prstGeom prst="rect">
                      <a:avLst/>
                    </a:prstGeom>
                    <a:noFill/>
                    <a:ln>
                      <a:noFill/>
                    </a:ln>
                  </pic:spPr>
                </pic:pic>
              </a:graphicData>
            </a:graphic>
          </wp:inline>
        </w:drawing>
      </w:r>
    </w:p>
    <w:p w:rsidR="000003D3" w:rsidRPr="000F1D15" w:rsidRDefault="000003D3" w:rsidP="000F1D15">
      <w:pPr>
        <w:pStyle w:val="ad"/>
        <w:numPr>
          <w:ilvl w:val="0"/>
          <w:numId w:val="4"/>
        </w:numPr>
        <w:ind w:firstLineChars="0"/>
        <w:rPr>
          <w:rFonts w:ascii="仿宋_GB2312" w:eastAsia="仿宋_GB2312"/>
          <w:sz w:val="32"/>
          <w:szCs w:val="32"/>
        </w:rPr>
      </w:pPr>
      <w:r w:rsidRPr="000F1D15">
        <w:rPr>
          <w:rFonts w:ascii="仿宋_GB2312" w:eastAsia="仿宋_GB2312" w:hint="eastAsia"/>
          <w:sz w:val="32"/>
          <w:szCs w:val="32"/>
        </w:rPr>
        <w:t>中间件封装</w:t>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中间件封装指的是独立一套系统出来，实现读写操作分离和数据库服务器连接的管理。中间件对业务服务器提供</w:t>
      </w:r>
      <w:r w:rsidRPr="000F1D15">
        <w:rPr>
          <w:rFonts w:ascii="仿宋_GB2312" w:eastAsia="仿宋_GB2312" w:hAnsiTheme="minorHAnsi" w:cstheme="minorBidi"/>
          <w:kern w:val="2"/>
          <w:sz w:val="32"/>
          <w:szCs w:val="32"/>
        </w:rPr>
        <w:t xml:space="preserve"> SQL </w:t>
      </w:r>
      <w:r w:rsidRPr="000F1D15">
        <w:rPr>
          <w:rFonts w:ascii="仿宋_GB2312" w:eastAsia="仿宋_GB2312" w:hAnsiTheme="minorHAnsi" w:cstheme="minorBidi" w:hint="eastAsia"/>
          <w:kern w:val="2"/>
          <w:sz w:val="32"/>
          <w:szCs w:val="32"/>
        </w:rPr>
        <w:t>兼容的协议，业务服务器无须自己进行读写分离。对于业务服务器来说，访问中间件和访问数据库没有区别，事实上在业务服务器看来，中间件就是一个数据库服务器。其基本架构是：</w:t>
      </w:r>
    </w:p>
    <w:p w:rsidR="000003D3" w:rsidRPr="000F1D15" w:rsidRDefault="000003D3" w:rsidP="000F1D15">
      <w:pPr>
        <w:pStyle w:val="af2"/>
        <w:spacing w:before="0" w:beforeAutospacing="0" w:after="0" w:afterAutospacing="0"/>
        <w:ind w:firstLine="440"/>
        <w:jc w:val="center"/>
        <w:rPr>
          <w:rFonts w:ascii="仿宋_GB2312" w:eastAsia="仿宋_GB2312" w:hAnsiTheme="minorHAnsi" w:cstheme="minorBidi"/>
          <w:kern w:val="2"/>
          <w:sz w:val="32"/>
          <w:szCs w:val="32"/>
        </w:rPr>
      </w:pPr>
      <w:r w:rsidRPr="000F1D15">
        <w:rPr>
          <w:rFonts w:ascii="仿宋_GB2312" w:eastAsia="仿宋_GB2312" w:hAnsiTheme="minorHAnsi" w:cstheme="minorBidi"/>
          <w:noProof/>
          <w:kern w:val="2"/>
          <w:sz w:val="32"/>
          <w:szCs w:val="32"/>
        </w:rPr>
        <w:drawing>
          <wp:inline distT="0" distB="0" distL="0" distR="0">
            <wp:extent cx="4600515" cy="28702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530" cy="2890174"/>
                    </a:xfrm>
                    <a:prstGeom prst="rect">
                      <a:avLst/>
                    </a:prstGeom>
                    <a:noFill/>
                    <a:ln>
                      <a:noFill/>
                    </a:ln>
                  </pic:spPr>
                </pic:pic>
              </a:graphicData>
            </a:graphic>
          </wp:inline>
        </w:drawing>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数据库中间件的方式具备的特点是：</w:t>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lastRenderedPageBreak/>
        <w:t>能够支持多种编程语言，因为数据库中间件对业务服务器提供的是标准</w:t>
      </w:r>
      <w:r w:rsidRPr="000F1D15">
        <w:rPr>
          <w:rFonts w:ascii="仿宋_GB2312" w:eastAsia="仿宋_GB2312" w:hAnsiTheme="minorHAnsi" w:cstheme="minorBidi"/>
          <w:kern w:val="2"/>
          <w:sz w:val="32"/>
          <w:szCs w:val="32"/>
        </w:rPr>
        <w:t xml:space="preserve"> SQL </w:t>
      </w:r>
      <w:r w:rsidRPr="000F1D15">
        <w:rPr>
          <w:rFonts w:ascii="仿宋_GB2312" w:eastAsia="仿宋_GB2312" w:hAnsiTheme="minorHAnsi" w:cstheme="minorBidi" w:hint="eastAsia"/>
          <w:kern w:val="2"/>
          <w:sz w:val="32"/>
          <w:szCs w:val="32"/>
        </w:rPr>
        <w:t>接口。</w:t>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数据库中间件要支持完整的</w:t>
      </w:r>
      <w:r w:rsidRPr="000F1D15">
        <w:rPr>
          <w:rFonts w:ascii="仿宋_GB2312" w:eastAsia="仿宋_GB2312" w:hAnsiTheme="minorHAnsi" w:cstheme="minorBidi"/>
          <w:kern w:val="2"/>
          <w:sz w:val="32"/>
          <w:szCs w:val="32"/>
        </w:rPr>
        <w:t xml:space="preserve"> SQL </w:t>
      </w:r>
      <w:r w:rsidRPr="000F1D15">
        <w:rPr>
          <w:rFonts w:ascii="仿宋_GB2312" w:eastAsia="仿宋_GB2312" w:hAnsiTheme="minorHAnsi" w:cstheme="minorBidi" w:hint="eastAsia"/>
          <w:kern w:val="2"/>
          <w:sz w:val="32"/>
          <w:szCs w:val="32"/>
        </w:rPr>
        <w:t>语法和数据库服务器的协议（例如，</w:t>
      </w:r>
      <w:r w:rsidRPr="000F1D15">
        <w:rPr>
          <w:rFonts w:ascii="仿宋_GB2312" w:eastAsia="仿宋_GB2312" w:hAnsiTheme="minorHAnsi" w:cstheme="minorBidi"/>
          <w:kern w:val="2"/>
          <w:sz w:val="32"/>
          <w:szCs w:val="32"/>
        </w:rPr>
        <w:t xml:space="preserve">MySQL </w:t>
      </w:r>
      <w:r w:rsidRPr="000F1D15">
        <w:rPr>
          <w:rFonts w:ascii="仿宋_GB2312" w:eastAsia="仿宋_GB2312" w:hAnsiTheme="minorHAnsi" w:cstheme="minorBidi" w:hint="eastAsia"/>
          <w:kern w:val="2"/>
          <w:sz w:val="32"/>
          <w:szCs w:val="32"/>
        </w:rPr>
        <w:t>客户端和服务器的连接协议），实现比较复杂，细节特别多，很容易出现</w:t>
      </w:r>
      <w:r w:rsidRPr="000F1D15">
        <w:rPr>
          <w:rFonts w:ascii="仿宋_GB2312" w:eastAsia="仿宋_GB2312" w:hAnsiTheme="minorHAnsi" w:cstheme="minorBidi"/>
          <w:kern w:val="2"/>
          <w:sz w:val="32"/>
          <w:szCs w:val="32"/>
        </w:rPr>
        <w:t xml:space="preserve"> bug，需要较长的时间才能稳定。</w:t>
      </w:r>
    </w:p>
    <w:p w:rsidR="000003D3" w:rsidRPr="000F1D15" w:rsidRDefault="000003D3" w:rsidP="000F1D15">
      <w:pPr>
        <w:pStyle w:val="af2"/>
        <w:spacing w:before="0" w:beforeAutospacing="0" w:after="0" w:afterAutospacing="0"/>
        <w:ind w:firstLineChars="200" w:firstLine="64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数据库中间件自己不执行真正的读写操作，但所有的数据库操作请求都要经过中间件，中间件的性能要求也很高。</w:t>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数据库主从切换对业务服务器无感知，数据库中间件可以探测数据库服务器的主从状态。例如，向某个测试表写入一条数据，成功的就是主机，失败的就是从机。</w:t>
      </w:r>
    </w:p>
    <w:p w:rsidR="000003D3" w:rsidRPr="000F1D15" w:rsidRDefault="000003D3" w:rsidP="000F1D15">
      <w:pPr>
        <w:pStyle w:val="af2"/>
        <w:spacing w:before="0" w:beforeAutospacing="0" w:after="0" w:afterAutospacing="0"/>
        <w:ind w:firstLine="520"/>
        <w:jc w:val="both"/>
        <w:rPr>
          <w:rFonts w:ascii="仿宋_GB2312" w:eastAsia="仿宋_GB2312" w:hAnsiTheme="minorHAnsi" w:cstheme="minorBidi"/>
          <w:kern w:val="2"/>
          <w:sz w:val="32"/>
          <w:szCs w:val="32"/>
        </w:rPr>
      </w:pPr>
      <w:r w:rsidRPr="000F1D15">
        <w:rPr>
          <w:rFonts w:ascii="仿宋_GB2312" w:eastAsia="仿宋_GB2312" w:hAnsiTheme="minorHAnsi" w:cstheme="minorBidi" w:hint="eastAsia"/>
          <w:kern w:val="2"/>
          <w:sz w:val="32"/>
          <w:szCs w:val="32"/>
        </w:rPr>
        <w:t>目前的开源数据库中间件方案中，</w:t>
      </w:r>
      <w:r w:rsidRPr="000F1D15">
        <w:rPr>
          <w:rFonts w:ascii="仿宋_GB2312" w:eastAsia="仿宋_GB2312" w:hAnsiTheme="minorHAnsi" w:cstheme="minorBidi"/>
          <w:kern w:val="2"/>
          <w:sz w:val="32"/>
          <w:szCs w:val="32"/>
        </w:rPr>
        <w:t xml:space="preserve">MySQL 官方先是提供了 MySQL Proxy，但 MySQL Proxy 一直没有正式 GA，现在 MySQL </w:t>
      </w:r>
      <w:r w:rsidRPr="000F1D15">
        <w:rPr>
          <w:rFonts w:ascii="仿宋_GB2312" w:eastAsia="仿宋_GB2312" w:hAnsiTheme="minorHAnsi" w:cstheme="minorBidi" w:hint="eastAsia"/>
          <w:kern w:val="2"/>
          <w:sz w:val="32"/>
          <w:szCs w:val="32"/>
        </w:rPr>
        <w:t>官方推荐</w:t>
      </w:r>
      <w:r w:rsidRPr="000F1D15">
        <w:rPr>
          <w:rFonts w:ascii="仿宋_GB2312" w:eastAsia="仿宋_GB2312" w:hAnsiTheme="minorHAnsi" w:cstheme="minorBidi"/>
          <w:kern w:val="2"/>
          <w:sz w:val="32"/>
          <w:szCs w:val="32"/>
        </w:rPr>
        <w:t xml:space="preserve"> MySQL Router。MySQL Router </w:t>
      </w:r>
      <w:r w:rsidRPr="000F1D15">
        <w:rPr>
          <w:rFonts w:ascii="仿宋_GB2312" w:eastAsia="仿宋_GB2312" w:hAnsiTheme="minorHAnsi" w:cstheme="minorBidi" w:hint="eastAsia"/>
          <w:kern w:val="2"/>
          <w:sz w:val="32"/>
          <w:szCs w:val="32"/>
        </w:rPr>
        <w:t>的主要功能有读写分离、故障自动切换、负载均衡、连接池等，其基本架构如下：</w:t>
      </w:r>
    </w:p>
    <w:p w:rsidR="00E60AB3" w:rsidRDefault="000003D3" w:rsidP="00556121">
      <w:pPr>
        <w:pStyle w:val="af2"/>
        <w:spacing w:before="0" w:beforeAutospacing="0" w:after="0" w:afterAutospacing="0"/>
        <w:ind w:firstLine="440"/>
        <w:jc w:val="center"/>
        <w:rPr>
          <w:rFonts w:ascii="Calibri" w:hAnsi="Calibri" w:cs="Calibri"/>
          <w:sz w:val="22"/>
          <w:szCs w:val="22"/>
        </w:rPr>
      </w:pPr>
      <w:r>
        <w:rPr>
          <w:rFonts w:ascii="Calibri" w:hAnsi="Calibri" w:cs="Calibri"/>
          <w:noProof/>
          <w:sz w:val="22"/>
          <w:szCs w:val="22"/>
        </w:rPr>
        <w:drawing>
          <wp:inline distT="0" distB="0" distL="0" distR="0">
            <wp:extent cx="3259895" cy="21598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4945" cy="2163200"/>
                    </a:xfrm>
                    <a:prstGeom prst="rect">
                      <a:avLst/>
                    </a:prstGeom>
                    <a:noFill/>
                    <a:ln>
                      <a:noFill/>
                    </a:ln>
                  </pic:spPr>
                </pic:pic>
              </a:graphicData>
            </a:graphic>
          </wp:inline>
        </w:drawing>
      </w:r>
    </w:p>
    <w:p w:rsidR="00AE7C61" w:rsidRPr="000F1D15" w:rsidRDefault="001835CA" w:rsidP="00472AAD">
      <w:pPr>
        <w:pStyle w:val="af2"/>
        <w:spacing w:before="0" w:beforeAutospacing="0" w:after="0" w:afterAutospacing="0"/>
        <w:ind w:firstLine="440"/>
        <w:jc w:val="both"/>
        <w:rPr>
          <w:rFonts w:ascii="仿宋_GB2312" w:eastAsia="仿宋_GB2312" w:hAnsiTheme="minorHAnsi" w:cstheme="minorBidi"/>
          <w:kern w:val="2"/>
          <w:sz w:val="32"/>
          <w:szCs w:val="32"/>
        </w:rPr>
      </w:pPr>
      <w:r>
        <w:rPr>
          <w:rFonts w:ascii="仿宋_GB2312" w:eastAsia="仿宋_GB2312" w:hAnsiTheme="minorHAnsi" w:cstheme="minorBidi" w:hint="eastAsia"/>
          <w:kern w:val="2"/>
          <w:sz w:val="32"/>
          <w:szCs w:val="32"/>
        </w:rPr>
        <w:lastRenderedPageBreak/>
        <w:t>本文</w:t>
      </w:r>
      <w:r w:rsidR="00AE7C61" w:rsidRPr="00AE7C61">
        <w:rPr>
          <w:rFonts w:ascii="仿宋_GB2312" w:eastAsia="仿宋_GB2312" w:hAnsiTheme="minorHAnsi" w:cstheme="minorBidi" w:hint="eastAsia"/>
          <w:kern w:val="2"/>
          <w:sz w:val="32"/>
          <w:szCs w:val="32"/>
        </w:rPr>
        <w:t>第四部分的数据层服务将对数据库中间件与分布式数据库进行对比分析和阐述。</w:t>
      </w:r>
    </w:p>
    <w:p w:rsidR="00090C20" w:rsidRDefault="00090C20" w:rsidP="00090C20">
      <w:pPr>
        <w:pStyle w:val="2"/>
      </w:pPr>
      <w:r>
        <w:rPr>
          <w:rFonts w:hint="eastAsia"/>
        </w:rPr>
        <w:t>对称双活</w:t>
      </w:r>
    </w:p>
    <w:p w:rsidR="0010634F" w:rsidRDefault="0010634F" w:rsidP="0010634F">
      <w:r>
        <w:rPr>
          <w:rFonts w:hint="eastAsia"/>
        </w:rPr>
        <w:t>与非对称双活架构采用的数据主从复制不同，对称双活架构采用数据的主主复制。主主复制指的是跨机房两数据库服务器都是主机，互相将数据复制给对方，处于跨机房部署的双活客户端可以任意挑选（可优先同机房）其中一台机器进行读写操作，下面是基本架构图。</w:t>
      </w:r>
    </w:p>
    <w:p w:rsidR="0010634F" w:rsidRPr="00790FCB" w:rsidRDefault="0010634F" w:rsidP="0010634F">
      <w:pPr>
        <w:spacing w:line="240" w:lineRule="auto"/>
        <w:jc w:val="center"/>
      </w:pPr>
      <w:r>
        <w:rPr>
          <w:noProof/>
        </w:rPr>
        <w:drawing>
          <wp:inline distT="0" distB="0" distL="0" distR="0" wp14:anchorId="2FE98D3B" wp14:editId="2DDBD658">
            <wp:extent cx="2941042" cy="318052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578"/>
                    <a:stretch/>
                  </pic:blipFill>
                  <pic:spPr bwMode="auto">
                    <a:xfrm>
                      <a:off x="0" y="0"/>
                      <a:ext cx="2960825" cy="3201916"/>
                    </a:xfrm>
                    <a:prstGeom prst="rect">
                      <a:avLst/>
                    </a:prstGeom>
                    <a:ln>
                      <a:noFill/>
                    </a:ln>
                    <a:extLst>
                      <a:ext uri="{53640926-AAD7-44D8-BBD7-CCE9431645EC}">
                        <a14:shadowObscured xmlns:a14="http://schemas.microsoft.com/office/drawing/2010/main"/>
                      </a:ext>
                    </a:extLst>
                  </pic:spPr>
                </pic:pic>
              </a:graphicData>
            </a:graphic>
          </wp:inline>
        </w:drawing>
      </w:r>
    </w:p>
    <w:p w:rsidR="0010634F" w:rsidRDefault="0010634F" w:rsidP="0010634F">
      <w:r>
        <w:rPr>
          <w:rFonts w:hint="eastAsia"/>
        </w:rPr>
        <w:t>主主复制架构的详细解释如下：</w:t>
      </w:r>
    </w:p>
    <w:p w:rsidR="0010634F" w:rsidRDefault="0010634F" w:rsidP="0010634F">
      <w:r>
        <w:rPr>
          <w:rFonts w:hint="eastAsia"/>
        </w:rPr>
        <w:t>（1）两台主机都存储数据，通过复制通道将数据复制到另外一台主机。</w:t>
      </w:r>
    </w:p>
    <w:p w:rsidR="0010634F" w:rsidRDefault="0010634F" w:rsidP="0010634F">
      <w:r>
        <w:rPr>
          <w:rFonts w:hint="eastAsia"/>
        </w:rPr>
        <w:t>（2）正常情况下，客户端可以将读写操作发送给任意一台主机。</w:t>
      </w:r>
    </w:p>
    <w:p w:rsidR="0010634F" w:rsidRDefault="0010634F" w:rsidP="0010634F">
      <w:r>
        <w:rPr>
          <w:rFonts w:hint="eastAsia"/>
        </w:rPr>
        <w:t>（3）一台主机故障情况下，例如主机A宕机，客户端只需要将读写操作发送给主机B即可，反之亦然。</w:t>
      </w:r>
    </w:p>
    <w:p w:rsidR="0010634F" w:rsidRDefault="0010634F" w:rsidP="0010634F">
      <w:r>
        <w:rPr>
          <w:rFonts w:hint="eastAsia"/>
        </w:rPr>
        <w:lastRenderedPageBreak/>
        <w:t>（4）如果故障的主机A能够恢复（人工/自动），则客户端继续访问两个主机，两台主机间继续互相复制对方数据。</w:t>
      </w:r>
    </w:p>
    <w:p w:rsidR="0010634F" w:rsidRDefault="0010634F" w:rsidP="0010634F">
      <w:r>
        <w:rPr>
          <w:rFonts w:hint="eastAsia"/>
        </w:rPr>
        <w:t>（5）如果故障的主机A不能恢复（例如硬盘损坏等短期内无法恢复场景），则需要人工操作，增加一台机器作为主机。</w:t>
      </w:r>
    </w:p>
    <w:p w:rsidR="0010634F" w:rsidRDefault="0010634F" w:rsidP="0010634F">
      <w:r>
        <w:rPr>
          <w:rFonts w:hint="eastAsia"/>
        </w:rPr>
        <w:t>（6）原有故障主机A不能恢复的情况下，成功写入了原有故障主机但还没有复制到正常主机B的数据会丢失，需要人工进行排查和恢复，和异步主从复制情况类似，也许有的数据就完全丢失了，业务上需要考虑如何应对该类风险。</w:t>
      </w:r>
    </w:p>
    <w:p w:rsidR="0010634F" w:rsidRPr="00057F17" w:rsidRDefault="0010634F" w:rsidP="0010634F">
      <w:r>
        <w:rPr>
          <w:rFonts w:hint="eastAsia"/>
        </w:rPr>
        <w:t>（7）如果两台主机间复制延迟，则可能出现客户端刚写入了数据到主机A，然后主机B去读取，此时读不到刚刚写入的数据。</w:t>
      </w:r>
    </w:p>
    <w:p w:rsidR="0010634F" w:rsidRDefault="0010634F" w:rsidP="0010634F">
      <w:r>
        <w:rPr>
          <w:rFonts w:hint="eastAsia"/>
        </w:rPr>
        <w:t>相比主从切换架构，主主复制架构具有如下特点：</w:t>
      </w:r>
    </w:p>
    <w:p w:rsidR="0010634F" w:rsidRDefault="0010634F" w:rsidP="0010634F">
      <w:r>
        <w:rPr>
          <w:rFonts w:hint="eastAsia"/>
        </w:rPr>
        <w:t>两边都是主机，不存在切换的概念。客户端无须区分不同角色的主机，随便将读写操作发送给哪台主机都可以。</w:t>
      </w:r>
    </w:p>
    <w:p w:rsidR="0010634F" w:rsidRDefault="0010634F" w:rsidP="0010634F">
      <w:r>
        <w:rPr>
          <w:rFonts w:hint="eastAsia"/>
        </w:rPr>
        <w:t>从上面的描述来看，主主复制架构从总体上来看要简单很多，无须状态信息传递，也无须状态决策和状态切换。然而事实上主主复制架构也并不简单，而是有其独特的复杂性，具体表现在：如果采取主主复制架构，必须保证数据能够双向复制，而很多数据是不能双向复制的。例如：用户注册后生成的用户 ID，如果按照数字增长，那就不能双向复制，否则就会出现 X 用户在主机 A 注册，分配的用户 ID 是 100，同时 Y 用户在主机 B 注册，分配的用户 ID 也是 100，这就出现了冲突。</w:t>
      </w:r>
    </w:p>
    <w:p w:rsidR="0010634F" w:rsidRDefault="0010634F" w:rsidP="0010634F">
      <w:r>
        <w:rPr>
          <w:rFonts w:hint="eastAsia"/>
        </w:rPr>
        <w:t>交易额度涉及的额度扣减等场景不能双向复制。例如，</w:t>
      </w:r>
      <w:r>
        <w:rPr>
          <w:rFonts w:hint="eastAsia"/>
        </w:rPr>
        <w:lastRenderedPageBreak/>
        <w:t>用户交易额度为1</w:t>
      </w:r>
      <w:r>
        <w:t>00</w:t>
      </w:r>
      <w:r>
        <w:rPr>
          <w:rFonts w:hint="eastAsia"/>
        </w:rPr>
        <w:t>，主机 A 上减了 1变成 99，主机 B 上减了 2变成 98，然后主机 A 将额度扣减备 99 复制到主机 B，主机 B 原有的剩余额度 98 被覆盖，变成了 99，而实际上此时真正的剩余额度是 97。</w:t>
      </w:r>
    </w:p>
    <w:p w:rsidR="0010634F" w:rsidRDefault="0010634F" w:rsidP="0010634F">
      <w:r>
        <w:rPr>
          <w:rFonts w:hint="eastAsia"/>
        </w:rPr>
        <w:t>因此，主主复制架构对数据的设计有严格的要求，一般适合于那些临时性、可丢失、可覆盖的数据场景。例如，用户登录产生的 session 数据（可以重新登录生成）、用户行为的日志数据（可以丢失）等。</w:t>
      </w:r>
      <w:r>
        <w:tab/>
      </w:r>
    </w:p>
    <w:p w:rsidR="0010634F" w:rsidRDefault="0010634F" w:rsidP="0010634F">
      <w:r>
        <w:rPr>
          <w:rFonts w:hint="eastAsia"/>
        </w:rPr>
        <w:t>具体到主从复制的技术实现层面，</w:t>
      </w:r>
      <w:r w:rsidRPr="00452659">
        <w:rPr>
          <w:rFonts w:hint="eastAsia"/>
        </w:rPr>
        <w:t>Oracle GoldenGate支持两种双向复制配置，一种是active-passive模式，这种模式一般被用来实现live standby，做主备库，还有一种是active-active模式，这种模式被用来实现HA高可用、分摊负载压力。</w:t>
      </w:r>
      <w:r>
        <w:rPr>
          <w:rFonts w:hint="eastAsia"/>
        </w:rPr>
        <w:t>Active-Active模式通常用来解决一些分摊负载提高高可用性的需求，这种配置在两个系统上拥有相同的数据集，并且应用用户可以在任意一台机器上进行数据更改。Oracle GoldenGate复制每一台的事务数据变化到其他的节点来保持所有的数据集一致。</w:t>
      </w:r>
    </w:p>
    <w:p w:rsidR="0010634F" w:rsidRPr="0010634F" w:rsidRDefault="0010634F" w:rsidP="000F1D15">
      <w:r>
        <w:rPr>
          <w:rFonts w:hint="eastAsia"/>
        </w:rPr>
        <w:t>在这种双向配置中，在每一台系统上都有一个完整的激活的Oracle GoldenGate进程组集合。在一台系统上由Extract进程捕获的数据会传播到其他系统上用作</w:t>
      </w:r>
      <w:r>
        <w:t>Replicate</w:t>
      </w:r>
      <w:r>
        <w:rPr>
          <w:rFonts w:hint="eastAsia"/>
        </w:rPr>
        <w:t>的复制应用。</w:t>
      </w:r>
    </w:p>
    <w:p w:rsidR="00090C20" w:rsidRDefault="00090C20" w:rsidP="00090C20">
      <w:pPr>
        <w:pStyle w:val="2"/>
      </w:pPr>
      <w:r>
        <w:rPr>
          <w:rFonts w:hint="eastAsia"/>
        </w:rPr>
        <w:t>拆分</w:t>
      </w:r>
      <w:r w:rsidR="006B1BB4">
        <w:rPr>
          <w:rFonts w:hint="eastAsia"/>
        </w:rPr>
        <w:t>双活</w:t>
      </w:r>
    </w:p>
    <w:p w:rsidR="007408B4" w:rsidRPr="007408B4" w:rsidRDefault="007408B4" w:rsidP="007408B4">
      <w:r>
        <w:rPr>
          <w:rFonts w:hint="eastAsia"/>
        </w:rPr>
        <w:t>与非对称双活和对称双活不同，拆分双活架构尤其适用于对跨机房服务调用时延敏感的应用，该类应用既想获得双</w:t>
      </w:r>
      <w:r>
        <w:rPr>
          <w:rFonts w:hint="eastAsia"/>
        </w:rPr>
        <w:lastRenderedPageBreak/>
        <w:t>活应用的业务连续性提升，亦不愿丢失原本的性能。</w:t>
      </w:r>
      <w:r w:rsidR="006B74E4">
        <w:rPr>
          <w:rFonts w:hint="eastAsia"/>
        </w:rPr>
        <w:t>主要涉及</w:t>
      </w:r>
      <w:r w:rsidR="00C875A2">
        <w:rPr>
          <w:rFonts w:hint="eastAsia"/>
        </w:rPr>
        <w:t>有关应用层面的</w:t>
      </w:r>
      <w:r w:rsidR="006B74E4">
        <w:rPr>
          <w:rFonts w:hint="eastAsia"/>
        </w:rPr>
        <w:t>业务单元化改造</w:t>
      </w:r>
      <w:r w:rsidR="00C875A2">
        <w:rPr>
          <w:rFonts w:hint="eastAsia"/>
        </w:rPr>
        <w:t>工作。</w:t>
      </w:r>
    </w:p>
    <w:p w:rsidR="00480829" w:rsidRDefault="008A6BD6" w:rsidP="000F1D15">
      <w:pPr>
        <w:pStyle w:val="3"/>
      </w:pPr>
      <w:r>
        <w:rPr>
          <w:rFonts w:hint="eastAsia"/>
        </w:rPr>
        <w:t>业务</w:t>
      </w:r>
      <w:r w:rsidR="00480829">
        <w:rPr>
          <w:rFonts w:hint="eastAsia"/>
        </w:rPr>
        <w:t>单元化</w:t>
      </w:r>
    </w:p>
    <w:p w:rsidR="00480829" w:rsidRDefault="00480829" w:rsidP="00480829">
      <w:r>
        <w:rPr>
          <w:rFonts w:hint="eastAsia"/>
        </w:rPr>
        <w:t>现阶段交易中心上海的同城双机房之间的网络物理链路 RTT 或会存在 2ms 的数据传输时延，在某些对性能具有极致要求的业务场景下，如果一次业务请求在后台系统会发生数十次甚至上百次跨机房交互，那全链路的业务响应时间势必无法满足用户需求。</w:t>
      </w:r>
    </w:p>
    <w:p w:rsidR="00685E08" w:rsidRDefault="00480829" w:rsidP="0011513D">
      <w:r>
        <w:rPr>
          <w:rFonts w:hint="eastAsia"/>
        </w:rPr>
        <w:t>如前文所述，跨数据中心服务调用与数据同步存在客观不容忽视的时延与网络抖动，尽管该部分由基础设施层提供平台技术支撑与质量保证，但其优化指标存在一定的瓶颈，应用的双活设计仍需要结合业务对服务响应时延的敏感程度等因素来确定应用部署的细节，以尽可能降低跨数据中心的服务调用频率，从而降低业务请求的全链路响应时间，保证用户的业务体验。</w:t>
      </w:r>
    </w:p>
    <w:p w:rsidR="00347B70" w:rsidRDefault="00480829" w:rsidP="00347B70">
      <w:r>
        <w:rPr>
          <w:rFonts w:hint="eastAsia"/>
        </w:rPr>
        <w:t>目前，业界的理想解决方式就是采用单元化改造的思想对业务系统进行划分。具体来说，单元化是指通过对应用层和数据层按照相同的数据分片维度进行业务流量的划分，从而把一整套的业务请求链路收敛在一个数据中心内部，即一个封闭的“业务处理单元”。这个单元可以作为一个相对独立的整体来挪动，甚至可以把部分单元部署到异地去，从而实现理想化的“异地多活”。事实上，单元化的核心思想就是单元内服务高内聚，单元间服务低耦合，考虑到跨单元的服务调用在业务流程上可能无法回避，因此，应该通过业务系统</w:t>
      </w:r>
      <w:r>
        <w:rPr>
          <w:rFonts w:hint="eastAsia"/>
        </w:rPr>
        <w:lastRenderedPageBreak/>
        <w:t>改造或调整数据分片维度、粒度等，以尽量减少单元间的服务调用。</w:t>
      </w:r>
    </w:p>
    <w:p w:rsidR="00480829" w:rsidRPr="00E72293" w:rsidRDefault="00347B70" w:rsidP="000F1D15">
      <w:r>
        <w:rPr>
          <w:rFonts w:hint="eastAsia"/>
        </w:rPr>
        <w:t>具体业务单元的划分方案离不开业务数据的梳理工作，找到合适的维度进行数据切分，实现各个数据分片能够独立进行业务处理。</w:t>
      </w:r>
    </w:p>
    <w:p w:rsidR="001057CF" w:rsidRPr="00027829" w:rsidRDefault="001057CF" w:rsidP="000F1D15">
      <w:pPr>
        <w:pStyle w:val="3"/>
      </w:pPr>
      <w:r w:rsidRPr="00027829">
        <w:rPr>
          <w:rFonts w:hint="eastAsia"/>
        </w:rPr>
        <w:t>业务单元</w:t>
      </w:r>
      <w:r>
        <w:rPr>
          <w:rFonts w:hint="eastAsia"/>
        </w:rPr>
        <w:t>上/下线</w:t>
      </w:r>
      <w:r w:rsidRPr="00027829">
        <w:rPr>
          <w:rFonts w:hint="eastAsia"/>
        </w:rPr>
        <w:t>保护</w:t>
      </w:r>
    </w:p>
    <w:p w:rsidR="001057CF" w:rsidRDefault="001057CF" w:rsidP="001057CF">
      <w:r>
        <w:rPr>
          <w:rFonts w:hint="eastAsia"/>
        </w:rPr>
        <w:t>业务单元保护机制对业务的请求响应进行保护和纠错，进而保证在实现数据的零脏写的前提下，尽最大可能提升服务请求的成功率。</w:t>
      </w:r>
    </w:p>
    <w:p w:rsidR="001057CF" w:rsidRDefault="001057CF" w:rsidP="001057CF">
      <w:r>
        <w:rPr>
          <w:rFonts w:hint="eastAsia"/>
        </w:rPr>
        <w:t>单元化的业务包括多个进程，若发生进程故障，外围系统的故障等，需要将单元视为一个整体处理。比如管理单元消息入口故障和切换，识别单元内进程故障是否影响单元运行并（自动）接收相应的操作指令进行业务单元的关闭（下线）处理。</w:t>
      </w:r>
    </w:p>
    <w:p w:rsidR="001057CF" w:rsidRDefault="001057CF" w:rsidP="001057CF">
      <w:r>
        <w:rPr>
          <w:rFonts w:hint="eastAsia"/>
        </w:rPr>
        <w:t>可对业务单元中的进程作如下的分类：</w:t>
      </w:r>
    </w:p>
    <w:p w:rsidR="001057CF" w:rsidRDefault="00BC3D8E" w:rsidP="001057CF">
      <w:r>
        <w:rPr>
          <w:rFonts w:hint="eastAsia"/>
        </w:rPr>
        <w:t>（</w:t>
      </w:r>
      <w:r w:rsidR="001057CF">
        <w:t>1</w:t>
      </w:r>
      <w:r w:rsidR="001057CF">
        <w:rPr>
          <w:rFonts w:hint="eastAsia"/>
        </w:rPr>
        <w:t>）业务单元入口进程。</w:t>
      </w:r>
    </w:p>
    <w:p w:rsidR="001057CF" w:rsidRDefault="00BC3D8E" w:rsidP="001057CF">
      <w:r>
        <w:rPr>
          <w:rFonts w:hint="eastAsia"/>
        </w:rPr>
        <w:t>（</w:t>
      </w:r>
      <w:r w:rsidR="001057CF">
        <w:t>2</w:t>
      </w:r>
      <w:r w:rsidR="001057CF">
        <w:rPr>
          <w:rFonts w:hint="eastAsia"/>
        </w:rPr>
        <w:t>）链路关键进程，一旦进程故障则整个单元无法运行。</w:t>
      </w:r>
    </w:p>
    <w:p w:rsidR="001057CF" w:rsidRPr="00AB7C52" w:rsidRDefault="00BC3D8E" w:rsidP="001057CF">
      <w:r>
        <w:rPr>
          <w:rFonts w:hint="eastAsia"/>
        </w:rPr>
        <w:t>（</w:t>
      </w:r>
      <w:r w:rsidR="001057CF">
        <w:t>3</w:t>
      </w:r>
      <w:r w:rsidR="001057CF">
        <w:rPr>
          <w:rFonts w:hint="eastAsia"/>
        </w:rPr>
        <w:t>）链路出口进程或通道。</w:t>
      </w:r>
    </w:p>
    <w:p w:rsidR="001057CF" w:rsidRDefault="001057CF" w:rsidP="001057CF">
      <w:r>
        <w:rPr>
          <w:rFonts w:hint="eastAsia"/>
        </w:rPr>
        <w:t>如果业务单元内部发生部分进程故障，导致无法继续正常处理业务服务，那么需要考虑针对该业务单元的下线操作。如果因为如果在处理过程中将通信链路（如业务单元入口进程、链路出口进程）直接“暴力”切断，则容易导致正在处理消息的相关进程无法将正在处理的状态信息传递到业务单元外的进程，容易引起消息丢失。我们把这样的“暴力”</w:t>
      </w:r>
      <w:r>
        <w:rPr>
          <w:rFonts w:hint="eastAsia"/>
        </w:rPr>
        <w:lastRenderedPageBreak/>
        <w:t>切断视为业务单元的“刚性下线”。</w:t>
      </w:r>
    </w:p>
    <w:p w:rsidR="001057CF" w:rsidRDefault="001057CF" w:rsidP="001057CF">
      <w:r>
        <w:rPr>
          <w:rFonts w:hint="eastAsia"/>
        </w:rPr>
        <w:t>无状态的业务单元遭遇“刚性下线”并不会对业务造成应用。考虑有状态的业务单元，“刚性”关闭会引发请求失败，引起数据状态丢失、数据链路截断流程不完整，导致后续业务数据丢失。因此，</w:t>
      </w:r>
      <w:r w:rsidR="00BE3874">
        <w:rPr>
          <w:rFonts w:hint="eastAsia"/>
        </w:rPr>
        <w:t>有状态业务的连续性支持依赖于针对</w:t>
      </w:r>
      <w:r>
        <w:rPr>
          <w:rFonts w:hint="eastAsia"/>
        </w:rPr>
        <w:t>业务单元的下线操作</w:t>
      </w:r>
      <w:r w:rsidR="00BE3874">
        <w:rPr>
          <w:rFonts w:hint="eastAsia"/>
        </w:rPr>
        <w:t>的</w:t>
      </w:r>
      <w:r>
        <w:rPr>
          <w:rFonts w:hint="eastAsia"/>
        </w:rPr>
        <w:t>精细管理。类似的，业务单元的上线操作也需要提供相应的管理操作。</w:t>
      </w:r>
    </w:p>
    <w:p w:rsidR="00EE6073" w:rsidRDefault="00EE6073" w:rsidP="00EE6073">
      <w:pPr>
        <w:pStyle w:val="3"/>
      </w:pPr>
      <w:r>
        <w:rPr>
          <w:rFonts w:hint="eastAsia"/>
        </w:rPr>
        <w:t>数据主备复制</w:t>
      </w:r>
    </w:p>
    <w:p w:rsidR="00EE6073" w:rsidRDefault="00EE6073" w:rsidP="00EE6073">
      <w:r>
        <w:rPr>
          <w:rFonts w:hint="eastAsia"/>
        </w:rPr>
        <w:t>如前所述，拆分双活将原始的应用按一定业务维度拆分，所有的数据写入操作均在机房内完成，同时兼顾跨机房的数据备份，这部分的备份通常采用主备复制的方式进行，与主从复制的不同在于是否在主机工作时提供备机的数据操作。</w:t>
      </w:r>
    </w:p>
    <w:p w:rsidR="00EE6073" w:rsidRDefault="00EE6073" w:rsidP="00EE6073">
      <w:r>
        <w:rPr>
          <w:rFonts w:hint="eastAsia"/>
        </w:rPr>
        <w:t>主备复制和主从复制存在两个共性问题：</w:t>
      </w:r>
    </w:p>
    <w:p w:rsidR="00EE6073" w:rsidRDefault="00EE6073" w:rsidP="00EE6073">
      <w:r>
        <w:rPr>
          <w:rFonts w:hint="eastAsia"/>
        </w:rPr>
        <w:t>（1）主机故障后，无法进行写操作。</w:t>
      </w:r>
    </w:p>
    <w:p w:rsidR="00EE6073" w:rsidRDefault="00EE6073" w:rsidP="00EE6073">
      <w:r>
        <w:rPr>
          <w:rFonts w:hint="eastAsia"/>
        </w:rPr>
        <w:t>（2）如果主机无法恢复，需要人工指定新的主机角色。</w:t>
      </w:r>
    </w:p>
    <w:p w:rsidR="00EE6073" w:rsidRDefault="00EE6073" w:rsidP="00EE6073">
      <w:r>
        <w:rPr>
          <w:rFonts w:hint="eastAsia"/>
        </w:rPr>
        <w:t>主备倒换方案在上述方案的基础上增加“倒换”功能，即由系统自动决定主机角色，并完成角色切换。如要有如下的设计要点：</w:t>
      </w:r>
    </w:p>
    <w:p w:rsidR="00EE6073" w:rsidRDefault="00EE6073" w:rsidP="00EE6073">
      <w:r>
        <w:rPr>
          <w:rFonts w:hint="eastAsia"/>
        </w:rPr>
        <w:t>（1）主备间状态判断</w:t>
      </w:r>
    </w:p>
    <w:p w:rsidR="00EE6073" w:rsidRDefault="00EE6073" w:rsidP="00EE6073">
      <w:r>
        <w:rPr>
          <w:rFonts w:hint="eastAsia"/>
        </w:rPr>
        <w:t>包括两个方面：状态传递的渠道（是相互间互相连接还是第三方仲裁）和状态监测的内容（机器掉电，进程，响应速度等）。</w:t>
      </w:r>
    </w:p>
    <w:p w:rsidR="00EE6073" w:rsidRDefault="00EE6073" w:rsidP="00EE6073">
      <w:r>
        <w:rPr>
          <w:rFonts w:hint="eastAsia"/>
        </w:rPr>
        <w:t>（2）倒换决策</w:t>
      </w:r>
    </w:p>
    <w:p w:rsidR="00EE6073" w:rsidRDefault="00EE6073" w:rsidP="00EE6073">
      <w:pPr>
        <w:jc w:val="left"/>
      </w:pPr>
      <w:r>
        <w:rPr>
          <w:rFonts w:hint="eastAsia"/>
        </w:rPr>
        <w:t>包括倒换时机、倒换策略、自动程度。</w:t>
      </w:r>
    </w:p>
    <w:p w:rsidR="00EE6073" w:rsidRDefault="00EE6073" w:rsidP="00EE6073">
      <w:r>
        <w:rPr>
          <w:rFonts w:hint="eastAsia"/>
        </w:rPr>
        <w:lastRenderedPageBreak/>
        <w:t>倒换时机：什么情况下备机升级为主机，是机器掉电后备机才升级，还是主机上的进程不存在就升级，还是主机响应时间超过2秒就升级，还是3分钟内主机连续重启3次就升级，等等。</w:t>
      </w:r>
    </w:p>
    <w:p w:rsidR="00EE6073" w:rsidRPr="00B67E26" w:rsidRDefault="00EE6073" w:rsidP="00EE6073">
      <w:r>
        <w:rPr>
          <w:rFonts w:hint="eastAsia"/>
        </w:rPr>
        <w:t>倒换策略：原来的主机故障恢复后，要再次倒换，确保原来的主机继续做主机，还是原来的主机故障后自动成为新的备机</w:t>
      </w:r>
    </w:p>
    <w:p w:rsidR="00EE6073" w:rsidRDefault="00EE6073" w:rsidP="00EE6073">
      <w:r>
        <w:rPr>
          <w:rFonts w:hint="eastAsia"/>
        </w:rPr>
        <w:t>自动程度：倒换是全自动的，还是半自动。例如系统判断当前需要倒换，但需要人工做决策。</w:t>
      </w:r>
    </w:p>
    <w:p w:rsidR="00EE6073" w:rsidRDefault="00EE6073" w:rsidP="00EE6073">
      <w:r>
        <w:rPr>
          <w:rFonts w:hint="eastAsia"/>
        </w:rPr>
        <w:t>（3）数据冲突解决</w:t>
      </w:r>
    </w:p>
    <w:p w:rsidR="00EE6073" w:rsidRDefault="00EE6073" w:rsidP="00EE6073">
      <w:r>
        <w:rPr>
          <w:rFonts w:hint="eastAsia"/>
        </w:rPr>
        <w:t>当原有故障的主机恢复后，新旧主机之间可能存在数据冲突。如何进行取舍，需要在做拆分双活设计时考虑这样的风险。</w:t>
      </w:r>
    </w:p>
    <w:p w:rsidR="00EE6073" w:rsidRDefault="00EE6073" w:rsidP="00EE6073">
      <w:r>
        <w:rPr>
          <w:rFonts w:hint="eastAsia"/>
        </w:rPr>
        <w:t>根据状态传递渠道的不同，常见的主备切换架构有三种形式：互连式、中介式和模拟式。</w:t>
      </w:r>
    </w:p>
    <w:p w:rsidR="00EE6073" w:rsidRDefault="00EE6073" w:rsidP="00EE6073">
      <w:r>
        <w:rPr>
          <w:rFonts w:hint="eastAsia"/>
        </w:rPr>
        <w:t>互连式：指主备机直接建立状态传递的渠道。</w:t>
      </w:r>
    </w:p>
    <w:p w:rsidR="00EE6073" w:rsidRPr="00B67E26" w:rsidRDefault="00EE6073" w:rsidP="00EE6073">
      <w:pPr>
        <w:spacing w:line="240" w:lineRule="auto"/>
        <w:jc w:val="center"/>
      </w:pPr>
      <w:r>
        <w:rPr>
          <w:noProof/>
        </w:rPr>
        <w:drawing>
          <wp:inline distT="0" distB="0" distL="0" distR="0" wp14:anchorId="76ACFB28" wp14:editId="652C262A">
            <wp:extent cx="2449001" cy="2603500"/>
            <wp:effectExtent l="0" t="0" r="889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114"/>
                    <a:stretch/>
                  </pic:blipFill>
                  <pic:spPr bwMode="auto">
                    <a:xfrm>
                      <a:off x="0" y="0"/>
                      <a:ext cx="2449001" cy="2603500"/>
                    </a:xfrm>
                    <a:prstGeom prst="rect">
                      <a:avLst/>
                    </a:prstGeom>
                    <a:ln>
                      <a:noFill/>
                    </a:ln>
                    <a:extLst>
                      <a:ext uri="{53640926-AAD7-44D8-BBD7-CCE9431645EC}">
                        <a14:shadowObscured xmlns:a14="http://schemas.microsoft.com/office/drawing/2010/main"/>
                      </a:ext>
                    </a:extLst>
                  </pic:spPr>
                </pic:pic>
              </a:graphicData>
            </a:graphic>
          </wp:inline>
        </w:drawing>
      </w:r>
    </w:p>
    <w:p w:rsidR="00EE6073" w:rsidRDefault="00EE6073" w:rsidP="00EE6073">
      <w:r>
        <w:rPr>
          <w:rFonts w:hint="eastAsia"/>
        </w:rPr>
        <w:t>通道的具体实现可以有很多方式：可以是网络连接（例</w:t>
      </w:r>
      <w:r>
        <w:rPr>
          <w:rFonts w:hint="eastAsia"/>
        </w:rPr>
        <w:lastRenderedPageBreak/>
        <w:t>如，各开一个端口），亦可以是主机发送状态给备机，也可以是备机到主机来获取状态信息。可以和数据复制通道共用，也可以独立一条通道。状态传递通道可以是一条，也可以是多条，还可以是不同类型的通道混合。</w:t>
      </w:r>
    </w:p>
    <w:p w:rsidR="00EE6073" w:rsidRDefault="00EE6073" w:rsidP="00EE6073">
      <w:r>
        <w:rPr>
          <w:rFonts w:hint="eastAsia"/>
        </w:rPr>
        <w:t>为了充分利用切换方案能够自动决定主机这个优势，客户端这里也会有一些相应的改变，常见的方式有：</w:t>
      </w:r>
    </w:p>
    <w:p w:rsidR="00EE6073" w:rsidRDefault="00EE6073" w:rsidP="00EE6073">
      <w:r>
        <w:rPr>
          <w:rFonts w:hint="eastAsia"/>
        </w:rPr>
        <w:t>为了切换后不影响客户端的访问，主机和备机之间共享一个对客户端来说唯一的地址。例如虚拟 IP，主机需要绑定这个虚拟的 IP。</w:t>
      </w:r>
    </w:p>
    <w:p w:rsidR="00EE6073" w:rsidRDefault="00EE6073" w:rsidP="00EE6073">
      <w:r>
        <w:rPr>
          <w:rFonts w:hint="eastAsia"/>
        </w:rPr>
        <w:t>客户端同时记录主备机的地址，哪个能访问就访问哪个；备机虽然能收到客户端的操作请求，但是会直接拒绝，拒绝的原因就是“备机不对外提供服务”。</w:t>
      </w:r>
    </w:p>
    <w:p w:rsidR="00EE6073" w:rsidRDefault="00EE6073" w:rsidP="00EE6073">
      <w:r>
        <w:rPr>
          <w:rFonts w:hint="eastAsia"/>
        </w:rPr>
        <w:t>互连式主备切换主要的缺点在于如果状态传递的通道本身有故障（例如，网线掉线），那么备机也会认为主机故障了从而将自己升级为主机，而此时主机并没有故障，最终就可能出现两个主机。</w:t>
      </w:r>
    </w:p>
    <w:p w:rsidR="00EE6073" w:rsidRDefault="00EE6073" w:rsidP="00EE6073">
      <w:r>
        <w:rPr>
          <w:rFonts w:hint="eastAsia"/>
        </w:rPr>
        <w:t>虽然可以通过增加多个通道来增强状态传递的可靠性，但这样做只是降低了通道故障概率，不能从根本上解决这个缺点，且通道越多，状态决策会更复杂，因为对备机来说，可能从不同的通道收到了不同甚至矛盾的状态信息。</w:t>
      </w:r>
    </w:p>
    <w:p w:rsidR="00EE6073" w:rsidRDefault="00EE6073" w:rsidP="00EE6073">
      <w:r>
        <w:rPr>
          <w:rFonts w:hint="eastAsia"/>
        </w:rPr>
        <w:t>中介式指的是在主备两者之外引入第三方中介，主备机之间不直接连接，而都去连接中介，并且通过中介来传递状态信息，其架构图如下：</w:t>
      </w:r>
    </w:p>
    <w:p w:rsidR="00EE6073" w:rsidRPr="00023CA5" w:rsidRDefault="00EE6073" w:rsidP="00EE6073">
      <w:pPr>
        <w:spacing w:line="240" w:lineRule="auto"/>
        <w:jc w:val="center"/>
      </w:pPr>
      <w:r>
        <w:rPr>
          <w:noProof/>
        </w:rPr>
        <w:lastRenderedPageBreak/>
        <w:drawing>
          <wp:inline distT="0" distB="0" distL="0" distR="0" wp14:anchorId="69C1042E" wp14:editId="2CCA3A45">
            <wp:extent cx="2703195" cy="2790908"/>
            <wp:effectExtent l="0" t="0" r="190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r="1449" b="1445"/>
                    <a:stretch/>
                  </pic:blipFill>
                  <pic:spPr bwMode="auto">
                    <a:xfrm>
                      <a:off x="0" y="0"/>
                      <a:ext cx="2703443" cy="2791164"/>
                    </a:xfrm>
                    <a:prstGeom prst="rect">
                      <a:avLst/>
                    </a:prstGeom>
                    <a:ln>
                      <a:noFill/>
                    </a:ln>
                    <a:extLst>
                      <a:ext uri="{53640926-AAD7-44D8-BBD7-CCE9431645EC}">
                        <a14:shadowObscured xmlns:a14="http://schemas.microsoft.com/office/drawing/2010/main"/>
                      </a:ext>
                    </a:extLst>
                  </pic:spPr>
                </pic:pic>
              </a:graphicData>
            </a:graphic>
          </wp:inline>
        </w:drawing>
      </w:r>
    </w:p>
    <w:p w:rsidR="00EE6073" w:rsidRDefault="00EE6073" w:rsidP="00EE6073">
      <w:r>
        <w:rPr>
          <w:rFonts w:hint="eastAsia"/>
        </w:rPr>
        <w:t>主机和备机不再通过互联通道传递状态信息，而是都将状态上报给中介这一角色。相比互连式架构，中介式架构在状态传递和决策上却更加简洁。主要有如下以下两点。</w:t>
      </w:r>
    </w:p>
    <w:p w:rsidR="00EE6073" w:rsidRDefault="00EE6073" w:rsidP="00EE6073">
      <w:r>
        <w:rPr>
          <w:rFonts w:hint="eastAsia"/>
        </w:rPr>
        <w:t>连接管理更简单：主备机无须再建立和管理多种类型的状态传递连接通道，只要连接到中介即可，降低了主备机的连接管理复杂度。</w:t>
      </w:r>
    </w:p>
    <w:p w:rsidR="00EE6073" w:rsidRDefault="00EE6073" w:rsidP="00EE6073">
      <w:r>
        <w:rPr>
          <w:rFonts w:hint="eastAsia"/>
        </w:rPr>
        <w:t>状态决策更简单：主备机的状态决策简单了，无须考虑多种类型的连接通道获取的状态信息如何决策的问题，只需要按照下面的算法即可完成状态决策：无论是主机还是备机，初始状态都是备机，并且只要与中介断开连接，就将自己降级为备机，因此可能出现双备机的情况。主机与中介断连后，中介能够立刻告知备机，备机将自己升级为主机。如果是网络中断导致主机与中介断连，主机自己会降级为备机，网络恢复后，旧的主机以新的备机身份向中介上报自己的状态。如果是掉电重启或者进程重启，旧的主机初始状态为备机，与中介恢复连接后，发现已经有主机了，保持自己备机状态</w:t>
      </w:r>
      <w:r>
        <w:rPr>
          <w:rFonts w:hint="eastAsia"/>
        </w:rPr>
        <w:lastRenderedPageBreak/>
        <w:t>不变。</w:t>
      </w:r>
    </w:p>
    <w:p w:rsidR="00EE6073" w:rsidRDefault="00EE6073" w:rsidP="00EE6073">
      <w:r>
        <w:rPr>
          <w:rFonts w:hint="eastAsia"/>
        </w:rPr>
        <w:t>主备机与中介连接都正常的情况下，按照实际的状态决定是否进行切换。例如，主机响应时间超过 3 秒就进行切换，主机降级为备机，备机升级为主机即可。</w:t>
      </w:r>
    </w:p>
    <w:p w:rsidR="00EE6073" w:rsidRDefault="00EE6073" w:rsidP="00EE6073">
      <w:r>
        <w:rPr>
          <w:rFonts w:hint="eastAsia"/>
        </w:rPr>
        <w:t>虽然中介式架构在状态传递和状态决策上更加简单，但该架构也有相应的代价，其关键就在于如何实现中介本身的高可用。如果中介宕机了，整个系统就进入了双备的状态，写操作相关的业务就不可用了。</w:t>
      </w:r>
    </w:p>
    <w:p w:rsidR="00EE6073" w:rsidRDefault="00EE6073" w:rsidP="00EE6073">
      <w:r>
        <w:rPr>
          <w:rFonts w:hint="eastAsia"/>
        </w:rPr>
        <w:t>仲裁节点是一种特殊的节点，它本身不必存储数据，主要的作用就是决定哪一个备节点在主节点宕机后提升为主节点，所以客户端不需要连接此节点。开源方案已经有很成熟的解决途径，如ZooKeeper等，主备倒换的中介可借助于Zook</w:t>
      </w:r>
      <w:r>
        <w:t>eeper</w:t>
      </w:r>
      <w:r>
        <w:rPr>
          <w:rFonts w:hint="eastAsia"/>
        </w:rPr>
        <w:t>来做状态同步，后文将对此内容进行叙述。</w:t>
      </w:r>
    </w:p>
    <w:p w:rsidR="000F1D15" w:rsidRDefault="000F1D15" w:rsidP="000F1D15">
      <w:pPr>
        <w:pStyle w:val="1"/>
      </w:pPr>
      <w:r>
        <w:rPr>
          <w:rFonts w:hint="eastAsia"/>
        </w:rPr>
        <w:t>应用双活的若干参考架构</w:t>
      </w:r>
    </w:p>
    <w:p w:rsidR="000F1D15" w:rsidRDefault="000F1D15" w:rsidP="000F1D15">
      <w:pPr>
        <w:pStyle w:val="2"/>
      </w:pPr>
      <w:r>
        <w:rPr>
          <w:rFonts w:hint="eastAsia"/>
        </w:rPr>
        <w:t>一般</w:t>
      </w:r>
      <w:r w:rsidRPr="0076325F">
        <w:rPr>
          <w:rFonts w:hint="eastAsia"/>
        </w:rPr>
        <w:t>交易流程类</w:t>
      </w:r>
      <w:r>
        <w:rPr>
          <w:rFonts w:hint="eastAsia"/>
        </w:rPr>
        <w:t>双活</w:t>
      </w:r>
      <w:r w:rsidRPr="0076325F">
        <w:rPr>
          <w:rFonts w:hint="eastAsia"/>
        </w:rPr>
        <w:t>架构</w:t>
      </w:r>
    </w:p>
    <w:p w:rsidR="000F1D15" w:rsidRDefault="000F1D15" w:rsidP="000F1D15">
      <w:r>
        <w:t></w:t>
      </w:r>
      <w:r>
        <w:rPr>
          <w:rFonts w:hint="eastAsia"/>
        </w:rPr>
        <w:t>该架构适合业务的特征主要有：</w:t>
      </w:r>
    </w:p>
    <w:p w:rsidR="000F1D15" w:rsidRDefault="000F1D15" w:rsidP="000F1D15">
      <w:r>
        <w:rPr>
          <w:rFonts w:hint="eastAsia"/>
        </w:rPr>
        <w:t>1）具有时序性的交易业务</w:t>
      </w:r>
    </w:p>
    <w:p w:rsidR="000F1D15" w:rsidRDefault="000F1D15" w:rsidP="000F1D15">
      <w:r>
        <w:rPr>
          <w:rFonts w:hint="eastAsia"/>
        </w:rPr>
        <w:t>2）可分割的交易业务（可按用户、标的等维度）</w:t>
      </w:r>
    </w:p>
    <w:p w:rsidR="000F1D15" w:rsidRDefault="000F1D15" w:rsidP="000F1D15">
      <w:r>
        <w:rPr>
          <w:rFonts w:hint="eastAsia"/>
        </w:rPr>
        <w:t>3）具有一般的实时性要求</w:t>
      </w:r>
    </w:p>
    <w:p w:rsidR="000F1D15" w:rsidRDefault="000F1D15" w:rsidP="000F1D15">
      <w:r>
        <w:rPr>
          <w:rFonts w:hint="eastAsia"/>
        </w:rPr>
        <w:t>4）基础数据变化低</w:t>
      </w:r>
    </w:p>
    <w:p w:rsidR="000F1D15" w:rsidRDefault="000F1D15" w:rsidP="000F1D15">
      <w:r>
        <w:rPr>
          <w:rFonts w:hint="eastAsia"/>
        </w:rPr>
        <w:t>应用举例：NDM、QDM等实时性要求一般的业务场景。</w:t>
      </w:r>
    </w:p>
    <w:p w:rsidR="000F1D15" w:rsidRDefault="000F1D15" w:rsidP="000F1D15">
      <w:r>
        <w:rPr>
          <w:rFonts w:hint="eastAsia"/>
        </w:rPr>
        <w:t>其架构如下图所示：</w:t>
      </w:r>
    </w:p>
    <w:p w:rsidR="000F1D15" w:rsidRDefault="000F1D15" w:rsidP="000F1D15">
      <w:pPr>
        <w:spacing w:line="240" w:lineRule="auto"/>
        <w:ind w:firstLineChars="0" w:firstLine="0"/>
      </w:pPr>
      <w:r>
        <w:object w:dxaOrig="8460" w:dyaOrig="7881">
          <v:shape id="_x0000_i1028" type="#_x0000_t75" style="width:415.7pt;height:386.55pt" o:ole="">
            <v:imagedata r:id="rId23" o:title=""/>
          </v:shape>
          <o:OLEObject Type="Embed" ProgID="Visio.Drawing.15" ShapeID="_x0000_i1028" DrawAspect="Content" ObjectID="_1669747825" r:id="rId24"/>
        </w:object>
      </w:r>
    </w:p>
    <w:p w:rsidR="000F1D15" w:rsidRDefault="000F1D15" w:rsidP="000F1D15">
      <w:r>
        <w:rPr>
          <w:rFonts w:hint="eastAsia"/>
        </w:rPr>
        <w:t>具体有如下设计要点：</w:t>
      </w:r>
    </w:p>
    <w:p w:rsidR="000F1D15" w:rsidRPr="003136F8" w:rsidRDefault="000F1D15" w:rsidP="000F1D15">
      <w:r>
        <w:rPr>
          <w:rFonts w:hint="eastAsia"/>
        </w:rPr>
        <w:t>1）交易服务中的本地缓存用于存放基础数据，由于基础数据变化不大，采用延迟加载+时钟触发更新的组合方式进行缓存数据更新。具体来说，对于基础数据同步，采用延迟加载模式，通过应用模块的主动从数据库加载到内存的做法来解决同步问题；当基础模数据变动时，先保存到本次数据库，并对内存中对象失效标志；应用在处理时发现失效内存后，主动从数据库中加载；同时采用二级缓存策略，对已大量基础数据，应为数据量大，数据字段长等原因，使用本地缓存处理。</w:t>
      </w:r>
    </w:p>
    <w:p w:rsidR="000F1D15" w:rsidRDefault="000F1D15" w:rsidP="000F1D15">
      <w:r>
        <w:lastRenderedPageBreak/>
        <w:t>2</w:t>
      </w:r>
      <w:r>
        <w:rPr>
          <w:rFonts w:hint="eastAsia"/>
        </w:rPr>
        <w:t>）在多活并发量不高的情况下，应用自申请空间作为缓存，直接读取数据库数据进行加载的模式；在并发量较高的情况下，采用独立的缓存，避免直接读取数据库；</w:t>
      </w:r>
    </w:p>
    <w:p w:rsidR="000F1D15" w:rsidRDefault="000F1D15" w:rsidP="000F1D15">
      <w:r>
        <w:t>3</w:t>
      </w:r>
      <w:r>
        <w:rPr>
          <w:rFonts w:hint="eastAsia"/>
        </w:rPr>
        <w:t>）将常用计算结果和命中频度高的计算结果保留在缓存中，从而提高计算效率；</w:t>
      </w:r>
    </w:p>
    <w:p w:rsidR="000F1D15" w:rsidRDefault="000F1D15" w:rsidP="000F1D15">
      <w:r>
        <w:t>4</w:t>
      </w:r>
      <w:r>
        <w:rPr>
          <w:rFonts w:hint="eastAsia"/>
        </w:rPr>
        <w:t>）交易流程服务群中单个交易流程服务可以是无状态的，亦可采用一致性哈希算法生成hash值进行交易核心的选择，然后进行交易业务处理，包括新增、修改、撤销、确认等业务处理；交易流程服务也主要由交易核心处理模块和缓存延迟加载模块组成。</w:t>
      </w:r>
    </w:p>
    <w:p w:rsidR="000F1D15" w:rsidRDefault="000F1D15" w:rsidP="000F1D15">
      <w:r>
        <w:t>5</w:t>
      </w:r>
      <w:r>
        <w:rPr>
          <w:rFonts w:hint="eastAsia"/>
        </w:rPr>
        <w:t>）通过预处理集群，将业务上耗时比较长的事前验证，有效的进行分散化处理；系统通过横行的扩充预处理实例，可以有效提供向交易核心提供的交易数量，最大限度的使用交易核心资源；预处理集群可以根据业务压力情况，追加或减少预处理实例，有效的调节系统的并发服务能力。</w:t>
      </w:r>
    </w:p>
    <w:p w:rsidR="000F1D15" w:rsidRDefault="000F1D15" w:rsidP="000F1D15">
      <w:r>
        <w:t>6</w:t>
      </w:r>
      <w:r>
        <w:rPr>
          <w:rFonts w:hint="eastAsia"/>
        </w:rPr>
        <w:t>）额度扣减可采用无状态的多活部署，建议机房内双活部署，提升高可用能力。</w:t>
      </w:r>
    </w:p>
    <w:p w:rsidR="000F1D15" w:rsidRDefault="000F1D15" w:rsidP="000F1D15">
      <w:r>
        <w:t>7</w:t>
      </w:r>
      <w:r>
        <w:rPr>
          <w:rFonts w:hint="eastAsia"/>
        </w:rPr>
        <w:t>）预处理采用集群方式部署，报价状态为无状态消息，集群中任一预处理实例发生故障，剩余的预处理群也可以有效吸收故障服务所承担的处理工作量。多活核心交易进程采用机房间互备份方式，保证任一核心交易服务挂机的情况下，业务分发转移到其他业务群中，继续对外提供稳定服务。</w:t>
      </w:r>
    </w:p>
    <w:p w:rsidR="000F1D15" w:rsidRDefault="000F1D15" w:rsidP="000F1D15">
      <w:r>
        <w:rPr>
          <w:rFonts w:hint="eastAsia"/>
        </w:rPr>
        <w:t>架构可选技术：</w:t>
      </w:r>
    </w:p>
    <w:p w:rsidR="000F1D15" w:rsidRPr="00BB6A89" w:rsidRDefault="000F1D15" w:rsidP="000F1D15">
      <w:pPr>
        <w:pStyle w:val="ad"/>
        <w:numPr>
          <w:ilvl w:val="0"/>
          <w:numId w:val="8"/>
        </w:numPr>
        <w:ind w:firstLineChars="0"/>
        <w:rPr>
          <w:rFonts w:ascii="仿宋_GB2312" w:eastAsia="仿宋_GB2312"/>
          <w:sz w:val="32"/>
          <w:szCs w:val="32"/>
        </w:rPr>
      </w:pPr>
      <w:r w:rsidRPr="00BB6A89">
        <w:rPr>
          <w:sz w:val="32"/>
          <w:szCs w:val="32"/>
        </w:rPr>
        <w:t></w:t>
      </w:r>
      <w:r w:rsidRPr="00BB6A89">
        <w:rPr>
          <w:rFonts w:ascii="仿宋_GB2312" w:eastAsia="仿宋_GB2312"/>
          <w:sz w:val="32"/>
          <w:szCs w:val="32"/>
        </w:rPr>
        <w:tab/>
      </w:r>
      <w:r w:rsidRPr="00BB6A89">
        <w:rPr>
          <w:rFonts w:ascii="仿宋_GB2312" w:eastAsia="仿宋_GB2312" w:hint="eastAsia"/>
          <w:sz w:val="32"/>
          <w:szCs w:val="32"/>
        </w:rPr>
        <w:t>接入网关：</w:t>
      </w:r>
      <w:r w:rsidRPr="00BB6A89">
        <w:rPr>
          <w:rFonts w:ascii="仿宋_GB2312" w:eastAsia="仿宋_GB2312"/>
          <w:sz w:val="32"/>
          <w:szCs w:val="32"/>
        </w:rPr>
        <w:t>DSP</w:t>
      </w:r>
      <w:r w:rsidRPr="00BB6A89">
        <w:rPr>
          <w:rFonts w:ascii="仿宋_GB2312" w:eastAsia="仿宋_GB2312" w:hint="eastAsia"/>
          <w:sz w:val="32"/>
          <w:szCs w:val="32"/>
        </w:rPr>
        <w:t>，</w:t>
      </w:r>
      <w:r w:rsidRPr="00BB6A89">
        <w:rPr>
          <w:rFonts w:ascii="仿宋_GB2312" w:eastAsia="仿宋_GB2312"/>
          <w:sz w:val="32"/>
          <w:szCs w:val="32"/>
        </w:rPr>
        <w:t>Nginx</w:t>
      </w:r>
    </w:p>
    <w:p w:rsidR="000F1D15" w:rsidRPr="00BB6A89" w:rsidRDefault="000F1D15" w:rsidP="000F1D15">
      <w:pPr>
        <w:pStyle w:val="ad"/>
        <w:numPr>
          <w:ilvl w:val="0"/>
          <w:numId w:val="8"/>
        </w:numPr>
        <w:ind w:firstLineChars="0"/>
        <w:rPr>
          <w:rFonts w:ascii="仿宋_GB2312" w:eastAsia="仿宋_GB2312"/>
          <w:sz w:val="32"/>
          <w:szCs w:val="32"/>
        </w:rPr>
      </w:pPr>
      <w:r w:rsidRPr="00BB6A89">
        <w:rPr>
          <w:rFonts w:ascii="仿宋_GB2312" w:eastAsia="仿宋_GB2312"/>
          <w:sz w:val="32"/>
          <w:szCs w:val="32"/>
        </w:rPr>
        <w:lastRenderedPageBreak/>
        <w:t></w:t>
      </w:r>
      <w:r w:rsidRPr="00BB6A89">
        <w:rPr>
          <w:rFonts w:ascii="仿宋_GB2312" w:eastAsia="仿宋_GB2312"/>
          <w:sz w:val="32"/>
          <w:szCs w:val="32"/>
        </w:rPr>
        <w:tab/>
      </w:r>
      <w:r w:rsidRPr="00BB6A89">
        <w:rPr>
          <w:rFonts w:ascii="仿宋_GB2312" w:eastAsia="仿宋_GB2312" w:hint="eastAsia"/>
          <w:sz w:val="32"/>
          <w:szCs w:val="32"/>
        </w:rPr>
        <w:t>缓存技术：</w:t>
      </w:r>
      <w:r>
        <w:rPr>
          <w:rFonts w:ascii="仿宋_GB2312" w:eastAsia="仿宋_GB2312"/>
          <w:sz w:val="32"/>
          <w:szCs w:val="32"/>
        </w:rPr>
        <w:t>redis</w:t>
      </w:r>
    </w:p>
    <w:p w:rsidR="000F1D15" w:rsidRPr="00BB6A89" w:rsidRDefault="000F1D15" w:rsidP="000F1D15">
      <w:pPr>
        <w:pStyle w:val="ad"/>
        <w:numPr>
          <w:ilvl w:val="0"/>
          <w:numId w:val="8"/>
        </w:numPr>
        <w:ind w:firstLineChars="0"/>
        <w:rPr>
          <w:rFonts w:ascii="仿宋_GB2312" w:eastAsia="仿宋_GB2312"/>
          <w:sz w:val="32"/>
          <w:szCs w:val="32"/>
        </w:rPr>
      </w:pPr>
      <w:r w:rsidRPr="00BB6A89">
        <w:rPr>
          <w:rFonts w:ascii="仿宋_GB2312" w:eastAsia="仿宋_GB2312"/>
          <w:sz w:val="32"/>
          <w:szCs w:val="32"/>
        </w:rPr>
        <w:t></w:t>
      </w:r>
      <w:r w:rsidRPr="00BB6A89">
        <w:rPr>
          <w:rFonts w:ascii="仿宋_GB2312" w:eastAsia="仿宋_GB2312"/>
          <w:sz w:val="32"/>
          <w:szCs w:val="32"/>
        </w:rPr>
        <w:tab/>
      </w:r>
      <w:r w:rsidRPr="00BB6A89">
        <w:rPr>
          <w:rFonts w:ascii="仿宋_GB2312" w:eastAsia="仿宋_GB2312" w:hint="eastAsia"/>
          <w:sz w:val="32"/>
          <w:szCs w:val="32"/>
        </w:rPr>
        <w:t>高可用技术：</w:t>
      </w:r>
      <w:r w:rsidRPr="00BB6A89">
        <w:rPr>
          <w:rFonts w:ascii="仿宋_GB2312" w:eastAsia="仿宋_GB2312"/>
          <w:sz w:val="32"/>
          <w:szCs w:val="32"/>
        </w:rPr>
        <w:t>DSP</w:t>
      </w:r>
      <w:r w:rsidRPr="00BB6A89">
        <w:rPr>
          <w:rFonts w:ascii="仿宋_GB2312" w:eastAsia="仿宋_GB2312" w:hint="eastAsia"/>
          <w:sz w:val="32"/>
          <w:szCs w:val="32"/>
        </w:rPr>
        <w:t>多数据中心分发技术</w:t>
      </w:r>
    </w:p>
    <w:p w:rsidR="000F1D15" w:rsidRPr="00BB6A89" w:rsidRDefault="000F1D15" w:rsidP="000F1D15">
      <w:pPr>
        <w:pStyle w:val="ad"/>
        <w:numPr>
          <w:ilvl w:val="0"/>
          <w:numId w:val="8"/>
        </w:numPr>
        <w:ind w:firstLineChars="0"/>
        <w:rPr>
          <w:rFonts w:ascii="仿宋_GB2312" w:eastAsia="仿宋_GB2312"/>
          <w:sz w:val="32"/>
          <w:szCs w:val="32"/>
        </w:rPr>
      </w:pPr>
      <w:r w:rsidRPr="00BB6A89">
        <w:rPr>
          <w:rFonts w:ascii="仿宋_GB2312" w:eastAsia="仿宋_GB2312"/>
          <w:sz w:val="32"/>
          <w:szCs w:val="32"/>
        </w:rPr>
        <w:t></w:t>
      </w:r>
      <w:r w:rsidRPr="00BB6A89">
        <w:rPr>
          <w:rFonts w:ascii="仿宋_GB2312" w:eastAsia="仿宋_GB2312"/>
          <w:sz w:val="32"/>
          <w:szCs w:val="32"/>
        </w:rPr>
        <w:tab/>
      </w:r>
      <w:r w:rsidRPr="00BB6A89">
        <w:rPr>
          <w:rFonts w:ascii="仿宋_GB2312" w:eastAsia="仿宋_GB2312" w:hint="eastAsia"/>
          <w:sz w:val="32"/>
          <w:szCs w:val="32"/>
        </w:rPr>
        <w:t>数据库：</w:t>
      </w:r>
      <w:r>
        <w:rPr>
          <w:rFonts w:ascii="仿宋_GB2312" w:eastAsia="仿宋_GB2312" w:hint="eastAsia"/>
          <w:sz w:val="32"/>
          <w:szCs w:val="32"/>
        </w:rPr>
        <w:t>分布式数据库，分布式数据库中间件</w:t>
      </w:r>
      <w:r w:rsidRPr="00BB6A89">
        <w:rPr>
          <w:rFonts w:ascii="仿宋_GB2312" w:eastAsia="仿宋_GB2312"/>
          <w:sz w:val="32"/>
          <w:szCs w:val="32"/>
        </w:rPr>
        <w:t xml:space="preserve"> </w:t>
      </w:r>
    </w:p>
    <w:p w:rsidR="000F1D15" w:rsidRDefault="000F1D15" w:rsidP="000F1D15">
      <w:pPr>
        <w:pStyle w:val="2"/>
      </w:pPr>
      <w:r>
        <w:rPr>
          <w:rFonts w:hint="eastAsia"/>
        </w:rPr>
        <w:t>实时交易流程类双活架构</w:t>
      </w:r>
    </w:p>
    <w:p w:rsidR="000F1D15" w:rsidRDefault="000F1D15" w:rsidP="000F1D15">
      <w:r>
        <w:rPr>
          <w:rFonts w:hint="eastAsia"/>
        </w:rPr>
        <w:t>满足</w:t>
      </w:r>
      <w:r w:rsidRPr="00435F04">
        <w:rPr>
          <w:rFonts w:hint="eastAsia"/>
        </w:rPr>
        <w:t>系统的高可用、高并发和高性能</w:t>
      </w:r>
      <w:r>
        <w:rPr>
          <w:rFonts w:hint="eastAsia"/>
        </w:rPr>
        <w:t>需求。</w:t>
      </w:r>
    </w:p>
    <w:p w:rsidR="000F1D15" w:rsidRPr="00686C03" w:rsidRDefault="000F1D15" w:rsidP="000F1D15">
      <w:r>
        <w:rPr>
          <w:rFonts w:hint="eastAsia"/>
        </w:rPr>
        <w:t>应用举例：ODM等实时性要求高的业务场景。</w:t>
      </w:r>
    </w:p>
    <w:p w:rsidR="000F1D15" w:rsidRPr="00467D88" w:rsidRDefault="000F1D15" w:rsidP="000F1D15">
      <w:r>
        <w:rPr>
          <w:rFonts w:hint="eastAsia"/>
        </w:rPr>
        <w:t>待二期ODM双活应用补充细节。</w:t>
      </w:r>
    </w:p>
    <w:p w:rsidR="000F1D15" w:rsidRPr="00741815" w:rsidRDefault="000F1D15" w:rsidP="000F1D15">
      <w:pPr>
        <w:pStyle w:val="2"/>
      </w:pPr>
      <w:r w:rsidRPr="003857B6">
        <w:rPr>
          <w:rFonts w:hint="eastAsia"/>
        </w:rPr>
        <w:t>信息</w:t>
      </w:r>
      <w:r>
        <w:rPr>
          <w:rFonts w:hint="eastAsia"/>
        </w:rPr>
        <w:t>查询维护</w:t>
      </w:r>
      <w:r w:rsidRPr="003857B6">
        <w:rPr>
          <w:rFonts w:hint="eastAsia"/>
        </w:rPr>
        <w:t>类</w:t>
      </w:r>
      <w:r>
        <w:rPr>
          <w:rFonts w:hint="eastAsia"/>
        </w:rPr>
        <w:t>双活架构</w:t>
      </w:r>
    </w:p>
    <w:p w:rsidR="000F1D15" w:rsidRDefault="000F1D15" w:rsidP="000F1D15">
      <w:r>
        <w:rPr>
          <w:rFonts w:hint="eastAsia"/>
        </w:rPr>
        <w:t>主要用于具备非交易属性的业务系统，该架构适合业务的特征主要有：</w:t>
      </w:r>
    </w:p>
    <w:p w:rsidR="000F1D15" w:rsidRDefault="000F1D15" w:rsidP="000F1D15">
      <w:r>
        <w:rPr>
          <w:rFonts w:hint="eastAsia"/>
        </w:rPr>
        <w:t>1）有时序性的信息查询维护</w:t>
      </w:r>
    </w:p>
    <w:p w:rsidR="000F1D15" w:rsidRDefault="000F1D15" w:rsidP="000F1D15">
      <w:r>
        <w:t>2</w:t>
      </w:r>
      <w:r>
        <w:rPr>
          <w:rFonts w:hint="eastAsia"/>
        </w:rPr>
        <w:t>）不包含复杂的业务要求</w:t>
      </w:r>
    </w:p>
    <w:p w:rsidR="000F1D15" w:rsidRDefault="000F1D15" w:rsidP="000F1D15">
      <w:r>
        <w:t>3</w:t>
      </w:r>
      <w:r>
        <w:rPr>
          <w:rFonts w:hint="eastAsia"/>
        </w:rPr>
        <w:t>）变化频度低的业务操作（用户操作、权限操作、基础数据操作等）</w:t>
      </w:r>
    </w:p>
    <w:p w:rsidR="000F1D15" w:rsidRDefault="000F1D15" w:rsidP="000F1D15">
      <w:r>
        <w:rPr>
          <w:rFonts w:hint="eastAsia"/>
        </w:rPr>
        <w:t>应用举例：信息查询系统</w:t>
      </w:r>
      <w:r w:rsidRPr="00BE68A7">
        <w:rPr>
          <w:rFonts w:hint="eastAsia"/>
        </w:rPr>
        <w:t>LPR发布</w:t>
      </w:r>
      <w:r>
        <w:rPr>
          <w:rFonts w:hint="eastAsia"/>
        </w:rPr>
        <w:t>、备案类系统等</w:t>
      </w:r>
    </w:p>
    <w:p w:rsidR="000F1D15" w:rsidRDefault="000F1D15" w:rsidP="000F1D15">
      <w:r>
        <w:rPr>
          <w:rFonts w:hint="eastAsia"/>
        </w:rPr>
        <w:t>其架构如下图所示，具体有如下设计要点：</w:t>
      </w:r>
    </w:p>
    <w:p w:rsidR="000F1D15" w:rsidRDefault="000F1D15" w:rsidP="000F1D15">
      <w:r>
        <w:rPr>
          <w:rFonts w:hint="eastAsia"/>
        </w:rPr>
        <w:t>1）部分数据的时效性要求一般的话，可进行跨机房弱一致提高吞吐量，对于时效性要求高的数据，可进行跨机房强一致处理。</w:t>
      </w:r>
    </w:p>
    <w:p w:rsidR="000F1D15" w:rsidRDefault="000F1D15" w:rsidP="000F1D15">
      <w:r>
        <w:t>2</w:t>
      </w:r>
      <w:r>
        <w:rPr>
          <w:rFonts w:hint="eastAsia"/>
        </w:rPr>
        <w:t>）依托于数据层提供的一致性，无状态服务可实现横向扩展应对高并发的查询与信息修改。</w:t>
      </w:r>
    </w:p>
    <w:p w:rsidR="000F1D15" w:rsidRPr="00741815" w:rsidRDefault="000F1D15" w:rsidP="000F1D15">
      <w:r>
        <w:rPr>
          <w:rFonts w:hint="eastAsia"/>
        </w:rPr>
        <w:t>3）基础类数据容易</w:t>
      </w:r>
      <w:r w:rsidRPr="00645BC7">
        <w:rPr>
          <w:rFonts w:hint="eastAsia"/>
        </w:rPr>
        <w:t>命中同一份缓存数据</w:t>
      </w:r>
      <w:r>
        <w:rPr>
          <w:rFonts w:hint="eastAsia"/>
        </w:rPr>
        <w:t>，采用主从架构+读写分离方案产生</w:t>
      </w:r>
      <w:r w:rsidRPr="00645BC7">
        <w:rPr>
          <w:rFonts w:hint="eastAsia"/>
        </w:rPr>
        <w:t>多份缓存副本，将请求分散到多个缓存服务器上，减轻缓存热点导致的单台缓存服务器压力</w:t>
      </w:r>
      <w:r>
        <w:rPr>
          <w:rFonts w:hint="eastAsia"/>
        </w:rPr>
        <w:t>。</w:t>
      </w:r>
    </w:p>
    <w:p w:rsidR="000F1D15" w:rsidRPr="00546378" w:rsidRDefault="000F1D15" w:rsidP="000F1D15">
      <w:pPr>
        <w:spacing w:line="240" w:lineRule="auto"/>
        <w:ind w:firstLineChars="0" w:firstLine="0"/>
      </w:pPr>
      <w:r>
        <w:object w:dxaOrig="8460" w:dyaOrig="7881">
          <v:shape id="_x0000_i1029" type="#_x0000_t75" style="width:415.7pt;height:386.55pt" o:ole="">
            <v:imagedata r:id="rId25" o:title=""/>
          </v:shape>
          <o:OLEObject Type="Embed" ProgID="Visio.Drawing.15" ShapeID="_x0000_i1029" DrawAspect="Content" ObjectID="_1669747826" r:id="rId26"/>
        </w:object>
      </w:r>
    </w:p>
    <w:p w:rsidR="000F1D15" w:rsidRDefault="000F1D15" w:rsidP="000F1D15">
      <w:r>
        <w:rPr>
          <w:rFonts w:hint="eastAsia"/>
        </w:rPr>
        <w:t>架构可选技术：</w:t>
      </w:r>
    </w:p>
    <w:p w:rsidR="000F1D15" w:rsidRPr="00BB6A89" w:rsidRDefault="000F1D15" w:rsidP="000F1D15">
      <w:pPr>
        <w:pStyle w:val="ad"/>
        <w:numPr>
          <w:ilvl w:val="0"/>
          <w:numId w:val="8"/>
        </w:numPr>
        <w:ind w:firstLineChars="0"/>
        <w:rPr>
          <w:rFonts w:ascii="仿宋_GB2312" w:eastAsia="仿宋_GB2312"/>
          <w:sz w:val="32"/>
          <w:szCs w:val="32"/>
        </w:rPr>
      </w:pPr>
      <w:r w:rsidRPr="00BB6A89">
        <w:rPr>
          <w:sz w:val="32"/>
          <w:szCs w:val="32"/>
        </w:rPr>
        <w:t></w:t>
      </w:r>
      <w:r w:rsidRPr="00BB6A89">
        <w:rPr>
          <w:rFonts w:ascii="仿宋_GB2312" w:eastAsia="仿宋_GB2312"/>
          <w:sz w:val="32"/>
          <w:szCs w:val="32"/>
        </w:rPr>
        <w:tab/>
      </w:r>
      <w:r w:rsidRPr="00BB6A89">
        <w:rPr>
          <w:rFonts w:ascii="仿宋_GB2312" w:eastAsia="仿宋_GB2312" w:hint="eastAsia"/>
          <w:sz w:val="32"/>
          <w:szCs w:val="32"/>
        </w:rPr>
        <w:t>接入网关：</w:t>
      </w:r>
      <w:r w:rsidRPr="00BB6A89">
        <w:rPr>
          <w:rFonts w:ascii="仿宋_GB2312" w:eastAsia="仿宋_GB2312"/>
          <w:sz w:val="32"/>
          <w:szCs w:val="32"/>
        </w:rPr>
        <w:t>DSP</w:t>
      </w:r>
      <w:r w:rsidRPr="00BB6A89">
        <w:rPr>
          <w:rFonts w:ascii="仿宋_GB2312" w:eastAsia="仿宋_GB2312" w:hint="eastAsia"/>
          <w:sz w:val="32"/>
          <w:szCs w:val="32"/>
        </w:rPr>
        <w:t>，</w:t>
      </w:r>
      <w:r w:rsidRPr="00BB6A89">
        <w:rPr>
          <w:rFonts w:ascii="仿宋_GB2312" w:eastAsia="仿宋_GB2312"/>
          <w:sz w:val="32"/>
          <w:szCs w:val="32"/>
        </w:rPr>
        <w:t>Nginx</w:t>
      </w:r>
    </w:p>
    <w:p w:rsidR="000F1D15" w:rsidRPr="00BB6A89" w:rsidRDefault="000F1D15" w:rsidP="000F1D15">
      <w:pPr>
        <w:pStyle w:val="ad"/>
        <w:numPr>
          <w:ilvl w:val="0"/>
          <w:numId w:val="8"/>
        </w:numPr>
        <w:ind w:firstLineChars="0"/>
        <w:rPr>
          <w:rFonts w:ascii="仿宋_GB2312" w:eastAsia="仿宋_GB2312"/>
          <w:sz w:val="32"/>
          <w:szCs w:val="32"/>
        </w:rPr>
      </w:pPr>
      <w:r w:rsidRPr="00BB6A89">
        <w:rPr>
          <w:rFonts w:ascii="仿宋_GB2312" w:eastAsia="仿宋_GB2312"/>
          <w:sz w:val="32"/>
          <w:szCs w:val="32"/>
        </w:rPr>
        <w:t></w:t>
      </w:r>
      <w:r w:rsidRPr="00BB6A89">
        <w:rPr>
          <w:rFonts w:ascii="仿宋_GB2312" w:eastAsia="仿宋_GB2312"/>
          <w:sz w:val="32"/>
          <w:szCs w:val="32"/>
        </w:rPr>
        <w:tab/>
      </w:r>
      <w:r w:rsidRPr="00BB6A89">
        <w:rPr>
          <w:rFonts w:ascii="仿宋_GB2312" w:eastAsia="仿宋_GB2312" w:hint="eastAsia"/>
          <w:sz w:val="32"/>
          <w:szCs w:val="32"/>
        </w:rPr>
        <w:t>缓存技术：</w:t>
      </w:r>
      <w:r>
        <w:rPr>
          <w:rFonts w:ascii="仿宋_GB2312" w:eastAsia="仿宋_GB2312"/>
          <w:sz w:val="32"/>
          <w:szCs w:val="32"/>
        </w:rPr>
        <w:t>redis</w:t>
      </w:r>
      <w:r>
        <w:rPr>
          <w:rFonts w:ascii="仿宋_GB2312" w:eastAsia="仿宋_GB2312" w:hint="eastAsia"/>
          <w:sz w:val="32"/>
          <w:szCs w:val="32"/>
        </w:rPr>
        <w:t>集群</w:t>
      </w:r>
    </w:p>
    <w:p w:rsidR="000F1D15" w:rsidRPr="00BB6A89" w:rsidRDefault="000F1D15" w:rsidP="000F1D15">
      <w:pPr>
        <w:pStyle w:val="ad"/>
        <w:numPr>
          <w:ilvl w:val="0"/>
          <w:numId w:val="8"/>
        </w:numPr>
        <w:ind w:firstLineChars="0"/>
        <w:rPr>
          <w:rFonts w:ascii="仿宋_GB2312" w:eastAsia="仿宋_GB2312"/>
          <w:sz w:val="32"/>
          <w:szCs w:val="32"/>
        </w:rPr>
      </w:pPr>
      <w:r w:rsidRPr="00BB6A89">
        <w:rPr>
          <w:rFonts w:ascii="仿宋_GB2312" w:eastAsia="仿宋_GB2312"/>
          <w:sz w:val="32"/>
          <w:szCs w:val="32"/>
        </w:rPr>
        <w:t></w:t>
      </w:r>
      <w:r w:rsidRPr="00BB6A89">
        <w:rPr>
          <w:rFonts w:ascii="仿宋_GB2312" w:eastAsia="仿宋_GB2312"/>
          <w:sz w:val="32"/>
          <w:szCs w:val="32"/>
        </w:rPr>
        <w:tab/>
      </w:r>
      <w:r w:rsidRPr="00BB6A89">
        <w:rPr>
          <w:rFonts w:ascii="仿宋_GB2312" w:eastAsia="仿宋_GB2312" w:hint="eastAsia"/>
          <w:sz w:val="32"/>
          <w:szCs w:val="32"/>
        </w:rPr>
        <w:t>高可用技术：</w:t>
      </w:r>
      <w:r w:rsidRPr="00BB6A89">
        <w:rPr>
          <w:rFonts w:ascii="仿宋_GB2312" w:eastAsia="仿宋_GB2312"/>
          <w:sz w:val="32"/>
          <w:szCs w:val="32"/>
        </w:rPr>
        <w:t>DSP</w:t>
      </w:r>
      <w:r w:rsidRPr="00BB6A89">
        <w:rPr>
          <w:rFonts w:ascii="仿宋_GB2312" w:eastAsia="仿宋_GB2312" w:hint="eastAsia"/>
          <w:sz w:val="32"/>
          <w:szCs w:val="32"/>
        </w:rPr>
        <w:t>多数据中心分发技术</w:t>
      </w:r>
    </w:p>
    <w:p w:rsidR="000F1D15" w:rsidRPr="00B45530" w:rsidRDefault="000F1D15" w:rsidP="00B45530">
      <w:pPr>
        <w:pStyle w:val="ad"/>
        <w:numPr>
          <w:ilvl w:val="0"/>
          <w:numId w:val="8"/>
        </w:numPr>
        <w:ind w:firstLineChars="0"/>
        <w:rPr>
          <w:rFonts w:ascii="仿宋_GB2312" w:eastAsia="仿宋_GB2312"/>
          <w:sz w:val="32"/>
          <w:szCs w:val="32"/>
        </w:rPr>
      </w:pPr>
      <w:r w:rsidRPr="00BB6A89">
        <w:rPr>
          <w:rFonts w:ascii="仿宋_GB2312" w:eastAsia="仿宋_GB2312"/>
          <w:sz w:val="32"/>
          <w:szCs w:val="32"/>
        </w:rPr>
        <w:t></w:t>
      </w:r>
      <w:r w:rsidRPr="00BB6A89">
        <w:rPr>
          <w:rFonts w:ascii="仿宋_GB2312" w:eastAsia="仿宋_GB2312"/>
          <w:sz w:val="32"/>
          <w:szCs w:val="32"/>
        </w:rPr>
        <w:tab/>
      </w:r>
      <w:r w:rsidRPr="00BB6A89">
        <w:rPr>
          <w:rFonts w:ascii="仿宋_GB2312" w:eastAsia="仿宋_GB2312" w:hint="eastAsia"/>
          <w:sz w:val="32"/>
          <w:szCs w:val="32"/>
        </w:rPr>
        <w:t>数据库：</w:t>
      </w:r>
      <w:r w:rsidRPr="00546378">
        <w:rPr>
          <w:rFonts w:ascii="仿宋_GB2312" w:eastAsia="仿宋_GB2312"/>
          <w:sz w:val="32"/>
          <w:szCs w:val="32"/>
        </w:rPr>
        <w:t>Oracle GoldenGate</w:t>
      </w:r>
      <w:r>
        <w:rPr>
          <w:rFonts w:ascii="仿宋_GB2312" w:eastAsia="仿宋_GB2312" w:hint="eastAsia"/>
          <w:sz w:val="32"/>
          <w:szCs w:val="32"/>
        </w:rPr>
        <w:t>（跨机房弱一致），分布式数据库，分布式数据库中间件（跨机房强一致）</w:t>
      </w:r>
      <w:r w:rsidRPr="00BB6A89">
        <w:rPr>
          <w:rFonts w:ascii="仿宋_GB2312" w:eastAsia="仿宋_GB2312"/>
          <w:sz w:val="32"/>
          <w:szCs w:val="32"/>
        </w:rPr>
        <w:t xml:space="preserve"> </w:t>
      </w:r>
    </w:p>
    <w:p w:rsidR="001057CF" w:rsidRPr="009E2761" w:rsidRDefault="001057CF" w:rsidP="001057CF">
      <w:pPr>
        <w:pStyle w:val="1"/>
      </w:pPr>
      <w:r>
        <w:rPr>
          <w:rFonts w:hint="eastAsia"/>
        </w:rPr>
        <w:t>应用双活改造实施步骤与参考实现</w:t>
      </w:r>
    </w:p>
    <w:p w:rsidR="001057CF" w:rsidRPr="0001487A" w:rsidRDefault="001057CF" w:rsidP="001057CF">
      <w:r>
        <w:rPr>
          <w:rFonts w:hint="eastAsia"/>
        </w:rPr>
        <w:t>结合上述无论是采用拆分双活，还是对称双活部署模式，应用均需要首先进行业务单元化改造，并在业务单元化改造后，根据跨机房数据同步实时性需求，业务响应时延敏感性</w:t>
      </w:r>
      <w:r>
        <w:rPr>
          <w:rFonts w:hint="eastAsia"/>
        </w:rPr>
        <w:lastRenderedPageBreak/>
        <w:t>等方面确定其双活部署模式。</w:t>
      </w:r>
    </w:p>
    <w:p w:rsidR="001057CF" w:rsidRDefault="001057CF" w:rsidP="001057CF">
      <w:pPr>
        <w:pStyle w:val="2"/>
      </w:pPr>
      <w:r>
        <w:rPr>
          <w:rFonts w:hint="eastAsia"/>
        </w:rPr>
        <w:t>业务单元划分</w:t>
      </w:r>
    </w:p>
    <w:p w:rsidR="001057CF" w:rsidRDefault="001057CF" w:rsidP="001057CF">
      <w:r>
        <w:rPr>
          <w:rFonts w:hint="eastAsia"/>
        </w:rPr>
        <w:t>单元化是指通过对应用层和数据层按照相同的数据分片维度进行业务流量的划分，从而把一整套的业务请求链路收敛在一个数据中心内部，形成由应用层到数据层组成一个封闭的“业务处理单元”。这个单元可以作为一个相对独立的整体来挪动，甚至可以把部分单元部署到异地去，从而实现理想化的“异地多活”。</w:t>
      </w:r>
    </w:p>
    <w:p w:rsidR="001057CF" w:rsidRDefault="001057CF" w:rsidP="001057CF">
      <w:r>
        <w:rPr>
          <w:rFonts w:hAnsiTheme="majorHAnsi" w:cstheme="majorBidi" w:hint="eastAsia"/>
          <w:bCs/>
        </w:rPr>
        <w:t>针对业务系统进行业务单元划分，以在</w:t>
      </w:r>
      <w:r>
        <w:rPr>
          <w:rFonts w:hint="eastAsia"/>
        </w:rPr>
        <w:t>一个机房中完成业务功能的全链路，全面减少可能的跨机房业务延迟为目标。具体来说，事实上单元化的核心思想就是单元内服务高内聚，单元间服务低耦合。考虑到跨单元的服务调用在业务流程上可能无法回避，因此，应该通过业务系统改造或调整数据分片维度、粒度等，以尽量减少单元间的服务调用，从而把整个业务流程的耗时控制在用户可接受的范围内。</w:t>
      </w:r>
    </w:p>
    <w:p w:rsidR="001057CF" w:rsidRDefault="001057CF" w:rsidP="001057CF">
      <w:r>
        <w:rPr>
          <w:rFonts w:hint="eastAsia"/>
        </w:rPr>
        <w:t>结合NDM的业务实际，其核心交易服务主要分由预处理，交易核心，交易辅助3个主要服务组成。</w:t>
      </w:r>
    </w:p>
    <w:p w:rsidR="001057CF" w:rsidRDefault="001057CF" w:rsidP="001057CF">
      <w:r>
        <w:rPr>
          <w:rFonts w:hint="eastAsia"/>
        </w:rPr>
        <w:t>其中，预处理完成请求响应消息信息验证工作，然后转发给交易核心计算。并等待交易核心的反馈，然后将反馈信息交由给网关传送至客户端。具体来说，</w:t>
      </w:r>
      <w:r w:rsidRPr="00825C0F">
        <w:rPr>
          <w:rFonts w:hint="eastAsia"/>
        </w:rPr>
        <w:t>消息路由预处理服务,提供对前台传入消息或API发来的上行消息中的通用交易基础数据的校验。消息通过REST网关或是API网关后，进入到预处理模块,根据不同的业务场景消息完成该场景配置的所有验证规则的校验,所有规则验证通过时,依据消息</w:t>
      </w:r>
      <w:r w:rsidRPr="00825C0F">
        <w:rPr>
          <w:rFonts w:hint="eastAsia"/>
        </w:rPr>
        <w:lastRenderedPageBreak/>
        <w:t>中的交易产品和用户配置的路由策略将消息发送给特定的交易</w:t>
      </w:r>
      <w:r>
        <w:rPr>
          <w:rFonts w:hint="eastAsia"/>
        </w:rPr>
        <w:t>核心</w:t>
      </w:r>
      <w:r w:rsidRPr="00825C0F">
        <w:rPr>
          <w:rFonts w:hint="eastAsia"/>
        </w:rPr>
        <w:t>进行处理。</w:t>
      </w:r>
    </w:p>
    <w:p w:rsidR="001057CF" w:rsidRDefault="001057CF" w:rsidP="001057CF">
      <w:r>
        <w:rPr>
          <w:rFonts w:hint="eastAsia"/>
        </w:rPr>
        <w:t>交易核心的功能则是处理报价和成交，它与交易辅助交互验证与扣减限额，加载基础数据，入库交易数据。核心业务处理完成后，反馈交易结果给预处理，发送DSP消息给交易辅助。</w:t>
      </w:r>
    </w:p>
    <w:p w:rsidR="001057CF" w:rsidRDefault="001057CF" w:rsidP="001057CF">
      <w:r>
        <w:rPr>
          <w:rFonts w:hint="eastAsia"/>
        </w:rPr>
        <w:t>交易辅助，顾名思义是作为辅助交易核心的存在。它对外提供交易信息查询，信息设置，成交报价补全，行情计算，限额验证，基础数据同步。具体来说，交易辅助服务的设计主要为了协助交易核心完成除交易主流程外其他部分的交易处理。负责交易系统中交易数据补全，</w:t>
      </w:r>
      <w:r w:rsidRPr="00F94D42">
        <w:rPr>
          <w:rFonts w:hint="eastAsia"/>
        </w:rPr>
        <w:t>行情计算，交易数据查询、基本参数设置、数据转换发布和额度管理验证等功能其中交易补全功能会将交易相关的基础数据补全后入库保存</w:t>
      </w:r>
      <w:r>
        <w:rPr>
          <w:rFonts w:hint="eastAsia"/>
        </w:rPr>
        <w:t>；行情计算功能包括针对交易行情的逐笔交易行情，成交行情的行情计算；交易数据查询主要提供了对交易数据的成交、报价、行情数据查询到处功能，基础数据设置功能主要包括了交易所需的参数设置维护功能；数据交换模块提供交易数据的转换和发布等功能；额度处理模块主要包括额度维护、额度验证扣减等功能。</w:t>
      </w:r>
    </w:p>
    <w:p w:rsidR="001057CF" w:rsidRPr="00E439BE" w:rsidRDefault="001057CF" w:rsidP="001057CF">
      <w:r>
        <w:rPr>
          <w:rFonts w:hint="eastAsia"/>
        </w:rPr>
        <w:t>上述</w:t>
      </w:r>
      <w:r w:rsidRPr="00E439BE">
        <w:rPr>
          <w:rFonts w:hint="eastAsia"/>
        </w:rPr>
        <w:t>有关业务数据流程如下图所示：</w:t>
      </w:r>
    </w:p>
    <w:p w:rsidR="001057CF" w:rsidRDefault="00C116FC" w:rsidP="001057CF">
      <w:pPr>
        <w:spacing w:line="240" w:lineRule="auto"/>
        <w:ind w:firstLineChars="0" w:firstLine="0"/>
      </w:pPr>
      <w:r>
        <w:object w:dxaOrig="16821" w:dyaOrig="4800">
          <v:shape id="_x0000_i1030" type="#_x0000_t75" style="width:425.15pt;height:120.85pt" o:ole="">
            <v:imagedata r:id="rId27" o:title=""/>
          </v:shape>
          <o:OLEObject Type="Embed" ProgID="Visio.Drawing.15" ShapeID="_x0000_i1030" DrawAspect="Content" ObjectID="_1669747827" r:id="rId28"/>
        </w:object>
      </w:r>
      <w:r w:rsidR="001057CF">
        <w:tab/>
        <w:t xml:space="preserve"> </w:t>
      </w:r>
      <w:r w:rsidR="001057CF">
        <w:rPr>
          <w:rFonts w:hint="eastAsia"/>
        </w:rPr>
        <w:t>可以看出，预处理，交易核心，交易辅助在逻辑上组成了NDM业务处理的最小单位，即前文所述的业务单元。</w:t>
      </w:r>
    </w:p>
    <w:p w:rsidR="001057CF" w:rsidRPr="00B2601B" w:rsidRDefault="001057CF" w:rsidP="001057CF">
      <w:pPr>
        <w:pStyle w:val="ae"/>
        <w:ind w:firstLineChars="175" w:firstLine="560"/>
        <w:rPr>
          <w:rFonts w:ascii="仿宋_GB2312" w:eastAsia="仿宋_GB2312" w:hAnsiTheme="minorHAnsi"/>
          <w:sz w:val="32"/>
          <w:szCs w:val="32"/>
        </w:rPr>
      </w:pPr>
      <w:r>
        <w:rPr>
          <w:rFonts w:ascii="仿宋_GB2312" w:eastAsia="仿宋_GB2312" w:hAnsiTheme="minorHAnsi" w:hint="eastAsia"/>
          <w:sz w:val="32"/>
          <w:szCs w:val="32"/>
        </w:rPr>
        <w:t>以</w:t>
      </w:r>
      <w:r w:rsidRPr="00B2601B">
        <w:rPr>
          <w:rFonts w:ascii="仿宋_GB2312" w:eastAsia="仿宋_GB2312" w:hAnsiTheme="minorHAnsi" w:hint="eastAsia"/>
          <w:sz w:val="32"/>
          <w:szCs w:val="32"/>
        </w:rPr>
        <w:t>信用拆借交易</w:t>
      </w:r>
      <w:r>
        <w:rPr>
          <w:rFonts w:ascii="仿宋_GB2312" w:eastAsia="仿宋_GB2312" w:hAnsiTheme="minorHAnsi" w:hint="eastAsia"/>
          <w:sz w:val="32"/>
          <w:szCs w:val="32"/>
        </w:rPr>
        <w:t>市场为例</w:t>
      </w:r>
      <w:r w:rsidRPr="00B2601B">
        <w:rPr>
          <w:rFonts w:ascii="仿宋_GB2312" w:eastAsia="仿宋_GB2312" w:hAnsiTheme="minorHAnsi" w:hint="eastAsia"/>
          <w:sz w:val="32"/>
          <w:szCs w:val="32"/>
        </w:rPr>
        <w:t>，拆借期限最短为</w:t>
      </w:r>
      <w:r w:rsidRPr="00B2601B">
        <w:rPr>
          <w:rFonts w:ascii="仿宋_GB2312" w:eastAsia="仿宋_GB2312" w:hAnsiTheme="minorHAnsi"/>
          <w:sz w:val="32"/>
          <w:szCs w:val="32"/>
        </w:rPr>
        <w:t>1天，最长为1年。</w:t>
      </w:r>
      <w:r>
        <w:rPr>
          <w:rFonts w:ascii="仿宋_GB2312" w:eastAsia="仿宋_GB2312" w:hAnsiTheme="minorHAnsi" w:hint="eastAsia"/>
          <w:sz w:val="32"/>
          <w:szCs w:val="32"/>
        </w:rPr>
        <w:t>目前</w:t>
      </w:r>
      <w:r w:rsidRPr="00B2601B">
        <w:rPr>
          <w:rFonts w:ascii="仿宋_GB2312" w:eastAsia="仿宋_GB2312" w:hAnsiTheme="minorHAnsi"/>
          <w:sz w:val="32"/>
          <w:szCs w:val="32"/>
        </w:rPr>
        <w:t>交易中心按1天</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001</w:t>
      </w:r>
      <w:r w:rsidRPr="00B2601B">
        <w:rPr>
          <w:rFonts w:ascii="仿宋_GB2312" w:eastAsia="仿宋_GB2312" w:hAnsiTheme="minorHAnsi" w:hint="eastAsia"/>
          <w:sz w:val="32"/>
          <w:szCs w:val="32"/>
        </w:rPr>
        <w:t>）</w:t>
      </w:r>
      <w:r w:rsidRPr="00B2601B">
        <w:rPr>
          <w:rFonts w:ascii="仿宋_GB2312" w:eastAsia="仿宋_GB2312" w:hAnsiTheme="minorHAnsi"/>
          <w:sz w:val="32"/>
          <w:szCs w:val="32"/>
        </w:rPr>
        <w:t>、7天</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007</w:t>
      </w:r>
      <w:r w:rsidRPr="00B2601B">
        <w:rPr>
          <w:rFonts w:ascii="仿宋_GB2312" w:eastAsia="仿宋_GB2312" w:hAnsiTheme="minorHAnsi" w:hint="eastAsia"/>
          <w:sz w:val="32"/>
          <w:szCs w:val="32"/>
        </w:rPr>
        <w:t>）</w:t>
      </w:r>
      <w:r w:rsidRPr="00B2601B">
        <w:rPr>
          <w:rFonts w:ascii="仿宋_GB2312" w:eastAsia="仿宋_GB2312" w:hAnsiTheme="minorHAnsi"/>
          <w:sz w:val="32"/>
          <w:szCs w:val="32"/>
        </w:rPr>
        <w:t>、14天</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014</w:t>
      </w:r>
      <w:r w:rsidRPr="00B2601B">
        <w:rPr>
          <w:rFonts w:ascii="仿宋_GB2312" w:eastAsia="仿宋_GB2312" w:hAnsiTheme="minorHAnsi" w:hint="eastAsia"/>
          <w:sz w:val="32"/>
          <w:szCs w:val="32"/>
        </w:rPr>
        <w:t>）</w:t>
      </w:r>
      <w:r w:rsidRPr="00B2601B">
        <w:rPr>
          <w:rFonts w:ascii="仿宋_GB2312" w:eastAsia="仿宋_GB2312" w:hAnsiTheme="minorHAnsi"/>
          <w:sz w:val="32"/>
          <w:szCs w:val="32"/>
        </w:rPr>
        <w:t>、21天</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021</w:t>
      </w:r>
      <w:r w:rsidRPr="00B2601B">
        <w:rPr>
          <w:rFonts w:ascii="仿宋_GB2312" w:eastAsia="仿宋_GB2312" w:hAnsiTheme="minorHAnsi" w:hint="eastAsia"/>
          <w:sz w:val="32"/>
          <w:szCs w:val="32"/>
        </w:rPr>
        <w:t>）</w:t>
      </w:r>
      <w:r w:rsidRPr="00B2601B">
        <w:rPr>
          <w:rFonts w:ascii="仿宋_GB2312" w:eastAsia="仿宋_GB2312" w:hAnsiTheme="minorHAnsi"/>
          <w:sz w:val="32"/>
          <w:szCs w:val="32"/>
        </w:rPr>
        <w:t>、1个月</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01</w:t>
      </w:r>
      <w:r w:rsidRPr="00B2601B">
        <w:rPr>
          <w:rFonts w:ascii="仿宋_GB2312" w:eastAsia="仿宋_GB2312" w:hAnsiTheme="minorHAnsi" w:hint="eastAsia"/>
          <w:sz w:val="32"/>
          <w:szCs w:val="32"/>
        </w:rPr>
        <w:t>M）</w:t>
      </w:r>
      <w:r w:rsidRPr="00B2601B">
        <w:rPr>
          <w:rFonts w:ascii="仿宋_GB2312" w:eastAsia="仿宋_GB2312" w:hAnsiTheme="minorHAnsi"/>
          <w:sz w:val="32"/>
          <w:szCs w:val="32"/>
        </w:rPr>
        <w:t>、2个月</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02M</w:t>
      </w:r>
      <w:r w:rsidRPr="00B2601B">
        <w:rPr>
          <w:rFonts w:ascii="仿宋_GB2312" w:eastAsia="仿宋_GB2312" w:hAnsiTheme="minorHAnsi" w:hint="eastAsia"/>
          <w:sz w:val="32"/>
          <w:szCs w:val="32"/>
        </w:rPr>
        <w:t>）</w:t>
      </w:r>
      <w:r w:rsidRPr="00B2601B">
        <w:rPr>
          <w:rFonts w:ascii="仿宋_GB2312" w:eastAsia="仿宋_GB2312" w:hAnsiTheme="minorHAnsi"/>
          <w:sz w:val="32"/>
          <w:szCs w:val="32"/>
        </w:rPr>
        <w:t>、3个月</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03</w:t>
      </w:r>
      <w:r w:rsidRPr="00B2601B">
        <w:rPr>
          <w:rFonts w:ascii="仿宋_GB2312" w:eastAsia="仿宋_GB2312" w:hAnsiTheme="minorHAnsi" w:hint="eastAsia"/>
          <w:sz w:val="32"/>
          <w:szCs w:val="32"/>
        </w:rPr>
        <w:t>M）</w:t>
      </w:r>
      <w:r w:rsidRPr="00B2601B">
        <w:rPr>
          <w:rFonts w:ascii="仿宋_GB2312" w:eastAsia="仿宋_GB2312" w:hAnsiTheme="minorHAnsi"/>
          <w:sz w:val="32"/>
          <w:szCs w:val="32"/>
        </w:rPr>
        <w:t>、4个月</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04M</w:t>
      </w:r>
      <w:r w:rsidRPr="00B2601B">
        <w:rPr>
          <w:rFonts w:ascii="仿宋_GB2312" w:eastAsia="仿宋_GB2312" w:hAnsiTheme="minorHAnsi" w:hint="eastAsia"/>
          <w:sz w:val="32"/>
          <w:szCs w:val="32"/>
        </w:rPr>
        <w:t>）</w:t>
      </w:r>
      <w:r w:rsidRPr="00B2601B">
        <w:rPr>
          <w:rFonts w:ascii="仿宋_GB2312" w:eastAsia="仿宋_GB2312" w:hAnsiTheme="minorHAnsi"/>
          <w:sz w:val="32"/>
          <w:szCs w:val="32"/>
        </w:rPr>
        <w:t>、6个月</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06M</w:t>
      </w:r>
      <w:r w:rsidRPr="00B2601B">
        <w:rPr>
          <w:rFonts w:ascii="仿宋_GB2312" w:eastAsia="仿宋_GB2312" w:hAnsiTheme="minorHAnsi" w:hint="eastAsia"/>
          <w:sz w:val="32"/>
          <w:szCs w:val="32"/>
        </w:rPr>
        <w:t>）</w:t>
      </w:r>
      <w:r w:rsidRPr="00B2601B">
        <w:rPr>
          <w:rFonts w:ascii="仿宋_GB2312" w:eastAsia="仿宋_GB2312" w:hAnsiTheme="minorHAnsi"/>
          <w:sz w:val="32"/>
          <w:szCs w:val="32"/>
        </w:rPr>
        <w:t>、9个月</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09</w:t>
      </w:r>
      <w:r w:rsidRPr="00B2601B">
        <w:rPr>
          <w:rFonts w:ascii="仿宋_GB2312" w:eastAsia="仿宋_GB2312" w:hAnsiTheme="minorHAnsi" w:hint="eastAsia"/>
          <w:sz w:val="32"/>
          <w:szCs w:val="32"/>
        </w:rPr>
        <w:t>M）</w:t>
      </w:r>
      <w:r w:rsidRPr="00B2601B">
        <w:rPr>
          <w:rFonts w:ascii="仿宋_GB2312" w:eastAsia="仿宋_GB2312" w:hAnsiTheme="minorHAnsi"/>
          <w:sz w:val="32"/>
          <w:szCs w:val="32"/>
        </w:rPr>
        <w:t>、1年</w:t>
      </w:r>
      <w:r w:rsidRPr="00B2601B">
        <w:rPr>
          <w:rFonts w:ascii="仿宋_GB2312" w:eastAsia="仿宋_GB2312" w:hAnsiTheme="minorHAnsi" w:hint="eastAsia"/>
          <w:sz w:val="32"/>
          <w:szCs w:val="32"/>
        </w:rPr>
        <w:t>（IBO</w:t>
      </w:r>
      <w:r w:rsidRPr="00B2601B">
        <w:rPr>
          <w:rFonts w:ascii="仿宋_GB2312" w:eastAsia="仿宋_GB2312" w:hAnsiTheme="minorHAnsi"/>
          <w:sz w:val="32"/>
          <w:szCs w:val="32"/>
        </w:rPr>
        <w:t>01</w:t>
      </w:r>
      <w:r w:rsidRPr="00B2601B">
        <w:rPr>
          <w:rFonts w:ascii="仿宋_GB2312" w:eastAsia="仿宋_GB2312" w:hAnsiTheme="minorHAnsi" w:hint="eastAsia"/>
          <w:sz w:val="32"/>
          <w:szCs w:val="32"/>
        </w:rPr>
        <w:t>Y）</w:t>
      </w:r>
      <w:r w:rsidRPr="00B2601B">
        <w:rPr>
          <w:rFonts w:ascii="仿宋_GB2312" w:eastAsia="仿宋_GB2312" w:hAnsiTheme="minorHAnsi"/>
          <w:sz w:val="32"/>
          <w:szCs w:val="32"/>
        </w:rPr>
        <w:t>共11个品种</w:t>
      </w:r>
      <w:r>
        <w:rPr>
          <w:rFonts w:ascii="仿宋_GB2312" w:eastAsia="仿宋_GB2312" w:hAnsiTheme="minorHAnsi" w:hint="eastAsia"/>
          <w:sz w:val="32"/>
          <w:szCs w:val="32"/>
        </w:rPr>
        <w:t>进行了标的划分</w:t>
      </w:r>
      <w:r w:rsidRPr="00B2601B">
        <w:rPr>
          <w:rFonts w:ascii="仿宋_GB2312" w:eastAsia="仿宋_GB2312" w:hAnsiTheme="minorHAnsi" w:hint="eastAsia"/>
          <w:sz w:val="32"/>
          <w:szCs w:val="32"/>
        </w:rPr>
        <w:t>。</w:t>
      </w:r>
    </w:p>
    <w:p w:rsidR="001057CF" w:rsidRPr="00B2601B" w:rsidRDefault="001057CF" w:rsidP="001057CF">
      <w:pPr>
        <w:pStyle w:val="ae"/>
        <w:ind w:firstLineChars="175" w:firstLine="560"/>
        <w:rPr>
          <w:rFonts w:ascii="仿宋_GB2312" w:eastAsia="仿宋_GB2312" w:hAnsiTheme="minorHAnsi"/>
          <w:sz w:val="32"/>
          <w:szCs w:val="32"/>
        </w:rPr>
      </w:pPr>
      <w:r>
        <w:rPr>
          <w:rFonts w:ascii="仿宋_GB2312" w:eastAsia="仿宋_GB2312" w:hAnsiTheme="minorHAnsi" w:hint="eastAsia"/>
          <w:sz w:val="32"/>
          <w:szCs w:val="32"/>
        </w:rPr>
        <w:t>可</w:t>
      </w:r>
      <w:r w:rsidRPr="00B2601B">
        <w:rPr>
          <w:rFonts w:ascii="仿宋_GB2312" w:eastAsia="仿宋_GB2312" w:hAnsiTheme="minorHAnsi" w:hint="eastAsia"/>
          <w:sz w:val="32"/>
          <w:szCs w:val="32"/>
        </w:rPr>
        <w:t>按标的活跃度，划分</w:t>
      </w:r>
      <w:r>
        <w:rPr>
          <w:rFonts w:ascii="仿宋_GB2312" w:eastAsia="仿宋_GB2312" w:hAnsiTheme="minorHAnsi" w:hint="eastAsia"/>
          <w:sz w:val="32"/>
          <w:szCs w:val="32"/>
        </w:rPr>
        <w:t>出</w:t>
      </w:r>
      <w:r w:rsidRPr="00B2601B">
        <w:rPr>
          <w:rFonts w:ascii="仿宋_GB2312" w:eastAsia="仿宋_GB2312" w:hAnsiTheme="minorHAnsi" w:hint="eastAsia"/>
          <w:sz w:val="32"/>
          <w:szCs w:val="32"/>
        </w:rPr>
        <w:t>如下8个</w:t>
      </w:r>
      <w:r>
        <w:rPr>
          <w:rFonts w:ascii="仿宋_GB2312" w:eastAsia="仿宋_GB2312" w:hAnsiTheme="minorHAnsi" w:hint="eastAsia"/>
          <w:sz w:val="32"/>
          <w:szCs w:val="32"/>
        </w:rPr>
        <w:t>逻辑上的</w:t>
      </w:r>
      <w:r w:rsidRPr="00B2601B">
        <w:rPr>
          <w:rFonts w:ascii="仿宋_GB2312" w:eastAsia="仿宋_GB2312" w:hAnsiTheme="minorHAnsi" w:hint="eastAsia"/>
          <w:sz w:val="32"/>
          <w:szCs w:val="32"/>
        </w:rPr>
        <w:t>业务单元：</w:t>
      </w:r>
    </w:p>
    <w:tbl>
      <w:tblPr>
        <w:tblStyle w:val="a9"/>
        <w:tblW w:w="0" w:type="auto"/>
        <w:tblInd w:w="534" w:type="dxa"/>
        <w:tblLook w:val="04A0" w:firstRow="1" w:lastRow="0" w:firstColumn="1" w:lastColumn="0" w:noHBand="0" w:noVBand="1"/>
      </w:tblPr>
      <w:tblGrid>
        <w:gridCol w:w="1701"/>
        <w:gridCol w:w="5670"/>
      </w:tblGrid>
      <w:tr w:rsidR="001057CF" w:rsidTr="00C57392">
        <w:tc>
          <w:tcPr>
            <w:tcW w:w="1701" w:type="dxa"/>
          </w:tcPr>
          <w:p w:rsidR="001057CF" w:rsidRDefault="001057CF" w:rsidP="00C57392">
            <w:pPr>
              <w:pStyle w:val="ae"/>
              <w:ind w:firstLineChars="0" w:firstLine="0"/>
            </w:pPr>
            <w:r>
              <w:rPr>
                <w:rFonts w:hint="eastAsia"/>
              </w:rPr>
              <w:t>业务单元</w:t>
            </w:r>
            <w:r>
              <w:rPr>
                <w:rFonts w:hint="eastAsia"/>
              </w:rPr>
              <w:t>1</w:t>
            </w:r>
          </w:p>
        </w:tc>
        <w:tc>
          <w:tcPr>
            <w:tcW w:w="5670" w:type="dxa"/>
          </w:tcPr>
          <w:p w:rsidR="001057CF" w:rsidRDefault="001057CF" w:rsidP="00C57392">
            <w:pPr>
              <w:pStyle w:val="ae"/>
              <w:ind w:firstLineChars="0" w:firstLine="0"/>
            </w:pPr>
            <w:r>
              <w:rPr>
                <w:rFonts w:hint="eastAsia"/>
              </w:rPr>
              <w:t>处理</w:t>
            </w:r>
            <w:r>
              <w:rPr>
                <w:rFonts w:hint="eastAsia"/>
              </w:rPr>
              <w:t>IBO</w:t>
            </w:r>
            <w:r>
              <w:t>001</w:t>
            </w:r>
            <w:r>
              <w:rPr>
                <w:rFonts w:hint="eastAsia"/>
              </w:rPr>
              <w:t>业务</w:t>
            </w:r>
          </w:p>
        </w:tc>
      </w:tr>
      <w:tr w:rsidR="001057CF" w:rsidTr="00C57392">
        <w:tc>
          <w:tcPr>
            <w:tcW w:w="1701" w:type="dxa"/>
          </w:tcPr>
          <w:p w:rsidR="001057CF" w:rsidRDefault="001057CF" w:rsidP="00C57392">
            <w:pPr>
              <w:pStyle w:val="ae"/>
              <w:ind w:firstLineChars="0" w:firstLine="0"/>
            </w:pPr>
            <w:r>
              <w:rPr>
                <w:rFonts w:hint="eastAsia"/>
              </w:rPr>
              <w:t>业务单元</w:t>
            </w:r>
            <w:r>
              <w:t>2</w:t>
            </w:r>
          </w:p>
        </w:tc>
        <w:tc>
          <w:tcPr>
            <w:tcW w:w="5670" w:type="dxa"/>
          </w:tcPr>
          <w:p w:rsidR="001057CF" w:rsidRDefault="001057CF" w:rsidP="00C57392">
            <w:pPr>
              <w:pStyle w:val="ae"/>
              <w:ind w:firstLineChars="0" w:firstLine="0"/>
            </w:pPr>
            <w:r>
              <w:rPr>
                <w:rFonts w:hint="eastAsia"/>
              </w:rPr>
              <w:t>处理</w:t>
            </w:r>
            <w:r>
              <w:rPr>
                <w:rFonts w:hint="eastAsia"/>
              </w:rPr>
              <w:t>IBO</w:t>
            </w:r>
            <w:r>
              <w:t>007</w:t>
            </w:r>
            <w:r>
              <w:rPr>
                <w:rFonts w:hint="eastAsia"/>
              </w:rPr>
              <w:t>业务</w:t>
            </w:r>
          </w:p>
        </w:tc>
      </w:tr>
      <w:tr w:rsidR="001057CF" w:rsidTr="00C57392">
        <w:tc>
          <w:tcPr>
            <w:tcW w:w="1701" w:type="dxa"/>
          </w:tcPr>
          <w:p w:rsidR="001057CF" w:rsidRDefault="001057CF" w:rsidP="00C57392">
            <w:pPr>
              <w:pStyle w:val="ae"/>
              <w:ind w:firstLineChars="0" w:firstLine="0"/>
            </w:pPr>
            <w:r>
              <w:rPr>
                <w:rFonts w:hint="eastAsia"/>
              </w:rPr>
              <w:t>业务单元</w:t>
            </w:r>
            <w:r>
              <w:t>3</w:t>
            </w:r>
          </w:p>
        </w:tc>
        <w:tc>
          <w:tcPr>
            <w:tcW w:w="5670" w:type="dxa"/>
          </w:tcPr>
          <w:p w:rsidR="001057CF" w:rsidRDefault="001057CF" w:rsidP="00C57392">
            <w:pPr>
              <w:pStyle w:val="ae"/>
              <w:ind w:firstLineChars="0" w:firstLine="0"/>
            </w:pPr>
            <w:r>
              <w:rPr>
                <w:rFonts w:hint="eastAsia"/>
              </w:rPr>
              <w:t>处理</w:t>
            </w:r>
            <w:r>
              <w:rPr>
                <w:rFonts w:hint="eastAsia"/>
              </w:rPr>
              <w:t>IBO</w:t>
            </w:r>
            <w:r>
              <w:t>014</w:t>
            </w:r>
            <w:r>
              <w:rPr>
                <w:rFonts w:hint="eastAsia"/>
              </w:rPr>
              <w:t>业务</w:t>
            </w:r>
          </w:p>
        </w:tc>
      </w:tr>
      <w:tr w:rsidR="001057CF" w:rsidTr="00C57392">
        <w:tc>
          <w:tcPr>
            <w:tcW w:w="1701" w:type="dxa"/>
          </w:tcPr>
          <w:p w:rsidR="001057CF" w:rsidRDefault="001057CF" w:rsidP="00C57392">
            <w:pPr>
              <w:pStyle w:val="ae"/>
              <w:ind w:firstLineChars="0" w:firstLine="0"/>
            </w:pPr>
            <w:r>
              <w:rPr>
                <w:rFonts w:hint="eastAsia"/>
              </w:rPr>
              <w:t>业务单元</w:t>
            </w:r>
            <w:r>
              <w:t>4</w:t>
            </w:r>
          </w:p>
        </w:tc>
        <w:tc>
          <w:tcPr>
            <w:tcW w:w="5670" w:type="dxa"/>
          </w:tcPr>
          <w:p w:rsidR="001057CF" w:rsidRDefault="001057CF" w:rsidP="00C57392">
            <w:pPr>
              <w:pStyle w:val="ae"/>
              <w:ind w:firstLineChars="0" w:firstLine="0"/>
            </w:pPr>
            <w:r>
              <w:rPr>
                <w:rFonts w:hint="eastAsia"/>
              </w:rPr>
              <w:t>处理</w:t>
            </w:r>
            <w:r>
              <w:rPr>
                <w:rFonts w:hint="eastAsia"/>
              </w:rPr>
              <w:t>IBO</w:t>
            </w:r>
            <w:r>
              <w:t>021</w:t>
            </w:r>
            <w:r>
              <w:rPr>
                <w:rFonts w:hint="eastAsia"/>
              </w:rPr>
              <w:t>业务</w:t>
            </w:r>
          </w:p>
        </w:tc>
      </w:tr>
      <w:tr w:rsidR="001057CF" w:rsidTr="00C57392">
        <w:tc>
          <w:tcPr>
            <w:tcW w:w="1701" w:type="dxa"/>
          </w:tcPr>
          <w:p w:rsidR="001057CF" w:rsidRDefault="001057CF" w:rsidP="00C57392">
            <w:pPr>
              <w:pStyle w:val="ae"/>
              <w:ind w:firstLineChars="0" w:firstLine="0"/>
            </w:pPr>
            <w:r>
              <w:rPr>
                <w:rFonts w:hint="eastAsia"/>
              </w:rPr>
              <w:t>业务单元</w:t>
            </w:r>
            <w:r>
              <w:t>5</w:t>
            </w:r>
          </w:p>
        </w:tc>
        <w:tc>
          <w:tcPr>
            <w:tcW w:w="5670" w:type="dxa"/>
          </w:tcPr>
          <w:p w:rsidR="001057CF" w:rsidRDefault="001057CF" w:rsidP="00C57392">
            <w:pPr>
              <w:pStyle w:val="ae"/>
              <w:ind w:firstLineChars="0" w:firstLine="0"/>
            </w:pPr>
            <w:r>
              <w:rPr>
                <w:rFonts w:hint="eastAsia"/>
              </w:rPr>
              <w:t>处理</w:t>
            </w:r>
            <w:r>
              <w:rPr>
                <w:rFonts w:hint="eastAsia"/>
              </w:rPr>
              <w:t>IBO</w:t>
            </w:r>
            <w:r>
              <w:t>01</w:t>
            </w:r>
            <w:r>
              <w:rPr>
                <w:rFonts w:hint="eastAsia"/>
              </w:rPr>
              <w:t>M</w:t>
            </w:r>
            <w:r>
              <w:rPr>
                <w:rFonts w:hint="eastAsia"/>
              </w:rPr>
              <w:t>业务</w:t>
            </w:r>
          </w:p>
        </w:tc>
      </w:tr>
      <w:tr w:rsidR="001057CF" w:rsidTr="00C57392">
        <w:tc>
          <w:tcPr>
            <w:tcW w:w="1701" w:type="dxa"/>
          </w:tcPr>
          <w:p w:rsidR="001057CF" w:rsidRDefault="001057CF" w:rsidP="00C57392">
            <w:pPr>
              <w:pStyle w:val="ae"/>
              <w:ind w:firstLineChars="0" w:firstLine="0"/>
            </w:pPr>
            <w:r>
              <w:rPr>
                <w:rFonts w:hint="eastAsia"/>
              </w:rPr>
              <w:t>业务单元</w:t>
            </w:r>
            <w:r>
              <w:t>6</w:t>
            </w:r>
          </w:p>
        </w:tc>
        <w:tc>
          <w:tcPr>
            <w:tcW w:w="5670" w:type="dxa"/>
          </w:tcPr>
          <w:p w:rsidR="001057CF" w:rsidRDefault="001057CF" w:rsidP="00C57392">
            <w:pPr>
              <w:pStyle w:val="ae"/>
              <w:ind w:firstLineChars="0" w:firstLine="0"/>
            </w:pPr>
            <w:r>
              <w:rPr>
                <w:rFonts w:hint="eastAsia"/>
              </w:rPr>
              <w:t>处理</w:t>
            </w:r>
            <w:r>
              <w:rPr>
                <w:rFonts w:hint="eastAsia"/>
              </w:rPr>
              <w:t>IBO</w:t>
            </w:r>
            <w:r>
              <w:t>02M</w:t>
            </w:r>
            <w:r>
              <w:rPr>
                <w:rFonts w:hint="eastAsia"/>
              </w:rPr>
              <w:t>业务</w:t>
            </w:r>
          </w:p>
        </w:tc>
      </w:tr>
      <w:tr w:rsidR="001057CF" w:rsidTr="00C57392">
        <w:tc>
          <w:tcPr>
            <w:tcW w:w="1701" w:type="dxa"/>
          </w:tcPr>
          <w:p w:rsidR="001057CF" w:rsidRDefault="001057CF" w:rsidP="00C57392">
            <w:pPr>
              <w:pStyle w:val="ae"/>
              <w:ind w:firstLineChars="0" w:firstLine="0"/>
            </w:pPr>
            <w:r>
              <w:rPr>
                <w:rFonts w:hint="eastAsia"/>
              </w:rPr>
              <w:t>业务单元</w:t>
            </w:r>
            <w:r>
              <w:t>7</w:t>
            </w:r>
          </w:p>
        </w:tc>
        <w:tc>
          <w:tcPr>
            <w:tcW w:w="5670" w:type="dxa"/>
          </w:tcPr>
          <w:p w:rsidR="001057CF" w:rsidRDefault="001057CF" w:rsidP="00C57392">
            <w:pPr>
              <w:pStyle w:val="ae"/>
              <w:ind w:firstLineChars="0" w:firstLine="0"/>
            </w:pPr>
            <w:r>
              <w:rPr>
                <w:rFonts w:hint="eastAsia"/>
              </w:rPr>
              <w:t>处理</w:t>
            </w:r>
            <w:r>
              <w:rPr>
                <w:rFonts w:hint="eastAsia"/>
              </w:rPr>
              <w:t>IBO</w:t>
            </w:r>
            <w:r>
              <w:t>03</w:t>
            </w:r>
            <w:r>
              <w:rPr>
                <w:rFonts w:hint="eastAsia"/>
              </w:rPr>
              <w:t>M</w:t>
            </w:r>
            <w:r>
              <w:rPr>
                <w:rFonts w:hint="eastAsia"/>
              </w:rPr>
              <w:t>业务</w:t>
            </w:r>
          </w:p>
        </w:tc>
      </w:tr>
      <w:tr w:rsidR="001057CF" w:rsidTr="00C57392">
        <w:tc>
          <w:tcPr>
            <w:tcW w:w="1701" w:type="dxa"/>
          </w:tcPr>
          <w:p w:rsidR="001057CF" w:rsidRDefault="001057CF" w:rsidP="00C57392">
            <w:pPr>
              <w:pStyle w:val="ae"/>
              <w:ind w:firstLineChars="0" w:firstLine="0"/>
            </w:pPr>
            <w:r>
              <w:rPr>
                <w:rFonts w:hint="eastAsia"/>
              </w:rPr>
              <w:t>业务单元</w:t>
            </w:r>
            <w:r>
              <w:t>8</w:t>
            </w:r>
          </w:p>
        </w:tc>
        <w:tc>
          <w:tcPr>
            <w:tcW w:w="5670" w:type="dxa"/>
          </w:tcPr>
          <w:p w:rsidR="001057CF" w:rsidRDefault="001057CF" w:rsidP="00C57392">
            <w:pPr>
              <w:pStyle w:val="ae"/>
              <w:ind w:firstLineChars="0" w:firstLine="0"/>
            </w:pPr>
            <w:r>
              <w:rPr>
                <w:rFonts w:hint="eastAsia"/>
              </w:rPr>
              <w:t>处理</w:t>
            </w:r>
            <w:r>
              <w:rPr>
                <w:rFonts w:hint="eastAsia"/>
              </w:rPr>
              <w:t>IBO</w:t>
            </w:r>
            <w:r>
              <w:t>04M</w:t>
            </w:r>
            <w:r>
              <w:rPr>
                <w:rFonts w:hint="eastAsia"/>
              </w:rPr>
              <w:t>、</w:t>
            </w:r>
            <w:r>
              <w:rPr>
                <w:rFonts w:hint="eastAsia"/>
              </w:rPr>
              <w:t>IBO</w:t>
            </w:r>
            <w:r>
              <w:t>06M</w:t>
            </w:r>
            <w:r>
              <w:rPr>
                <w:rFonts w:hint="eastAsia"/>
              </w:rPr>
              <w:t>、</w:t>
            </w:r>
            <w:r>
              <w:rPr>
                <w:rFonts w:hint="eastAsia"/>
              </w:rPr>
              <w:t>IBO</w:t>
            </w:r>
            <w:r>
              <w:t>09</w:t>
            </w:r>
            <w:r>
              <w:rPr>
                <w:rFonts w:hint="eastAsia"/>
              </w:rPr>
              <w:t>M</w:t>
            </w:r>
            <w:r>
              <w:rPr>
                <w:rFonts w:hint="eastAsia"/>
              </w:rPr>
              <w:t>、</w:t>
            </w:r>
            <w:r>
              <w:rPr>
                <w:rFonts w:hint="eastAsia"/>
              </w:rPr>
              <w:t>IBO</w:t>
            </w:r>
            <w:r>
              <w:t>01</w:t>
            </w:r>
            <w:r>
              <w:rPr>
                <w:rFonts w:hint="eastAsia"/>
              </w:rPr>
              <w:t>Y</w:t>
            </w:r>
            <w:r>
              <w:rPr>
                <w:rFonts w:hint="eastAsia"/>
              </w:rPr>
              <w:t>业务</w:t>
            </w:r>
          </w:p>
        </w:tc>
      </w:tr>
    </w:tbl>
    <w:p w:rsidR="001057CF" w:rsidRDefault="001057CF" w:rsidP="001057CF">
      <w:r>
        <w:rPr>
          <w:rFonts w:hint="eastAsia"/>
        </w:rPr>
        <w:t>从技术实现的实际角度来看，尽管预处理，交易核心，交易辅助在逻辑上组成了NDM业务处理的业务单元，但在部署上，可存在共享的部分，即预处理，交易核心和交易辅助的部署不用严格按照1:</w:t>
      </w:r>
      <w:r>
        <w:t>1</w:t>
      </w:r>
      <w:r>
        <w:rPr>
          <w:rFonts w:hint="eastAsia"/>
        </w:rPr>
        <w:t>:</w:t>
      </w:r>
      <w:r>
        <w:t>1</w:t>
      </w:r>
      <w:r>
        <w:rPr>
          <w:rFonts w:hint="eastAsia"/>
        </w:rPr>
        <w:t>的方式进行，更确切的说，可以按照任意</w:t>
      </w:r>
      <w:r>
        <w:t>A:B:C</w:t>
      </w:r>
      <w:r>
        <w:rPr>
          <w:rFonts w:hint="eastAsia"/>
        </w:rPr>
        <w:t>的方式进行多活部署，如下图所示。</w:t>
      </w:r>
    </w:p>
    <w:p w:rsidR="001057CF" w:rsidRPr="00335BD4" w:rsidRDefault="008213A3" w:rsidP="008213A3">
      <w:pPr>
        <w:spacing w:line="240" w:lineRule="auto"/>
        <w:ind w:firstLineChars="0" w:firstLine="0"/>
        <w:jc w:val="center"/>
      </w:pPr>
      <w:r>
        <w:object w:dxaOrig="8741" w:dyaOrig="4810">
          <v:shape id="_x0000_i1031" type="#_x0000_t75" style="width:378pt;height:208.3pt" o:ole="">
            <v:imagedata r:id="rId29" o:title=""/>
          </v:shape>
          <o:OLEObject Type="Embed" ProgID="Visio.Drawing.15" ShapeID="_x0000_i1031" DrawAspect="Content" ObjectID="_1669747828" r:id="rId30"/>
        </w:object>
      </w:r>
    </w:p>
    <w:p w:rsidR="001057CF" w:rsidRDefault="001057CF" w:rsidP="001057CF">
      <w:pPr>
        <w:pStyle w:val="2"/>
      </w:pPr>
      <w:r>
        <w:rPr>
          <w:rFonts w:hint="eastAsia"/>
        </w:rPr>
        <w:t>双活部署模式选择</w:t>
      </w:r>
    </w:p>
    <w:p w:rsidR="001057CF" w:rsidRDefault="001057CF" w:rsidP="001057CF">
      <w:r>
        <w:rPr>
          <w:rFonts w:hint="eastAsia"/>
        </w:rPr>
        <w:t>由前文所述的双活架构模式特征上看，撮合类应用的双活部署模式的可选范围不多，非撮合类则同时具备</w:t>
      </w:r>
      <w:r w:rsidR="005B2AE3">
        <w:rPr>
          <w:rFonts w:hint="eastAsia"/>
        </w:rPr>
        <w:t>三</w:t>
      </w:r>
      <w:r>
        <w:rPr>
          <w:rFonts w:hint="eastAsia"/>
        </w:rPr>
        <w:t>种部署模式的选择。</w:t>
      </w:r>
      <w:r w:rsidR="005B2AE3">
        <w:rPr>
          <w:rFonts w:hint="eastAsia"/>
        </w:rPr>
        <w:t>其中非对称双活</w:t>
      </w:r>
      <w:r>
        <w:rPr>
          <w:rFonts w:hint="eastAsia"/>
        </w:rPr>
        <w:t>而两种部署模式的不同选择主要在于业务性能的追求和业务连续性恢复能力的侧重上。</w:t>
      </w:r>
    </w:p>
    <w:p w:rsidR="001057CF" w:rsidRDefault="001057CF" w:rsidP="001057CF">
      <w:r w:rsidRPr="00293ED8">
        <w:rPr>
          <w:rFonts w:hint="eastAsia"/>
        </w:rPr>
        <w:t>本币同业拆借业务</w:t>
      </w:r>
      <w:r>
        <w:rPr>
          <w:rFonts w:hint="eastAsia"/>
        </w:rPr>
        <w:t>提供的</w:t>
      </w:r>
      <w:r w:rsidRPr="00293ED8">
        <w:rPr>
          <w:rFonts w:hint="eastAsia"/>
        </w:rPr>
        <w:t>NDM</w:t>
      </w:r>
      <w:r>
        <w:rPr>
          <w:rFonts w:hint="eastAsia"/>
        </w:rPr>
        <w:t>交易模式既可以选择按标的拆分的到</w:t>
      </w:r>
      <w:r w:rsidRPr="00293ED8">
        <w:rPr>
          <w:rFonts w:hint="eastAsia"/>
        </w:rPr>
        <w:t>双</w:t>
      </w:r>
      <w:r>
        <w:rPr>
          <w:rFonts w:hint="eastAsia"/>
        </w:rPr>
        <w:t>数据中心的拆分双活，同时也可以进行选择对称双活进行部署。</w:t>
      </w:r>
    </w:p>
    <w:p w:rsidR="00FD5D94" w:rsidRDefault="00FD5D94" w:rsidP="00FD5D94">
      <w:pPr>
        <w:pStyle w:val="2"/>
      </w:pPr>
      <w:r>
        <w:rPr>
          <w:rFonts w:hint="eastAsia"/>
        </w:rPr>
        <w:t>业务单元的健壮性设计</w:t>
      </w:r>
    </w:p>
    <w:p w:rsidR="00FD5D94" w:rsidRDefault="00FD5D94" w:rsidP="00FD5D94">
      <w:pPr>
        <w:pStyle w:val="4"/>
      </w:pPr>
      <w:r>
        <w:rPr>
          <w:rFonts w:hint="eastAsia"/>
        </w:rPr>
        <w:t>2PC/</w:t>
      </w:r>
      <w:r>
        <w:t>3PC</w:t>
      </w:r>
    </w:p>
    <w:p w:rsidR="00FD5D94" w:rsidRDefault="00FD5D94" w:rsidP="00FD5D94">
      <w:r w:rsidRPr="004E1098">
        <w:rPr>
          <w:rFonts w:hint="eastAsia"/>
        </w:rPr>
        <w:t>两阶段提交2PC是分布式事务中类型之一，两段提交就是</w:t>
      </w:r>
      <w:r>
        <w:rPr>
          <w:rFonts w:hint="eastAsia"/>
        </w:rPr>
        <w:t>将一个操作</w:t>
      </w:r>
      <w:r w:rsidRPr="004E1098">
        <w:rPr>
          <w:rFonts w:hint="eastAsia"/>
        </w:rPr>
        <w:t>分两个阶段提交，第一阶段询问各个事务数据源是否准备好，第二阶段才真正将数据提交给事务数据源。三阶段提交是在二阶段提交上的改进版本，3PC最关键要解决的就是协调者和参与者同时挂掉的问题，所以3PC把2PC的准备阶段再次一分为二，这样</w:t>
      </w:r>
      <w:r>
        <w:rPr>
          <w:rFonts w:hint="eastAsia"/>
        </w:rPr>
        <w:t>就变成了</w:t>
      </w:r>
      <w:r w:rsidRPr="004E1098">
        <w:rPr>
          <w:rFonts w:hint="eastAsia"/>
        </w:rPr>
        <w:t>三阶段提交</w:t>
      </w:r>
      <w:r>
        <w:rPr>
          <w:rFonts w:hint="eastAsia"/>
        </w:rPr>
        <w:t>。</w:t>
      </w:r>
    </w:p>
    <w:p w:rsidR="00FD5D94" w:rsidRDefault="00FD5D94" w:rsidP="00FD5D94">
      <w:r>
        <w:rPr>
          <w:rFonts w:hint="eastAsia"/>
        </w:rPr>
        <w:lastRenderedPageBreak/>
        <w:t>业务单元通常由多个进程组成，其内部为了保障各个整个业务单元的状态一致，需要在各个进程间采用分布式事务的方案进行跨进程的事务处理，从而避免单进程的故障导致业务处理前后不一致。</w:t>
      </w:r>
    </w:p>
    <w:p w:rsidR="00FD5D94" w:rsidRPr="004E1098" w:rsidRDefault="00FD5D94" w:rsidP="00FD5D94">
      <w:r>
        <w:rPr>
          <w:rFonts w:hint="eastAsia"/>
        </w:rPr>
        <w:t>2PC/</w:t>
      </w:r>
      <w:r>
        <w:t>3PC</w:t>
      </w:r>
      <w:r>
        <w:rPr>
          <w:rFonts w:hint="eastAsia"/>
        </w:rPr>
        <w:t>方案</w:t>
      </w:r>
      <w:r w:rsidRPr="00131343">
        <w:rPr>
          <w:rFonts w:hint="eastAsia"/>
        </w:rPr>
        <w:t>最大缺点就在于它的执行过程中间，节点都处于阻塞状态。各个操作的节点都</w:t>
      </w:r>
      <w:r>
        <w:rPr>
          <w:rFonts w:hint="eastAsia"/>
        </w:rPr>
        <w:t>会</w:t>
      </w:r>
      <w:r w:rsidRPr="00131343">
        <w:rPr>
          <w:rFonts w:hint="eastAsia"/>
        </w:rPr>
        <w:t>占用着</w:t>
      </w:r>
      <w:r>
        <w:rPr>
          <w:rFonts w:hint="eastAsia"/>
        </w:rPr>
        <w:t>一定的</w:t>
      </w:r>
      <w:r w:rsidRPr="00131343">
        <w:rPr>
          <w:rFonts w:hint="eastAsia"/>
        </w:rPr>
        <w:t>资源，</w:t>
      </w:r>
      <w:r>
        <w:rPr>
          <w:rFonts w:hint="eastAsia"/>
        </w:rPr>
        <w:t>当且仅当</w:t>
      </w:r>
      <w:r w:rsidRPr="00131343">
        <w:rPr>
          <w:rFonts w:hint="eastAsia"/>
        </w:rPr>
        <w:t>所有节点准备完毕，事务协调者才会通知进行全局提交，参与者进行本地事务提交后才会释放资源。</w:t>
      </w:r>
      <w:r>
        <w:rPr>
          <w:rFonts w:hint="eastAsia"/>
        </w:rPr>
        <w:t>因此，</w:t>
      </w:r>
      <w:r w:rsidRPr="00131343">
        <w:rPr>
          <w:rFonts w:hint="eastAsia"/>
        </w:rPr>
        <w:t>这样的过程会比较漫长，对性能影响比较大。</w:t>
      </w:r>
    </w:p>
    <w:p w:rsidR="00FD5D94" w:rsidRDefault="00FD5D94" w:rsidP="00FD5D94">
      <w:pPr>
        <w:pStyle w:val="4"/>
        <w:rPr>
          <w:rStyle w:val="30"/>
        </w:rPr>
      </w:pPr>
      <w:r w:rsidRPr="00691C76">
        <w:rPr>
          <w:rStyle w:val="30"/>
          <w:rFonts w:hint="eastAsia"/>
        </w:rPr>
        <w:t>本地消息表</w:t>
      </w:r>
      <w:r>
        <w:rPr>
          <w:rStyle w:val="30"/>
          <w:rFonts w:hint="eastAsia"/>
        </w:rPr>
        <w:t>（消息队列）</w:t>
      </w:r>
    </w:p>
    <w:p w:rsidR="00FD5D94" w:rsidRDefault="00FD5D94" w:rsidP="00FD5D94">
      <w:r w:rsidRPr="00F5317F">
        <w:rPr>
          <w:rFonts w:hint="eastAsia"/>
        </w:rPr>
        <w:t>本地消息表</w:t>
      </w:r>
      <w:r w:rsidRPr="006C3956">
        <w:rPr>
          <w:rFonts w:hint="eastAsia"/>
        </w:rPr>
        <w:t>实现方式是业界使用</w:t>
      </w:r>
      <w:r>
        <w:rPr>
          <w:rFonts w:hint="eastAsia"/>
        </w:rPr>
        <w:t>较</w:t>
      </w:r>
      <w:r w:rsidRPr="006C3956">
        <w:rPr>
          <w:rFonts w:hint="eastAsia"/>
        </w:rPr>
        <w:t>多的</w:t>
      </w:r>
      <w:r>
        <w:rPr>
          <w:rFonts w:hint="eastAsia"/>
        </w:rPr>
        <w:t>分布式事务一致性方案</w:t>
      </w:r>
      <w:r w:rsidRPr="006C3956">
        <w:rPr>
          <w:rFonts w:hint="eastAsia"/>
        </w:rPr>
        <w:t>，其核心思想是将分布式事务拆分成本地事务进行处理</w:t>
      </w:r>
      <w:r>
        <w:rPr>
          <w:rFonts w:hint="eastAsia"/>
        </w:rPr>
        <w:t>。基本思路就是：消息生产方需要额外创建一个消息表，并记录消息发送的状态。消息表和业务数据要在一个事务里提交，也就是说他们要在一个数据库里面。然后消息会经过MQ发送到消息的消费方。如果消息发送失败，会进行重试发送。</w:t>
      </w:r>
    </w:p>
    <w:p w:rsidR="00FD5D94" w:rsidRDefault="00FD5D94" w:rsidP="00FD5D94">
      <w:r>
        <w:rPr>
          <w:rFonts w:hint="eastAsia"/>
        </w:rPr>
        <w:t>消息消费方则需要处理这个消息，并完成自己的业务逻辑。此时如果本地事务处理成功，表明已经处理成功了，如果处理失败，那么就会重试执行。如果是业务上面的失败，可以给生产方发送一个业务补偿消息，通知生产方进行回滚等操作。</w:t>
      </w:r>
    </w:p>
    <w:p w:rsidR="00FD5D94" w:rsidRDefault="00FD5D94" w:rsidP="00FD5D94">
      <w:r>
        <w:rPr>
          <w:rFonts w:hint="eastAsia"/>
        </w:rPr>
        <w:t>生产方和消费方定时扫描本地消息表，把还没处理完成的消息或者失败的消息再发送一遍。</w:t>
      </w:r>
    </w:p>
    <w:p w:rsidR="00FD5D94" w:rsidRDefault="00FD5D94" w:rsidP="00FD5D94">
      <w:r>
        <w:rPr>
          <w:rFonts w:hint="eastAsia"/>
        </w:rPr>
        <w:lastRenderedPageBreak/>
        <w:t>如果最终多次重试失败可以根据相关日志并主动通知开发人员进行手工介入。</w:t>
      </w:r>
    </w:p>
    <w:p w:rsidR="00FD5D94" w:rsidRPr="002D0F1B" w:rsidRDefault="00FD5D94" w:rsidP="00FD5D94">
      <w:r>
        <w:rPr>
          <w:rFonts w:hint="eastAsia"/>
        </w:rPr>
        <w:t>具体到NDM系统的</w:t>
      </w:r>
      <w:r w:rsidRPr="002D0F1B">
        <w:rPr>
          <w:rFonts w:hint="eastAsia"/>
        </w:rPr>
        <w:t>业务处理过程中，为保障跨机房业务连续性和流程完整性，在有入库动作时增加消息状态记录以及消息体与相关数据入库事件记录机制。当遇到机房故障时，双活可用机房中的消息协调服务可以通过业务状态机FSM机制进行状态识别，当消息协调服务收到监控发出的机房流量切换信号后，会从当前机房数据库读取出跨机房的未完成消息，验证目前消息状态，获取该消息后续状态所需要发送的消息和目标服务，而后发送消息给对应的服务，对接后续业务的服务保证业务的连续性和数据完整性。状态判断示意如下图：</w:t>
      </w:r>
    </w:p>
    <w:p w:rsidR="00FD5D94" w:rsidRDefault="00FD5D94" w:rsidP="00FD5D94">
      <w:pPr>
        <w:pStyle w:val="TAG"/>
        <w:ind w:firstLineChars="0" w:firstLine="0"/>
        <w:jc w:val="center"/>
        <w:rPr>
          <w:i w:val="0"/>
          <w:iCs/>
          <w:color w:val="auto"/>
        </w:rPr>
      </w:pPr>
      <w:r w:rsidRPr="007203CB">
        <w:rPr>
          <w:i w:val="0"/>
          <w:iCs/>
          <w:noProof/>
          <w:color w:val="auto"/>
        </w:rPr>
        <w:drawing>
          <wp:inline distT="0" distB="0" distL="0" distR="0" wp14:anchorId="559093F2" wp14:editId="26888A00">
            <wp:extent cx="4294765" cy="3005593"/>
            <wp:effectExtent l="0" t="0" r="0" b="444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0224" cy="3016412"/>
                    </a:xfrm>
                    <a:prstGeom prst="rect">
                      <a:avLst/>
                    </a:prstGeom>
                    <a:noFill/>
                    <a:ln>
                      <a:noFill/>
                    </a:ln>
                  </pic:spPr>
                </pic:pic>
              </a:graphicData>
            </a:graphic>
          </wp:inline>
        </w:drawing>
      </w:r>
    </w:p>
    <w:p w:rsidR="00FD5D94" w:rsidRDefault="00FD5D94" w:rsidP="00FD5D94">
      <w:pPr>
        <w:pStyle w:val="ae"/>
        <w:ind w:firstLine="640"/>
        <w:rPr>
          <w:rFonts w:ascii="仿宋_GB2312" w:eastAsia="仿宋_GB2312" w:hAnsiTheme="minorHAnsi"/>
          <w:sz w:val="32"/>
          <w:szCs w:val="32"/>
        </w:rPr>
      </w:pPr>
      <w:r w:rsidRPr="00AB72FC">
        <w:rPr>
          <w:rFonts w:ascii="仿宋_GB2312" w:eastAsia="仿宋_GB2312" w:hAnsiTheme="minorHAnsi" w:hint="eastAsia"/>
          <w:sz w:val="32"/>
          <w:szCs w:val="32"/>
        </w:rPr>
        <w:t>通过事件判断当前消息处理状态，获取后续操作的消息状态对应的服务，然后发送对应消息到后续服务，至此保证跨机房业务连续性</w:t>
      </w:r>
      <w:r>
        <w:rPr>
          <w:rFonts w:ascii="仿宋_GB2312" w:eastAsia="仿宋_GB2312" w:hAnsiTheme="minorHAnsi" w:hint="eastAsia"/>
          <w:sz w:val="32"/>
          <w:szCs w:val="32"/>
        </w:rPr>
        <w:t>。</w:t>
      </w:r>
    </w:p>
    <w:p w:rsidR="00FD5D94" w:rsidRDefault="00FD5D94" w:rsidP="00FD5D94">
      <w:pPr>
        <w:pStyle w:val="4"/>
      </w:pPr>
      <w:r>
        <w:rPr>
          <w:rFonts w:hint="eastAsia"/>
        </w:rPr>
        <w:lastRenderedPageBreak/>
        <w:t>消息幂等</w:t>
      </w:r>
    </w:p>
    <w:p w:rsidR="00FD5D94" w:rsidRDefault="00FD5D94" w:rsidP="00FD5D94">
      <w:r w:rsidRPr="00AE68C8">
        <w:rPr>
          <w:rFonts w:hint="eastAsia"/>
        </w:rPr>
        <w:t>在业务高峰期，</w:t>
      </w:r>
      <w:r>
        <w:rPr>
          <w:rFonts w:hint="eastAsia"/>
        </w:rPr>
        <w:t>由于网络等环境因素的影响，且</w:t>
      </w:r>
      <w:r w:rsidRPr="00AE68C8">
        <w:rPr>
          <w:rFonts w:hint="eastAsia"/>
        </w:rPr>
        <w:t>生产端有可能就会重复发生了消息，这时候消费端就要实现幂等性，</w:t>
      </w:r>
      <w:r>
        <w:rPr>
          <w:rFonts w:hint="eastAsia"/>
        </w:rPr>
        <w:t>即</w:t>
      </w:r>
      <w:r w:rsidRPr="00AE68C8">
        <w:rPr>
          <w:rFonts w:hint="eastAsia"/>
        </w:rPr>
        <w:t>意味着</w:t>
      </w:r>
      <w:r>
        <w:rPr>
          <w:rFonts w:hint="eastAsia"/>
        </w:rPr>
        <w:t>消费端在处理的时候，</w:t>
      </w:r>
      <w:r w:rsidRPr="00AE68C8">
        <w:rPr>
          <w:rFonts w:hint="eastAsia"/>
        </w:rPr>
        <w:t>永远不会被消费多次，即使收到了一样的消息。</w:t>
      </w:r>
    </w:p>
    <w:p w:rsidR="0091471E" w:rsidRDefault="0091471E" w:rsidP="000F1D15">
      <w:pPr>
        <w:pStyle w:val="1"/>
      </w:pPr>
      <w:r>
        <w:rPr>
          <w:rFonts w:hint="eastAsia"/>
        </w:rPr>
        <w:t>外围技术支撑实现</w:t>
      </w:r>
    </w:p>
    <w:p w:rsidR="009B3B4C" w:rsidRDefault="009B3B4C">
      <w:r>
        <w:rPr>
          <w:rFonts w:hint="eastAsia"/>
        </w:rPr>
        <w:t>与双活应用实现相辅相成的部分需要外围数据中心基础设施的平台提供有力支撑，主要来自于流量接入，服务监控，数据备份，故障处理等方面。接入层主要负责把来自用户客户端（用户层）的请求流量按数据中心负载、服务健康状态等因素进行合理分发，以保障用户请求的高效、准确处理，并使得多个数据中心的资源可以得到充分利用。</w:t>
      </w:r>
    </w:p>
    <w:p w:rsidR="0091471E" w:rsidRPr="003D63C4" w:rsidRDefault="0091471E">
      <w:r>
        <w:rPr>
          <w:rFonts w:hint="eastAsia"/>
        </w:rPr>
        <w:t>在实现上述业务单元的逻辑划分后，应用双活的业务流量接入、交易结果持久化等与外围技术支持息息相关。应用双活的有效实施与应用的具体架构相关，典型的三层应用架构是接入层+应用层+数据层，每一层可根据其特点进行不同的双活容灾设计。</w:t>
      </w:r>
    </w:p>
    <w:p w:rsidR="0091471E" w:rsidRDefault="0091471E">
      <w:r>
        <w:rPr>
          <w:rFonts w:hint="eastAsia"/>
        </w:rPr>
        <w:t>在确定业务单元划分和双活机房部署模式之后，需要由外围系统进行相应的业务访问支撑，以向业务单元提供连续性的服务请求、健康状态监测和故障处理。</w:t>
      </w:r>
    </w:p>
    <w:p w:rsidR="0091471E" w:rsidRDefault="0091471E">
      <w:r>
        <w:rPr>
          <w:rFonts w:hint="eastAsia"/>
        </w:rPr>
        <w:t>除了业务单元层，还具体包括用户访问层、接入服务层、通用服务层、数据层以及服务健康监测处理层。</w:t>
      </w:r>
    </w:p>
    <w:p w:rsidR="0091471E" w:rsidRDefault="0091471E">
      <w:pPr>
        <w:spacing w:line="240" w:lineRule="auto"/>
        <w:jc w:val="center"/>
      </w:pPr>
      <w:r>
        <w:object w:dxaOrig="4211" w:dyaOrig="3170">
          <v:shape id="_x0000_i1032" type="#_x0000_t75" style="width:210.85pt;height:158.55pt" o:ole="">
            <v:imagedata r:id="rId32" o:title=""/>
          </v:shape>
          <o:OLEObject Type="Embed" ProgID="Visio.Drawing.15" ShapeID="_x0000_i1032" DrawAspect="Content" ObjectID="_1669747829" r:id="rId33"/>
        </w:object>
      </w:r>
    </w:p>
    <w:p w:rsidR="0091471E" w:rsidRDefault="0091471E">
      <w:r w:rsidRPr="002D3020">
        <w:rPr>
          <w:rFonts w:hint="eastAsia"/>
        </w:rPr>
        <w:t>用户访问层是最终用户在个人操作系统上所看到的UI界面，包括统一终端，为会员和中心场务人员提供一个基于Windows的客户端操作界面。</w:t>
      </w:r>
    </w:p>
    <w:p w:rsidR="0091471E" w:rsidRDefault="0091471E">
      <w:r>
        <w:rPr>
          <w:rFonts w:hint="eastAsia"/>
        </w:rPr>
        <w:t>接入服务层主要由统一接入平台提供身份验证、鉴权、协议转换、消息路由、服务注册等功能。细分为REST接入网关、API网关和推送网关，对外支持Http请求、Imix请求，对内统一提供ImixObject协议。</w:t>
      </w:r>
    </w:p>
    <w:p w:rsidR="0091471E" w:rsidRDefault="0091471E">
      <w:r>
        <w:rPr>
          <w:rFonts w:hint="eastAsia"/>
        </w:rPr>
        <w:t>业务单元层在本文讨论的</w:t>
      </w:r>
      <w:r w:rsidRPr="00E9018E">
        <w:rPr>
          <w:rFonts w:hint="eastAsia"/>
        </w:rPr>
        <w:t>本币同业拆借为业务模型提供NDM交易</w:t>
      </w:r>
      <w:r>
        <w:rPr>
          <w:rFonts w:hint="eastAsia"/>
        </w:rPr>
        <w:t>来说，主要负责交易协商处理、限额扣减、业务数据落地保存，业务查询，信息设置等完整业务流程功能。</w:t>
      </w:r>
    </w:p>
    <w:p w:rsidR="0091471E" w:rsidRDefault="0091471E">
      <w:r>
        <w:rPr>
          <w:rFonts w:hint="eastAsia"/>
        </w:rPr>
        <w:t>通用服务层提供登录验证服务、访问控制服务、消息连续性的协调服务。</w:t>
      </w:r>
    </w:p>
    <w:p w:rsidR="0091471E" w:rsidRPr="00797172" w:rsidRDefault="0091471E">
      <w:r>
        <w:rPr>
          <w:rFonts w:hint="eastAsia"/>
        </w:rPr>
        <w:t>数据层提供从企业数据模型、应用数据模型、数据交换服务、数据交换实例等端到端的管控。</w:t>
      </w:r>
    </w:p>
    <w:p w:rsidR="009B3B4C" w:rsidRDefault="009B3B4C" w:rsidP="009B3B4C">
      <w:pPr>
        <w:pStyle w:val="2"/>
      </w:pPr>
      <w:r>
        <w:rPr>
          <w:rFonts w:hint="eastAsia"/>
        </w:rPr>
        <w:t>流量接入</w:t>
      </w:r>
    </w:p>
    <w:p w:rsidR="009B3B4C" w:rsidRDefault="009B3B4C" w:rsidP="009B3B4C">
      <w:r>
        <w:rPr>
          <w:rFonts w:hint="eastAsia"/>
        </w:rPr>
        <w:t>在同城双活场景下，若发生</w:t>
      </w:r>
      <w:r w:rsidRPr="002C3741">
        <w:rPr>
          <w:rFonts w:hint="eastAsia"/>
        </w:rPr>
        <w:t>单个机房</w:t>
      </w:r>
      <w:r>
        <w:rPr>
          <w:rFonts w:hint="eastAsia"/>
        </w:rPr>
        <w:t>的</w:t>
      </w:r>
      <w:r w:rsidRPr="002C3741">
        <w:rPr>
          <w:rFonts w:hint="eastAsia"/>
        </w:rPr>
        <w:t>故障，故障机房的流量可以快速的被</w:t>
      </w:r>
      <w:r>
        <w:rPr>
          <w:rFonts w:hint="eastAsia"/>
        </w:rPr>
        <w:t>引流</w:t>
      </w:r>
      <w:r w:rsidRPr="002C3741">
        <w:rPr>
          <w:rFonts w:hint="eastAsia"/>
        </w:rPr>
        <w:t>到</w:t>
      </w:r>
      <w:r>
        <w:rPr>
          <w:rFonts w:hint="eastAsia"/>
        </w:rPr>
        <w:t>同城</w:t>
      </w:r>
      <w:r w:rsidRPr="002C3741">
        <w:rPr>
          <w:rFonts w:hint="eastAsia"/>
        </w:rPr>
        <w:t>可用机房，</w:t>
      </w:r>
      <w:r>
        <w:rPr>
          <w:rFonts w:hint="eastAsia"/>
        </w:rPr>
        <w:t>由于业务应用本省是在双机房双活部署的，因此在业务连续性支持的能力体</w:t>
      </w:r>
      <w:r>
        <w:rPr>
          <w:rFonts w:hint="eastAsia"/>
        </w:rPr>
        <w:lastRenderedPageBreak/>
        <w:t>现上，很大程度上取决于机房间流量的切换时间，相比传统单中心业务部署所涉及</w:t>
      </w:r>
      <w:r w:rsidRPr="002C3741">
        <w:rPr>
          <w:rFonts w:hint="eastAsia"/>
        </w:rPr>
        <w:t>故障的恢复时间</w:t>
      </w:r>
      <w:r>
        <w:rPr>
          <w:rFonts w:hint="eastAsia"/>
        </w:rPr>
        <w:t>有较大提升</w:t>
      </w:r>
      <w:r w:rsidRPr="002C3741">
        <w:rPr>
          <w:rFonts w:hint="eastAsia"/>
        </w:rPr>
        <w:t>。</w:t>
      </w:r>
    </w:p>
    <w:p w:rsidR="009B3B4C" w:rsidRDefault="009B3B4C" w:rsidP="009B3B4C">
      <w:r>
        <w:rPr>
          <w:rFonts w:hint="eastAsia"/>
        </w:rPr>
        <w:t>DNS（Domain Name System）域名访问的方式和固定 IP 地址的方式均是业务处理系统常有的两类接入方式。如何引流来自用户客户端的请求到部署相应的业务处理系统的数据中心是双/多活接入的一项关键问题。相应地，数据中心的接入层也要采用以上两种模式实现网络“双活”。在数据中心侧，目前有对应的两种技术实现：基于 DNS 的全局负载均衡和基于 RHI 的数据中心业务系统主备切换方案。</w:t>
      </w:r>
    </w:p>
    <w:p w:rsidR="009B3B4C" w:rsidRPr="00D7438E" w:rsidRDefault="009B3B4C" w:rsidP="009B3B4C">
      <w:r>
        <w:rPr>
          <w:rFonts w:hint="eastAsia"/>
        </w:rPr>
        <w:t>在客户端侧，可基于网络链路质量的实现自动机房切换功能，需要在数据中心的接入网关侧提供基于服务可用性的数据中心引流策略。</w:t>
      </w:r>
    </w:p>
    <w:p w:rsidR="009B3B4C" w:rsidRPr="005475E3" w:rsidRDefault="009B3B4C" w:rsidP="009B3B4C">
      <w:r>
        <w:rPr>
          <w:rFonts w:hint="eastAsia"/>
        </w:rPr>
        <w:t>在互联网企业较多采用DNS技术进行服务IP地址与</w:t>
      </w:r>
      <w:r w:rsidRPr="00FD1B83">
        <w:rPr>
          <w:rFonts w:hint="eastAsia"/>
        </w:rPr>
        <w:t>域名进行解耦，</w:t>
      </w:r>
      <w:r>
        <w:rPr>
          <w:rFonts w:hint="eastAsia"/>
        </w:rPr>
        <w:t>即向客户端提供稳定的域名地址</w:t>
      </w:r>
      <w:r w:rsidRPr="00FD1B83">
        <w:rPr>
          <w:rFonts w:hint="eastAsia"/>
        </w:rPr>
        <w:t>，</w:t>
      </w:r>
      <w:r>
        <w:rPr>
          <w:rFonts w:hint="eastAsia"/>
        </w:rPr>
        <w:t>客户端</w:t>
      </w:r>
      <w:r w:rsidRPr="00FD1B83">
        <w:rPr>
          <w:rFonts w:hint="eastAsia"/>
        </w:rPr>
        <w:t>无须关注</w:t>
      </w:r>
      <w:r>
        <w:rPr>
          <w:rFonts w:hint="eastAsia"/>
        </w:rPr>
        <w:t>具体的服务IP</w:t>
      </w:r>
      <w:r w:rsidRPr="00FD1B83">
        <w:rPr>
          <w:rFonts w:hint="eastAsia"/>
        </w:rPr>
        <w:t>地址，</w:t>
      </w:r>
      <w:r>
        <w:rPr>
          <w:rFonts w:hint="eastAsia"/>
        </w:rPr>
        <w:t>即使</w:t>
      </w:r>
      <w:r w:rsidRPr="00FD1B83">
        <w:rPr>
          <w:rFonts w:hint="eastAsia"/>
        </w:rPr>
        <w:t>后端</w:t>
      </w:r>
      <w:r>
        <w:rPr>
          <w:rFonts w:hint="eastAsia"/>
        </w:rPr>
        <w:t>服务更换了IP服务地址</w:t>
      </w:r>
      <w:r w:rsidRPr="00FD1B83">
        <w:rPr>
          <w:rFonts w:hint="eastAsia"/>
        </w:rPr>
        <w:t>，对于客户端来说是无感知的。</w:t>
      </w:r>
      <w:r>
        <w:rPr>
          <w:rFonts w:hint="eastAsia"/>
        </w:rPr>
        <w:t>具体来说，</w:t>
      </w:r>
      <w:r w:rsidRPr="005475E3">
        <w:rPr>
          <w:rFonts w:hint="eastAsia"/>
        </w:rPr>
        <w:t>关于DNS接入的方式。客户端通过对统一服务域名发起DNS请求，在获得可用业务服务地址列表后，发起网络连接。该方案实施较为简洁，但如果面对的是外网故障（外网链路故障、带宽攻击、接入设备故障），由于DNS的刷新频率较低，RTO&lt;1分钟内完全靠DNS是不</w:t>
      </w:r>
      <w:r>
        <w:rPr>
          <w:rFonts w:hint="eastAsia"/>
        </w:rPr>
        <w:t>可</w:t>
      </w:r>
      <w:r w:rsidRPr="005475E3">
        <w:rPr>
          <w:rFonts w:hint="eastAsia"/>
        </w:rPr>
        <w:t>行的，能考虑的办法是采用HTTPDNS技术，通过改造客户端进行HTTPDNS高频的拉或者服务端推送来实现快速切换。尽管HTTPDNS技术能够弥补传统DNS刷新率的不足，但其仅解决了一部分的网络接入问题，依然存在部分连接请</w:t>
      </w:r>
      <w:r w:rsidRPr="005475E3">
        <w:rPr>
          <w:rFonts w:hint="eastAsia"/>
        </w:rPr>
        <w:lastRenderedPageBreak/>
        <w:t>求是直接基于IP地址的场景，该场景并不涉及DNS解析过程。如果数据中心服务地址不可用，将会产生直接的业务中断。</w:t>
      </w:r>
    </w:p>
    <w:p w:rsidR="009B3B4C" w:rsidRDefault="009B3B4C" w:rsidP="009B3B4C">
      <w:r>
        <w:rPr>
          <w:rFonts w:hint="eastAsia"/>
        </w:rPr>
        <w:t>RHI（Route Health Injection，路由健康性注入）技术可以将虚拟 IP 地址的主机路由信息发布到外部网络中（通过如 OSPF、BGP等），结合服务器的运行健康状态，采用动态路由协议对虚拟 IP 地址进行宣告，通过动态路由协议的选路算法实现多接入点互为冗余，从而实现基于 IP 访问的应用的数据中心级别容灾。</w:t>
      </w:r>
    </w:p>
    <w:p w:rsidR="009B3B4C" w:rsidRDefault="009B3B4C" w:rsidP="009B3B4C">
      <w:r>
        <w:rPr>
          <w:rFonts w:hint="eastAsia"/>
        </w:rPr>
        <w:t>具体来说，RHI 机制允许部署于两个数据中心的业务系统使用同一个 IP 地址。实际操作过程是同一个虚拟 IP 地址被不同数据中心宣告为不同的路由 metric，从而上游路由器（即外网接入路由）可以同时看到两条路径，其路由算法会将拥有更好 metric 的下一跳路径插入到其路由表中，即任意时刻只有一个数据中心将会收到实际的业务访问。当设备启用 RHI 时，它将在虚拟 IP 可用时将静态路径注入到设备的路由表中。当虚拟 IP 失效时，该静态路径将会被删除。如果该设备发生了故障，上游路由器将自动使用另一条路径到达另一数据中心的业务服务器，从而实现该业务系统的跨数据中心高可用。</w:t>
      </w:r>
    </w:p>
    <w:p w:rsidR="009B3B4C" w:rsidRDefault="009B3B4C" w:rsidP="009B3B4C">
      <w:r>
        <w:rPr>
          <w:rFonts w:hint="eastAsia"/>
        </w:rPr>
        <w:t>如前所述，对于任何完全基于IP 访问的应用系统来说，在任意时刻，基于 RHI 的数据中心业务系统主备方案里只有一个数据中心被看作是其用来承担用户请求响应的主业务中心，另外一个作为备份业务中心。当且仅当主业务中心</w:t>
      </w:r>
      <w:r>
        <w:rPr>
          <w:rFonts w:hint="eastAsia"/>
        </w:rPr>
        <w:lastRenderedPageBreak/>
        <w:t>发生故障后，备份业务中心的应用系统才能由备切主，且同城容灾切换后IP地址不变；发生灾难时仅涉及网络主备出口切换，对客户端基本没有影响。</w:t>
      </w:r>
    </w:p>
    <w:p w:rsidR="009B3B4C" w:rsidRDefault="009B3B4C" w:rsidP="009B3B4C">
      <w:r>
        <w:rPr>
          <w:rFonts w:hint="eastAsia"/>
        </w:rPr>
        <w:t>与上述两种基于网络协议的数据中心接入方案不同，配合用户层的基于链路质量的自动切换功能，可在数据中心的接入网关侧提供基于服务可用性的数据中心引流策略。</w:t>
      </w:r>
    </w:p>
    <w:p w:rsidR="009B3B4C" w:rsidRDefault="009B3B4C" w:rsidP="009B3B4C">
      <w:r>
        <w:rPr>
          <w:rFonts w:hint="eastAsia"/>
        </w:rPr>
        <w:t>具体来说，对于双数据中心多活部署的应用服务，无论用户层的访问流量进入哪个数据中心，均可在同机房内部完成业务的全流程。</w:t>
      </w:r>
    </w:p>
    <w:p w:rsidR="009B3B4C" w:rsidRDefault="009B3B4C" w:rsidP="009B3B4C">
      <w:r>
        <w:rPr>
          <w:rFonts w:hint="eastAsia"/>
        </w:rPr>
        <w:t>对于在任意时刻只“存活”于单一数据中心的应用服务，可根据业务响应时间（包括处理请求时间，网络延迟和排队延迟）的敏感程度进行灵活调整。具体来说，对于响应时间不敏感的业务请求，如果业务请求需要跨数据中心进行响应，可交由分布式平台进行跨数据中心服务处理。对于响应时间敏感的业务请求，如果业务请求需要跨数据中心进行业务响应，可向用户返回Service Unavailable等信息（如HTTP 503错误状态码），引导用户调整其服务接入地址。</w:t>
      </w:r>
    </w:p>
    <w:p w:rsidR="009B3B4C" w:rsidRDefault="0091471E" w:rsidP="00863C49">
      <w:pPr>
        <w:pStyle w:val="2"/>
      </w:pPr>
      <w:r>
        <w:rPr>
          <w:rFonts w:hint="eastAsia"/>
        </w:rPr>
        <w:t>服务路由</w:t>
      </w:r>
    </w:p>
    <w:p w:rsidR="00863C49" w:rsidRDefault="00863C49" w:rsidP="00863C49">
      <w:r>
        <w:rPr>
          <w:rFonts w:hint="eastAsia"/>
        </w:rPr>
        <w:t>交易中心业务现状是大量系统处于专线网络，加上部分会员单位尚不支持DNS的解析过程，并已经针对交易中心的业务IP进行了内部地址的NAT转换，其内网交易员使用的客户端无法有效将DNS响应进行正确运用，因此基于DNS的GSLB技术在专线网的应用存在障碍。</w:t>
      </w:r>
    </w:p>
    <w:p w:rsidR="00863C49" w:rsidRPr="00C85F17" w:rsidRDefault="00863C49" w:rsidP="00863C49">
      <w:r>
        <w:rPr>
          <w:rFonts w:hint="eastAsia"/>
        </w:rPr>
        <w:t>因此，在实际操作过程中，可采取前文所述的通过在数</w:t>
      </w:r>
      <w:r>
        <w:rPr>
          <w:rFonts w:hint="eastAsia"/>
        </w:rPr>
        <w:lastRenderedPageBreak/>
        <w:t>据中心的接入网关侧提供基于服务可用性的数据中心引流策略。在客户端侧基于网络链路质量的实现自动机房切换功能，以实现业务单元的双数据中心服务接入。同时，客户端通过链路探活实现对数据中心接入IP的健康心跳监测，一旦发生接入点故障，客户端可在若干次重试后自动进行数据库中心接入地址切换。</w:t>
      </w:r>
    </w:p>
    <w:p w:rsidR="00863C49" w:rsidRDefault="00863C49" w:rsidP="00863C49">
      <w:r>
        <w:rPr>
          <w:rFonts w:hint="eastAsia"/>
        </w:rPr>
        <w:t>随着接入流量的进入数据中心，业务路由可基于业务系统的切片规则对业务访问进行接入请求的路由控制，把用户请求路由到正确单元。若在接入层用户流量仍存在部分错误下发，应用层需进行二次路由校验纠错，从而保证用户请求正确的路由到对应的业务单元。</w:t>
      </w:r>
    </w:p>
    <w:p w:rsidR="00863C49" w:rsidRDefault="0091471E" w:rsidP="00863C49">
      <w:r>
        <w:rPr>
          <w:rFonts w:hint="eastAsia"/>
        </w:rPr>
        <w:t>在</w:t>
      </w:r>
      <w:r w:rsidR="00863C49">
        <w:rPr>
          <w:rFonts w:hint="eastAsia"/>
        </w:rPr>
        <w:t>服务</w:t>
      </w:r>
      <w:r>
        <w:rPr>
          <w:rFonts w:hint="eastAsia"/>
        </w:rPr>
        <w:t>路由方面，</w:t>
      </w:r>
      <w:r w:rsidR="00863C49">
        <w:rPr>
          <w:rFonts w:hint="eastAsia"/>
        </w:rPr>
        <w:t>分布式服务平台支持跨数据中心服务发现与路由功能，同时，针对需要可通过UCFAPI提供机房内优先的服务访问策略，即针对进入数据中心的业务流量采取机房内优先，跨机房次优的路由策略。</w:t>
      </w:r>
    </w:p>
    <w:p w:rsidR="0091471E" w:rsidRPr="00863C49" w:rsidRDefault="00863C49" w:rsidP="00863C49">
      <w:r>
        <w:rPr>
          <w:rFonts w:hint="eastAsia"/>
        </w:rPr>
        <w:t>以IBO市场的NDM为例，</w:t>
      </w:r>
      <w:r w:rsidR="0091471E">
        <w:rPr>
          <w:rFonts w:hint="eastAsia"/>
        </w:rPr>
        <w:t>由于NDM已经按照前述逻辑拆分为8个业务单元，一旦流量进入数据中心后，需要由预处理进程通过包解析定位业务流量的属性，即该请求要求访问什么业务单元。为了向业务单元进程提供无感知的、透明的服务路由功能，</w:t>
      </w:r>
      <w:r w:rsidR="0091471E">
        <w:rPr>
          <w:rFonts w:hint="eastAsia"/>
          <w:lang w:val="en-GB"/>
        </w:rPr>
        <w:t>通过在U</w:t>
      </w:r>
      <w:r w:rsidR="0091471E">
        <w:rPr>
          <w:lang w:val="en-GB"/>
        </w:rPr>
        <w:t>CFAPI</w:t>
      </w:r>
      <w:r w:rsidR="0091471E">
        <w:rPr>
          <w:rFonts w:hint="eastAsia"/>
          <w:lang w:val="en-GB"/>
        </w:rPr>
        <w:t>配置文件中指定SessionUnitID（产品单元）和ApplicationGroupID（业务单元），可实现不同业务单元的路由策略。</w:t>
      </w:r>
    </w:p>
    <w:p w:rsidR="0091471E" w:rsidRPr="00C85F17" w:rsidRDefault="0091471E">
      <w:pPr>
        <w:rPr>
          <w:lang w:val="en-GB"/>
        </w:rPr>
      </w:pPr>
      <w:r>
        <w:rPr>
          <w:rFonts w:hint="eastAsia"/>
          <w:lang w:val="en-GB"/>
        </w:rPr>
        <w:t>具体来说，</w:t>
      </w:r>
      <w:r w:rsidRPr="00A60704">
        <w:rPr>
          <w:rFonts w:hint="eastAsia"/>
        </w:rPr>
        <w:t>整体架构以产品</w:t>
      </w:r>
      <w:r>
        <w:rPr>
          <w:rFonts w:hint="eastAsia"/>
        </w:rPr>
        <w:t>标的</w:t>
      </w:r>
      <w:r w:rsidRPr="00A60704">
        <w:rPr>
          <w:rFonts w:hint="eastAsia"/>
        </w:rPr>
        <w:t>P进行业务分组，单元为同业务内完成该产品P运算处理相关进程的集合。总体设</w:t>
      </w:r>
      <w:r w:rsidRPr="00A60704">
        <w:rPr>
          <w:rFonts w:hint="eastAsia"/>
        </w:rPr>
        <w:lastRenderedPageBreak/>
        <w:t>计思想是，dsp关于请求响应类型消息的分发以同产品P为分发组并在组内进行轮询，多活流量切换控制，可本机房，可跨机房分发消息。具体分发策略由预处理中的路由策略决定，每次分发消息会根据sessionid+产品P分组信息通知dsp服务。</w:t>
      </w:r>
    </w:p>
    <w:p w:rsidR="0091471E" w:rsidRDefault="0091471E">
      <w:r>
        <w:rPr>
          <w:rFonts w:hint="eastAsia"/>
        </w:rPr>
        <w:t>具体在DSP服务的全局配置文件中，用SessionUnitID和AppGroupID标识该Application所属的业务单元和业务单元组信息。</w:t>
      </w:r>
    </w:p>
    <w:tbl>
      <w:tblPr>
        <w:tblStyle w:val="a9"/>
        <w:tblW w:w="0" w:type="auto"/>
        <w:tblLook w:val="04A0" w:firstRow="1" w:lastRow="0" w:firstColumn="1" w:lastColumn="0" w:noHBand="0" w:noVBand="1"/>
      </w:tblPr>
      <w:tblGrid>
        <w:gridCol w:w="846"/>
        <w:gridCol w:w="1496"/>
        <w:gridCol w:w="1530"/>
        <w:gridCol w:w="4424"/>
      </w:tblGrid>
      <w:tr w:rsidR="0091471E" w:rsidTr="00C57392">
        <w:tc>
          <w:tcPr>
            <w:tcW w:w="857" w:type="dxa"/>
          </w:tcPr>
          <w:p w:rsidR="0091471E" w:rsidRDefault="0091471E">
            <w:pPr>
              <w:pStyle w:val="ae"/>
              <w:ind w:firstLineChars="0" w:firstLine="0"/>
            </w:pPr>
            <w:r w:rsidRPr="003D5DD3">
              <w:rPr>
                <w:rFonts w:hint="eastAsia"/>
              </w:rPr>
              <w:t>符号</w:t>
            </w:r>
            <w:r w:rsidRPr="003D5DD3">
              <w:rPr>
                <w:rFonts w:hint="eastAsia"/>
              </w:rPr>
              <w:tab/>
            </w:r>
          </w:p>
        </w:tc>
        <w:tc>
          <w:tcPr>
            <w:tcW w:w="1519" w:type="dxa"/>
          </w:tcPr>
          <w:p w:rsidR="0091471E" w:rsidRDefault="0091471E">
            <w:pPr>
              <w:pStyle w:val="ae"/>
              <w:ind w:firstLineChars="0" w:firstLine="0"/>
            </w:pPr>
            <w:r w:rsidRPr="003D5DD3">
              <w:rPr>
                <w:rFonts w:hint="eastAsia"/>
              </w:rPr>
              <w:t>符号含义</w:t>
            </w:r>
          </w:p>
        </w:tc>
        <w:tc>
          <w:tcPr>
            <w:tcW w:w="1560" w:type="dxa"/>
          </w:tcPr>
          <w:p w:rsidR="0091471E" w:rsidRDefault="0091471E">
            <w:pPr>
              <w:pStyle w:val="ae"/>
              <w:ind w:firstLineChars="0" w:firstLine="0"/>
            </w:pPr>
            <w:r w:rsidRPr="003D5DD3">
              <w:rPr>
                <w:rFonts w:hint="eastAsia"/>
              </w:rPr>
              <w:t>序号表示样例</w:t>
            </w:r>
          </w:p>
        </w:tc>
        <w:tc>
          <w:tcPr>
            <w:tcW w:w="4586" w:type="dxa"/>
          </w:tcPr>
          <w:p w:rsidR="0091471E" w:rsidRDefault="0091471E">
            <w:pPr>
              <w:pStyle w:val="ae"/>
              <w:ind w:firstLineChars="0" w:firstLine="0"/>
            </w:pPr>
            <w:r w:rsidRPr="003D5DD3">
              <w:rPr>
                <w:rFonts w:hint="eastAsia"/>
              </w:rPr>
              <w:t>详细描述</w:t>
            </w:r>
          </w:p>
        </w:tc>
      </w:tr>
      <w:tr w:rsidR="0091471E" w:rsidTr="00C57392">
        <w:tc>
          <w:tcPr>
            <w:tcW w:w="857" w:type="dxa"/>
          </w:tcPr>
          <w:p w:rsidR="0091471E" w:rsidRDefault="0091471E">
            <w:pPr>
              <w:pStyle w:val="ae"/>
              <w:ind w:firstLineChars="0" w:firstLine="0"/>
            </w:pPr>
            <w:r>
              <w:t>T</w:t>
            </w:r>
          </w:p>
        </w:tc>
        <w:tc>
          <w:tcPr>
            <w:tcW w:w="1519" w:type="dxa"/>
          </w:tcPr>
          <w:p w:rsidR="0091471E" w:rsidRDefault="0091471E">
            <w:pPr>
              <w:pStyle w:val="ae"/>
              <w:ind w:firstLineChars="0" w:firstLine="0"/>
            </w:pPr>
            <w:r w:rsidRPr="00110502">
              <w:rPr>
                <w:rFonts w:hint="eastAsia"/>
              </w:rPr>
              <w:t>交易辅助系统</w:t>
            </w:r>
            <w:r w:rsidRPr="00110502">
              <w:rPr>
                <w:rFonts w:hint="eastAsia"/>
              </w:rPr>
              <w:t>sessionid</w:t>
            </w:r>
            <w:r w:rsidRPr="00110502">
              <w:rPr>
                <w:rFonts w:hint="eastAsia"/>
              </w:rPr>
              <w:tab/>
            </w:r>
          </w:p>
        </w:tc>
        <w:tc>
          <w:tcPr>
            <w:tcW w:w="1560" w:type="dxa"/>
          </w:tcPr>
          <w:p w:rsidR="0091471E" w:rsidRDefault="0091471E">
            <w:pPr>
              <w:pStyle w:val="ae"/>
              <w:ind w:firstLineChars="0" w:firstLine="0"/>
            </w:pPr>
            <w:r w:rsidRPr="00B2601B">
              <w:t>TBS-TEST-0003</w:t>
            </w:r>
          </w:p>
        </w:tc>
        <w:tc>
          <w:tcPr>
            <w:tcW w:w="4586" w:type="dxa"/>
          </w:tcPr>
          <w:p w:rsidR="0091471E" w:rsidRDefault="0091471E">
            <w:pPr>
              <w:pStyle w:val="ae"/>
              <w:ind w:firstLineChars="0" w:firstLine="0"/>
            </w:pPr>
            <w:r w:rsidRPr="00110502">
              <w:rPr>
                <w:rFonts w:hint="eastAsia"/>
              </w:rPr>
              <w:t>交易辅助单元中分配的</w:t>
            </w:r>
            <w:r w:rsidRPr="00110502">
              <w:rPr>
                <w:rFonts w:hint="eastAsia"/>
              </w:rPr>
              <w:t xml:space="preserve">sessionid </w:t>
            </w:r>
            <w:r w:rsidRPr="00110502">
              <w:rPr>
                <w:rFonts w:hint="eastAsia"/>
              </w:rPr>
              <w:t>数列。</w:t>
            </w:r>
          </w:p>
        </w:tc>
      </w:tr>
      <w:tr w:rsidR="0091471E" w:rsidTr="00C57392">
        <w:tc>
          <w:tcPr>
            <w:tcW w:w="857" w:type="dxa"/>
          </w:tcPr>
          <w:p w:rsidR="0091471E" w:rsidRDefault="0091471E">
            <w:pPr>
              <w:pStyle w:val="ae"/>
              <w:ind w:firstLineChars="0" w:firstLine="0"/>
            </w:pPr>
            <w:r>
              <w:t>S</w:t>
            </w:r>
          </w:p>
        </w:tc>
        <w:tc>
          <w:tcPr>
            <w:tcW w:w="1519" w:type="dxa"/>
          </w:tcPr>
          <w:p w:rsidR="0091471E" w:rsidRDefault="0091471E">
            <w:pPr>
              <w:pStyle w:val="ae"/>
              <w:ind w:firstLineChars="0" w:firstLine="0"/>
            </w:pPr>
            <w:r w:rsidRPr="00110502">
              <w:rPr>
                <w:rFonts w:hint="eastAsia"/>
              </w:rPr>
              <w:t>交易核心系统</w:t>
            </w:r>
            <w:r w:rsidRPr="00110502">
              <w:rPr>
                <w:rFonts w:hint="eastAsia"/>
              </w:rPr>
              <w:t>sessiond</w:t>
            </w:r>
          </w:p>
        </w:tc>
        <w:tc>
          <w:tcPr>
            <w:tcW w:w="1560" w:type="dxa"/>
          </w:tcPr>
          <w:p w:rsidR="0091471E" w:rsidRDefault="0091471E">
            <w:pPr>
              <w:pStyle w:val="ae"/>
              <w:ind w:firstLineChars="0" w:firstLine="0"/>
            </w:pPr>
            <w:r w:rsidRPr="00B2601B">
              <w:t>NDTS-TEST-0010</w:t>
            </w:r>
          </w:p>
        </w:tc>
        <w:tc>
          <w:tcPr>
            <w:tcW w:w="4586" w:type="dxa"/>
          </w:tcPr>
          <w:p w:rsidR="0091471E" w:rsidRDefault="0091471E">
            <w:pPr>
              <w:pStyle w:val="ae"/>
              <w:ind w:firstLineChars="0" w:firstLine="0"/>
            </w:pPr>
            <w:r w:rsidRPr="00110502">
              <w:rPr>
                <w:rFonts w:hint="eastAsia"/>
              </w:rPr>
              <w:t>交易核心单元中分配的</w:t>
            </w:r>
            <w:r w:rsidRPr="00110502">
              <w:rPr>
                <w:rFonts w:hint="eastAsia"/>
              </w:rPr>
              <w:t xml:space="preserve">sessionid </w:t>
            </w:r>
            <w:r w:rsidRPr="00110502">
              <w:rPr>
                <w:rFonts w:hint="eastAsia"/>
              </w:rPr>
              <w:t>数列。</w:t>
            </w:r>
          </w:p>
        </w:tc>
      </w:tr>
      <w:tr w:rsidR="0091471E" w:rsidTr="00C57392">
        <w:tc>
          <w:tcPr>
            <w:tcW w:w="857" w:type="dxa"/>
          </w:tcPr>
          <w:p w:rsidR="0091471E" w:rsidRPr="00110502" w:rsidRDefault="0091471E">
            <w:pPr>
              <w:pStyle w:val="ae"/>
              <w:ind w:firstLineChars="0" w:firstLine="0"/>
            </w:pPr>
            <w:r w:rsidRPr="00110502">
              <w:t>U</w:t>
            </w:r>
          </w:p>
        </w:tc>
        <w:tc>
          <w:tcPr>
            <w:tcW w:w="1519" w:type="dxa"/>
          </w:tcPr>
          <w:p w:rsidR="0091471E" w:rsidRPr="00110502" w:rsidRDefault="0091471E">
            <w:pPr>
              <w:pStyle w:val="ae"/>
              <w:ind w:firstLineChars="0" w:firstLine="0"/>
            </w:pPr>
            <w:r w:rsidRPr="00110502">
              <w:rPr>
                <w:rFonts w:hint="eastAsia"/>
              </w:rPr>
              <w:t>单元标识</w:t>
            </w:r>
          </w:p>
        </w:tc>
        <w:tc>
          <w:tcPr>
            <w:tcW w:w="1560" w:type="dxa"/>
          </w:tcPr>
          <w:p w:rsidR="0091471E" w:rsidRDefault="0091471E">
            <w:pPr>
              <w:pStyle w:val="ae"/>
              <w:ind w:firstLineChars="0" w:firstLine="0"/>
            </w:pPr>
            <w:r w:rsidRPr="00110502">
              <w:rPr>
                <w:rFonts w:hint="eastAsia"/>
              </w:rPr>
              <w:t>U1-U20</w:t>
            </w:r>
            <w:r w:rsidRPr="00110502">
              <w:rPr>
                <w:rFonts w:hint="eastAsia"/>
              </w:rPr>
              <w:tab/>
            </w:r>
          </w:p>
        </w:tc>
        <w:tc>
          <w:tcPr>
            <w:tcW w:w="4586" w:type="dxa"/>
          </w:tcPr>
          <w:p w:rsidR="0091471E" w:rsidRDefault="0091471E">
            <w:pPr>
              <w:pStyle w:val="ae"/>
              <w:ind w:firstLineChars="0" w:firstLine="0"/>
            </w:pPr>
            <w:r w:rsidRPr="00110502">
              <w:rPr>
                <w:rFonts w:hint="eastAsia"/>
              </w:rPr>
              <w:t>业务单元，是由一组完成完整业务链的多个进程组成。每个单元中可以有多个不同名进程，可有多个</w:t>
            </w:r>
            <w:r w:rsidRPr="00110502">
              <w:rPr>
                <w:rFonts w:hint="eastAsia"/>
              </w:rPr>
              <w:t>sessionid</w:t>
            </w:r>
          </w:p>
        </w:tc>
      </w:tr>
      <w:tr w:rsidR="0091471E" w:rsidTr="00C57392">
        <w:tc>
          <w:tcPr>
            <w:tcW w:w="857" w:type="dxa"/>
          </w:tcPr>
          <w:p w:rsidR="0091471E" w:rsidRPr="00110502" w:rsidRDefault="0091471E">
            <w:pPr>
              <w:pStyle w:val="ae"/>
              <w:ind w:firstLineChars="0" w:firstLine="0"/>
            </w:pPr>
            <w:r>
              <w:rPr>
                <w:rFonts w:hint="eastAsia"/>
              </w:rPr>
              <w:t>P</w:t>
            </w:r>
            <w:r>
              <w:t>x</w:t>
            </w:r>
          </w:p>
        </w:tc>
        <w:tc>
          <w:tcPr>
            <w:tcW w:w="1519" w:type="dxa"/>
          </w:tcPr>
          <w:p w:rsidR="0091471E" w:rsidRDefault="0091471E">
            <w:pPr>
              <w:pStyle w:val="ae"/>
              <w:ind w:firstLineChars="0" w:firstLine="0"/>
            </w:pPr>
            <w:r>
              <w:rPr>
                <w:rFonts w:hint="eastAsia"/>
              </w:rPr>
              <w:t>产品标识</w:t>
            </w:r>
          </w:p>
          <w:p w:rsidR="0091471E" w:rsidRPr="00110502" w:rsidRDefault="0091471E">
            <w:pPr>
              <w:pStyle w:val="ae"/>
              <w:ind w:firstLineChars="0" w:firstLine="0"/>
            </w:pPr>
            <w:r>
              <w:rPr>
                <w:rFonts w:hint="eastAsia"/>
              </w:rPr>
              <w:t>（即单元组标识）</w:t>
            </w:r>
          </w:p>
        </w:tc>
        <w:tc>
          <w:tcPr>
            <w:tcW w:w="1560" w:type="dxa"/>
          </w:tcPr>
          <w:p w:rsidR="0091471E" w:rsidRPr="00110502" w:rsidRDefault="0091471E">
            <w:pPr>
              <w:pStyle w:val="ae"/>
              <w:ind w:firstLineChars="0" w:firstLine="0"/>
            </w:pPr>
            <w:r w:rsidRPr="00110502">
              <w:t>P1-P8</w:t>
            </w:r>
          </w:p>
        </w:tc>
        <w:tc>
          <w:tcPr>
            <w:tcW w:w="4586" w:type="dxa"/>
          </w:tcPr>
          <w:p w:rsidR="0091471E" w:rsidRDefault="0091471E">
            <w:pPr>
              <w:pStyle w:val="ae"/>
              <w:ind w:firstLineChars="0" w:firstLine="0"/>
            </w:pPr>
            <w:r>
              <w:rPr>
                <w:rFonts w:hint="eastAsia"/>
              </w:rPr>
              <w:t>产品标记如</w:t>
            </w:r>
            <w:r>
              <w:rPr>
                <w:rFonts w:hint="eastAsia"/>
              </w:rPr>
              <w:t>P1 = IBO001</w:t>
            </w:r>
            <w:r>
              <w:rPr>
                <w:rFonts w:hint="eastAsia"/>
              </w:rPr>
              <w:t>，</w:t>
            </w:r>
            <w:r>
              <w:rPr>
                <w:rFonts w:hint="eastAsia"/>
              </w:rPr>
              <w:t>P8=IBO09M-IBO01Y</w:t>
            </w:r>
            <w:r>
              <w:rPr>
                <w:rFonts w:hint="eastAsia"/>
              </w:rPr>
              <w:t>，</w:t>
            </w:r>
          </w:p>
          <w:p w:rsidR="0091471E" w:rsidRPr="00110502" w:rsidRDefault="0091471E">
            <w:pPr>
              <w:pStyle w:val="ae"/>
              <w:ind w:firstLineChars="0" w:firstLine="0"/>
            </w:pPr>
            <w:r>
              <w:rPr>
                <w:rFonts w:hint="eastAsia"/>
              </w:rPr>
              <w:t>便于</w:t>
            </w:r>
            <w:r>
              <w:rPr>
                <w:rFonts w:hint="eastAsia"/>
              </w:rPr>
              <w:t>dsp</w:t>
            </w:r>
            <w:r>
              <w:rPr>
                <w:rFonts w:hint="eastAsia"/>
              </w:rPr>
              <w:t>消息按</w:t>
            </w:r>
            <w:r>
              <w:rPr>
                <w:rFonts w:hint="eastAsia"/>
              </w:rPr>
              <w:t>Px</w:t>
            </w:r>
            <w:r>
              <w:rPr>
                <w:rFonts w:hint="eastAsia"/>
              </w:rPr>
              <w:t>单元分组分发</w:t>
            </w:r>
          </w:p>
        </w:tc>
      </w:tr>
      <w:tr w:rsidR="0091471E" w:rsidTr="00C57392">
        <w:tc>
          <w:tcPr>
            <w:tcW w:w="857" w:type="dxa"/>
          </w:tcPr>
          <w:p w:rsidR="0091471E" w:rsidRPr="00110502" w:rsidRDefault="0091471E">
            <w:pPr>
              <w:pStyle w:val="ae"/>
              <w:ind w:firstLineChars="0" w:firstLine="0"/>
            </w:pPr>
            <w:r>
              <w:t>Ux</w:t>
            </w:r>
          </w:p>
        </w:tc>
        <w:tc>
          <w:tcPr>
            <w:tcW w:w="1519" w:type="dxa"/>
          </w:tcPr>
          <w:p w:rsidR="0091471E" w:rsidRDefault="0091471E">
            <w:pPr>
              <w:pStyle w:val="ae"/>
              <w:ind w:firstLineChars="0" w:firstLine="0"/>
            </w:pPr>
            <w:r>
              <w:rPr>
                <w:rFonts w:hint="eastAsia"/>
              </w:rPr>
              <w:t>多活单元</w:t>
            </w:r>
          </w:p>
        </w:tc>
        <w:tc>
          <w:tcPr>
            <w:tcW w:w="1560" w:type="dxa"/>
          </w:tcPr>
          <w:p w:rsidR="0091471E" w:rsidRPr="00110502" w:rsidRDefault="0091471E">
            <w:pPr>
              <w:pStyle w:val="ae"/>
              <w:ind w:firstLineChars="0" w:firstLine="0"/>
            </w:pPr>
            <w:r>
              <w:rPr>
                <w:rFonts w:hint="eastAsia"/>
              </w:rPr>
              <w:t>P</w:t>
            </w:r>
            <w:r>
              <w:t>1U1, P1U2</w:t>
            </w:r>
          </w:p>
        </w:tc>
        <w:tc>
          <w:tcPr>
            <w:tcW w:w="4586" w:type="dxa"/>
          </w:tcPr>
          <w:p w:rsidR="0091471E" w:rsidRDefault="0091471E">
            <w:pPr>
              <w:pStyle w:val="ae"/>
              <w:ind w:firstLineChars="0" w:firstLine="0"/>
            </w:pPr>
            <w:r>
              <w:rPr>
                <w:rFonts w:hint="eastAsia"/>
              </w:rPr>
              <w:t>U1</w:t>
            </w:r>
            <w:r>
              <w:rPr>
                <w:rFonts w:hint="eastAsia"/>
              </w:rPr>
              <w:t>和</w:t>
            </w:r>
            <w:r>
              <w:rPr>
                <w:rFonts w:hint="eastAsia"/>
              </w:rPr>
              <w:t>U2</w:t>
            </w:r>
            <w:r>
              <w:rPr>
                <w:rFonts w:hint="eastAsia"/>
              </w:rPr>
              <w:t>是多活单元，可同时在线运行处理</w:t>
            </w:r>
            <w:r>
              <w:rPr>
                <w:rFonts w:hint="eastAsia"/>
              </w:rPr>
              <w:t>P1</w:t>
            </w:r>
            <w:r>
              <w:rPr>
                <w:rFonts w:hint="eastAsia"/>
              </w:rPr>
              <w:t>业务。</w:t>
            </w:r>
          </w:p>
        </w:tc>
      </w:tr>
      <w:tr w:rsidR="0091471E" w:rsidTr="00C57392">
        <w:tc>
          <w:tcPr>
            <w:tcW w:w="857" w:type="dxa"/>
          </w:tcPr>
          <w:p w:rsidR="0091471E" w:rsidRDefault="0091471E">
            <w:pPr>
              <w:pStyle w:val="ae"/>
              <w:ind w:firstLineChars="0" w:firstLine="0"/>
            </w:pPr>
            <w:r>
              <w:rPr>
                <w:rFonts w:hint="eastAsia"/>
              </w:rPr>
              <w:t>Ux</w:t>
            </w:r>
            <w:r>
              <w:t>b</w:t>
            </w:r>
          </w:p>
        </w:tc>
        <w:tc>
          <w:tcPr>
            <w:tcW w:w="1519" w:type="dxa"/>
          </w:tcPr>
          <w:p w:rsidR="0091471E" w:rsidRDefault="0091471E">
            <w:pPr>
              <w:pStyle w:val="ae"/>
              <w:ind w:firstLineChars="0" w:firstLine="0"/>
            </w:pPr>
            <w:r>
              <w:rPr>
                <w:rFonts w:hint="eastAsia"/>
              </w:rPr>
              <w:t>备份单元</w:t>
            </w:r>
          </w:p>
        </w:tc>
        <w:tc>
          <w:tcPr>
            <w:tcW w:w="1560" w:type="dxa"/>
          </w:tcPr>
          <w:p w:rsidR="0091471E" w:rsidRDefault="0091471E">
            <w:pPr>
              <w:pStyle w:val="ae"/>
              <w:ind w:firstLineChars="0" w:firstLine="0"/>
            </w:pPr>
            <w:r>
              <w:t>U2b</w:t>
            </w:r>
          </w:p>
        </w:tc>
        <w:tc>
          <w:tcPr>
            <w:tcW w:w="4586" w:type="dxa"/>
          </w:tcPr>
          <w:p w:rsidR="0091471E" w:rsidRDefault="0091471E">
            <w:pPr>
              <w:pStyle w:val="ae"/>
              <w:ind w:firstLineChars="0" w:firstLine="0"/>
            </w:pPr>
            <w:r>
              <w:rPr>
                <w:rFonts w:hint="eastAsia"/>
              </w:rPr>
              <w:t>U</w:t>
            </w:r>
            <w:r>
              <w:t>2b</w:t>
            </w:r>
            <w:r>
              <w:rPr>
                <w:rFonts w:hint="eastAsia"/>
              </w:rPr>
              <w:t>是</w:t>
            </w:r>
            <w:r>
              <w:rPr>
                <w:rFonts w:hint="eastAsia"/>
              </w:rPr>
              <w:t>U2</w:t>
            </w:r>
            <w:r>
              <w:rPr>
                <w:rFonts w:hint="eastAsia"/>
              </w:rPr>
              <w:t>的备用单元，不可同时在线运行，当</w:t>
            </w:r>
            <w:r w:rsidRPr="00110502">
              <w:rPr>
                <w:rFonts w:hint="eastAsia"/>
              </w:rPr>
              <w:t>U2</w:t>
            </w:r>
            <w:r w:rsidRPr="00110502">
              <w:rPr>
                <w:rFonts w:hint="eastAsia"/>
              </w:rPr>
              <w:t>故障时切换到备用单元</w:t>
            </w:r>
            <w:r w:rsidRPr="00110502">
              <w:rPr>
                <w:rFonts w:hint="eastAsia"/>
              </w:rPr>
              <w:t>U2b</w:t>
            </w:r>
            <w:r w:rsidRPr="00110502">
              <w:rPr>
                <w:rFonts w:hint="eastAsia"/>
              </w:rPr>
              <w:t>上线运行。字符串最后一个字符</w:t>
            </w:r>
            <w:r w:rsidRPr="00110502">
              <w:rPr>
                <w:rFonts w:hint="eastAsia"/>
              </w:rPr>
              <w:t>b</w:t>
            </w:r>
            <w:r w:rsidRPr="00110502">
              <w:rPr>
                <w:rFonts w:hint="eastAsia"/>
              </w:rPr>
              <w:t>代表备用单元。</w:t>
            </w:r>
          </w:p>
        </w:tc>
      </w:tr>
      <w:tr w:rsidR="0091471E" w:rsidTr="00C57392">
        <w:tc>
          <w:tcPr>
            <w:tcW w:w="857" w:type="dxa"/>
          </w:tcPr>
          <w:p w:rsidR="0091471E" w:rsidRDefault="0091471E">
            <w:pPr>
              <w:pStyle w:val="ae"/>
              <w:ind w:firstLineChars="0" w:firstLine="0"/>
            </w:pPr>
            <w:r>
              <w:rPr>
                <w:rFonts w:hint="eastAsia"/>
              </w:rPr>
              <w:t>TB</w:t>
            </w:r>
            <w:r>
              <w:t>x</w:t>
            </w:r>
          </w:p>
        </w:tc>
        <w:tc>
          <w:tcPr>
            <w:tcW w:w="1519" w:type="dxa"/>
          </w:tcPr>
          <w:p w:rsidR="0091471E" w:rsidRPr="00A23FD3" w:rsidRDefault="0091471E">
            <w:pPr>
              <w:ind w:firstLineChars="0" w:firstLine="0"/>
              <w:rPr>
                <w:rFonts w:ascii="Times New Roman" w:eastAsiaTheme="minorEastAsia" w:hAnsi="Times New Roman"/>
                <w:sz w:val="24"/>
                <w:szCs w:val="24"/>
              </w:rPr>
            </w:pPr>
            <w:r w:rsidRPr="00110502">
              <w:rPr>
                <w:rFonts w:ascii="Times New Roman" w:eastAsiaTheme="minorEastAsia" w:hAnsi="Times New Roman" w:hint="eastAsia"/>
                <w:sz w:val="24"/>
                <w:szCs w:val="24"/>
              </w:rPr>
              <w:t>交易辅助业</w:t>
            </w:r>
            <w:r w:rsidRPr="00110502">
              <w:rPr>
                <w:rFonts w:ascii="Times New Roman" w:eastAsiaTheme="minorEastAsia" w:hAnsi="Times New Roman" w:hint="eastAsia"/>
                <w:sz w:val="24"/>
                <w:szCs w:val="24"/>
              </w:rPr>
              <w:lastRenderedPageBreak/>
              <w:t>务标识</w:t>
            </w:r>
          </w:p>
        </w:tc>
        <w:tc>
          <w:tcPr>
            <w:tcW w:w="1560" w:type="dxa"/>
          </w:tcPr>
          <w:p w:rsidR="0091471E" w:rsidRDefault="0091471E">
            <w:pPr>
              <w:pStyle w:val="ae"/>
              <w:ind w:firstLineChars="0" w:firstLine="0"/>
            </w:pPr>
            <w:r>
              <w:rPr>
                <w:rFonts w:hint="eastAsia"/>
              </w:rPr>
              <w:lastRenderedPageBreak/>
              <w:t>TB1-TB10</w:t>
            </w:r>
            <w:r>
              <w:rPr>
                <w:rFonts w:hint="eastAsia"/>
              </w:rPr>
              <w:t>，</w:t>
            </w:r>
          </w:p>
          <w:p w:rsidR="0091471E" w:rsidRDefault="0091471E">
            <w:pPr>
              <w:pStyle w:val="ae"/>
              <w:ind w:firstLineChars="0" w:firstLine="0"/>
            </w:pPr>
            <w:r>
              <w:rPr>
                <w:rFonts w:hint="eastAsia"/>
              </w:rPr>
              <w:lastRenderedPageBreak/>
              <w:t>同</w:t>
            </w:r>
            <w:r>
              <w:rPr>
                <w:rFonts w:hint="eastAsia"/>
              </w:rPr>
              <w:t>Px</w:t>
            </w:r>
            <w:r>
              <w:rPr>
                <w:rFonts w:hint="eastAsia"/>
              </w:rPr>
              <w:t>分组</w:t>
            </w:r>
          </w:p>
        </w:tc>
        <w:tc>
          <w:tcPr>
            <w:tcW w:w="4586" w:type="dxa"/>
          </w:tcPr>
          <w:p w:rsidR="0091471E" w:rsidRDefault="0091471E">
            <w:pPr>
              <w:pStyle w:val="ae"/>
              <w:ind w:firstLineChars="0" w:firstLine="0"/>
            </w:pPr>
            <w:r w:rsidRPr="00110502">
              <w:rPr>
                <w:rFonts w:hint="eastAsia"/>
              </w:rPr>
              <w:lastRenderedPageBreak/>
              <w:t>交易辅助系统分组标识</w:t>
            </w:r>
            <w:r w:rsidRPr="00110502">
              <w:rPr>
                <w:rFonts w:hint="eastAsia"/>
              </w:rPr>
              <w:t xml:space="preserve">TB1~TB10 </w:t>
            </w:r>
            <w:r w:rsidRPr="00110502">
              <w:rPr>
                <w:rFonts w:hint="eastAsia"/>
              </w:rPr>
              <w:t>标识不同的辅助单元分组，便于</w:t>
            </w:r>
            <w:r w:rsidRPr="00110502">
              <w:rPr>
                <w:rFonts w:hint="eastAsia"/>
              </w:rPr>
              <w:t>dsp</w:t>
            </w:r>
            <w:r w:rsidRPr="00110502">
              <w:rPr>
                <w:rFonts w:hint="eastAsia"/>
              </w:rPr>
              <w:t>消息按</w:t>
            </w:r>
            <w:r w:rsidRPr="00110502">
              <w:rPr>
                <w:rFonts w:hint="eastAsia"/>
              </w:rPr>
              <w:lastRenderedPageBreak/>
              <w:t>TBx</w:t>
            </w:r>
            <w:r w:rsidRPr="00110502">
              <w:rPr>
                <w:rFonts w:hint="eastAsia"/>
              </w:rPr>
              <w:t>单元分组分发。</w:t>
            </w:r>
          </w:p>
        </w:tc>
      </w:tr>
    </w:tbl>
    <w:p w:rsidR="0091471E" w:rsidRPr="002E057A" w:rsidRDefault="0091471E">
      <w:r>
        <w:rPr>
          <w:rFonts w:hint="eastAsia"/>
          <w:lang w:val="en-GB"/>
        </w:rPr>
        <w:lastRenderedPageBreak/>
        <w:t>当应用的SessionID相同的时候，可以根据SessionUnitID进行划分不同的范围，应用在指定的范围内部进行轮询请求。若找不到指定的产品I</w:t>
      </w:r>
      <w:r>
        <w:rPr>
          <w:lang w:val="en-GB"/>
        </w:rPr>
        <w:t>D</w:t>
      </w:r>
      <w:r>
        <w:rPr>
          <w:rFonts w:hint="eastAsia"/>
          <w:lang w:val="en-GB"/>
        </w:rPr>
        <w:t>就会返回发送失败。</w:t>
      </w:r>
    </w:p>
    <w:p w:rsidR="0091471E" w:rsidRPr="00ED701D" w:rsidRDefault="0091471E">
      <w:r>
        <w:rPr>
          <w:rFonts w:hint="eastAsia"/>
        </w:rPr>
        <w:t>此外，通过设置Session级别配置LocalIdcFirst=1时，</w:t>
      </w:r>
      <w:r>
        <w:t>C</w:t>
      </w:r>
      <w:r>
        <w:rPr>
          <w:rFonts w:hint="eastAsia"/>
        </w:rPr>
        <w:t>端的应用会优先在本数据中心产品</w:t>
      </w:r>
      <w:r>
        <w:t>ID</w:t>
      </w:r>
      <w:r>
        <w:rPr>
          <w:rFonts w:hint="eastAsia"/>
        </w:rPr>
        <w:t>（</w:t>
      </w:r>
      <w:r>
        <w:t>SessionUnitID</w:t>
      </w:r>
      <w:r>
        <w:rPr>
          <w:rFonts w:hint="eastAsia"/>
        </w:rPr>
        <w:t>）内部进行轮询。当本数据中心</w:t>
      </w:r>
      <w:r>
        <w:t>P</w:t>
      </w:r>
      <w:r>
        <w:rPr>
          <w:rFonts w:hint="eastAsia"/>
        </w:rPr>
        <w:t>端均下线后，应用才会发请求给另一个数据中心的相同产品，实现“本机房优先，跨机房次优”的业务请求分发逻辑；当另一个数据中心的产品下线后，若找不同相同产品</w:t>
      </w:r>
      <w:r>
        <w:t>ID</w:t>
      </w:r>
      <w:r>
        <w:rPr>
          <w:rFonts w:hint="eastAsia"/>
        </w:rPr>
        <w:t>（</w:t>
      </w:r>
      <w:r>
        <w:t>SessionUnitID</w:t>
      </w:r>
      <w:r>
        <w:rPr>
          <w:rFonts w:hint="eastAsia"/>
        </w:rPr>
        <w:t>），发送请求会报错。</w:t>
      </w:r>
    </w:p>
    <w:p w:rsidR="0091471E" w:rsidRDefault="0091471E" w:rsidP="000F1D15">
      <w:pPr>
        <w:pStyle w:val="2"/>
      </w:pPr>
      <w:r>
        <w:rPr>
          <w:rFonts w:hint="eastAsia"/>
        </w:rPr>
        <w:t>服务健康监测</w:t>
      </w:r>
    </w:p>
    <w:p w:rsidR="0091471E" w:rsidRDefault="0091471E">
      <w:r>
        <w:rPr>
          <w:rFonts w:hint="eastAsia"/>
        </w:rPr>
        <w:t>业务单元需要通过UCFAPI进行内部进程的关联性上报，由监控从DSP接口中汇聚相关进程的信息，把他们标记为一个进程组，实现统一的健康监测与控制。</w:t>
      </w:r>
    </w:p>
    <w:p w:rsidR="0091471E" w:rsidRDefault="0091471E">
      <w:r>
        <w:rPr>
          <w:rFonts w:hint="eastAsia"/>
        </w:rPr>
        <w:t>可</w:t>
      </w:r>
      <w:r w:rsidRPr="003D17C4">
        <w:rPr>
          <w:rFonts w:hint="eastAsia"/>
        </w:rPr>
        <w:t>依据进程状态和服务状态判断业务单元的健康状态取决于进程状态和服务状态：当进程存在且服务正常订阅时，则为健康状态；若当前业务单元存在告警信息（</w:t>
      </w:r>
      <w:r>
        <w:rPr>
          <w:rFonts w:hint="eastAsia"/>
        </w:rPr>
        <w:t>譬如CPU指标异常等</w:t>
      </w:r>
      <w:r w:rsidRPr="003D17C4">
        <w:rPr>
          <w:rFonts w:hint="eastAsia"/>
        </w:rPr>
        <w:t>），则为亚健康状态；否则为不健康状态</w:t>
      </w:r>
      <w:r>
        <w:rPr>
          <w:rFonts w:hint="eastAsia"/>
        </w:rPr>
        <w:t>。</w:t>
      </w:r>
    </w:p>
    <w:p w:rsidR="0091471E" w:rsidRDefault="0091471E">
      <w:r>
        <w:rPr>
          <w:rFonts w:hint="eastAsia"/>
        </w:rPr>
        <w:t>通过将相关业务单元信息反映到监控大屏，可进行统一的调度控制管理。</w:t>
      </w:r>
    </w:p>
    <w:p w:rsidR="0091471E" w:rsidRDefault="0091471E" w:rsidP="000F1D15">
      <w:pPr>
        <w:pStyle w:val="2"/>
      </w:pPr>
      <w:r>
        <w:rPr>
          <w:rFonts w:hint="eastAsia"/>
        </w:rPr>
        <w:t>分布式仲裁</w:t>
      </w:r>
    </w:p>
    <w:p w:rsidR="00A60671" w:rsidRDefault="00A60671" w:rsidP="00A60671">
      <w:r>
        <w:rPr>
          <w:rFonts w:hint="eastAsia"/>
        </w:rPr>
        <w:t>分布式系统一般都需要一个仲裁系统，一般系统都自己</w:t>
      </w:r>
      <w:r>
        <w:rPr>
          <w:rFonts w:hint="eastAsia"/>
        </w:rPr>
        <w:lastRenderedPageBreak/>
        <w:t>提供这样的仲裁以免出现“脑裂”。“脑裂”就是 cluster 里面有两个处于主备关系的节点，它们都知道在这个 cluster 里需要选举出一个 master。那么当它们两个之间的通信完全没有问题的时候，就会达成共识，选出其中一个作为 master。</w:t>
      </w:r>
    </w:p>
    <w:p w:rsidR="00A60671" w:rsidRDefault="00A60671" w:rsidP="00A60671">
      <w:r>
        <w:rPr>
          <w:rFonts w:hint="eastAsia"/>
        </w:rPr>
        <w:t>但是如果它们之间的通信出了问题，那么两个结点都会觉得现在没有 master，所以每个都把自己选举成 master，于是 cluster 里面就会有两个 master。</w:t>
      </w:r>
    </w:p>
    <w:p w:rsidR="00A60671" w:rsidRDefault="00A60671" w:rsidP="00A60671">
      <w:r>
        <w:rPr>
          <w:rFonts w:hint="eastAsia"/>
        </w:rPr>
        <w:t>为了在这类场景下，依然可以可靠地把握主备关系的切换问题，因此需要进行“谁能继续运行”的结果仲裁。</w:t>
      </w:r>
    </w:p>
    <w:p w:rsidR="00A60671" w:rsidRDefault="00A60671" w:rsidP="00A60671">
      <w:r>
        <w:rPr>
          <w:rFonts w:hint="eastAsia"/>
        </w:rPr>
        <w:t>目前，实现这样仲裁能力的系统有很多，例如：chubby，ZooKeeper，etcd和consul等。尽管这些系统的术语和协议不同，但是都提供基于key-value方式的分布式仲裁。ZooKeeper是第一个开源实现的仲裁软件，成为广泛使用的分布式系统后端，ZooKeeper使用心跳来判断客户端是否仍然活着。</w:t>
      </w:r>
    </w:p>
    <w:p w:rsidR="00A60671" w:rsidRDefault="00A60671" w:rsidP="00A60671">
      <w:r>
        <w:rPr>
          <w:rFonts w:hint="eastAsia"/>
        </w:rPr>
        <w:t>部署设计：ZooKeeper集群中只要有过半的机器是正常工作的，那么整个集群对外就是可用的。也就是说如果有2个ZooKeeper进程，那么只要有1个ZooKeeper进程宕机，整个集群就不能工作，因为1没有过半，所以2个ZooKeeper的故障容忍度为0；同理，要是有3个ZooKeeper进程，一个宕机，还剩下2个正常的（过半），所以3个ZooKeeper的容忍度为1；事实上，2n节点和2n-1节点的故障容忍度是一样的，都是n-1，所以ZooKeeper集群默认配置为奇数个</w:t>
      </w:r>
      <w:r>
        <w:rPr>
          <w:rFonts w:hint="eastAsia"/>
        </w:rPr>
        <w:lastRenderedPageBreak/>
        <w:t>节点。</w:t>
      </w:r>
    </w:p>
    <w:p w:rsidR="00A60671" w:rsidRDefault="00A60671" w:rsidP="00A60671">
      <w:r>
        <w:rPr>
          <w:rFonts w:hint="eastAsia"/>
        </w:rPr>
        <w:t>ZooKeeper提供了分布式数据的发布/订阅功能，能够让订阅者监听某一个主题对象，当这个主题对象自身状态变化时，会通知相关的订阅者，使他们能够做出相应的处理。在ZooKeeper中，引入了Watch机制来实现这种分布式的通知功能。ZooKeeper允许客户端向服务端注册一个watch监听，当服务端的一些指定时间触发了这个Watcher，那么就会向指定客户端发送一个事件通知来实现分布式的通知功能。</w:t>
      </w:r>
    </w:p>
    <w:p w:rsidR="00A60671" w:rsidRDefault="00A60671" w:rsidP="00A60671">
      <w:r>
        <w:rPr>
          <w:rFonts w:hint="eastAsia"/>
        </w:rPr>
        <w:t>当客户端向ZooKeeper服务器注册Watcher的同时，会将Watcher对象存储在客户端的WatchManager中。当ZooKeeper服务器端触发Watcher事件后，会向客户端发送通知，客户端线程从WatchManager中取出对应的Watcher对象来执行回调逻辑。</w:t>
      </w:r>
    </w:p>
    <w:p w:rsidR="00A60671" w:rsidRDefault="00A60671" w:rsidP="00DF649A">
      <w:pPr>
        <w:pStyle w:val="3"/>
      </w:pPr>
      <w:r>
        <w:rPr>
          <w:rFonts w:hint="eastAsia"/>
        </w:rPr>
        <w:t>业务单元级仲裁</w:t>
      </w:r>
    </w:p>
    <w:p w:rsidR="00A60671" w:rsidRDefault="00A60671" w:rsidP="00A60671">
      <w:r>
        <w:rPr>
          <w:rFonts w:hint="eastAsia"/>
        </w:rPr>
        <w:t>如果两个业务单元存在主备关系，ZooKeeper可以帮助我们合理地从众多备选单元中选举中唯一的主业务单元，但是这样“民主”方式在面对跨机房的业务单元主备切换时，容易过于随意，任意一次主备选举后，都需要通过监控捕捉到目前服务的业务单元到底处于哪个机房。</w:t>
      </w:r>
    </w:p>
    <w:p w:rsidR="00A60671" w:rsidRDefault="00A60671" w:rsidP="00A60671">
      <w:r>
        <w:rPr>
          <w:rFonts w:hint="eastAsia"/>
        </w:rPr>
        <w:t>因此，需要在一定程度上对主备选举的过程进行人工干预。因此有如下的设计：每个业务单元存在唯一的标识，因此在跨机房场景下，它的名字是唯一的。可以由管理人员（</w:t>
      </w:r>
      <w:r w:rsidR="008213A3">
        <w:rPr>
          <w:rFonts w:hint="eastAsia"/>
        </w:rPr>
        <w:t>通过</w:t>
      </w:r>
      <w:r>
        <w:rPr>
          <w:rFonts w:hint="eastAsia"/>
        </w:rPr>
        <w:t>监控）对ZooKeeper的节点进行各个业务单元在数据中心部署规则进行标记，比如P1U1-张江-主，P1U1b-张江-备，</w:t>
      </w:r>
      <w:r>
        <w:rPr>
          <w:rFonts w:hint="eastAsia"/>
        </w:rPr>
        <w:lastRenderedPageBreak/>
        <w:t>P1U1bb-万国-备，表明处理P1标的三个业务单元部署要求是两个业务单元在张江，一主一备，第三个业务单元在万国，也是备。同时标记机房优先级为P1：张江（高），万国（低）。</w:t>
      </w:r>
    </w:p>
    <w:p w:rsidR="00A60671" w:rsidRDefault="00A60671" w:rsidP="00A60671">
      <w:r>
        <w:rPr>
          <w:rFonts w:hint="eastAsia"/>
        </w:rPr>
        <w:t>每个业务单元都存在由UCFAPI提供扮演“sidecar”功能的用于统一（或多个）参与业务单元主备选举的进程E。在跨机房场景下，每个业务单元的选举进程E会根据自己的机房信息去ZooKeeper读取相关业务单元配置信息，并读取机房优先级。当万国机房的业务单元读取到机房优先级后，并且注意到张江机房尚有活着的业务单元，它就不会参与主备的选举。当张江机房的两个业务单元寻找到自身的主备标记后，处于备份角色安排的业务单元注意到主业务单元节点处于活跃状态，因此也不会进行主备的选举。所以，在正常情况下只有标记为高机房优先，且部署模式为主的业务单元健康时，它将毫无悬念成为主业务单元。监控系统通过注册ZooKeeper的节点变更信息后，可根据进程的选举结果进行相应业务单元的上线下线操作。</w:t>
      </w:r>
    </w:p>
    <w:p w:rsidR="00A60671" w:rsidRDefault="00A60671" w:rsidP="00DF649A">
      <w:pPr>
        <w:pStyle w:val="3"/>
      </w:pPr>
      <w:r>
        <w:rPr>
          <w:rFonts w:hint="eastAsia"/>
        </w:rPr>
        <w:t>机房级仲裁</w:t>
      </w:r>
    </w:p>
    <w:p w:rsidR="00A60671" w:rsidRDefault="00A60671" w:rsidP="00A60671">
      <w:r>
        <w:rPr>
          <w:rFonts w:hint="eastAsia"/>
        </w:rPr>
        <w:t>上述基于业务单元的跨数据中心仲裁可以很好地在数据中心间网络健康的情况下自主完成故障切换工作，但是当发生数据中心间网络故障时，ZooKeeper会进行脑裂处理，会让一个机房的ZooKeeper进程处于不可用状态，因此将会有一个机房的业务单元统统连接不到ZooKeeper集群参与分布式选举。属于机房级的仲裁，相关的运维操作可按该仲裁结果进行机房级故障处理。</w:t>
      </w:r>
    </w:p>
    <w:p w:rsidR="00A60671" w:rsidRDefault="00A60671" w:rsidP="00A60671">
      <w:r>
        <w:rPr>
          <w:rFonts w:hint="eastAsia"/>
        </w:rPr>
        <w:lastRenderedPageBreak/>
        <w:t>理想情况下，相应的UCFAPI需要进行主动业务单元下线操作，相反，处于可以继续连接ZooKeeper的备份业务单元应当发现主业务单元从ZooKeeper上失去连接后，自动地触发选举为主业务单元。</w:t>
      </w:r>
    </w:p>
    <w:p w:rsidR="00A60671" w:rsidRDefault="00A60671" w:rsidP="00A60671">
      <w:r>
        <w:rPr>
          <w:rFonts w:hint="eastAsia"/>
        </w:rPr>
        <w:t>但是，由于上述业务单元的部署安排是预先由运维人员定义好的，所以相应的业务单元无法主动进行选举操作，所以本方案设计由监控通过ZooKeeper API进行部署安排的策略更新操作，从而触发业务单元的自动化选举。</w:t>
      </w:r>
    </w:p>
    <w:p w:rsidR="00A60671" w:rsidRDefault="00A60671" w:rsidP="00A60671">
      <w:r>
        <w:rPr>
          <w:rFonts w:hint="eastAsia"/>
        </w:rPr>
        <w:t>在机房级仲裁场景下，相应的部署安排更新操作可简单理解为监控让连不上ZooKeeper机房的所有业务单元进行下线，让可以继续提供服务能力机房的所有原备份业务单元上线。对于跨机房主-主部署的业务单元，由监控针对系统网关进行下线操作，避免仲裁选举失败的机房引入无效业务流量。</w:t>
      </w:r>
    </w:p>
    <w:p w:rsidR="00A60671" w:rsidRPr="00B549CA" w:rsidRDefault="00A60671" w:rsidP="00A60671">
      <w:r>
        <w:rPr>
          <w:rFonts w:hint="eastAsia"/>
        </w:rPr>
        <w:t>在与外围系统交互上，通过在同城双机房搭建一套ZooKeeper并向外暴露REST接口供使用（比如监控系统）。在部署方式上，原则上应在同城三机房搭建2-2-1部署的五节点ZooKeeper集群，当任一机房发生灾难时，均不影响ZooKeeper集群的正常运行。</w:t>
      </w:r>
    </w:p>
    <w:p w:rsidR="00BE58B6" w:rsidRDefault="0091471E" w:rsidP="00BE58B6">
      <w:pPr>
        <w:pStyle w:val="2"/>
      </w:pPr>
      <w:r>
        <w:rPr>
          <w:rFonts w:hint="eastAsia"/>
        </w:rPr>
        <w:t>业务</w:t>
      </w:r>
      <w:r w:rsidR="00BE58B6">
        <w:rPr>
          <w:rFonts w:hint="eastAsia"/>
        </w:rPr>
        <w:t>单元管理</w:t>
      </w:r>
    </w:p>
    <w:p w:rsidR="00BE58B6" w:rsidRPr="00BE58B6" w:rsidRDefault="004D25FC" w:rsidP="00BE58B6">
      <w:r>
        <w:rPr>
          <w:rFonts w:hint="eastAsia"/>
        </w:rPr>
        <w:t>如前所示，业务单元的妥善管理依赖于定义</w:t>
      </w:r>
      <w:r w:rsidR="00BE58B6" w:rsidRPr="00BE58B6">
        <w:rPr>
          <w:rFonts w:hint="eastAsia"/>
        </w:rPr>
        <w:t>双数据中心的单元化管理操作，</w:t>
      </w:r>
      <w:r>
        <w:rPr>
          <w:rFonts w:hint="eastAsia"/>
        </w:rPr>
        <w:t>包括</w:t>
      </w:r>
      <w:r w:rsidR="00BE58B6" w:rsidRPr="00BE58B6">
        <w:rPr>
          <w:rFonts w:hint="eastAsia"/>
        </w:rPr>
        <w:t>单元部署</w:t>
      </w:r>
      <w:r>
        <w:rPr>
          <w:rFonts w:hint="eastAsia"/>
        </w:rPr>
        <w:t>规则定义</w:t>
      </w:r>
      <w:r w:rsidR="00BE58B6" w:rsidRPr="00BE58B6">
        <w:rPr>
          <w:rFonts w:hint="eastAsia"/>
        </w:rPr>
        <w:t>，单元消息分流/切换</w:t>
      </w:r>
      <w:r>
        <w:rPr>
          <w:rFonts w:hint="eastAsia"/>
        </w:rPr>
        <w:t>、业务单元上/下线操作等</w:t>
      </w:r>
      <w:r w:rsidR="00BE58B6" w:rsidRPr="00BE58B6">
        <w:rPr>
          <w:rFonts w:hint="eastAsia"/>
        </w:rPr>
        <w:t>部分组成。</w:t>
      </w:r>
    </w:p>
    <w:p w:rsidR="00BE58B6" w:rsidRPr="00BE58B6" w:rsidRDefault="00BE58B6" w:rsidP="00BE58B6">
      <w:r w:rsidRPr="00BE58B6">
        <w:rPr>
          <w:rFonts w:hint="eastAsia"/>
        </w:rPr>
        <w:t>单元操作：上线，下线，故障检测。</w:t>
      </w:r>
    </w:p>
    <w:p w:rsidR="00BE58B6" w:rsidRPr="00BE58B6" w:rsidRDefault="00BE58B6" w:rsidP="00BE58B6">
      <w:r w:rsidRPr="00BE58B6">
        <w:rPr>
          <w:rFonts w:hint="eastAsia"/>
        </w:rPr>
        <w:t>单元部署：主主部署，主备部署（含跨机房）。</w:t>
      </w:r>
    </w:p>
    <w:p w:rsidR="00BE58B6" w:rsidRDefault="00BE58B6" w:rsidP="00BE58B6">
      <w:r w:rsidRPr="00BE58B6">
        <w:rPr>
          <w:rFonts w:hint="eastAsia"/>
        </w:rPr>
        <w:lastRenderedPageBreak/>
        <w:t>单</w:t>
      </w:r>
      <w:r>
        <w:rPr>
          <w:rFonts w:hint="eastAsia"/>
        </w:rPr>
        <w:t>元</w:t>
      </w:r>
      <w:r w:rsidRPr="00BE58B6">
        <w:rPr>
          <w:rFonts w:hint="eastAsia"/>
        </w:rPr>
        <w:t>消息分流，消息切换。</w:t>
      </w:r>
    </w:p>
    <w:p w:rsidR="00F029B8" w:rsidRDefault="00F029B8" w:rsidP="00DF649A">
      <w:pPr>
        <w:pStyle w:val="3"/>
      </w:pPr>
      <w:r>
        <w:rPr>
          <w:rFonts w:hint="eastAsia"/>
        </w:rPr>
        <w:t>上线步骤</w:t>
      </w:r>
    </w:p>
    <w:p w:rsidR="00F029B8" w:rsidRDefault="00DF649A" w:rsidP="00F029B8">
      <w:r>
        <w:rPr>
          <w:rFonts w:hint="eastAsia"/>
        </w:rPr>
        <w:t>（1）</w:t>
      </w:r>
      <w:r w:rsidR="00F029B8">
        <w:rPr>
          <w:rFonts w:hint="eastAsia"/>
        </w:rPr>
        <w:t>ucf配置文件cfg中增加单元id，单元组id配置。</w:t>
      </w:r>
    </w:p>
    <w:p w:rsidR="00F029B8" w:rsidRDefault="00DF649A" w:rsidP="00F029B8">
      <w:r>
        <w:rPr>
          <w:rFonts w:hint="eastAsia"/>
        </w:rPr>
        <w:t>（2）</w:t>
      </w:r>
      <w:r w:rsidR="00F029B8">
        <w:rPr>
          <w:rFonts w:hint="eastAsia"/>
        </w:rPr>
        <w:t>每个服务的单元信息启动时上报到dsp监控，再由dsp监控采集提供接口，将单元信息上报到系统监控。</w:t>
      </w:r>
    </w:p>
    <w:p w:rsidR="00F029B8" w:rsidRDefault="00DF649A" w:rsidP="00F029B8">
      <w:r>
        <w:rPr>
          <w:rFonts w:hint="eastAsia"/>
        </w:rPr>
        <w:t>（3）</w:t>
      </w:r>
      <w:r w:rsidR="00F029B8">
        <w:rPr>
          <w:rFonts w:hint="eastAsia"/>
        </w:rPr>
        <w:t>dsp 监控设置每个启动进程的状态为上线状态，方可收发session通道消息。</w:t>
      </w:r>
    </w:p>
    <w:p w:rsidR="00BE58B6" w:rsidRPr="00F029B8" w:rsidRDefault="00DF649A" w:rsidP="00F029B8">
      <w:r>
        <w:rPr>
          <w:rFonts w:hint="eastAsia"/>
        </w:rPr>
        <w:t>（4）</w:t>
      </w:r>
      <w:r w:rsidR="00F029B8">
        <w:rPr>
          <w:rFonts w:hint="eastAsia"/>
        </w:rPr>
        <w:t>dsp 监控将进程状态信息而后单元id上报给监控系统。</w:t>
      </w:r>
    </w:p>
    <w:p w:rsidR="00F029B8" w:rsidRDefault="00E765BC" w:rsidP="00DF649A">
      <w:pPr>
        <w:pStyle w:val="3"/>
      </w:pPr>
      <w:r>
        <w:rPr>
          <w:rFonts w:hint="eastAsia"/>
        </w:rPr>
        <w:t>下线步骤</w:t>
      </w:r>
    </w:p>
    <w:p w:rsidR="00E765BC" w:rsidRDefault="00DF649A" w:rsidP="00E765BC">
      <w:r>
        <w:rPr>
          <w:rFonts w:hint="eastAsia"/>
        </w:rPr>
        <w:t>（1）</w:t>
      </w:r>
      <w:r w:rsidR="00E765BC">
        <w:rPr>
          <w:rFonts w:hint="eastAsia"/>
        </w:rPr>
        <w:t>dsp 监控根据，ucf配置文件cfg中 增加单元id，单元组id配置。查找指定的单元id。</w:t>
      </w:r>
    </w:p>
    <w:p w:rsidR="00E765BC" w:rsidRDefault="00DF649A" w:rsidP="00E765BC">
      <w:r>
        <w:rPr>
          <w:rFonts w:hint="eastAsia"/>
        </w:rPr>
        <w:t>（2）</w:t>
      </w:r>
      <w:r w:rsidR="00E765BC">
        <w:rPr>
          <w:rFonts w:hint="eastAsia"/>
        </w:rPr>
        <w:t>再查找指定单元id内的每个进程，并设置状态为下线。标记为下线状态的进程无法收发session通道消息。</w:t>
      </w:r>
    </w:p>
    <w:p w:rsidR="00E765BC" w:rsidRPr="000F1D15" w:rsidRDefault="00E765BC" w:rsidP="00DF649A">
      <w:pPr>
        <w:pStyle w:val="ad"/>
        <w:numPr>
          <w:ilvl w:val="0"/>
          <w:numId w:val="7"/>
        </w:numPr>
        <w:ind w:firstLineChars="0"/>
        <w:rPr>
          <w:rFonts w:ascii="仿宋_GB2312" w:eastAsia="仿宋_GB2312"/>
          <w:sz w:val="32"/>
          <w:szCs w:val="32"/>
        </w:rPr>
      </w:pPr>
      <w:r w:rsidRPr="000F1D15">
        <w:rPr>
          <w:rFonts w:ascii="仿宋_GB2312" w:eastAsia="仿宋_GB2312"/>
          <w:sz w:val="32"/>
          <w:szCs w:val="32"/>
        </w:rPr>
        <w:t xml:space="preserve">dsp </w:t>
      </w:r>
      <w:r w:rsidRPr="000F1D15">
        <w:rPr>
          <w:rFonts w:ascii="仿宋_GB2312" w:eastAsia="仿宋_GB2312" w:hint="eastAsia"/>
          <w:sz w:val="32"/>
          <w:szCs w:val="32"/>
        </w:rPr>
        <w:t>监控将进程状态信息含单元</w:t>
      </w:r>
      <w:r w:rsidRPr="000F1D15">
        <w:rPr>
          <w:rFonts w:ascii="仿宋_GB2312" w:eastAsia="仿宋_GB2312"/>
          <w:sz w:val="32"/>
          <w:szCs w:val="32"/>
        </w:rPr>
        <w:t>id</w:t>
      </w:r>
      <w:r w:rsidRPr="000F1D15">
        <w:rPr>
          <w:rFonts w:ascii="仿宋_GB2312" w:eastAsia="仿宋_GB2312" w:hint="eastAsia"/>
          <w:sz w:val="32"/>
          <w:szCs w:val="32"/>
        </w:rPr>
        <w:t>上报给监控系统。</w:t>
      </w:r>
    </w:p>
    <w:p w:rsidR="00DF649A" w:rsidRDefault="007760C2" w:rsidP="00DF649A">
      <w:pPr>
        <w:pStyle w:val="3"/>
      </w:pPr>
      <w:r>
        <w:rPr>
          <w:rFonts w:hint="eastAsia"/>
        </w:rPr>
        <w:t>单元关闭策略设计</w:t>
      </w:r>
    </w:p>
    <w:p w:rsidR="00E765BC" w:rsidRDefault="00DF649A" w:rsidP="00DF649A">
      <w:r>
        <w:rPr>
          <w:rFonts w:hint="eastAsia"/>
        </w:rPr>
        <w:t>（1）</w:t>
      </w:r>
      <w:r w:rsidR="00E765BC">
        <w:rPr>
          <w:rFonts w:hint="eastAsia"/>
        </w:rPr>
        <w:t>刚性关闭：直接修改进程状态，立即停止该进程session消息通道的收发操作。副作用可能存在有数据正在处理中，当处理完毕后准备往后续服务发消息时，无法发出去的情况，造成数据已入库单消息因无法发出而丢失，业务流程的连续性被强制中断。需要事后检查并采取补偿措施修复丢失数据。</w:t>
      </w:r>
    </w:p>
    <w:p w:rsidR="00E765BC" w:rsidRDefault="00DF649A" w:rsidP="00E765BC">
      <w:r>
        <w:rPr>
          <w:rFonts w:hint="eastAsia"/>
        </w:rPr>
        <w:t>（2）</w:t>
      </w:r>
      <w:r w:rsidR="00E765BC">
        <w:rPr>
          <w:rFonts w:hint="eastAsia"/>
        </w:rPr>
        <w:t>柔性关闭：考虑到刚性关闭的副作用，增加单元内</w:t>
      </w:r>
      <w:r w:rsidR="00E765BC">
        <w:rPr>
          <w:rFonts w:hint="eastAsia"/>
        </w:rPr>
        <w:lastRenderedPageBreak/>
        <w:t>收发消息区分先关闭收消息进程会话通道，再延迟一段一个超时周期后关闭发送消息通道）</w:t>
      </w:r>
      <w:r w:rsidR="00C92008">
        <w:rPr>
          <w:rFonts w:hint="eastAsia"/>
        </w:rPr>
        <w:t>，具体方式可先构建业务单元的session链路图（有向图），可对该有向图的边进行赋权，表明session上下游的消息超时时间，通过广度优先遍历算法，在遍历每条边的时候显性等待一段时间（超时时间）后，停止该session，以达到</w:t>
      </w:r>
      <w:r w:rsidR="00953E1E">
        <w:rPr>
          <w:rFonts w:hint="eastAsia"/>
        </w:rPr>
        <w:t>柔性单元下线的目的。</w:t>
      </w:r>
    </w:p>
    <w:p w:rsidR="0091471E" w:rsidRDefault="0091471E" w:rsidP="00DF649A">
      <w:pPr>
        <w:pStyle w:val="3"/>
      </w:pPr>
      <w:r>
        <w:rPr>
          <w:rFonts w:hint="eastAsia"/>
        </w:rPr>
        <w:t>故障检测</w:t>
      </w:r>
    </w:p>
    <w:p w:rsidR="0091471E" w:rsidRDefault="00DF649A" w:rsidP="0091471E">
      <w:r>
        <w:rPr>
          <w:rFonts w:hint="eastAsia"/>
        </w:rPr>
        <w:t>（1）</w:t>
      </w:r>
      <w:r w:rsidR="0091471E">
        <w:rPr>
          <w:rFonts w:hint="eastAsia"/>
        </w:rPr>
        <w:t>检测单元内运行时的进程状态。发现单元内进程异常如心跳等，标记为故障状态。</w:t>
      </w:r>
    </w:p>
    <w:p w:rsidR="0091471E" w:rsidRDefault="00DF649A" w:rsidP="0091471E">
      <w:r>
        <w:rPr>
          <w:rFonts w:hint="eastAsia"/>
        </w:rPr>
        <w:t>（2）</w:t>
      </w:r>
      <w:r w:rsidR="0091471E">
        <w:rPr>
          <w:rFonts w:hint="eastAsia"/>
        </w:rPr>
        <w:t>上报进程状态给监控，包含单元id信息，进程状态信息，由监控系统人工判断处置。</w:t>
      </w:r>
    </w:p>
    <w:p w:rsidR="00DF649A" w:rsidRDefault="00DF649A" w:rsidP="00DF649A">
      <w:r>
        <w:rPr>
          <w:rFonts w:hint="eastAsia"/>
        </w:rPr>
        <w:t>（3）</w:t>
      </w:r>
      <w:r w:rsidR="0091471E">
        <w:rPr>
          <w:rFonts w:hint="eastAsia"/>
        </w:rPr>
        <w:t>如果单元内全部进程都为故障，则自动下线单元内全部进程停止收发消息功能，修改状态为下线。</w:t>
      </w:r>
    </w:p>
    <w:p w:rsidR="0091471E" w:rsidRPr="00E765BC" w:rsidRDefault="00DF649A" w:rsidP="00DF649A">
      <w:r>
        <w:rPr>
          <w:rFonts w:hint="eastAsia"/>
        </w:rPr>
        <w:t>（</w:t>
      </w:r>
      <w:r>
        <w:t>4</w:t>
      </w:r>
      <w:r>
        <w:rPr>
          <w:rFonts w:hint="eastAsia"/>
        </w:rPr>
        <w:t>）</w:t>
      </w:r>
      <w:r w:rsidR="0091471E">
        <w:rPr>
          <w:rFonts w:hint="eastAsia"/>
        </w:rPr>
        <w:t>dsp 监控将进程状态信息而后单元id上报给监控系统。</w:t>
      </w:r>
    </w:p>
    <w:p w:rsidR="001057CF" w:rsidRDefault="001057CF" w:rsidP="001057CF">
      <w:pPr>
        <w:pStyle w:val="2"/>
      </w:pPr>
      <w:r w:rsidRPr="00877952">
        <w:rPr>
          <w:rStyle w:val="20"/>
          <w:rFonts w:hint="eastAsia"/>
        </w:rPr>
        <w:t>数据</w:t>
      </w:r>
      <w:r>
        <w:rPr>
          <w:rFonts w:hint="eastAsia"/>
        </w:rPr>
        <w:t>层</w:t>
      </w:r>
      <w:r w:rsidR="0061383D">
        <w:rPr>
          <w:rFonts w:hint="eastAsia"/>
        </w:rPr>
        <w:t>服务</w:t>
      </w:r>
    </w:p>
    <w:p w:rsidR="00847E44" w:rsidRPr="00027829" w:rsidRDefault="00847E44" w:rsidP="00847E44">
      <w:r>
        <w:rPr>
          <w:rFonts w:hint="eastAsia"/>
        </w:rPr>
        <w:t>数据层主要用来存储数据，一般是关系型数据库，也可以是缓存、消息队列、非结构化数据存储等。数据层容灾时，一般部署形态也是跨机房主备或集群模式。</w:t>
      </w:r>
      <w:r w:rsidRPr="00027829">
        <w:rPr>
          <w:rFonts w:hint="eastAsia"/>
        </w:rPr>
        <w:t>同城双活需要同时在双数据中心的机器上部署在线的业务数据，现阶段将数据分布在多个节点主要有以下两种方式：</w:t>
      </w:r>
    </w:p>
    <w:p w:rsidR="00847E44" w:rsidRPr="00027829" w:rsidRDefault="00847E44" w:rsidP="00847E44">
      <w:pPr>
        <w:pStyle w:val="ad"/>
        <w:numPr>
          <w:ilvl w:val="0"/>
          <w:numId w:val="2"/>
        </w:numPr>
        <w:ind w:firstLineChars="0"/>
        <w:rPr>
          <w:rFonts w:ascii="仿宋_GB2312" w:eastAsia="仿宋_GB2312"/>
          <w:sz w:val="32"/>
          <w:szCs w:val="32"/>
        </w:rPr>
      </w:pPr>
      <w:r w:rsidRPr="00027829">
        <w:rPr>
          <w:rFonts w:ascii="仿宋_GB2312" w:eastAsia="仿宋_GB2312" w:hint="eastAsia"/>
          <w:sz w:val="32"/>
          <w:szCs w:val="32"/>
        </w:rPr>
        <w:t>复制：即在多个节点上保存相同数据的副本，每个副本的存储位置可以不同。复制方法可以有效应对某些节点发生不可用时，其他节点可以继续提供数</w:t>
      </w:r>
      <w:r w:rsidRPr="00027829">
        <w:rPr>
          <w:rFonts w:ascii="仿宋_GB2312" w:eastAsia="仿宋_GB2312" w:hint="eastAsia"/>
          <w:sz w:val="32"/>
          <w:szCs w:val="32"/>
        </w:rPr>
        <w:lastRenderedPageBreak/>
        <w:t>据访问服务。</w:t>
      </w:r>
    </w:p>
    <w:p w:rsidR="00847E44" w:rsidRPr="008A6CA3" w:rsidRDefault="00847E44" w:rsidP="00847E44">
      <w:pPr>
        <w:pStyle w:val="ad"/>
        <w:numPr>
          <w:ilvl w:val="0"/>
          <w:numId w:val="2"/>
        </w:numPr>
        <w:ind w:firstLineChars="0"/>
        <w:rPr>
          <w:rFonts w:ascii="仿宋_GB2312" w:eastAsia="仿宋_GB2312"/>
          <w:sz w:val="32"/>
          <w:szCs w:val="32"/>
        </w:rPr>
      </w:pPr>
      <w:r w:rsidRPr="00027829">
        <w:rPr>
          <w:rFonts w:ascii="仿宋_GB2312" w:eastAsia="仿宋_GB2312" w:hint="eastAsia"/>
          <w:sz w:val="32"/>
          <w:szCs w:val="32"/>
        </w:rPr>
        <w:t>分片：将一个大体积的数据拆分成多个较小的子集即“分片”，然后将不同分片分配给不同的节点进行存储。</w:t>
      </w:r>
      <w:r>
        <w:rPr>
          <w:rFonts w:ascii="仿宋_GB2312" w:eastAsia="仿宋_GB2312" w:hint="eastAsia"/>
          <w:sz w:val="32"/>
          <w:szCs w:val="32"/>
        </w:rPr>
        <w:t>具体</w:t>
      </w:r>
      <w:r w:rsidRPr="002A2C93">
        <w:rPr>
          <w:rFonts w:ascii="仿宋_GB2312" w:eastAsia="仿宋_GB2312" w:hint="eastAsia"/>
          <w:sz w:val="32"/>
          <w:szCs w:val="32"/>
        </w:rPr>
        <w:t>有水平分片（按照某个字段的某种规则分散到多个节点库，每个节点中包含一部分数据）、垂直分片（按照业务将表进行分类并分布到不同的节点上）和混合分片（水平分片和垂直分片的结合）三种类型。</w:t>
      </w:r>
    </w:p>
    <w:p w:rsidR="00847E44" w:rsidRDefault="00847E44" w:rsidP="00847E44">
      <w:r w:rsidRPr="00027829">
        <w:rPr>
          <w:rFonts w:hint="eastAsia"/>
        </w:rPr>
        <w:t>分片技术与复制技术通常结合使用，即每个分片在多个节点都有副本，这意味着某条数据记录属于特定的分片，而同样的内容会保存在不同的节点上以提供系统的容错性。</w:t>
      </w:r>
    </w:p>
    <w:p w:rsidR="00847E44" w:rsidRDefault="00847E44" w:rsidP="00847E44">
      <w:r>
        <w:rPr>
          <w:rFonts w:hint="eastAsia"/>
        </w:rPr>
        <w:t>根据CAP理论，</w:t>
      </w:r>
      <w:r w:rsidRPr="00DB20FB">
        <w:rPr>
          <w:rFonts w:hint="eastAsia"/>
        </w:rPr>
        <w:t>应用在分布式系统架构下</w:t>
      </w:r>
      <w:r>
        <w:rPr>
          <w:rFonts w:hint="eastAsia"/>
        </w:rPr>
        <w:t>如需保证强一致性C，则在分布式系统中必然降低A的指标，但由于应用的响应速度通常也是非常重要的技术指标，所以对A指标的牺牲通常会受相当多客观条件的制约。这在双活应用建设中，主要体现在所能达成系统容灾的指标上，即由完全业务连续性（RTO=</w:t>
      </w:r>
      <w:r>
        <w:t>0</w:t>
      </w:r>
      <w:r>
        <w:rPr>
          <w:rFonts w:hint="eastAsia"/>
        </w:rPr>
        <w:t>，牺牲一致性C）降级为容许一定的业务中断(RTO≠0，牺牲可用性A)以便对数据一致性进行处理，从而相应地确保RPO=0的恢复指标。</w:t>
      </w:r>
    </w:p>
    <w:p w:rsidR="00847E44" w:rsidRPr="00D35DB2" w:rsidRDefault="00847E44" w:rsidP="00847E44">
      <w:r>
        <w:rPr>
          <w:rFonts w:hint="eastAsia"/>
        </w:rPr>
        <w:t>因此，前文所述的拆分双活和对称双活两种应用双活部署模式的有效实施，对数据层的分片和复制技术也提出了不同层次的要求。由于物理上存在客观的传输速度限制，传输线路本身也存在可用性问题，传输线路可能中断、拥塞、异常（错包、丢包）。因此，</w:t>
      </w:r>
      <w:r w:rsidRPr="00011876">
        <w:rPr>
          <w:rFonts w:hint="eastAsia"/>
        </w:rPr>
        <w:t>无论是正常情况下的传输延迟，还</w:t>
      </w:r>
      <w:r w:rsidRPr="00011876">
        <w:rPr>
          <w:rFonts w:hint="eastAsia"/>
        </w:rPr>
        <w:lastRenderedPageBreak/>
        <w:t>是异常情况下的传输中断，都会导致系统的数据在某个时间点或者时间段是不一致的，而数据的不一致又会导致业务问题；但如果完全不做冗余，系统的整体高可用又无法保证，所以</w:t>
      </w:r>
      <w:r>
        <w:rPr>
          <w:rFonts w:hint="eastAsia"/>
        </w:rPr>
        <w:t>双活场景下，做到</w:t>
      </w:r>
      <w:r w:rsidRPr="00011876">
        <w:rPr>
          <w:rFonts w:hint="eastAsia"/>
        </w:rPr>
        <w:t>存储高可用的难点不在于</w:t>
      </w:r>
      <w:r>
        <w:rPr>
          <w:rFonts w:hint="eastAsia"/>
        </w:rPr>
        <w:t>灾备系统中</w:t>
      </w:r>
      <w:r w:rsidRPr="00011876">
        <w:rPr>
          <w:rFonts w:hint="eastAsia"/>
        </w:rPr>
        <w:t>如何</w:t>
      </w:r>
      <w:r>
        <w:rPr>
          <w:rFonts w:hint="eastAsia"/>
        </w:rPr>
        <w:t>做好</w:t>
      </w:r>
      <w:r w:rsidRPr="00011876">
        <w:rPr>
          <w:rFonts w:hint="eastAsia"/>
        </w:rPr>
        <w:t>数据</w:t>
      </w:r>
      <w:r>
        <w:rPr>
          <w:rFonts w:hint="eastAsia"/>
        </w:rPr>
        <w:t>备份</w:t>
      </w:r>
      <w:r w:rsidRPr="00011876">
        <w:rPr>
          <w:rFonts w:hint="eastAsia"/>
        </w:rPr>
        <w:t>，而在于如何减少或者规避数据不一致对业务造成的影响。</w:t>
      </w:r>
    </w:p>
    <w:p w:rsidR="00847E44" w:rsidRDefault="00847E44" w:rsidP="0061383D">
      <w:r>
        <w:rPr>
          <w:rFonts w:hint="eastAsia"/>
        </w:rPr>
        <w:t>从核心交易系统的双活业务需求出发，核心业务数据比如交易额度等建议是采取强一致处理，对于非核心数据比如用户管理等可采用最终一致性处理，可提高双机房业务访问吞吐量。</w:t>
      </w:r>
    </w:p>
    <w:p w:rsidR="001057CF" w:rsidRPr="00027829" w:rsidRDefault="001057CF" w:rsidP="001057CF">
      <w:r w:rsidRPr="00027829">
        <w:rPr>
          <w:rFonts w:hint="eastAsia"/>
        </w:rPr>
        <w:t>从数据复制技术采用的同步机制考虑，</w:t>
      </w:r>
      <w:r>
        <w:rPr>
          <w:rFonts w:hint="eastAsia"/>
        </w:rPr>
        <w:t>副本与分片</w:t>
      </w:r>
      <w:r w:rsidRPr="00027829">
        <w:rPr>
          <w:rFonts w:hint="eastAsia"/>
        </w:rPr>
        <w:t>技术</w:t>
      </w:r>
      <w:r>
        <w:rPr>
          <w:rFonts w:hint="eastAsia"/>
        </w:rPr>
        <w:t>所</w:t>
      </w:r>
      <w:r w:rsidRPr="00027829">
        <w:rPr>
          <w:rFonts w:hint="eastAsia"/>
        </w:rPr>
        <w:t>涉及的复制机制因分布式系统CAP定理的CP或</w:t>
      </w:r>
      <w:r w:rsidRPr="00027829">
        <w:t>A</w:t>
      </w:r>
      <w:r w:rsidRPr="00027829">
        <w:rPr>
          <w:rFonts w:hint="eastAsia"/>
        </w:rPr>
        <w:t>P不同选择分为强一致和最终一致数据同步机制。</w:t>
      </w:r>
    </w:p>
    <w:p w:rsidR="001057CF" w:rsidRPr="00027829" w:rsidRDefault="001057CF" w:rsidP="001057CF">
      <w:r w:rsidRPr="00027829">
        <w:rPr>
          <w:rFonts w:hint="eastAsia"/>
        </w:rPr>
        <w:t>对于数据库数据复制类，以NDM这类对服务响应时延不敏感的主-主部署业务应用为例，针对是否采用分片技术，主要有</w:t>
      </w:r>
      <w:r w:rsidR="007E6617">
        <w:rPr>
          <w:rFonts w:hint="eastAsia"/>
        </w:rPr>
        <w:t>具体</w:t>
      </w:r>
      <w:r w:rsidRPr="00027829">
        <w:rPr>
          <w:rFonts w:hint="eastAsia"/>
        </w:rPr>
        <w:t>以下两种双活部署模式：</w:t>
      </w:r>
    </w:p>
    <w:p w:rsidR="001057CF" w:rsidRPr="00027829" w:rsidRDefault="001057CF" w:rsidP="001057CF">
      <w:r w:rsidRPr="00027829">
        <w:rPr>
          <w:rFonts w:hint="eastAsia"/>
        </w:rPr>
        <w:t>（a）同一市场同一标的同时在双中心提供服务的“标的级”的双活模式；</w:t>
      </w:r>
    </w:p>
    <w:p w:rsidR="001057CF" w:rsidRPr="00027829" w:rsidRDefault="001057CF" w:rsidP="001057CF">
      <w:pPr>
        <w:ind w:leftChars="50" w:left="160" w:firstLineChars="150" w:firstLine="480"/>
      </w:pPr>
      <w:r w:rsidRPr="00027829">
        <w:rPr>
          <w:rFonts w:hint="eastAsia"/>
        </w:rPr>
        <w:t>（b）同一市场不同标的分别在双中心提供服务的“市场级”的双活模式。</w:t>
      </w:r>
    </w:p>
    <w:p w:rsidR="001057CF" w:rsidRPr="00027829" w:rsidRDefault="001057CF" w:rsidP="008213A3">
      <w:pPr>
        <w:ind w:leftChars="50" w:left="160" w:firstLineChars="250" w:firstLine="800"/>
      </w:pPr>
      <w:r w:rsidRPr="00027829">
        <w:rPr>
          <w:rFonts w:hint="eastAsia"/>
        </w:rPr>
        <w:t>模式（a）通过利用强一致的数据复制机制针对标的数据进行跨数据中心的数据同步。用户无论在哪个数据中心接入都能对同一标的进行业务访问。</w:t>
      </w:r>
    </w:p>
    <w:p w:rsidR="001057CF" w:rsidRPr="00027829" w:rsidRDefault="001057CF" w:rsidP="008213A3">
      <w:pPr>
        <w:ind w:leftChars="50" w:left="160" w:firstLineChars="250" w:firstLine="800"/>
      </w:pPr>
      <w:r w:rsidRPr="00027829">
        <w:rPr>
          <w:rFonts w:hint="eastAsia"/>
        </w:rPr>
        <w:t>模式（b）先通过分片技术对同一市场的不同标的进行</w:t>
      </w:r>
      <w:r w:rsidRPr="00027829">
        <w:rPr>
          <w:rFonts w:hint="eastAsia"/>
        </w:rPr>
        <w:lastRenderedPageBreak/>
        <w:t>数据划分部署于不同数据中心，然后再针对标的</w:t>
      </w:r>
      <w:r>
        <w:rPr>
          <w:rFonts w:hint="eastAsia"/>
        </w:rPr>
        <w:t>的</w:t>
      </w:r>
      <w:r w:rsidRPr="00027829">
        <w:rPr>
          <w:rFonts w:hint="eastAsia"/>
        </w:rPr>
        <w:t>数据进行跨数据中心的数据同步。</w:t>
      </w:r>
      <w:r>
        <w:rPr>
          <w:rFonts w:hint="eastAsia"/>
        </w:rPr>
        <w:t>因此，</w:t>
      </w:r>
      <w:r w:rsidRPr="00027829">
        <w:rPr>
          <w:rFonts w:hint="eastAsia"/>
        </w:rPr>
        <w:t>用户针对任意标的的</w:t>
      </w:r>
      <w:r>
        <w:rPr>
          <w:rFonts w:hint="eastAsia"/>
        </w:rPr>
        <w:t>实施</w:t>
      </w:r>
      <w:r w:rsidRPr="00027829">
        <w:rPr>
          <w:rFonts w:hint="eastAsia"/>
        </w:rPr>
        <w:t>业务访问只能汇聚于单一数据中心。</w:t>
      </w:r>
    </w:p>
    <w:p w:rsidR="001057CF" w:rsidRPr="00027829" w:rsidRDefault="001057CF" w:rsidP="008213A3">
      <w:pPr>
        <w:ind w:leftChars="50" w:left="160" w:firstLineChars="250" w:firstLine="800"/>
      </w:pPr>
      <w:r w:rsidRPr="00027829">
        <w:rPr>
          <w:rFonts w:hint="eastAsia"/>
        </w:rPr>
        <w:t>模式（a）要求数据层实现分布式的“线性一致”</w:t>
      </w:r>
      <w:r w:rsidRPr="0052711D">
        <w:rPr>
          <w:vertAlign w:val="superscript"/>
        </w:rPr>
        <w:footnoteReference w:id="1"/>
      </w:r>
      <w:r w:rsidRPr="00027829">
        <w:rPr>
          <w:rFonts w:hint="eastAsia"/>
        </w:rPr>
        <w:t>数据读写。满足线性化的数据层，其读写请求的响应时间至少会与网络中延迟成正比。若数据中心间网络具有高度不确定的网络延迟，那么其数据平均读写性能会显著降低。模式（</w:t>
      </w:r>
      <w:r w:rsidRPr="00027829">
        <w:t>b）</w:t>
      </w:r>
      <w:r w:rsidRPr="00027829">
        <w:rPr>
          <w:rFonts w:hint="eastAsia"/>
        </w:rPr>
        <w:t>相比模式（</w:t>
      </w:r>
      <w:r w:rsidRPr="00027829">
        <w:t>a）在</w:t>
      </w:r>
      <w:r w:rsidRPr="00027829">
        <w:rPr>
          <w:rFonts w:hint="eastAsia"/>
        </w:rPr>
        <w:t>业务性能上有所提升，但需要在数据层实现自动化的数据分片技术。</w:t>
      </w:r>
    </w:p>
    <w:p w:rsidR="001057CF" w:rsidRPr="00027829" w:rsidRDefault="001057CF" w:rsidP="001057CF">
      <w:pPr>
        <w:ind w:leftChars="50" w:left="160" w:firstLineChars="150" w:firstLine="480"/>
      </w:pPr>
      <w:r w:rsidRPr="00027829">
        <w:rPr>
          <w:rFonts w:hint="eastAsia"/>
        </w:rPr>
        <w:t>目前，各类数据库产品在线性一致性数据读写和分片技术的支持能力上有所区别。</w:t>
      </w:r>
    </w:p>
    <w:p w:rsidR="001057CF" w:rsidRDefault="001057CF" w:rsidP="001057CF">
      <w:pPr>
        <w:ind w:leftChars="50" w:left="160" w:firstLineChars="150" w:firstLine="480"/>
        <w:rPr>
          <w:rFonts w:ascii="Helvetica" w:hAnsi="Helvetica" w:cs="Helvetica"/>
          <w:color w:val="262626"/>
          <w:shd w:val="clear" w:color="auto" w:fill="FFFFFF"/>
        </w:rPr>
      </w:pPr>
      <w:r w:rsidRPr="00027829">
        <w:rPr>
          <w:rFonts w:hint="eastAsia"/>
        </w:rPr>
        <w:t>以交易系统常用的Oracle数据库产品为例，其当前版本（1</w:t>
      </w:r>
      <w:r w:rsidRPr="00027829">
        <w:t>9</w:t>
      </w:r>
      <w:r w:rsidRPr="00027829">
        <w:rPr>
          <w:rFonts w:hint="eastAsia"/>
        </w:rPr>
        <w:t>c）尚不支持跨中心分布式的“线性一致性”数据读写。通过配合分布式数据库中间件尽管可以实现一定的分布式线性一致性能力，但二者的兼容性和实践效果</w:t>
      </w:r>
      <w:r>
        <w:rPr>
          <w:rFonts w:hint="eastAsia"/>
        </w:rPr>
        <w:t>较差。主要体现在</w:t>
      </w:r>
      <w:r>
        <w:rPr>
          <w:rFonts w:ascii="Helvetica" w:hAnsi="Helvetica" w:cs="Helvetica"/>
          <w:color w:val="262626"/>
          <w:shd w:val="clear" w:color="auto" w:fill="FFFFFF"/>
        </w:rPr>
        <w:t>分布式数据库中间件是架构在多个传统单点数据库系统上的中间层解决方案，通过将数据分拆到不同的数据库节点上，利用中间件来管理和访问各个数据库中的数据，通常需要用户参与到数据分拆和节点管理过程中。</w:t>
      </w:r>
    </w:p>
    <w:p w:rsidR="007E6617" w:rsidRDefault="001057CF" w:rsidP="007E6617">
      <w:pPr>
        <w:ind w:leftChars="50" w:left="160" w:firstLineChars="150" w:firstLine="480"/>
        <w:rPr>
          <w:rFonts w:ascii="Helvetica" w:hAnsi="Helvetica" w:cs="Helvetica"/>
          <w:color w:val="262626"/>
          <w:shd w:val="clear" w:color="auto" w:fill="FFFFFF"/>
        </w:rPr>
      </w:pPr>
      <w:r>
        <w:rPr>
          <w:rFonts w:ascii="Helvetica" w:hAnsi="Helvetica" w:cs="Helvetica" w:hint="eastAsia"/>
          <w:color w:val="262626"/>
          <w:shd w:val="clear" w:color="auto" w:fill="FFFFFF"/>
        </w:rPr>
        <w:t>同时，</w:t>
      </w:r>
      <w:r w:rsidRPr="003C362E">
        <w:rPr>
          <w:rFonts w:ascii="Helvetica" w:hAnsi="Helvetica" w:cs="Helvetica" w:hint="eastAsia"/>
          <w:color w:val="262626"/>
          <w:shd w:val="clear" w:color="auto" w:fill="FFFFFF"/>
        </w:rPr>
        <w:t>由于底层的每个节点都是一个独立的数据库系统，中间件很难实现分片副本在不同节点间的复制，因此多利用底层数据库的主备同步机制为每个节点配置独立的备份节点。</w:t>
      </w:r>
      <w:r>
        <w:rPr>
          <w:rFonts w:ascii="Helvetica" w:hAnsi="Helvetica" w:cs="Helvetica" w:hint="eastAsia"/>
          <w:color w:val="262626"/>
          <w:shd w:val="clear" w:color="auto" w:fill="FFFFFF"/>
        </w:rPr>
        <w:t>在分布式事务处理方面，</w:t>
      </w:r>
      <w:r>
        <w:rPr>
          <w:rFonts w:ascii="Helvetica" w:hAnsi="Helvetica" w:cs="Helvetica"/>
          <w:color w:val="262626"/>
          <w:shd w:val="clear" w:color="auto" w:fill="FFFFFF"/>
        </w:rPr>
        <w:t>底层的节点都是独立的数据</w:t>
      </w:r>
      <w:r>
        <w:rPr>
          <w:rFonts w:ascii="Helvetica" w:hAnsi="Helvetica" w:cs="Helvetica"/>
          <w:color w:val="262626"/>
          <w:shd w:val="clear" w:color="auto" w:fill="FFFFFF"/>
        </w:rPr>
        <w:lastRenderedPageBreak/>
        <w:t>库系统，有各自的日志系统和事务处理机制，只能在中间件节点上来实现</w:t>
      </w:r>
      <w:r w:rsidRPr="006C1B88">
        <w:t>2PC</w:t>
      </w:r>
      <w:r w:rsidRPr="006C1B88">
        <w:rPr>
          <w:rFonts w:hint="eastAsia"/>
        </w:rPr>
        <w:t>，</w:t>
      </w:r>
      <w:r>
        <w:rPr>
          <w:rFonts w:ascii="Helvetica" w:hAnsi="Helvetica" w:cs="Helvetica" w:hint="eastAsia"/>
          <w:color w:val="262626"/>
          <w:shd w:val="clear" w:color="auto" w:fill="FFFFFF"/>
        </w:rPr>
        <w:t>还需要在</w:t>
      </w:r>
      <w:r>
        <w:rPr>
          <w:rFonts w:ascii="Helvetica" w:hAnsi="Helvetica" w:cs="Helvetica"/>
          <w:color w:val="262626"/>
          <w:shd w:val="clear" w:color="auto" w:fill="FFFFFF"/>
        </w:rPr>
        <w:t>中间件节点</w:t>
      </w:r>
      <w:r>
        <w:rPr>
          <w:rFonts w:ascii="Helvetica" w:hAnsi="Helvetica" w:cs="Helvetica" w:hint="eastAsia"/>
          <w:color w:val="262626"/>
          <w:shd w:val="clear" w:color="auto" w:fill="FFFFFF"/>
        </w:rPr>
        <w:t>上</w:t>
      </w:r>
      <w:r>
        <w:rPr>
          <w:rFonts w:ascii="Helvetica" w:hAnsi="Helvetica" w:cs="Helvetica"/>
          <w:color w:val="262626"/>
          <w:shd w:val="clear" w:color="auto" w:fill="FFFFFF"/>
        </w:rPr>
        <w:t>维护数据分布等元数据，实现查询解析、查询重写和结果聚合等功能</w:t>
      </w:r>
      <w:r>
        <w:rPr>
          <w:rFonts w:ascii="Helvetica" w:hAnsi="Helvetica" w:cs="Helvetica" w:hint="eastAsia"/>
          <w:color w:val="262626"/>
          <w:shd w:val="clear" w:color="auto" w:fill="FFFFFF"/>
        </w:rPr>
        <w:t>，导致难以实现成熟的中间件产品。</w:t>
      </w:r>
      <w:r w:rsidR="00E95594">
        <w:rPr>
          <w:rFonts w:ascii="Helvetica" w:hAnsi="Helvetica" w:cs="Helvetica" w:hint="eastAsia"/>
          <w:color w:val="262626"/>
          <w:shd w:val="clear" w:color="auto" w:fill="FFFFFF"/>
        </w:rPr>
        <w:t>如前所述，尽管可以这么做，但是</w:t>
      </w:r>
      <w:r w:rsidR="00E95594" w:rsidRPr="006C1B88">
        <w:t>2PC</w:t>
      </w:r>
      <w:r w:rsidR="00E95594" w:rsidRPr="006C1B88">
        <w:rPr>
          <w:rFonts w:ascii="Times New Roman" w:hAnsi="Times New Roman" w:cs="Times New Roman"/>
          <w:color w:val="262626"/>
          <w:shd w:val="clear" w:color="auto" w:fill="FFFFFF"/>
        </w:rPr>
        <w:t>在</w:t>
      </w:r>
      <w:r w:rsidR="00E95594">
        <w:rPr>
          <w:rFonts w:ascii="Helvetica" w:hAnsi="Helvetica" w:cs="Helvetica" w:hint="eastAsia"/>
          <w:color w:val="262626"/>
          <w:shd w:val="clear" w:color="auto" w:fill="FFFFFF"/>
        </w:rPr>
        <w:t>实际操作中的性能是较差的。</w:t>
      </w:r>
    </w:p>
    <w:p w:rsidR="001057CF" w:rsidRDefault="001057CF" w:rsidP="007E6617">
      <w:pPr>
        <w:ind w:leftChars="50" w:left="160" w:firstLineChars="250" w:firstLine="800"/>
      </w:pPr>
      <w:r w:rsidRPr="00E0282B">
        <w:rPr>
          <w:rFonts w:ascii="Helvetica" w:hAnsi="Helvetica" w:cs="Helvetica" w:hint="eastAsia"/>
          <w:color w:val="262626"/>
          <w:shd w:val="clear" w:color="auto" w:fill="FFFFFF"/>
        </w:rPr>
        <w:t>原生分布式数据库是指从架构设计、底层存储和查询处理均面向分布式数据管理需求，数据库集群作为一个整体对外提供服务，用户无需关注集群内部的实现细节。</w:t>
      </w:r>
      <w:r>
        <w:rPr>
          <w:rFonts w:ascii="Helvetica" w:hAnsi="Helvetica" w:cs="Helvetica" w:hint="eastAsia"/>
          <w:color w:val="262626"/>
          <w:shd w:val="clear" w:color="auto" w:fill="FFFFFF"/>
        </w:rPr>
        <w:t>能够</w:t>
      </w:r>
      <w:r w:rsidRPr="00027829">
        <w:rPr>
          <w:rFonts w:hint="eastAsia"/>
        </w:rPr>
        <w:t>原生支持数据的自动分片，以及分片副本在集群节点间的自动迁移和复制。不仅如此，在分布式线性一致性读写能力上也具有原生的支持优势，其服务器利用率和管理复杂性上均优于中间件方案，但其要求应用层进行必要的适配调整和Oracle的数据迁移动作，具体涉及的改造范围和实施效果需要</w:t>
      </w:r>
      <w:r>
        <w:rPr>
          <w:rFonts w:hint="eastAsia"/>
        </w:rPr>
        <w:t>结合具体产品进行</w:t>
      </w:r>
      <w:r w:rsidRPr="00027829">
        <w:rPr>
          <w:rFonts w:hint="eastAsia"/>
        </w:rPr>
        <w:t>相应的验证</w:t>
      </w:r>
      <w:r>
        <w:rPr>
          <w:rFonts w:hint="eastAsia"/>
        </w:rPr>
        <w:t>，但通常是范围可控并且目标明确的。</w:t>
      </w:r>
    </w:p>
    <w:p w:rsidR="008213A3" w:rsidRPr="00E0282B" w:rsidRDefault="008213A3" w:rsidP="007E6617">
      <w:pPr>
        <w:ind w:leftChars="50" w:left="160" w:firstLineChars="250" w:firstLine="800"/>
        <w:rPr>
          <w:rFonts w:ascii="Helvetica" w:hAnsi="Helvetica" w:cs="Helvetica"/>
          <w:color w:val="262626"/>
          <w:shd w:val="clear" w:color="auto" w:fill="FFFFFF"/>
        </w:rPr>
      </w:pPr>
      <w:r>
        <w:rPr>
          <w:rFonts w:hint="eastAsia"/>
        </w:rPr>
        <w:t>总而言之，数据层服务作为双活应用的数据技术托底，根据具体业务需要和研发投入，它可向上层应用提供透明的跨机房弱一致、强一致、自动化数据分片复制等能力，为应用的双活实现提供了有力支撑。</w:t>
      </w:r>
    </w:p>
    <w:p w:rsidR="001057CF" w:rsidRDefault="001057CF" w:rsidP="001057CF">
      <w:pPr>
        <w:pStyle w:val="1"/>
      </w:pPr>
      <w:r w:rsidRPr="0020771F">
        <w:rPr>
          <w:rFonts w:hint="eastAsia"/>
        </w:rPr>
        <w:t>典型故障处理场景</w:t>
      </w:r>
    </w:p>
    <w:p w:rsidR="001057CF" w:rsidRDefault="001057CF" w:rsidP="001057CF">
      <w:r w:rsidRPr="0020771F">
        <w:rPr>
          <w:rFonts w:hint="eastAsia"/>
        </w:rPr>
        <w:t>本场景中的故障恢复仅是需要切换机房的双活恢复方案，不考虑单机房恢复情况。</w:t>
      </w:r>
      <w:r>
        <w:rPr>
          <w:rFonts w:hint="eastAsia"/>
        </w:rPr>
        <w:t>下文</w:t>
      </w:r>
      <w:r w:rsidRPr="0020771F">
        <w:rPr>
          <w:rFonts w:hint="eastAsia"/>
        </w:rPr>
        <w:t>假设故障机房为01机房，02机房为同城双活待切换机房。</w:t>
      </w:r>
    </w:p>
    <w:p w:rsidR="001057CF" w:rsidRDefault="001057CF" w:rsidP="00ED6257">
      <w:pPr>
        <w:pStyle w:val="2"/>
      </w:pPr>
      <w:r>
        <w:rPr>
          <w:rFonts w:hint="eastAsia"/>
        </w:rPr>
        <w:lastRenderedPageBreak/>
        <w:t>网关故障</w:t>
      </w:r>
    </w:p>
    <w:p w:rsidR="00792C01" w:rsidRPr="00792C01" w:rsidRDefault="00792C01" w:rsidP="00792C01">
      <w:r w:rsidRPr="00792C01">
        <w:rPr>
          <w:rFonts w:hint="eastAsia"/>
        </w:rPr>
        <w:t>1、某一数据中心所有REST网关/推送网关故障，客户端需在尝试3次连接后切换；</w:t>
      </w:r>
    </w:p>
    <w:p w:rsidR="00792C01" w:rsidRPr="00792C01" w:rsidRDefault="00792C01" w:rsidP="00792C01">
      <w:r w:rsidRPr="00792C01">
        <w:rPr>
          <w:rFonts w:hint="eastAsia"/>
        </w:rPr>
        <w:t>2、某一数据中心所有API网关故障，API用户需在尝试3次连接后切换；</w:t>
      </w:r>
    </w:p>
    <w:p w:rsidR="00792C01" w:rsidRDefault="00792C01" w:rsidP="00792C01">
      <w:r w:rsidRPr="00792C01">
        <w:rPr>
          <w:rFonts w:hint="eastAsia"/>
        </w:rPr>
        <w:t>3、某一数据中心所有业务单元故障，REST网关/推送网关/API网关返回503错误码，客户端（包括API用户）在收到请求响应后，根据返回的503错误码，切换数据中心REST网关/推送网关/API网关接入IP；</w:t>
      </w:r>
    </w:p>
    <w:p w:rsidR="001057CF" w:rsidRDefault="001057CF" w:rsidP="00792C01">
      <w:pPr>
        <w:pStyle w:val="2"/>
      </w:pPr>
      <w:r w:rsidRPr="00CF3E49">
        <w:rPr>
          <w:rFonts w:hint="eastAsia"/>
        </w:rPr>
        <w:t>交易</w:t>
      </w:r>
      <w:r w:rsidR="00A20534">
        <w:rPr>
          <w:rFonts w:hint="eastAsia"/>
        </w:rPr>
        <w:t>单元</w:t>
      </w:r>
      <w:r w:rsidRPr="00CF3E49">
        <w:rPr>
          <w:rFonts w:hint="eastAsia"/>
        </w:rPr>
        <w:t>故障</w:t>
      </w:r>
    </w:p>
    <w:p w:rsidR="001057CF" w:rsidRDefault="001057CF" w:rsidP="001057CF">
      <w:r>
        <w:rPr>
          <w:rFonts w:hint="eastAsia"/>
        </w:rPr>
        <w:t>监控平台发现交易</w:t>
      </w:r>
      <w:r w:rsidR="00A20534">
        <w:rPr>
          <w:rFonts w:hint="eastAsia"/>
        </w:rPr>
        <w:t>单元</w:t>
      </w:r>
      <w:r>
        <w:rPr>
          <w:rFonts w:hint="eastAsia"/>
        </w:rPr>
        <w:t>故障后恢复操作，发送通知给01机房DA注销所有服务，发送切换通知给02机房对应服务接收01切换流量消息进入切换后处理状态。运行消息协调服务，执行后续流程保障跨机房消息的业务连续性。</w:t>
      </w:r>
    </w:p>
    <w:p w:rsidR="001057CF" w:rsidRDefault="001057CF" w:rsidP="001057CF">
      <w:r>
        <w:rPr>
          <w:rFonts w:hint="eastAsia"/>
        </w:rPr>
        <w:t>跨机房消息业务连续性恢复过程：</w:t>
      </w:r>
    </w:p>
    <w:p w:rsidR="001057CF" w:rsidRDefault="001057CF" w:rsidP="001057CF">
      <w:r>
        <w:rPr>
          <w:rFonts w:hint="eastAsia"/>
        </w:rPr>
        <w:t>1.</w:t>
      </w:r>
      <w:r>
        <w:rPr>
          <w:rFonts w:hint="eastAsia"/>
        </w:rPr>
        <w:tab/>
        <w:t>消息协调服务加载数据库中含跨机房标识的最近未处理消息状态，消息体，消息与存储表关系。</w:t>
      </w:r>
    </w:p>
    <w:p w:rsidR="001057CF" w:rsidRDefault="001057CF" w:rsidP="001057CF">
      <w:r>
        <w:rPr>
          <w:rFonts w:hint="eastAsia"/>
        </w:rPr>
        <w:t>2.</w:t>
      </w:r>
      <w:r>
        <w:rPr>
          <w:rFonts w:hint="eastAsia"/>
        </w:rPr>
        <w:tab/>
        <w:t>消息协调服务根据FSM状态机机制检查业务单元整体流程中未完成状态，获取下一步将执行的状态节点。</w:t>
      </w:r>
    </w:p>
    <w:p w:rsidR="001057CF" w:rsidRDefault="001057CF" w:rsidP="001057CF">
      <w:r>
        <w:rPr>
          <w:rFonts w:hint="eastAsia"/>
        </w:rPr>
        <w:t>3.</w:t>
      </w:r>
      <w:r>
        <w:rPr>
          <w:rFonts w:hint="eastAsia"/>
        </w:rPr>
        <w:tab/>
        <w:t>消息协调服务给后续业务服务发送DSP处理消息，触发连续性业务处理。</w:t>
      </w:r>
    </w:p>
    <w:p w:rsidR="001057CF" w:rsidRPr="00CF3E49" w:rsidRDefault="001057CF" w:rsidP="00792C01">
      <w:r>
        <w:rPr>
          <w:rFonts w:hint="eastAsia"/>
        </w:rPr>
        <w:t>4.</w:t>
      </w:r>
      <w:r>
        <w:rPr>
          <w:rFonts w:hint="eastAsia"/>
        </w:rPr>
        <w:tab/>
        <w:t>后续业务服务接收DSP业务消息完成后续业务处理。自此恢复跨机房业务连续性。</w:t>
      </w:r>
    </w:p>
    <w:p w:rsidR="001057CF" w:rsidRDefault="001057CF" w:rsidP="00ED6257">
      <w:pPr>
        <w:pStyle w:val="2"/>
      </w:pPr>
      <w:r>
        <w:rPr>
          <w:rFonts w:hint="eastAsia"/>
        </w:rPr>
        <w:lastRenderedPageBreak/>
        <w:t>数据库故障</w:t>
      </w:r>
    </w:p>
    <w:p w:rsidR="00792C01" w:rsidRDefault="00792C01" w:rsidP="00792C01">
      <w:r>
        <w:rPr>
          <w:rFonts w:hint="eastAsia"/>
        </w:rPr>
        <w:t>1、分布式数据库发生故障，由分布式数据库产品的故障恢复功能保证；</w:t>
      </w:r>
    </w:p>
    <w:p w:rsidR="001057CF" w:rsidRPr="00792C01" w:rsidRDefault="00792C01" w:rsidP="00792C01">
      <w:r>
        <w:rPr>
          <w:rFonts w:hint="eastAsia"/>
        </w:rPr>
        <w:t>2、在数据库中间件场景下，单一机房oracle数据库故障，根据中间件的故障切换时间，恢复对应应用功能。</w:t>
      </w:r>
    </w:p>
    <w:p w:rsidR="001057CF" w:rsidRDefault="001057CF" w:rsidP="00ED6257">
      <w:pPr>
        <w:pStyle w:val="2"/>
      </w:pPr>
      <w:r w:rsidRPr="00CF3E49">
        <w:rPr>
          <w:rFonts w:hint="eastAsia"/>
        </w:rPr>
        <w:t>数据中心间网络故障</w:t>
      </w:r>
    </w:p>
    <w:p w:rsidR="002E5B59" w:rsidRDefault="00792C01" w:rsidP="00792C01">
      <w:r>
        <w:rPr>
          <w:rFonts w:hint="eastAsia"/>
        </w:rPr>
        <w:t>1、</w:t>
      </w:r>
      <w:r w:rsidR="00C20661">
        <w:rPr>
          <w:rFonts w:hint="eastAsia"/>
        </w:rPr>
        <w:t>若采用</w:t>
      </w:r>
      <w:r>
        <w:rPr>
          <w:rFonts w:hint="eastAsia"/>
        </w:rPr>
        <w:t>分布式数据库方案(自带</w:t>
      </w:r>
      <w:r w:rsidR="00DD47AA">
        <w:rPr>
          <w:rFonts w:hint="eastAsia"/>
        </w:rPr>
        <w:t>分布式</w:t>
      </w:r>
      <w:r>
        <w:rPr>
          <w:rFonts w:hint="eastAsia"/>
        </w:rPr>
        <w:t>仲裁)，</w:t>
      </w:r>
      <w:r w:rsidR="002E5B59">
        <w:rPr>
          <w:rFonts w:hint="eastAsia"/>
        </w:rPr>
        <w:t>发生</w:t>
      </w:r>
      <w:r>
        <w:rPr>
          <w:rFonts w:hint="eastAsia"/>
        </w:rPr>
        <w:t>数据中心间网络异常</w:t>
      </w:r>
      <w:r w:rsidR="002E5B59">
        <w:rPr>
          <w:rFonts w:hint="eastAsia"/>
        </w:rPr>
        <w:t>时</w:t>
      </w:r>
      <w:r>
        <w:rPr>
          <w:rFonts w:hint="eastAsia"/>
        </w:rPr>
        <w:t>，分布式数据库会根据仲裁结果选择某一数据中心为主数据中心，即</w:t>
      </w:r>
      <w:r w:rsidR="002E5B59">
        <w:rPr>
          <w:rFonts w:hint="eastAsia"/>
        </w:rPr>
        <w:t>在</w:t>
      </w:r>
      <w:r>
        <w:rPr>
          <w:rFonts w:hint="eastAsia"/>
        </w:rPr>
        <w:t>单一数据中心提供服务</w:t>
      </w:r>
    </w:p>
    <w:p w:rsidR="002E5B59" w:rsidRDefault="002E5B59" w:rsidP="00792C01">
      <w:r>
        <w:rPr>
          <w:rFonts w:hint="eastAsia"/>
        </w:rPr>
        <w:t>那么</w:t>
      </w:r>
      <w:r w:rsidR="00792C01">
        <w:rPr>
          <w:rFonts w:hint="eastAsia"/>
        </w:rPr>
        <w:t>在拆分双活的方案下，如果对应分片业务单元的数据中心非仲裁判断的主数据中心，则需要手动</w:t>
      </w:r>
      <w:r w:rsidR="00E36B09">
        <w:rPr>
          <w:rFonts w:hint="eastAsia"/>
        </w:rPr>
        <w:t>（亦可自动化策略）</w:t>
      </w:r>
      <w:r w:rsidR="00792C01">
        <w:rPr>
          <w:rFonts w:hint="eastAsia"/>
        </w:rPr>
        <w:t>通过监控平台下线该数据中心的业务单元。</w:t>
      </w:r>
    </w:p>
    <w:p w:rsidR="00792C01" w:rsidRDefault="00792C01" w:rsidP="00792C01">
      <w:r>
        <w:rPr>
          <w:rFonts w:hint="eastAsia"/>
        </w:rPr>
        <w:t>在对称双活的方案下，非仲裁判断的主数据中心应用由于连接数据库异常返回503</w:t>
      </w:r>
      <w:r w:rsidR="00061698">
        <w:rPr>
          <w:rFonts w:hint="eastAsia"/>
        </w:rPr>
        <w:t>错误</w:t>
      </w:r>
      <w:r>
        <w:rPr>
          <w:rFonts w:hint="eastAsia"/>
        </w:rPr>
        <w:t>，客户端参考业务单元故障，进行切换。</w:t>
      </w:r>
    </w:p>
    <w:p w:rsidR="001057CF" w:rsidRPr="00792C01" w:rsidRDefault="00792C01" w:rsidP="00792C01">
      <w:r>
        <w:rPr>
          <w:rFonts w:hint="eastAsia"/>
        </w:rPr>
        <w:t>2、</w:t>
      </w:r>
      <w:r w:rsidR="00C20661">
        <w:rPr>
          <w:rFonts w:hint="eastAsia"/>
        </w:rPr>
        <w:t>若采用</w:t>
      </w:r>
      <w:r>
        <w:rPr>
          <w:rFonts w:hint="eastAsia"/>
        </w:rPr>
        <w:t>数据库中间件方案，</w:t>
      </w:r>
      <w:r w:rsidR="00103967">
        <w:rPr>
          <w:rFonts w:hint="eastAsia"/>
        </w:rPr>
        <w:t>若发生</w:t>
      </w:r>
      <w:r>
        <w:rPr>
          <w:rFonts w:hint="eastAsia"/>
        </w:rPr>
        <w:t>数据中心间网络异常，在拆分双活和对称双活方案下，均需要手动</w:t>
      </w:r>
      <w:r w:rsidR="00E36B09">
        <w:rPr>
          <w:rFonts w:hint="eastAsia"/>
        </w:rPr>
        <w:t>（亦可自动化策略）</w:t>
      </w:r>
      <w:r>
        <w:rPr>
          <w:rFonts w:hint="eastAsia"/>
        </w:rPr>
        <w:t>通过监控平台下线某一数据中心业务单元。</w:t>
      </w:r>
    </w:p>
    <w:p w:rsidR="005C3233" w:rsidRDefault="001057CF" w:rsidP="003D6A68">
      <w:pPr>
        <w:pStyle w:val="1"/>
      </w:pPr>
      <w:r>
        <w:rPr>
          <w:rFonts w:hint="eastAsia"/>
        </w:rPr>
        <w:t>应用双活实现总结</w:t>
      </w:r>
    </w:p>
    <w:p w:rsidR="003C6420" w:rsidRDefault="003C6420" w:rsidP="00A20534">
      <w:r>
        <w:rPr>
          <w:rFonts w:hint="eastAsia"/>
        </w:rPr>
        <w:t>应用双活的高效实现同样离不开外围系统的通力配合，包括跨机房感知的服务路由、服务健康监测与控制，</w:t>
      </w:r>
      <w:r w:rsidR="00446D79">
        <w:rPr>
          <w:rFonts w:hint="eastAsia"/>
        </w:rPr>
        <w:t>健壮的跨机房分布式数据访问与自动化复制、</w:t>
      </w:r>
      <w:r>
        <w:rPr>
          <w:rFonts w:hint="eastAsia"/>
        </w:rPr>
        <w:t>还有聚焦于业务单元故障恢复的链路消息控制等。</w:t>
      </w:r>
    </w:p>
    <w:p w:rsidR="00573774" w:rsidRDefault="00573774" w:rsidP="00A20534">
      <w:r>
        <w:rPr>
          <w:rFonts w:hint="eastAsia"/>
        </w:rPr>
        <w:t>对</w:t>
      </w:r>
      <w:r w:rsidR="003C6420">
        <w:rPr>
          <w:rFonts w:hint="eastAsia"/>
        </w:rPr>
        <w:t>于</w:t>
      </w:r>
      <w:r>
        <w:rPr>
          <w:rFonts w:hint="eastAsia"/>
        </w:rPr>
        <w:t>业务服务响应时延不敏感的应用（如查询、</w:t>
      </w:r>
      <w:r w:rsidR="003C6420">
        <w:rPr>
          <w:rFonts w:hint="eastAsia"/>
        </w:rPr>
        <w:t>设置等</w:t>
      </w:r>
      <w:r w:rsidR="003C6420">
        <w:rPr>
          <w:rFonts w:hint="eastAsia"/>
        </w:rPr>
        <w:lastRenderedPageBreak/>
        <w:t>业务</w:t>
      </w:r>
      <w:r>
        <w:rPr>
          <w:rFonts w:hint="eastAsia"/>
        </w:rPr>
        <w:t>）来说</w:t>
      </w:r>
      <w:r w:rsidR="003C6420">
        <w:rPr>
          <w:rFonts w:hint="eastAsia"/>
        </w:rPr>
        <w:t>，其应用双活可轻易依托于上述外围技术支持通过较小的架构改造拥有低成本投入的双活能力。</w:t>
      </w:r>
    </w:p>
    <w:p w:rsidR="00573774" w:rsidRDefault="009261A8" w:rsidP="00A20534">
      <w:r>
        <w:rPr>
          <w:rFonts w:hint="eastAsia"/>
        </w:rPr>
        <w:t>而</w:t>
      </w:r>
      <w:r w:rsidR="00573774">
        <w:rPr>
          <w:rFonts w:hint="eastAsia"/>
        </w:rPr>
        <w:t>对业务服务响应时延敏感的应用（如撮合</w:t>
      </w:r>
      <w:r w:rsidR="003C6420">
        <w:rPr>
          <w:rFonts w:hint="eastAsia"/>
        </w:rPr>
        <w:t>交易等</w:t>
      </w:r>
      <w:r w:rsidR="00573774">
        <w:rPr>
          <w:rFonts w:hint="eastAsia"/>
        </w:rPr>
        <w:t>业务）来说，</w:t>
      </w:r>
      <w:r w:rsidR="00A20534">
        <w:rPr>
          <w:rFonts w:hint="eastAsia"/>
        </w:rPr>
        <w:t>双活应用的有效实施依赖于单元化的业务架构，即把单元作为系统部署的基本单位，在同城机房中部署数个</w:t>
      </w:r>
      <w:r w:rsidR="003D6A68">
        <w:rPr>
          <w:rFonts w:hint="eastAsia"/>
        </w:rPr>
        <w:t>业务</w:t>
      </w:r>
      <w:r w:rsidR="00A20534">
        <w:rPr>
          <w:rFonts w:hint="eastAsia"/>
        </w:rPr>
        <w:t>单元，每个机房里的单元数目不定，任意一个单元都构成了业务系统所需的所有功能。</w:t>
      </w:r>
      <w:r w:rsidR="00EA7278">
        <w:rPr>
          <w:rFonts w:hint="eastAsia"/>
        </w:rPr>
        <w:t>涉及较多的与业务需求相关的改造成本投入，但提升了</w:t>
      </w:r>
      <w:r w:rsidR="00910759">
        <w:rPr>
          <w:rFonts w:hint="eastAsia"/>
        </w:rPr>
        <w:t>应用</w:t>
      </w:r>
      <w:r w:rsidR="00EA7278">
        <w:rPr>
          <w:rFonts w:hint="eastAsia"/>
        </w:rPr>
        <w:t>系统自身的业务连续性服务水平。</w:t>
      </w:r>
    </w:p>
    <w:sectPr w:rsidR="00573774">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ADF" w:rsidRDefault="00894ADF" w:rsidP="001057CF">
      <w:pPr>
        <w:spacing w:line="240" w:lineRule="auto"/>
      </w:pPr>
      <w:r>
        <w:separator/>
      </w:r>
    </w:p>
  </w:endnote>
  <w:endnote w:type="continuationSeparator" w:id="0">
    <w:p w:rsidR="00894ADF" w:rsidRDefault="00894ADF" w:rsidP="001057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9E6" w:rsidRDefault="008329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9E6" w:rsidRDefault="008329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9E6" w:rsidRDefault="008329E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ADF" w:rsidRDefault="00894ADF" w:rsidP="001057CF">
      <w:pPr>
        <w:spacing w:line="240" w:lineRule="auto"/>
      </w:pPr>
      <w:r>
        <w:separator/>
      </w:r>
    </w:p>
  </w:footnote>
  <w:footnote w:type="continuationSeparator" w:id="0">
    <w:p w:rsidR="00894ADF" w:rsidRDefault="00894ADF" w:rsidP="001057CF">
      <w:pPr>
        <w:spacing w:line="240" w:lineRule="auto"/>
      </w:pPr>
      <w:r>
        <w:continuationSeparator/>
      </w:r>
    </w:p>
  </w:footnote>
  <w:footnote w:id="1">
    <w:p w:rsidR="008329E6" w:rsidRPr="00950471" w:rsidRDefault="008329E6" w:rsidP="001057CF">
      <w:pPr>
        <w:pStyle w:val="aa"/>
        <w:ind w:firstLine="640"/>
      </w:pPr>
      <w:r>
        <w:rPr>
          <w:rStyle w:val="ac"/>
        </w:rPr>
        <w:footnoteRef/>
      </w:r>
      <w:r>
        <w:t xml:space="preserve"> </w:t>
      </w:r>
      <w:r w:rsidRPr="00950471">
        <w:rPr>
          <w:rFonts w:hint="eastAsia"/>
        </w:rPr>
        <w:t>“线性一致性”（</w:t>
      </w:r>
      <w:r w:rsidRPr="00950471">
        <w:t>linearizability</w:t>
      </w:r>
      <w:r w:rsidRPr="00950471">
        <w:t>）：在一个线性一致的</w:t>
      </w:r>
      <w:r>
        <w:rPr>
          <w:rFonts w:hint="eastAsia"/>
        </w:rPr>
        <w:t>数据库</w:t>
      </w:r>
      <w:r w:rsidRPr="00950471">
        <w:t>系统中，只要一个客户端成功完成写操作，所有客户端从数据库中读取数据必须能够看到刚刚写入的值。</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9E6" w:rsidRDefault="008329E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9E6" w:rsidRDefault="008329E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9E6" w:rsidRDefault="008329E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06CE"/>
    <w:multiLevelType w:val="hybridMultilevel"/>
    <w:tmpl w:val="5C522B22"/>
    <w:lvl w:ilvl="0" w:tplc="0409000B">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 w15:restartNumberingAfterBreak="0">
    <w:nsid w:val="1FDA3864"/>
    <w:multiLevelType w:val="hybridMultilevel"/>
    <w:tmpl w:val="B4640F76"/>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 w15:restartNumberingAfterBreak="0">
    <w:nsid w:val="30C52D4B"/>
    <w:multiLevelType w:val="hybridMultilevel"/>
    <w:tmpl w:val="C64614CA"/>
    <w:lvl w:ilvl="0" w:tplc="4F6C541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479326B9"/>
    <w:multiLevelType w:val="hybridMultilevel"/>
    <w:tmpl w:val="2B445288"/>
    <w:lvl w:ilvl="0" w:tplc="1F649AD4">
      <w:start w:val="3"/>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5AED0AC8"/>
    <w:multiLevelType w:val="multilevel"/>
    <w:tmpl w:val="F896205C"/>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2）"/>
      <w:lvlJc w:val="left"/>
      <w:pPr>
        <w:ind w:left="0" w:firstLine="0"/>
      </w:pPr>
      <w:rPr>
        <w:rFonts w:hint="eastAsia"/>
      </w:rPr>
    </w:lvl>
    <w:lvl w:ilvl="2">
      <w:start w:val="1"/>
      <w:numFmt w:val="decimal"/>
      <w:pStyle w:val="3"/>
      <w:suff w:val="nothing"/>
      <w:lvlText w:val="%3. "/>
      <w:lvlJc w:val="left"/>
      <w:pPr>
        <w:ind w:left="0" w:firstLine="0"/>
      </w:pPr>
      <w:rPr>
        <w:rFonts w:hint="eastAsia"/>
      </w:rPr>
    </w:lvl>
    <w:lvl w:ilvl="3">
      <w:start w:val="1"/>
      <w:numFmt w:val="decimal"/>
      <w:pStyle w:val="4"/>
      <w:suff w:val="nothing"/>
      <w:lvlText w:val="(%4) "/>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6B45AC7"/>
    <w:multiLevelType w:val="hybridMultilevel"/>
    <w:tmpl w:val="EDF219C4"/>
    <w:lvl w:ilvl="0" w:tplc="0409000B">
      <w:start w:val="1"/>
      <w:numFmt w:val="bullet"/>
      <w:lvlText w:val=""/>
      <w:lvlJc w:val="left"/>
      <w:pPr>
        <w:ind w:left="940" w:hanging="420"/>
      </w:pPr>
      <w:rPr>
        <w:rFonts w:ascii="Wingdings" w:hAnsi="Wingdings" w:hint="default"/>
      </w:rPr>
    </w:lvl>
    <w:lvl w:ilvl="1" w:tplc="04090003" w:tentative="1">
      <w:start w:val="1"/>
      <w:numFmt w:val="bullet"/>
      <w:lvlText w:val=""/>
      <w:lvlJc w:val="left"/>
      <w:pPr>
        <w:ind w:left="1360" w:hanging="420"/>
      </w:pPr>
      <w:rPr>
        <w:rFonts w:ascii="Wingdings" w:hAnsi="Wingdings" w:hint="default"/>
      </w:rPr>
    </w:lvl>
    <w:lvl w:ilvl="2" w:tplc="04090005" w:tentative="1">
      <w:start w:val="1"/>
      <w:numFmt w:val="bullet"/>
      <w:lvlText w:val=""/>
      <w:lvlJc w:val="left"/>
      <w:pPr>
        <w:ind w:left="1780" w:hanging="420"/>
      </w:pPr>
      <w:rPr>
        <w:rFonts w:ascii="Wingdings" w:hAnsi="Wingdings" w:hint="default"/>
      </w:rPr>
    </w:lvl>
    <w:lvl w:ilvl="3" w:tplc="04090001" w:tentative="1">
      <w:start w:val="1"/>
      <w:numFmt w:val="bullet"/>
      <w:lvlText w:val=""/>
      <w:lvlJc w:val="left"/>
      <w:pPr>
        <w:ind w:left="2200" w:hanging="420"/>
      </w:pPr>
      <w:rPr>
        <w:rFonts w:ascii="Wingdings" w:hAnsi="Wingdings" w:hint="default"/>
      </w:rPr>
    </w:lvl>
    <w:lvl w:ilvl="4" w:tplc="04090003" w:tentative="1">
      <w:start w:val="1"/>
      <w:numFmt w:val="bullet"/>
      <w:lvlText w:val=""/>
      <w:lvlJc w:val="left"/>
      <w:pPr>
        <w:ind w:left="2620" w:hanging="420"/>
      </w:pPr>
      <w:rPr>
        <w:rFonts w:ascii="Wingdings" w:hAnsi="Wingdings" w:hint="default"/>
      </w:rPr>
    </w:lvl>
    <w:lvl w:ilvl="5" w:tplc="04090005" w:tentative="1">
      <w:start w:val="1"/>
      <w:numFmt w:val="bullet"/>
      <w:lvlText w:val=""/>
      <w:lvlJc w:val="left"/>
      <w:pPr>
        <w:ind w:left="3040" w:hanging="420"/>
      </w:pPr>
      <w:rPr>
        <w:rFonts w:ascii="Wingdings" w:hAnsi="Wingdings" w:hint="default"/>
      </w:rPr>
    </w:lvl>
    <w:lvl w:ilvl="6" w:tplc="04090001" w:tentative="1">
      <w:start w:val="1"/>
      <w:numFmt w:val="bullet"/>
      <w:lvlText w:val=""/>
      <w:lvlJc w:val="left"/>
      <w:pPr>
        <w:ind w:left="3460" w:hanging="420"/>
      </w:pPr>
      <w:rPr>
        <w:rFonts w:ascii="Wingdings" w:hAnsi="Wingdings" w:hint="default"/>
      </w:rPr>
    </w:lvl>
    <w:lvl w:ilvl="7" w:tplc="04090003" w:tentative="1">
      <w:start w:val="1"/>
      <w:numFmt w:val="bullet"/>
      <w:lvlText w:val=""/>
      <w:lvlJc w:val="left"/>
      <w:pPr>
        <w:ind w:left="3880" w:hanging="420"/>
      </w:pPr>
      <w:rPr>
        <w:rFonts w:ascii="Wingdings" w:hAnsi="Wingdings" w:hint="default"/>
      </w:rPr>
    </w:lvl>
    <w:lvl w:ilvl="8" w:tplc="04090005" w:tentative="1">
      <w:start w:val="1"/>
      <w:numFmt w:val="bullet"/>
      <w:lvlText w:val=""/>
      <w:lvlJc w:val="left"/>
      <w:pPr>
        <w:ind w:left="4300" w:hanging="420"/>
      </w:pPr>
      <w:rPr>
        <w:rFonts w:ascii="Wingdings" w:hAnsi="Wingdings" w:hint="default"/>
      </w:rPr>
    </w:lvl>
  </w:abstractNum>
  <w:abstractNum w:abstractNumId="6" w15:restartNumberingAfterBreak="0">
    <w:nsid w:val="79087B5B"/>
    <w:multiLevelType w:val="hybridMultilevel"/>
    <w:tmpl w:val="132E4BE2"/>
    <w:lvl w:ilvl="0" w:tplc="8DCEB7C2">
      <w:start w:val="1"/>
      <w:numFmt w:val="decimal"/>
      <w:lvlText w:val="%1."/>
      <w:lvlJc w:val="left"/>
      <w:pPr>
        <w:ind w:left="1000" w:hanging="48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7A7E0CE8"/>
    <w:multiLevelType w:val="hybridMultilevel"/>
    <w:tmpl w:val="8BDC217A"/>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4"/>
  </w:num>
  <w:num w:numId="2">
    <w:abstractNumId w:val="2"/>
  </w:num>
  <w:num w:numId="3">
    <w:abstractNumId w:val="7"/>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CF"/>
    <w:rsid w:val="000003D3"/>
    <w:rsid w:val="000226D7"/>
    <w:rsid w:val="00023CA5"/>
    <w:rsid w:val="00057F17"/>
    <w:rsid w:val="00061698"/>
    <w:rsid w:val="00062BF2"/>
    <w:rsid w:val="00076D60"/>
    <w:rsid w:val="00090C20"/>
    <w:rsid w:val="000E1511"/>
    <w:rsid w:val="000F1D15"/>
    <w:rsid w:val="00103967"/>
    <w:rsid w:val="001057CF"/>
    <w:rsid w:val="0010634F"/>
    <w:rsid w:val="0011513D"/>
    <w:rsid w:val="00131343"/>
    <w:rsid w:val="001546F2"/>
    <w:rsid w:val="001824A7"/>
    <w:rsid w:val="001835CA"/>
    <w:rsid w:val="00194B4D"/>
    <w:rsid w:val="001D2C40"/>
    <w:rsid w:val="001E798A"/>
    <w:rsid w:val="0020081C"/>
    <w:rsid w:val="002165FD"/>
    <w:rsid w:val="00230B2D"/>
    <w:rsid w:val="0023560A"/>
    <w:rsid w:val="00237F95"/>
    <w:rsid w:val="002641FE"/>
    <w:rsid w:val="00267D9B"/>
    <w:rsid w:val="002903BE"/>
    <w:rsid w:val="002B6E74"/>
    <w:rsid w:val="002C35A2"/>
    <w:rsid w:val="002E5B59"/>
    <w:rsid w:val="00313AC6"/>
    <w:rsid w:val="003362F5"/>
    <w:rsid w:val="00347B70"/>
    <w:rsid w:val="003702B7"/>
    <w:rsid w:val="003C6420"/>
    <w:rsid w:val="003D60AF"/>
    <w:rsid w:val="003D6A68"/>
    <w:rsid w:val="00406121"/>
    <w:rsid w:val="00411E9B"/>
    <w:rsid w:val="0042721E"/>
    <w:rsid w:val="004351DD"/>
    <w:rsid w:val="00446D79"/>
    <w:rsid w:val="00452659"/>
    <w:rsid w:val="00466178"/>
    <w:rsid w:val="00472AAD"/>
    <w:rsid w:val="00473B4E"/>
    <w:rsid w:val="00480829"/>
    <w:rsid w:val="00492A6A"/>
    <w:rsid w:val="004A59B5"/>
    <w:rsid w:val="004B1033"/>
    <w:rsid w:val="004D25FC"/>
    <w:rsid w:val="004D729D"/>
    <w:rsid w:val="00541E76"/>
    <w:rsid w:val="00556121"/>
    <w:rsid w:val="00573774"/>
    <w:rsid w:val="005941D4"/>
    <w:rsid w:val="005978EC"/>
    <w:rsid w:val="005B2AE3"/>
    <w:rsid w:val="005C0FC8"/>
    <w:rsid w:val="005C3233"/>
    <w:rsid w:val="005C4481"/>
    <w:rsid w:val="005D1240"/>
    <w:rsid w:val="0061383D"/>
    <w:rsid w:val="0064017B"/>
    <w:rsid w:val="00646DCA"/>
    <w:rsid w:val="00685E08"/>
    <w:rsid w:val="00690DB5"/>
    <w:rsid w:val="006B1BB4"/>
    <w:rsid w:val="006B4F98"/>
    <w:rsid w:val="006B56A0"/>
    <w:rsid w:val="006B74E4"/>
    <w:rsid w:val="006C1B88"/>
    <w:rsid w:val="006D4B33"/>
    <w:rsid w:val="006E7684"/>
    <w:rsid w:val="006F3D81"/>
    <w:rsid w:val="006F4789"/>
    <w:rsid w:val="00706328"/>
    <w:rsid w:val="007378EB"/>
    <w:rsid w:val="007408B4"/>
    <w:rsid w:val="00740E52"/>
    <w:rsid w:val="00742560"/>
    <w:rsid w:val="00761B82"/>
    <w:rsid w:val="007760C2"/>
    <w:rsid w:val="00785C3A"/>
    <w:rsid w:val="00790FCB"/>
    <w:rsid w:val="00792C01"/>
    <w:rsid w:val="007A298A"/>
    <w:rsid w:val="007C220B"/>
    <w:rsid w:val="007E6617"/>
    <w:rsid w:val="007F63CC"/>
    <w:rsid w:val="008162A3"/>
    <w:rsid w:val="008213A3"/>
    <w:rsid w:val="008329E6"/>
    <w:rsid w:val="00835227"/>
    <w:rsid w:val="00847E44"/>
    <w:rsid w:val="00863C49"/>
    <w:rsid w:val="00883149"/>
    <w:rsid w:val="00887D39"/>
    <w:rsid w:val="00894ADF"/>
    <w:rsid w:val="008A1FE8"/>
    <w:rsid w:val="008A6BD6"/>
    <w:rsid w:val="008B1F28"/>
    <w:rsid w:val="008C64AC"/>
    <w:rsid w:val="008F1E8C"/>
    <w:rsid w:val="00910759"/>
    <w:rsid w:val="0091471E"/>
    <w:rsid w:val="00915EE8"/>
    <w:rsid w:val="009261A8"/>
    <w:rsid w:val="0093166A"/>
    <w:rsid w:val="00944910"/>
    <w:rsid w:val="0095363C"/>
    <w:rsid w:val="00953E1E"/>
    <w:rsid w:val="00960D1F"/>
    <w:rsid w:val="00976D31"/>
    <w:rsid w:val="009870A7"/>
    <w:rsid w:val="009B3B4C"/>
    <w:rsid w:val="009F7C37"/>
    <w:rsid w:val="00A076AA"/>
    <w:rsid w:val="00A20534"/>
    <w:rsid w:val="00A23EF8"/>
    <w:rsid w:val="00A60671"/>
    <w:rsid w:val="00A6358C"/>
    <w:rsid w:val="00A74143"/>
    <w:rsid w:val="00A76E72"/>
    <w:rsid w:val="00A80D16"/>
    <w:rsid w:val="00A93921"/>
    <w:rsid w:val="00AA38F3"/>
    <w:rsid w:val="00AB4830"/>
    <w:rsid w:val="00AC0F0D"/>
    <w:rsid w:val="00AC411A"/>
    <w:rsid w:val="00AD59FC"/>
    <w:rsid w:val="00AE68C8"/>
    <w:rsid w:val="00AE7C61"/>
    <w:rsid w:val="00AF5610"/>
    <w:rsid w:val="00B15461"/>
    <w:rsid w:val="00B31D85"/>
    <w:rsid w:val="00B45530"/>
    <w:rsid w:val="00B46C13"/>
    <w:rsid w:val="00B531FC"/>
    <w:rsid w:val="00B549CA"/>
    <w:rsid w:val="00B67E26"/>
    <w:rsid w:val="00B73739"/>
    <w:rsid w:val="00BA0CA1"/>
    <w:rsid w:val="00BB7E1D"/>
    <w:rsid w:val="00BC3D8E"/>
    <w:rsid w:val="00BC7251"/>
    <w:rsid w:val="00BE3874"/>
    <w:rsid w:val="00BE58B6"/>
    <w:rsid w:val="00BF4EA8"/>
    <w:rsid w:val="00C116FC"/>
    <w:rsid w:val="00C20661"/>
    <w:rsid w:val="00C24077"/>
    <w:rsid w:val="00C34B9D"/>
    <w:rsid w:val="00C57392"/>
    <w:rsid w:val="00C6098A"/>
    <w:rsid w:val="00C617D4"/>
    <w:rsid w:val="00C62947"/>
    <w:rsid w:val="00C875A2"/>
    <w:rsid w:val="00C92008"/>
    <w:rsid w:val="00CC0A11"/>
    <w:rsid w:val="00CC1356"/>
    <w:rsid w:val="00CC4857"/>
    <w:rsid w:val="00CC5DF5"/>
    <w:rsid w:val="00CF4CA8"/>
    <w:rsid w:val="00D121F1"/>
    <w:rsid w:val="00D12299"/>
    <w:rsid w:val="00D21B06"/>
    <w:rsid w:val="00D27092"/>
    <w:rsid w:val="00D352DC"/>
    <w:rsid w:val="00D445C2"/>
    <w:rsid w:val="00D63086"/>
    <w:rsid w:val="00DA3C66"/>
    <w:rsid w:val="00DB007C"/>
    <w:rsid w:val="00DC2514"/>
    <w:rsid w:val="00DD47AA"/>
    <w:rsid w:val="00DD60F8"/>
    <w:rsid w:val="00DE4BD0"/>
    <w:rsid w:val="00DE6CA7"/>
    <w:rsid w:val="00DE7F76"/>
    <w:rsid w:val="00DF649A"/>
    <w:rsid w:val="00E0604E"/>
    <w:rsid w:val="00E30968"/>
    <w:rsid w:val="00E33552"/>
    <w:rsid w:val="00E36B09"/>
    <w:rsid w:val="00E44FF0"/>
    <w:rsid w:val="00E509E8"/>
    <w:rsid w:val="00E60AB3"/>
    <w:rsid w:val="00E659FB"/>
    <w:rsid w:val="00E72293"/>
    <w:rsid w:val="00E765BC"/>
    <w:rsid w:val="00E85C23"/>
    <w:rsid w:val="00E95594"/>
    <w:rsid w:val="00EA7278"/>
    <w:rsid w:val="00EA7818"/>
    <w:rsid w:val="00EB1239"/>
    <w:rsid w:val="00EB5B83"/>
    <w:rsid w:val="00ED31FD"/>
    <w:rsid w:val="00ED5917"/>
    <w:rsid w:val="00ED6257"/>
    <w:rsid w:val="00EE6073"/>
    <w:rsid w:val="00EE624E"/>
    <w:rsid w:val="00EE6EB1"/>
    <w:rsid w:val="00EF71E9"/>
    <w:rsid w:val="00F029B8"/>
    <w:rsid w:val="00F03910"/>
    <w:rsid w:val="00F03C24"/>
    <w:rsid w:val="00F40EFF"/>
    <w:rsid w:val="00F44E5D"/>
    <w:rsid w:val="00F64F9D"/>
    <w:rsid w:val="00F65653"/>
    <w:rsid w:val="00F943BF"/>
    <w:rsid w:val="00FC481C"/>
    <w:rsid w:val="00FD5D94"/>
    <w:rsid w:val="00FE5B0A"/>
    <w:rsid w:val="00FF2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2231F"/>
  <w15:docId w15:val="{2EB9DBAF-CCAD-4A45-9203-01577D87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57CF"/>
    <w:pPr>
      <w:widowControl w:val="0"/>
      <w:spacing w:line="560" w:lineRule="exact"/>
      <w:ind w:firstLineChars="200" w:firstLine="640"/>
      <w:jc w:val="both"/>
    </w:pPr>
    <w:rPr>
      <w:rFonts w:ascii="仿宋_GB2312" w:eastAsia="仿宋_GB2312"/>
      <w:sz w:val="32"/>
      <w:szCs w:val="32"/>
    </w:rPr>
  </w:style>
  <w:style w:type="paragraph" w:styleId="1">
    <w:name w:val="heading 1"/>
    <w:aliases w:val="标题1"/>
    <w:basedOn w:val="a"/>
    <w:next w:val="a"/>
    <w:link w:val="10"/>
    <w:qFormat/>
    <w:rsid w:val="00E44FF0"/>
    <w:pPr>
      <w:keepNext/>
      <w:keepLines/>
      <w:numPr>
        <w:numId w:val="1"/>
      </w:numPr>
      <w:ind w:firstLine="640"/>
      <w:outlineLvl w:val="0"/>
    </w:pPr>
    <w:rPr>
      <w:rFonts w:ascii="黑体" w:eastAsia="黑体"/>
      <w:bCs/>
      <w:kern w:val="44"/>
    </w:rPr>
  </w:style>
  <w:style w:type="paragraph" w:styleId="2">
    <w:name w:val="heading 2"/>
    <w:aliases w:val="标题2"/>
    <w:basedOn w:val="a"/>
    <w:next w:val="a"/>
    <w:link w:val="20"/>
    <w:unhideWhenUsed/>
    <w:qFormat/>
    <w:rsid w:val="00E44FF0"/>
    <w:pPr>
      <w:keepNext/>
      <w:keepLines/>
      <w:numPr>
        <w:ilvl w:val="1"/>
        <w:numId w:val="1"/>
      </w:numPr>
      <w:spacing w:line="560" w:lineRule="atLeast"/>
      <w:ind w:firstLine="640"/>
      <w:outlineLvl w:val="1"/>
    </w:pPr>
    <w:rPr>
      <w:rFonts w:hAnsiTheme="majorHAnsi" w:cstheme="majorBidi"/>
      <w:bCs/>
    </w:rPr>
  </w:style>
  <w:style w:type="paragraph" w:styleId="3">
    <w:name w:val="heading 3"/>
    <w:aliases w:val="标题3,1.1.1.标题 3,H3,Bold Head,bh,h3,Heading 3 - old,Level 3 Head,level_3,PIM 3,sect1.2.3,prop3,3,3heading,heading 3,Heading 31,l3,CT,3rd level,sect1.2.31,sect1.2.32,sect1.2.311,sect1.2.33,sect1.2.312,Title3,Map,H31,BOD 0,Titre C"/>
    <w:basedOn w:val="a"/>
    <w:next w:val="a"/>
    <w:link w:val="30"/>
    <w:unhideWhenUsed/>
    <w:qFormat/>
    <w:rsid w:val="00E44FF0"/>
    <w:pPr>
      <w:keepNext/>
      <w:keepLines/>
      <w:numPr>
        <w:ilvl w:val="2"/>
        <w:numId w:val="1"/>
      </w:numPr>
      <w:ind w:firstLine="640"/>
      <w:outlineLvl w:val="2"/>
    </w:pPr>
    <w:rPr>
      <w:bCs/>
    </w:rPr>
  </w:style>
  <w:style w:type="paragraph" w:styleId="4">
    <w:name w:val="heading 4"/>
    <w:aliases w:val="标题4"/>
    <w:basedOn w:val="a"/>
    <w:next w:val="a"/>
    <w:link w:val="40"/>
    <w:uiPriority w:val="9"/>
    <w:unhideWhenUsed/>
    <w:qFormat/>
    <w:rsid w:val="00E44FF0"/>
    <w:pPr>
      <w:keepNext/>
      <w:keepLines/>
      <w:numPr>
        <w:ilvl w:val="3"/>
        <w:numId w:val="1"/>
      </w:numPr>
      <w:ind w:firstLine="640"/>
      <w:outlineLvl w:val="3"/>
    </w:pPr>
    <w:rPr>
      <w:rFonts w:hAnsiTheme="majorHAnsi"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1 字符"/>
    <w:basedOn w:val="a0"/>
    <w:link w:val="1"/>
    <w:uiPriority w:val="9"/>
    <w:rsid w:val="00E44FF0"/>
    <w:rPr>
      <w:rFonts w:ascii="黑体" w:eastAsia="黑体"/>
      <w:bCs/>
      <w:kern w:val="44"/>
      <w:sz w:val="32"/>
      <w:szCs w:val="32"/>
    </w:rPr>
  </w:style>
  <w:style w:type="character" w:customStyle="1" w:styleId="20">
    <w:name w:val="标题 2 字符"/>
    <w:aliases w:val="标题2 字符"/>
    <w:basedOn w:val="a0"/>
    <w:link w:val="2"/>
    <w:rsid w:val="00E44FF0"/>
    <w:rPr>
      <w:rFonts w:ascii="仿宋_GB2312" w:eastAsia="仿宋_GB2312" w:hAnsiTheme="majorHAnsi" w:cstheme="majorBidi"/>
      <w:bCs/>
      <w:sz w:val="32"/>
      <w:szCs w:val="32"/>
    </w:rPr>
  </w:style>
  <w:style w:type="character" w:customStyle="1" w:styleId="30">
    <w:name w:val="标题 3 字符"/>
    <w:aliases w:val="标题3 字符,1.1.1.标题 3 字符,H3 字符,Bold Head 字符,bh 字符,h3 字符,Heading 3 - old 字符,Level 3 Head 字符,level_3 字符,PIM 3 字符,sect1.2.3 字符,prop3 字符,3 字符,3heading 字符,heading 3 字符,Heading 31 字符,l3 字符,CT 字符,3rd level 字符,sect1.2.31 字符,sect1.2.32 字符,sect1.2.311 字符"/>
    <w:basedOn w:val="a0"/>
    <w:link w:val="3"/>
    <w:rsid w:val="00E44FF0"/>
    <w:rPr>
      <w:rFonts w:ascii="仿宋_GB2312" w:eastAsia="仿宋_GB2312"/>
      <w:bCs/>
      <w:sz w:val="32"/>
      <w:szCs w:val="32"/>
    </w:rPr>
  </w:style>
  <w:style w:type="character" w:customStyle="1" w:styleId="40">
    <w:name w:val="标题 4 字符"/>
    <w:aliases w:val="标题4 字符"/>
    <w:basedOn w:val="a0"/>
    <w:link w:val="4"/>
    <w:uiPriority w:val="9"/>
    <w:rsid w:val="00E44FF0"/>
    <w:rPr>
      <w:rFonts w:ascii="仿宋_GB2312" w:eastAsia="仿宋_GB2312" w:hAnsiTheme="majorHAnsi" w:cstheme="majorBidi"/>
      <w:bCs/>
      <w:sz w:val="32"/>
      <w:szCs w:val="32"/>
    </w:rPr>
  </w:style>
  <w:style w:type="paragraph" w:styleId="a3">
    <w:name w:val="Title"/>
    <w:basedOn w:val="a"/>
    <w:next w:val="a"/>
    <w:link w:val="a4"/>
    <w:uiPriority w:val="10"/>
    <w:qFormat/>
    <w:rsid w:val="00E44FF0"/>
    <w:pPr>
      <w:spacing w:beforeLines="100" w:before="312" w:afterLines="100" w:after="312"/>
      <w:ind w:firstLineChars="0" w:firstLine="0"/>
      <w:jc w:val="center"/>
    </w:pPr>
    <w:rPr>
      <w:rFonts w:asciiTheme="majorEastAsia" w:eastAsiaTheme="majorEastAsia" w:hAnsiTheme="majorEastAsia"/>
      <w:sz w:val="44"/>
      <w:szCs w:val="44"/>
    </w:rPr>
  </w:style>
  <w:style w:type="character" w:customStyle="1" w:styleId="a4">
    <w:name w:val="标题 字符"/>
    <w:basedOn w:val="a0"/>
    <w:link w:val="a3"/>
    <w:uiPriority w:val="10"/>
    <w:rsid w:val="00E44FF0"/>
    <w:rPr>
      <w:rFonts w:asciiTheme="majorEastAsia" w:eastAsiaTheme="majorEastAsia" w:hAnsiTheme="majorEastAsia"/>
      <w:sz w:val="44"/>
      <w:szCs w:val="44"/>
    </w:rPr>
  </w:style>
  <w:style w:type="paragraph" w:styleId="a5">
    <w:name w:val="header"/>
    <w:basedOn w:val="a"/>
    <w:link w:val="a6"/>
    <w:uiPriority w:val="99"/>
    <w:unhideWhenUsed/>
    <w:rsid w:val="001057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1057CF"/>
    <w:rPr>
      <w:rFonts w:ascii="仿宋_GB2312" w:eastAsia="仿宋_GB2312"/>
      <w:sz w:val="18"/>
      <w:szCs w:val="18"/>
    </w:rPr>
  </w:style>
  <w:style w:type="paragraph" w:styleId="a7">
    <w:name w:val="footer"/>
    <w:basedOn w:val="a"/>
    <w:link w:val="a8"/>
    <w:uiPriority w:val="99"/>
    <w:unhideWhenUsed/>
    <w:rsid w:val="001057CF"/>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1057CF"/>
    <w:rPr>
      <w:rFonts w:ascii="仿宋_GB2312" w:eastAsia="仿宋_GB2312"/>
      <w:sz w:val="18"/>
      <w:szCs w:val="18"/>
    </w:rPr>
  </w:style>
  <w:style w:type="table" w:styleId="a9">
    <w:name w:val="Table Grid"/>
    <w:aliases w:val="方欣网格型,定制网格型,Bordure"/>
    <w:basedOn w:val="a1"/>
    <w:uiPriority w:val="59"/>
    <w:qFormat/>
    <w:rsid w:val="001057CF"/>
    <w:pPr>
      <w:spacing w:after="160" w:line="259" w:lineRule="auto"/>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
    <w:name w:val="TAG_注解"/>
    <w:basedOn w:val="a"/>
    <w:qFormat/>
    <w:rsid w:val="001057CF"/>
    <w:pPr>
      <w:spacing w:after="160" w:line="259" w:lineRule="auto"/>
      <w:ind w:firstLine="200"/>
    </w:pPr>
    <w:rPr>
      <w:rFonts w:ascii="微软雅黑" w:eastAsia="微软雅黑" w:hAnsi="微软雅黑" w:cs="微软雅黑"/>
      <w:i/>
      <w:color w:val="0000FF"/>
      <w:sz w:val="24"/>
      <w:szCs w:val="24"/>
    </w:rPr>
  </w:style>
  <w:style w:type="paragraph" w:styleId="aa">
    <w:name w:val="footnote text"/>
    <w:basedOn w:val="a"/>
    <w:link w:val="ab"/>
    <w:uiPriority w:val="99"/>
    <w:unhideWhenUsed/>
    <w:rsid w:val="001057CF"/>
    <w:pPr>
      <w:snapToGrid w:val="0"/>
      <w:spacing w:line="240" w:lineRule="auto"/>
      <w:ind w:firstLineChars="0" w:firstLine="0"/>
      <w:jc w:val="left"/>
    </w:pPr>
    <w:rPr>
      <w:rFonts w:asciiTheme="minorHAnsi" w:eastAsiaTheme="minorEastAsia"/>
      <w:sz w:val="18"/>
      <w:szCs w:val="18"/>
    </w:rPr>
  </w:style>
  <w:style w:type="character" w:customStyle="1" w:styleId="ab">
    <w:name w:val="脚注文本 字符"/>
    <w:basedOn w:val="a0"/>
    <w:link w:val="aa"/>
    <w:uiPriority w:val="99"/>
    <w:rsid w:val="001057CF"/>
    <w:rPr>
      <w:sz w:val="18"/>
      <w:szCs w:val="18"/>
    </w:rPr>
  </w:style>
  <w:style w:type="character" w:styleId="ac">
    <w:name w:val="footnote reference"/>
    <w:basedOn w:val="a0"/>
    <w:uiPriority w:val="99"/>
    <w:unhideWhenUsed/>
    <w:rsid w:val="001057CF"/>
    <w:rPr>
      <w:vertAlign w:val="superscript"/>
    </w:rPr>
  </w:style>
  <w:style w:type="paragraph" w:styleId="ad">
    <w:name w:val="List Paragraph"/>
    <w:basedOn w:val="a"/>
    <w:uiPriority w:val="99"/>
    <w:rsid w:val="001057CF"/>
    <w:pPr>
      <w:spacing w:line="240" w:lineRule="auto"/>
      <w:ind w:firstLine="420"/>
    </w:pPr>
    <w:rPr>
      <w:rFonts w:asciiTheme="minorHAnsi" w:eastAsiaTheme="minorEastAsia"/>
      <w:sz w:val="21"/>
      <w:szCs w:val="24"/>
    </w:rPr>
  </w:style>
  <w:style w:type="paragraph" w:styleId="ae">
    <w:name w:val="Normal Indent"/>
    <w:basedOn w:val="a"/>
    <w:link w:val="af"/>
    <w:qFormat/>
    <w:rsid w:val="001057CF"/>
    <w:pPr>
      <w:spacing w:after="160" w:line="300" w:lineRule="auto"/>
      <w:ind w:firstLine="420"/>
    </w:pPr>
    <w:rPr>
      <w:rFonts w:ascii="Times New Roman" w:eastAsiaTheme="minorEastAsia" w:hAnsi="Times New Roman"/>
      <w:sz w:val="24"/>
      <w:szCs w:val="24"/>
    </w:rPr>
  </w:style>
  <w:style w:type="character" w:customStyle="1" w:styleId="af">
    <w:name w:val="正文缩进 字符"/>
    <w:link w:val="ae"/>
    <w:qFormat/>
    <w:rsid w:val="001057CF"/>
    <w:rPr>
      <w:rFonts w:ascii="Times New Roman" w:hAnsi="Times New Roman"/>
      <w:sz w:val="24"/>
      <w:szCs w:val="24"/>
    </w:rPr>
  </w:style>
  <w:style w:type="paragraph" w:styleId="af0">
    <w:name w:val="Balloon Text"/>
    <w:basedOn w:val="a"/>
    <w:link w:val="af1"/>
    <w:uiPriority w:val="99"/>
    <w:semiHidden/>
    <w:unhideWhenUsed/>
    <w:rsid w:val="00792C01"/>
    <w:pPr>
      <w:spacing w:line="240" w:lineRule="auto"/>
    </w:pPr>
    <w:rPr>
      <w:sz w:val="18"/>
      <w:szCs w:val="18"/>
    </w:rPr>
  </w:style>
  <w:style w:type="character" w:customStyle="1" w:styleId="af1">
    <w:name w:val="批注框文本 字符"/>
    <w:basedOn w:val="a0"/>
    <w:link w:val="af0"/>
    <w:uiPriority w:val="99"/>
    <w:semiHidden/>
    <w:rsid w:val="00792C01"/>
    <w:rPr>
      <w:rFonts w:ascii="仿宋_GB2312" w:eastAsia="仿宋_GB2312"/>
      <w:sz w:val="18"/>
      <w:szCs w:val="18"/>
    </w:rPr>
  </w:style>
  <w:style w:type="paragraph" w:customStyle="1" w:styleId="TAG0">
    <w:name w:val="TAG_表格"/>
    <w:basedOn w:val="a"/>
    <w:qFormat/>
    <w:rsid w:val="00194B4D"/>
    <w:pPr>
      <w:spacing w:after="160" w:line="259" w:lineRule="auto"/>
      <w:ind w:firstLineChars="0" w:firstLine="0"/>
      <w:jc w:val="center"/>
    </w:pPr>
    <w:rPr>
      <w:rFonts w:ascii="微软雅黑" w:eastAsia="微软雅黑" w:hAnsi="微软雅黑" w:cs="微软雅黑"/>
      <w:b/>
      <w:sz w:val="21"/>
      <w:szCs w:val="21"/>
    </w:rPr>
  </w:style>
  <w:style w:type="paragraph" w:styleId="af2">
    <w:name w:val="Normal (Web)"/>
    <w:basedOn w:val="a"/>
    <w:uiPriority w:val="99"/>
    <w:unhideWhenUsed/>
    <w:rsid w:val="000003D3"/>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f3">
    <w:name w:val="Hyperlink"/>
    <w:basedOn w:val="a0"/>
    <w:uiPriority w:val="99"/>
    <w:semiHidden/>
    <w:unhideWhenUsed/>
    <w:rsid w:val="00000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043">
      <w:bodyDiv w:val="1"/>
      <w:marLeft w:val="0"/>
      <w:marRight w:val="0"/>
      <w:marTop w:val="0"/>
      <w:marBottom w:val="0"/>
      <w:divBdr>
        <w:top w:val="none" w:sz="0" w:space="0" w:color="auto"/>
        <w:left w:val="none" w:sz="0" w:space="0" w:color="auto"/>
        <w:bottom w:val="none" w:sz="0" w:space="0" w:color="auto"/>
        <w:right w:val="none" w:sz="0" w:space="0" w:color="auto"/>
      </w:divBdr>
      <w:divsChild>
        <w:div w:id="1017270261">
          <w:marLeft w:val="0"/>
          <w:marRight w:val="0"/>
          <w:marTop w:val="0"/>
          <w:marBottom w:val="0"/>
          <w:divBdr>
            <w:top w:val="none" w:sz="0" w:space="0" w:color="auto"/>
            <w:left w:val="none" w:sz="0" w:space="0" w:color="auto"/>
            <w:bottom w:val="none" w:sz="0" w:space="0" w:color="auto"/>
            <w:right w:val="none" w:sz="0" w:space="0" w:color="auto"/>
          </w:divBdr>
        </w:div>
        <w:div w:id="368838951">
          <w:marLeft w:val="0"/>
          <w:marRight w:val="0"/>
          <w:marTop w:val="0"/>
          <w:marBottom w:val="0"/>
          <w:divBdr>
            <w:top w:val="none" w:sz="0" w:space="0" w:color="auto"/>
            <w:left w:val="none" w:sz="0" w:space="0" w:color="auto"/>
            <w:bottom w:val="none" w:sz="0" w:space="0" w:color="auto"/>
            <w:right w:val="none" w:sz="0" w:space="0" w:color="auto"/>
          </w:divBdr>
        </w:div>
        <w:div w:id="601650408">
          <w:marLeft w:val="0"/>
          <w:marRight w:val="0"/>
          <w:marTop w:val="0"/>
          <w:marBottom w:val="0"/>
          <w:divBdr>
            <w:top w:val="none" w:sz="0" w:space="0" w:color="auto"/>
            <w:left w:val="none" w:sz="0" w:space="0" w:color="auto"/>
            <w:bottom w:val="none" w:sz="0" w:space="0" w:color="auto"/>
            <w:right w:val="none" w:sz="0" w:space="0" w:color="auto"/>
          </w:divBdr>
        </w:div>
      </w:divsChild>
    </w:div>
    <w:div w:id="290865455">
      <w:bodyDiv w:val="1"/>
      <w:marLeft w:val="0"/>
      <w:marRight w:val="0"/>
      <w:marTop w:val="0"/>
      <w:marBottom w:val="0"/>
      <w:divBdr>
        <w:top w:val="none" w:sz="0" w:space="0" w:color="auto"/>
        <w:left w:val="none" w:sz="0" w:space="0" w:color="auto"/>
        <w:bottom w:val="none" w:sz="0" w:space="0" w:color="auto"/>
        <w:right w:val="none" w:sz="0" w:space="0" w:color="auto"/>
      </w:divBdr>
    </w:div>
    <w:div w:id="409423828">
      <w:bodyDiv w:val="1"/>
      <w:marLeft w:val="0"/>
      <w:marRight w:val="0"/>
      <w:marTop w:val="0"/>
      <w:marBottom w:val="0"/>
      <w:divBdr>
        <w:top w:val="none" w:sz="0" w:space="0" w:color="auto"/>
        <w:left w:val="none" w:sz="0" w:space="0" w:color="auto"/>
        <w:bottom w:val="none" w:sz="0" w:space="0" w:color="auto"/>
        <w:right w:val="none" w:sz="0" w:space="0" w:color="auto"/>
      </w:divBdr>
      <w:divsChild>
        <w:div w:id="2008902404">
          <w:marLeft w:val="0"/>
          <w:marRight w:val="0"/>
          <w:marTop w:val="0"/>
          <w:marBottom w:val="0"/>
          <w:divBdr>
            <w:top w:val="none" w:sz="0" w:space="0" w:color="auto"/>
            <w:left w:val="none" w:sz="0" w:space="0" w:color="auto"/>
            <w:bottom w:val="none" w:sz="0" w:space="0" w:color="auto"/>
            <w:right w:val="none" w:sz="0" w:space="0" w:color="auto"/>
          </w:divBdr>
          <w:divsChild>
            <w:div w:id="14688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711">
      <w:bodyDiv w:val="1"/>
      <w:marLeft w:val="0"/>
      <w:marRight w:val="0"/>
      <w:marTop w:val="0"/>
      <w:marBottom w:val="0"/>
      <w:divBdr>
        <w:top w:val="none" w:sz="0" w:space="0" w:color="auto"/>
        <w:left w:val="none" w:sz="0" w:space="0" w:color="auto"/>
        <w:bottom w:val="none" w:sz="0" w:space="0" w:color="auto"/>
        <w:right w:val="none" w:sz="0" w:space="0" w:color="auto"/>
      </w:divBdr>
    </w:div>
    <w:div w:id="809177600">
      <w:bodyDiv w:val="1"/>
      <w:marLeft w:val="0"/>
      <w:marRight w:val="0"/>
      <w:marTop w:val="0"/>
      <w:marBottom w:val="0"/>
      <w:divBdr>
        <w:top w:val="none" w:sz="0" w:space="0" w:color="auto"/>
        <w:left w:val="none" w:sz="0" w:space="0" w:color="auto"/>
        <w:bottom w:val="none" w:sz="0" w:space="0" w:color="auto"/>
        <w:right w:val="none" w:sz="0" w:space="0" w:color="auto"/>
      </w:divBdr>
    </w:div>
    <w:div w:id="835846317">
      <w:bodyDiv w:val="1"/>
      <w:marLeft w:val="0"/>
      <w:marRight w:val="0"/>
      <w:marTop w:val="0"/>
      <w:marBottom w:val="0"/>
      <w:divBdr>
        <w:top w:val="none" w:sz="0" w:space="0" w:color="auto"/>
        <w:left w:val="none" w:sz="0" w:space="0" w:color="auto"/>
        <w:bottom w:val="none" w:sz="0" w:space="0" w:color="auto"/>
        <w:right w:val="none" w:sz="0" w:space="0" w:color="auto"/>
      </w:divBdr>
    </w:div>
    <w:div w:id="863598377">
      <w:bodyDiv w:val="1"/>
      <w:marLeft w:val="0"/>
      <w:marRight w:val="0"/>
      <w:marTop w:val="0"/>
      <w:marBottom w:val="0"/>
      <w:divBdr>
        <w:top w:val="none" w:sz="0" w:space="0" w:color="auto"/>
        <w:left w:val="none" w:sz="0" w:space="0" w:color="auto"/>
        <w:bottom w:val="none" w:sz="0" w:space="0" w:color="auto"/>
        <w:right w:val="none" w:sz="0" w:space="0" w:color="auto"/>
      </w:divBdr>
    </w:div>
    <w:div w:id="936014662">
      <w:bodyDiv w:val="1"/>
      <w:marLeft w:val="0"/>
      <w:marRight w:val="0"/>
      <w:marTop w:val="0"/>
      <w:marBottom w:val="0"/>
      <w:divBdr>
        <w:top w:val="none" w:sz="0" w:space="0" w:color="auto"/>
        <w:left w:val="none" w:sz="0" w:space="0" w:color="auto"/>
        <w:bottom w:val="none" w:sz="0" w:space="0" w:color="auto"/>
        <w:right w:val="none" w:sz="0" w:space="0" w:color="auto"/>
      </w:divBdr>
    </w:div>
    <w:div w:id="962615822">
      <w:bodyDiv w:val="1"/>
      <w:marLeft w:val="0"/>
      <w:marRight w:val="0"/>
      <w:marTop w:val="0"/>
      <w:marBottom w:val="0"/>
      <w:divBdr>
        <w:top w:val="none" w:sz="0" w:space="0" w:color="auto"/>
        <w:left w:val="none" w:sz="0" w:space="0" w:color="auto"/>
        <w:bottom w:val="none" w:sz="0" w:space="0" w:color="auto"/>
        <w:right w:val="none" w:sz="0" w:space="0" w:color="auto"/>
      </w:divBdr>
    </w:div>
    <w:div w:id="1145926743">
      <w:bodyDiv w:val="1"/>
      <w:marLeft w:val="0"/>
      <w:marRight w:val="0"/>
      <w:marTop w:val="0"/>
      <w:marBottom w:val="0"/>
      <w:divBdr>
        <w:top w:val="none" w:sz="0" w:space="0" w:color="auto"/>
        <w:left w:val="none" w:sz="0" w:space="0" w:color="auto"/>
        <w:bottom w:val="none" w:sz="0" w:space="0" w:color="auto"/>
        <w:right w:val="none" w:sz="0" w:space="0" w:color="auto"/>
      </w:divBdr>
    </w:div>
    <w:div w:id="1295865071">
      <w:bodyDiv w:val="1"/>
      <w:marLeft w:val="0"/>
      <w:marRight w:val="0"/>
      <w:marTop w:val="0"/>
      <w:marBottom w:val="0"/>
      <w:divBdr>
        <w:top w:val="none" w:sz="0" w:space="0" w:color="auto"/>
        <w:left w:val="none" w:sz="0" w:space="0" w:color="auto"/>
        <w:bottom w:val="none" w:sz="0" w:space="0" w:color="auto"/>
        <w:right w:val="none" w:sz="0" w:space="0" w:color="auto"/>
      </w:divBdr>
    </w:div>
    <w:div w:id="1498307710">
      <w:bodyDiv w:val="1"/>
      <w:marLeft w:val="0"/>
      <w:marRight w:val="0"/>
      <w:marTop w:val="0"/>
      <w:marBottom w:val="0"/>
      <w:divBdr>
        <w:top w:val="none" w:sz="0" w:space="0" w:color="auto"/>
        <w:left w:val="none" w:sz="0" w:space="0" w:color="auto"/>
        <w:bottom w:val="none" w:sz="0" w:space="0" w:color="auto"/>
        <w:right w:val="none" w:sz="0" w:space="0" w:color="auto"/>
      </w:divBdr>
    </w:div>
    <w:div w:id="1737819886">
      <w:bodyDiv w:val="1"/>
      <w:marLeft w:val="0"/>
      <w:marRight w:val="0"/>
      <w:marTop w:val="0"/>
      <w:marBottom w:val="0"/>
      <w:divBdr>
        <w:top w:val="none" w:sz="0" w:space="0" w:color="auto"/>
        <w:left w:val="none" w:sz="0" w:space="0" w:color="auto"/>
        <w:bottom w:val="none" w:sz="0" w:space="0" w:color="auto"/>
        <w:right w:val="none" w:sz="0" w:space="0" w:color="auto"/>
      </w:divBdr>
      <w:divsChild>
        <w:div w:id="192117640">
          <w:marLeft w:val="0"/>
          <w:marRight w:val="0"/>
          <w:marTop w:val="0"/>
          <w:marBottom w:val="0"/>
          <w:divBdr>
            <w:top w:val="none" w:sz="0" w:space="0" w:color="auto"/>
            <w:left w:val="none" w:sz="0" w:space="0" w:color="auto"/>
            <w:bottom w:val="none" w:sz="0" w:space="0" w:color="auto"/>
            <w:right w:val="none" w:sz="0" w:space="0" w:color="auto"/>
          </w:divBdr>
        </w:div>
        <w:div w:id="739671385">
          <w:marLeft w:val="0"/>
          <w:marRight w:val="0"/>
          <w:marTop w:val="0"/>
          <w:marBottom w:val="0"/>
          <w:divBdr>
            <w:top w:val="none" w:sz="0" w:space="0" w:color="auto"/>
            <w:left w:val="none" w:sz="0" w:space="0" w:color="auto"/>
            <w:bottom w:val="none" w:sz="0" w:space="0" w:color="auto"/>
            <w:right w:val="none" w:sz="0" w:space="0" w:color="auto"/>
          </w:divBdr>
        </w:div>
        <w:div w:id="961376111">
          <w:marLeft w:val="0"/>
          <w:marRight w:val="0"/>
          <w:marTop w:val="0"/>
          <w:marBottom w:val="0"/>
          <w:divBdr>
            <w:top w:val="none" w:sz="0" w:space="0" w:color="auto"/>
            <w:left w:val="none" w:sz="0" w:space="0" w:color="auto"/>
            <w:bottom w:val="none" w:sz="0" w:space="0" w:color="auto"/>
            <w:right w:val="none" w:sz="0" w:space="0" w:color="auto"/>
          </w:divBdr>
        </w:div>
      </w:divsChild>
    </w:div>
    <w:div w:id="1762529040">
      <w:bodyDiv w:val="1"/>
      <w:marLeft w:val="0"/>
      <w:marRight w:val="0"/>
      <w:marTop w:val="0"/>
      <w:marBottom w:val="0"/>
      <w:divBdr>
        <w:top w:val="none" w:sz="0" w:space="0" w:color="auto"/>
        <w:left w:val="none" w:sz="0" w:space="0" w:color="auto"/>
        <w:bottom w:val="none" w:sz="0" w:space="0" w:color="auto"/>
        <w:right w:val="none" w:sz="0" w:space="0" w:color="auto"/>
      </w:divBdr>
      <w:divsChild>
        <w:div w:id="357850074">
          <w:marLeft w:val="0"/>
          <w:marRight w:val="0"/>
          <w:marTop w:val="0"/>
          <w:marBottom w:val="0"/>
          <w:divBdr>
            <w:top w:val="none" w:sz="0" w:space="0" w:color="auto"/>
            <w:left w:val="none" w:sz="0" w:space="0" w:color="auto"/>
            <w:bottom w:val="none" w:sz="0" w:space="0" w:color="auto"/>
            <w:right w:val="none" w:sz="0" w:space="0" w:color="auto"/>
          </w:divBdr>
          <w:divsChild>
            <w:div w:id="5429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6739">
      <w:bodyDiv w:val="1"/>
      <w:marLeft w:val="0"/>
      <w:marRight w:val="0"/>
      <w:marTop w:val="0"/>
      <w:marBottom w:val="0"/>
      <w:divBdr>
        <w:top w:val="none" w:sz="0" w:space="0" w:color="auto"/>
        <w:left w:val="none" w:sz="0" w:space="0" w:color="auto"/>
        <w:bottom w:val="none" w:sz="0" w:space="0" w:color="auto"/>
        <w:right w:val="none" w:sz="0" w:space="0" w:color="auto"/>
      </w:divBdr>
    </w:div>
    <w:div w:id="197073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package" Target="embeddings/Microsoft_Visio_Drawing4.vsdx"/><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package" Target="embeddings/Microsoft_Visio_Drawing7.vsdx"/><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3.vsdx"/><Relationship Id="rId32" Type="http://schemas.openxmlformats.org/officeDocument/2006/relationships/image" Target="media/image18.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package" Target="embeddings/Microsoft_Visio_Drawing5.vsdx"/><Relationship Id="rId36"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package" Target="embeddings/Microsoft_Visio_Drawing6.vsdx"/><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ianguoyun\working_on\&#22806;&#27719;&#20132;&#26131;&#20013;&#24515;&#36890;&#29992;&#25991;&#31295;&#26679;&#24335;_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C7D43-F0FA-4D50-8A2F-50C1584C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外汇交易中心通用文稿样式_2014.dotx</Template>
  <TotalTime>2836</TotalTime>
  <Pages>1</Pages>
  <Words>4102</Words>
  <Characters>23384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CFETS</Company>
  <LinksUpToDate>false</LinksUpToDate>
  <CharactersWithSpaces>27432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wdkirchhoff</dc:creator>
  <cp:keywords/>
  <dc:description/>
  <cp:lastModifiedBy>汤 闻达</cp:lastModifiedBy>
  <cp:revision>81</cp:revision>
  <dcterms:created xsi:type="dcterms:W3CDTF">2020-11-16T00:51:00Z</dcterms:created>
  <dcterms:modified xsi:type="dcterms:W3CDTF">2020-12-17T14:04:00Z</dcterms:modified>
</cp:coreProperties>
</file>