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F18268" w14:textId="77777777" w:rsidR="00F13BAA" w:rsidRDefault="007E44F5" w:rsidP="004A1C58">
      <w:pPr>
        <w:spacing w:after="0" w:line="560" w:lineRule="exact"/>
        <w:ind w:firstLineChars="200" w:firstLine="880"/>
        <w:jc w:val="center"/>
        <w:rPr>
          <w:rFonts w:ascii="黑体" w:eastAsia="黑体" w:hAnsi="黑体"/>
          <w:sz w:val="44"/>
          <w:szCs w:val="44"/>
        </w:rPr>
      </w:pPr>
      <w:r>
        <w:rPr>
          <w:rFonts w:ascii="黑体" w:eastAsia="黑体" w:hAnsi="黑体" w:hint="eastAsia"/>
          <w:sz w:val="44"/>
          <w:szCs w:val="44"/>
        </w:rPr>
        <w:t>南向通</w:t>
      </w:r>
      <w:r w:rsidR="003D026A">
        <w:rPr>
          <w:rFonts w:ascii="黑体" w:eastAsia="黑体" w:hAnsi="黑体" w:hint="eastAsia"/>
          <w:sz w:val="44"/>
          <w:szCs w:val="44"/>
        </w:rPr>
        <w:t>一期业务</w:t>
      </w:r>
      <w:r>
        <w:rPr>
          <w:rFonts w:ascii="黑体" w:eastAsia="黑体" w:hAnsi="黑体" w:hint="eastAsia"/>
          <w:sz w:val="44"/>
          <w:szCs w:val="44"/>
        </w:rPr>
        <w:t>需求</w:t>
      </w:r>
    </w:p>
    <w:p w14:paraId="32248821" w14:textId="77777777" w:rsidR="00F13BAA" w:rsidRDefault="00F13BAA" w:rsidP="004A1C58">
      <w:pPr>
        <w:spacing w:after="0" w:line="560" w:lineRule="exact"/>
        <w:ind w:firstLineChars="200" w:firstLine="640"/>
        <w:rPr>
          <w:rFonts w:ascii="仿宋_GB2312" w:eastAsia="仿宋_GB2312"/>
          <w:sz w:val="32"/>
          <w:szCs w:val="32"/>
        </w:rPr>
      </w:pPr>
    </w:p>
    <w:p w14:paraId="3E87243E" w14:textId="77777777" w:rsidR="00F13BAA" w:rsidRDefault="007E44F5" w:rsidP="004A1C58">
      <w:pPr>
        <w:pStyle w:val="a9"/>
        <w:numPr>
          <w:ilvl w:val="0"/>
          <w:numId w:val="1"/>
        </w:numPr>
        <w:spacing w:after="0" w:line="560" w:lineRule="exact"/>
        <w:ind w:left="0" w:firstLine="640"/>
        <w:outlineLvl w:val="0"/>
        <w:rPr>
          <w:rFonts w:ascii="黑体" w:eastAsia="黑体" w:hAnsi="黑体"/>
          <w:sz w:val="32"/>
          <w:szCs w:val="32"/>
        </w:rPr>
      </w:pPr>
      <w:r>
        <w:rPr>
          <w:rFonts w:ascii="黑体" w:eastAsia="黑体" w:hAnsi="黑体" w:hint="eastAsia"/>
          <w:sz w:val="32"/>
          <w:szCs w:val="32"/>
        </w:rPr>
        <w:t>相关背景</w:t>
      </w:r>
    </w:p>
    <w:p w14:paraId="61863896" w14:textId="77777777" w:rsidR="00F13BAA" w:rsidRDefault="007E44F5" w:rsidP="004A1C58">
      <w:pPr>
        <w:spacing w:after="0" w:line="560" w:lineRule="exact"/>
        <w:ind w:firstLineChars="200" w:firstLine="640"/>
        <w:rPr>
          <w:rFonts w:ascii="仿宋_GB2312" w:eastAsia="仿宋_GB2312"/>
          <w:sz w:val="32"/>
          <w:szCs w:val="32"/>
        </w:rPr>
      </w:pPr>
      <w:r>
        <w:rPr>
          <w:rFonts w:ascii="仿宋_GB2312" w:eastAsia="仿宋_GB2312" w:hint="eastAsia"/>
          <w:sz w:val="32"/>
          <w:szCs w:val="32"/>
        </w:rPr>
        <w:t>根据人民银行指示要求，优化完善“债券通”，推动落实“南向通”，为境内投资者提供更多资产全球化配置途径。“南向通”是指通过交易中心与彭博的连接，境内银行间投资者在交易中心本币交易系统投资境外债券的机制安排。</w:t>
      </w:r>
    </w:p>
    <w:p w14:paraId="7535B911" w14:textId="77777777" w:rsidR="00F13BAA" w:rsidRDefault="003D026A" w:rsidP="004A1C58">
      <w:pPr>
        <w:pStyle w:val="a9"/>
        <w:numPr>
          <w:ilvl w:val="0"/>
          <w:numId w:val="1"/>
        </w:numPr>
        <w:spacing w:after="0" w:line="560" w:lineRule="exact"/>
        <w:ind w:left="0" w:firstLine="640"/>
        <w:outlineLvl w:val="0"/>
        <w:rPr>
          <w:rFonts w:ascii="黑体" w:eastAsia="黑体" w:hAnsi="黑体"/>
          <w:sz w:val="32"/>
          <w:szCs w:val="32"/>
        </w:rPr>
      </w:pPr>
      <w:r>
        <w:rPr>
          <w:noProof/>
          <w:sz w:val="32"/>
        </w:rPr>
        <mc:AlternateContent>
          <mc:Choice Requires="wpg">
            <w:drawing>
              <wp:anchor distT="0" distB="0" distL="114300" distR="114300" simplePos="0" relativeHeight="251653632" behindDoc="0" locked="0" layoutInCell="1" allowOverlap="1" wp14:anchorId="6DA351E6" wp14:editId="2D89E210">
                <wp:simplePos x="0" y="0"/>
                <wp:positionH relativeFrom="column">
                  <wp:posOffset>1409700</wp:posOffset>
                </wp:positionH>
                <wp:positionV relativeFrom="paragraph">
                  <wp:posOffset>539750</wp:posOffset>
                </wp:positionV>
                <wp:extent cx="3811905" cy="1392555"/>
                <wp:effectExtent l="38100" t="0" r="17145" b="17145"/>
                <wp:wrapTopAndBottom/>
                <wp:docPr id="46" name="组合 46"/>
                <wp:cNvGraphicFramePr/>
                <a:graphic xmlns:a="http://schemas.openxmlformats.org/drawingml/2006/main">
                  <a:graphicData uri="http://schemas.microsoft.com/office/word/2010/wordprocessingGroup">
                    <wpg:wgp>
                      <wpg:cNvGrpSpPr/>
                      <wpg:grpSpPr>
                        <a:xfrm>
                          <a:off x="0" y="0"/>
                          <a:ext cx="3811905" cy="1392555"/>
                          <a:chOff x="5622" y="7069"/>
                          <a:chExt cx="6003" cy="2193"/>
                        </a:xfrm>
                      </wpg:grpSpPr>
                      <wps:wsp>
                        <wps:cNvPr id="22" name="圆角矩形 22"/>
                        <wps:cNvSpPr/>
                        <wps:spPr>
                          <a:xfrm>
                            <a:off x="7055" y="7072"/>
                            <a:ext cx="1032" cy="1011"/>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4FE748C" w14:textId="77777777" w:rsidR="00F13BAA" w:rsidRDefault="007E44F5">
                              <w:pPr>
                                <w:jc w:val="center"/>
                                <w:rPr>
                                  <w:sz w:val="16"/>
                                  <w:szCs w:val="18"/>
                                </w:rPr>
                              </w:pPr>
                              <w:r>
                                <w:rPr>
                                  <w:rFonts w:ascii="仿宋_GB2312" w:eastAsia="仿宋_GB2312" w:hAnsi="仿宋_GB2312" w:cs="仿宋_GB2312" w:hint="eastAsia"/>
                                  <w:b/>
                                  <w:color w:val="333333"/>
                                  <w:szCs w:val="21"/>
                                  <w:shd w:val="clear" w:color="auto" w:fill="FFFFFF"/>
                                </w:rPr>
                                <w:t>交易中心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圆角矩形 23"/>
                        <wps:cNvSpPr/>
                        <wps:spPr>
                          <a:xfrm>
                            <a:off x="8719" y="7069"/>
                            <a:ext cx="1203" cy="523"/>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E8AA5E1" w14:textId="77777777" w:rsidR="003D026A" w:rsidRDefault="007E44F5" w:rsidP="003D026A">
                              <w:pPr>
                                <w:spacing w:after="0" w:line="240" w:lineRule="auto"/>
                                <w:jc w:val="center"/>
                                <w:rPr>
                                  <w:rFonts w:ascii="仿宋_GB2312" w:eastAsia="仿宋_GB2312" w:hAnsi="仿宋_GB2312" w:cs="仿宋_GB2312"/>
                                  <w:b/>
                                  <w:color w:val="333333"/>
                                  <w:szCs w:val="21"/>
                                  <w:shd w:val="clear" w:color="auto" w:fill="FFFFFF"/>
                                </w:rPr>
                              </w:pPr>
                              <w:r>
                                <w:rPr>
                                  <w:rFonts w:ascii="仿宋_GB2312" w:eastAsia="仿宋_GB2312" w:hAnsi="仿宋_GB2312" w:cs="仿宋_GB2312" w:hint="eastAsia"/>
                                  <w:b/>
                                  <w:color w:val="333333"/>
                                  <w:szCs w:val="21"/>
                                  <w:shd w:val="clear" w:color="auto" w:fill="FFFFFF"/>
                                </w:rPr>
                                <w:t>彭博</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圆角矩形 24"/>
                        <wps:cNvSpPr/>
                        <wps:spPr>
                          <a:xfrm>
                            <a:off x="10447" y="7072"/>
                            <a:ext cx="1178" cy="1011"/>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9B0DA" w14:textId="77777777" w:rsidR="00F13BAA" w:rsidRDefault="007E44F5">
                              <w:pPr>
                                <w:jc w:val="center"/>
                                <w:rPr>
                                  <w:sz w:val="16"/>
                                  <w:szCs w:val="18"/>
                                  <w14:textOutline w14:w="9525" w14:cap="flat" w14:cmpd="sng" w14:algn="ctr">
                                    <w14:solidFill>
                                      <w14:schemeClr w14:val="accent2"/>
                                    </w14:solidFill>
                                    <w14:prstDash w14:val="solid"/>
                                    <w14:round/>
                                  </w14:textOutline>
                                </w:rPr>
                              </w:pPr>
                              <w:r>
                                <w:rPr>
                                  <w:rFonts w:ascii="仿宋_GB2312" w:eastAsia="仿宋_GB2312" w:hAnsi="仿宋_GB2312" w:cs="仿宋_GB2312" w:hint="eastAsia"/>
                                  <w:b/>
                                  <w:color w:val="333333"/>
                                  <w:szCs w:val="21"/>
                                  <w:shd w:val="clear" w:color="auto" w:fill="FFFFFF"/>
                                </w:rPr>
                                <w:t>报价商</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圆角矩形 25"/>
                        <wps:cNvSpPr/>
                        <wps:spPr>
                          <a:xfrm>
                            <a:off x="6697" y="8739"/>
                            <a:ext cx="1820" cy="52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FD4EC25" w14:textId="77777777" w:rsidR="00F13BAA" w:rsidRDefault="007E44F5">
                              <w:pPr>
                                <w:jc w:val="center"/>
                                <w:rPr>
                                  <w:sz w:val="16"/>
                                  <w:szCs w:val="18"/>
                                </w:rPr>
                              </w:pPr>
                              <w:r>
                                <w:rPr>
                                  <w:rFonts w:ascii="仿宋_GB2312" w:eastAsia="仿宋_GB2312" w:hAnsi="仿宋_GB2312" w:cs="仿宋_GB2312" w:hint="eastAsia"/>
                                  <w:b/>
                                  <w:color w:val="333333"/>
                                  <w:szCs w:val="21"/>
                                  <w:shd w:val="clear" w:color="auto" w:fill="FFFFFF"/>
                                </w:rPr>
                                <w:t>境内托管机构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箭头连接符 27"/>
                        <wps:cNvCnPr/>
                        <wps:spPr>
                          <a:xfrm>
                            <a:off x="6372" y="7496"/>
                            <a:ext cx="630" cy="0"/>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28" name="直接箭头连接符 28"/>
                        <wps:cNvCnPr/>
                        <wps:spPr>
                          <a:xfrm flipH="1" flipV="1">
                            <a:off x="7751" y="8102"/>
                            <a:ext cx="12" cy="596"/>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29" name="直接箭头连接符 29"/>
                        <wps:cNvCnPr>
                          <a:stCxn id="25" idx="1"/>
                        </wps:cNvCnPr>
                        <wps:spPr>
                          <a:xfrm flipH="1" flipV="1">
                            <a:off x="5622" y="8299"/>
                            <a:ext cx="1075" cy="702"/>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s:wsp>
                        <wps:cNvPr id="30" name="直接箭头连接符 30"/>
                        <wps:cNvCnPr/>
                        <wps:spPr>
                          <a:xfrm>
                            <a:off x="9922" y="7533"/>
                            <a:ext cx="578" cy="0"/>
                          </a:xfrm>
                          <a:prstGeom prst="straightConnector1">
                            <a:avLst/>
                          </a:prstGeom>
                          <a:ln>
                            <a:headEnd type="arrow" w="med" len="med"/>
                            <a:tailEnd type="arrow" w="med" len="med"/>
                          </a:ln>
                        </wps:spPr>
                        <wps:style>
                          <a:lnRef idx="1">
                            <a:schemeClr val="accent2"/>
                          </a:lnRef>
                          <a:fillRef idx="0">
                            <a:schemeClr val="accent2"/>
                          </a:fillRef>
                          <a:effectRef idx="0">
                            <a:schemeClr val="accent2"/>
                          </a:effectRef>
                          <a:fontRef idx="minor">
                            <a:schemeClr val="tx1"/>
                          </a:fontRef>
                        </wps:style>
                        <wps:bodyPr/>
                      </wps:wsp>
                      <wps:wsp>
                        <wps:cNvPr id="31" name="直接箭头连接符 31"/>
                        <wps:cNvCnPr/>
                        <wps:spPr>
                          <a:xfrm flipV="1">
                            <a:off x="8087" y="7518"/>
                            <a:ext cx="549" cy="7"/>
                          </a:xfrm>
                          <a:prstGeom prst="straightConnector1">
                            <a:avLst/>
                          </a:prstGeom>
                          <a:ln>
                            <a:headEnd type="arrow" w="med" len="med"/>
                            <a:tailEnd type="arrow" w="med" len="med"/>
                          </a:ln>
                        </wps:spPr>
                        <wps:style>
                          <a:lnRef idx="1">
                            <a:schemeClr val="accent5"/>
                          </a:lnRef>
                          <a:fillRef idx="0">
                            <a:schemeClr val="accent5"/>
                          </a:fillRef>
                          <a:effectRef idx="0">
                            <a:schemeClr val="accent5"/>
                          </a:effectRef>
                          <a:fontRef idx="minor">
                            <a:schemeClr val="tx1"/>
                          </a:fontRef>
                        </wps:style>
                        <wps:bodyPr/>
                      </wps:wsp>
                    </wpg:wgp>
                  </a:graphicData>
                </a:graphic>
                <wp14:sizeRelH relativeFrom="margin">
                  <wp14:pctWidth>0</wp14:pctWidth>
                </wp14:sizeRelH>
              </wp:anchor>
            </w:drawing>
          </mc:Choice>
          <mc:Fallback>
            <w:pict>
              <v:group w14:anchorId="6DA351E6" id="组合 46" o:spid="_x0000_s1026" style="position:absolute;left:0;text-align:left;margin-left:111pt;margin-top:42.5pt;width:300.15pt;height:109.65pt;z-index:251653632;mso-width-relative:margin" coordorigin="5622,7069" coordsize="6003,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">
                <v:roundrect id="圆角矩形 22" o:spid="_x0000_s1027" style="position:absolute;left:7055;top:7072;width:1032;height:1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" filled="f" strokecolor="#1f4d78 [1604]" strokeweight="1pt">
                  <v:stroke joinstyle="miter"/>
                  <v:textbox>
                    <w:txbxContent>
                      <w:p w14:paraId="34FE748C" w14:textId="77777777" w:rsidR="00F13BAA" w:rsidRDefault="007E44F5">
                        <w:pPr>
                          <w:jc w:val="center"/>
                          <w:rPr>
                            <w:sz w:val="16"/>
                            <w:szCs w:val="18"/>
                          </w:rPr>
                        </w:pPr>
                        <w:r>
                          <w:rPr>
                            <w:rFonts w:ascii="仿宋_GB2312" w:eastAsia="仿宋_GB2312" w:hAnsi="仿宋_GB2312" w:cs="仿宋_GB2312" w:hint="eastAsia"/>
                            <w:b/>
                            <w:color w:val="333333"/>
                            <w:szCs w:val="21"/>
                            <w:shd w:val="clear" w:color="auto" w:fill="FFFFFF"/>
                          </w:rPr>
                          <w:t>交易中心</w:t>
                        </w:r>
                      </w:p>
                    </w:txbxContent>
                  </v:textbox>
                </v:roundrect>
                <v:roundrect id="_x0000_s1028" style="position:absolute;left:8719;top:7069;width:1203;height: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" filled="f" strokecolor="#ed7d31 [3205]" strokeweight="1pt">
                  <v:stroke joinstyle="miter"/>
                  <v:textbox>
                    <w:txbxContent>
                      <w:p w14:paraId="7E8AA5E1" w14:textId="77777777" w:rsidR="003D026A" w:rsidRDefault="007E44F5" w:rsidP="003D026A">
                        <w:pPr>
                          <w:spacing w:after="0" w:line="240" w:lineRule="auto"/>
                          <w:jc w:val="center"/>
                          <w:rPr>
                            <w:rFonts w:ascii="仿宋_GB2312" w:eastAsia="仿宋_GB2312" w:hAnsi="仿宋_GB2312" w:cs="仿宋_GB2312"/>
                            <w:b/>
                            <w:color w:val="333333"/>
                            <w:szCs w:val="21"/>
                            <w:shd w:val="clear" w:color="auto" w:fill="FFFFFF"/>
                          </w:rPr>
                        </w:pPr>
                        <w:r>
                          <w:rPr>
                            <w:rFonts w:ascii="仿宋_GB2312" w:eastAsia="仿宋_GB2312" w:hAnsi="仿宋_GB2312" w:cs="仿宋_GB2312" w:hint="eastAsia"/>
                            <w:b/>
                            <w:color w:val="333333"/>
                            <w:szCs w:val="21"/>
                            <w:shd w:val="clear" w:color="auto" w:fill="FFFFFF"/>
                          </w:rPr>
                          <w:t>彭博</w:t>
                        </w:r>
                      </w:p>
                    </w:txbxContent>
                  </v:textbox>
                </v:roundrect>
                <v:roundrect id="圆角矩形 24" o:spid="_x0000_s1029" style="position:absolute;left:10447;top:7072;width:1178;height:10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" filled="f" strokecolor="#ed7d31 [3205]" strokeweight="1pt">
                  <v:stroke joinstyle="miter"/>
                  <v:textbox>
                    <w:txbxContent>
                      <w:p w14:paraId="39C9B0DA" w14:textId="77777777" w:rsidR="00F13BAA" w:rsidRDefault="007E44F5">
                        <w:pPr>
                          <w:jc w:val="center"/>
                          <w:rPr>
                            <w:sz w:val="16"/>
                            <w:szCs w:val="18"/>
                            <w14:textOutline w14:w="9525" w14:cap="flat" w14:cmpd="sng" w14:algn="ctr">
                              <w14:solidFill>
                                <w14:schemeClr w14:val="accent2"/>
                              </w14:solidFill>
                              <w14:prstDash w14:val="solid"/>
                              <w14:round/>
                            </w14:textOutline>
                          </w:rPr>
                        </w:pPr>
                        <w:r>
                          <w:rPr>
                            <w:rFonts w:ascii="仿宋_GB2312" w:eastAsia="仿宋_GB2312" w:hAnsi="仿宋_GB2312" w:cs="仿宋_GB2312" w:hint="eastAsia"/>
                            <w:b/>
                            <w:color w:val="333333"/>
                            <w:szCs w:val="21"/>
                            <w:shd w:val="clear" w:color="auto" w:fill="FFFFFF"/>
                          </w:rPr>
                          <w:t>报价商</w:t>
                        </w:r>
                      </w:p>
                    </w:txbxContent>
                  </v:textbox>
                </v:roundrect>
                <v:roundrect id="圆角矩形 25" o:spid="_x0000_s1030" style="position:absolute;left:6697;top:8739;width:1820;height:5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" filled="f" strokecolor="#1f4d78 [1604]" strokeweight="1pt">
                  <v:stroke joinstyle="miter"/>
                  <v:textbox>
                    <w:txbxContent>
                      <w:p w14:paraId="4FD4EC25" w14:textId="77777777" w:rsidR="00F13BAA" w:rsidRDefault="007E44F5">
                        <w:pPr>
                          <w:jc w:val="center"/>
                          <w:rPr>
                            <w:sz w:val="16"/>
                            <w:szCs w:val="18"/>
                          </w:rPr>
                        </w:pPr>
                        <w:r>
                          <w:rPr>
                            <w:rFonts w:ascii="仿宋_GB2312" w:eastAsia="仿宋_GB2312" w:hAnsi="仿宋_GB2312" w:cs="仿宋_GB2312" w:hint="eastAsia"/>
                            <w:b/>
                            <w:color w:val="333333"/>
                            <w:szCs w:val="21"/>
                            <w:shd w:val="clear" w:color="auto" w:fill="FFFFFF"/>
                          </w:rPr>
                          <w:t>境内托管机构</w:t>
                        </w:r>
                      </w:p>
                    </w:txbxContent>
                  </v:textbox>
                </v:roundrect>
                <v:shapetype id="_x0000_t32" coordsize="21600,21600" o:spt="32" o:oned="t" path="m,l21600,21600e" filled="f">
                  <v:path arrowok="t" fillok="f" o:connecttype="none"/>
                  <o:lock v:ext="edit" shapetype="t"/>
                </v:shapetype>
                <v:shape id="直接箭头连接符 27" o:spid="_x0000_s1031" type="#_x0000_t32" style="position:absolute;left:6372;top:7496;width:63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" strokecolor="#4472c4 [3208]" strokeweight=".5pt">
                  <v:stroke startarrow="open" endarrow="open" joinstyle="miter"/>
                </v:shape>
                <v:shape id="直接箭头连接符 28" o:spid="_x0000_s1032" type="#_x0000_t32" style="position:absolute;left:7751;top:8102;width:12;height:59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" strokecolor="#4472c4 [3208]" strokeweight=".5pt">
                  <v:stroke startarrow="open" endarrow="open" joinstyle="miter"/>
                </v:shape>
                <v:shape id="直接箭头连接符 29" o:spid="_x0000_s1033" type="#_x0000_t32" style="position:absolute;left:5622;top:8299;width:1075;height:70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" strokecolor="#4472c4 [3208]" strokeweight=".5pt">
                  <v:stroke startarrow="open" endarrow="open" joinstyle="miter"/>
                </v:shape>
                <v:shape id="直接箭头连接符 30" o:spid="_x0000_s1034" type="#_x0000_t32" style="position:absolute;left:9922;top:7533;width:5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" strokecolor="#ed7d31 [3205]" strokeweight=".5pt">
                  <v:stroke startarrow="open" endarrow="open" joinstyle="miter"/>
                </v:shape>
                <v:shape id="直接箭头连接符 31" o:spid="_x0000_s1035" type="#_x0000_t32" style="position:absolute;left:8087;top:7518;width:549;height: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" strokecolor="#4472c4 [3208]" strokeweight=".5pt">
                  <v:stroke startarrow="open" endarrow="open" joinstyle="miter"/>
                </v:shape>
                <w10:wrap type="topAndBottom"/>
              </v:group>
            </w:pict>
          </mc:Fallback>
        </mc:AlternateContent>
      </w:r>
      <w:r>
        <w:rPr>
          <w:noProof/>
        </w:rPr>
        <mc:AlternateContent>
          <mc:Choice Requires="wps">
            <w:drawing>
              <wp:anchor distT="0" distB="0" distL="114300" distR="114300" simplePos="0" relativeHeight="251659264" behindDoc="0" locked="0" layoutInCell="1" allowOverlap="1" wp14:anchorId="1DB23CE2" wp14:editId="59D65F00">
                <wp:simplePos x="0" y="0"/>
                <wp:positionH relativeFrom="column">
                  <wp:posOffset>3352800</wp:posOffset>
                </wp:positionH>
                <wp:positionV relativeFrom="paragraph">
                  <wp:posOffset>927100</wp:posOffset>
                </wp:positionV>
                <wp:extent cx="787400" cy="332105"/>
                <wp:effectExtent l="0" t="0" r="12700" b="10795"/>
                <wp:wrapNone/>
                <wp:docPr id="2" name="圆角矩形 23"/>
                <wp:cNvGraphicFramePr/>
                <a:graphic xmlns:a="http://schemas.openxmlformats.org/drawingml/2006/main">
                  <a:graphicData uri="http://schemas.microsoft.com/office/word/2010/wordprocessingShape">
                    <wps:wsp>
                      <wps:cNvSpPr/>
                      <wps:spPr>
                        <a:xfrm>
                          <a:off x="0" y="0"/>
                          <a:ext cx="787400" cy="332105"/>
                        </a:xfrm>
                        <a:prstGeom prst="round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A98A4A" w14:textId="77777777" w:rsidR="003D026A" w:rsidRDefault="003D026A" w:rsidP="003D026A">
                            <w:pPr>
                              <w:spacing w:after="0" w:line="240" w:lineRule="auto"/>
                              <w:jc w:val="center"/>
                              <w:rPr>
                                <w:rFonts w:ascii="仿宋_GB2312" w:eastAsia="仿宋_GB2312" w:hAnsi="仿宋_GB2312" w:cs="仿宋_GB2312"/>
                                <w:b/>
                                <w:color w:val="333333"/>
                                <w:szCs w:val="21"/>
                                <w:shd w:val="clear" w:color="auto" w:fill="FFFFFF"/>
                              </w:rPr>
                            </w:pPr>
                            <w:r>
                              <w:rPr>
                                <w:rFonts w:ascii="仿宋_GB2312" w:eastAsia="仿宋_GB2312" w:hAnsi="仿宋_GB2312" w:cs="仿宋_GB2312" w:hint="eastAsia"/>
                                <w:b/>
                                <w:color w:val="333333"/>
                                <w:szCs w:val="21"/>
                                <w:shd w:val="clear" w:color="auto" w:fill="FFFFFF"/>
                              </w:rPr>
                              <w:t>T</w:t>
                            </w:r>
                            <w:r>
                              <w:rPr>
                                <w:rFonts w:ascii="仿宋_GB2312" w:eastAsia="仿宋_GB2312" w:hAnsi="仿宋_GB2312" w:cs="仿宋_GB2312"/>
                                <w:b/>
                                <w:color w:val="333333"/>
                                <w:szCs w:val="21"/>
                                <w:shd w:val="clear" w:color="auto" w:fill="FFFFFF"/>
                              </w:rPr>
                              <w:t>radeweb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anchor>
            </w:drawing>
          </mc:Choice>
          <mc:Fallback>
            <w:pict>
              <v:roundrect w14:anchorId="1DB23CE2" id="圆角矩形 23" o:spid="_x0000_s1036" style="position:absolute;left:0;text-align:left;margin-left:264pt;margin-top:73pt;width:62pt;height:26.1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" filled="f" strokecolor="#ed7d31 [3205]" strokeweight="1pt">
                <v:stroke joinstyle="miter"/>
                <v:textbox>
                  <w:txbxContent>
                    <w:p w14:paraId="1EA98A4A" w14:textId="77777777" w:rsidR="003D026A" w:rsidRDefault="003D026A" w:rsidP="003D026A">
                      <w:pPr>
                        <w:spacing w:after="0" w:line="240" w:lineRule="auto"/>
                        <w:jc w:val="center"/>
                        <w:rPr>
                          <w:rFonts w:ascii="仿宋_GB2312" w:eastAsia="仿宋_GB2312" w:hAnsi="仿宋_GB2312" w:cs="仿宋_GB2312"/>
                          <w:b/>
                          <w:color w:val="333333"/>
                          <w:szCs w:val="21"/>
                          <w:shd w:val="clear" w:color="auto" w:fill="FFFFFF"/>
                        </w:rPr>
                      </w:pPr>
                      <w:r>
                        <w:rPr>
                          <w:rFonts w:ascii="仿宋_GB2312" w:eastAsia="仿宋_GB2312" w:hAnsi="仿宋_GB2312" w:cs="仿宋_GB2312" w:hint="eastAsia"/>
                          <w:b/>
                          <w:color w:val="333333"/>
                          <w:szCs w:val="21"/>
                          <w:shd w:val="clear" w:color="auto" w:fill="FFFFFF"/>
                        </w:rPr>
                        <w:t>T</w:t>
                      </w:r>
                      <w:r>
                        <w:rPr>
                          <w:rFonts w:ascii="仿宋_GB2312" w:eastAsia="仿宋_GB2312" w:hAnsi="仿宋_GB2312" w:cs="仿宋_GB2312"/>
                          <w:b/>
                          <w:color w:val="333333"/>
                          <w:szCs w:val="21"/>
                          <w:shd w:val="clear" w:color="auto" w:fill="FFFFFF"/>
                        </w:rPr>
                        <w:t>radeweb</w:t>
                      </w:r>
                    </w:p>
                  </w:txbxContent>
                </v:textbox>
              </v:roundrect>
            </w:pict>
          </mc:Fallback>
        </mc:AlternateContent>
      </w:r>
      <w:r>
        <w:rPr>
          <w:noProof/>
          <w:sz w:val="32"/>
        </w:rPr>
        <mc:AlternateContent>
          <mc:Choice Requires="wps">
            <w:drawing>
              <wp:anchor distT="0" distB="0" distL="114300" distR="114300" simplePos="0" relativeHeight="251652608" behindDoc="0" locked="0" layoutInCell="1" allowOverlap="1" wp14:anchorId="100765FC" wp14:editId="06E02601">
                <wp:simplePos x="0" y="0"/>
                <wp:positionH relativeFrom="column">
                  <wp:posOffset>495300</wp:posOffset>
                </wp:positionH>
                <wp:positionV relativeFrom="paragraph">
                  <wp:posOffset>558800</wp:posOffset>
                </wp:positionV>
                <wp:extent cx="1384300" cy="610870"/>
                <wp:effectExtent l="0" t="0" r="25400" b="17780"/>
                <wp:wrapNone/>
                <wp:docPr id="72" name="圆角矩形 72"/>
                <wp:cNvGraphicFramePr/>
                <a:graphic xmlns:a="http://schemas.openxmlformats.org/drawingml/2006/main">
                  <a:graphicData uri="http://schemas.microsoft.com/office/word/2010/wordprocessingShape">
                    <wps:wsp>
                      <wps:cNvSpPr/>
                      <wps:spPr>
                        <a:xfrm>
                          <a:off x="0" y="0"/>
                          <a:ext cx="1384300" cy="610870"/>
                        </a:xfrm>
                        <a:prstGeom prst="roundRect">
                          <a:avLst/>
                        </a:prstGeom>
                        <a:ln>
                          <a:solidFill>
                            <a:schemeClr val="accent1"/>
                          </a:solidFill>
                        </a:ln>
                      </wps:spPr>
                      <wps:style>
                        <a:lnRef idx="2">
                          <a:schemeClr val="accent6"/>
                        </a:lnRef>
                        <a:fillRef idx="1">
                          <a:schemeClr val="lt1"/>
                        </a:fillRef>
                        <a:effectRef idx="0">
                          <a:schemeClr val="accent6"/>
                        </a:effectRef>
                        <a:fontRef idx="minor">
                          <a:schemeClr val="dk1"/>
                        </a:fontRef>
                      </wps:style>
                      <wps:txbx>
                        <w:txbxContent>
                          <w:p w14:paraId="318BD6A2" w14:textId="77777777" w:rsidR="00F13BAA" w:rsidRDefault="007E44F5">
                            <w:pPr>
                              <w:jc w:val="center"/>
                              <w:rPr>
                                <w:rFonts w:ascii="仿宋_GB2312" w:eastAsia="仿宋_GB2312" w:hAnsi="仿宋_GB2312" w:cs="仿宋_GB2312"/>
                                <w:b/>
                                <w:bCs/>
                                <w:color w:val="333333"/>
                                <w:szCs w:val="21"/>
                                <w:shd w:val="clear" w:color="auto" w:fill="FFFFFF"/>
                              </w:rPr>
                            </w:pPr>
                            <w:r>
                              <w:rPr>
                                <w:rFonts w:ascii="仿宋_GB2312" w:eastAsia="仿宋_GB2312" w:hAnsi="仿宋_GB2312" w:cs="仿宋_GB2312" w:hint="eastAsia"/>
                                <w:b/>
                                <w:bCs/>
                                <w:color w:val="333333"/>
                                <w:szCs w:val="21"/>
                                <w:shd w:val="clear" w:color="auto" w:fill="FFFFFF"/>
                              </w:rPr>
                              <w:t>境内投资者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100765FC" id="圆角矩形 72" o:spid="_x0000_s1037" style="position:absolute;left:0;text-align:left;margin-left:39pt;margin-top:44pt;width:109pt;height:48.1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" fillcolor="white [3201]" strokecolor="#5b9bd5 [3204]" strokeweight="1pt">
                <v:stroke joinstyle="miter"/>
                <v:textbox>
                  <w:txbxContent>
                    <w:p w14:paraId="318BD6A2" w14:textId="77777777" w:rsidR="00F13BAA" w:rsidRDefault="007E44F5">
                      <w:pPr>
                        <w:jc w:val="center"/>
                        <w:rPr>
                          <w:rFonts w:ascii="仿宋_GB2312" w:eastAsia="仿宋_GB2312" w:hAnsi="仿宋_GB2312" w:cs="仿宋_GB2312"/>
                          <w:b/>
                          <w:bCs/>
                          <w:color w:val="333333"/>
                          <w:szCs w:val="21"/>
                          <w:shd w:val="clear" w:color="auto" w:fill="FFFFFF"/>
                        </w:rPr>
                      </w:pPr>
                      <w:r>
                        <w:rPr>
                          <w:rFonts w:ascii="仿宋_GB2312" w:eastAsia="仿宋_GB2312" w:hAnsi="仿宋_GB2312" w:cs="仿宋_GB2312" w:hint="eastAsia"/>
                          <w:b/>
                          <w:bCs/>
                          <w:color w:val="333333"/>
                          <w:szCs w:val="21"/>
                          <w:shd w:val="clear" w:color="auto" w:fill="FFFFFF"/>
                        </w:rPr>
                        <w:t>境内投资者</w:t>
                      </w:r>
                    </w:p>
                  </w:txbxContent>
                </v:textbox>
              </v:roundrect>
            </w:pict>
          </mc:Fallback>
        </mc:AlternateContent>
      </w:r>
      <w:r w:rsidR="007E44F5">
        <w:rPr>
          <w:rFonts w:ascii="黑体" w:eastAsia="黑体" w:hAnsi="黑体" w:hint="eastAsia"/>
          <w:sz w:val="32"/>
          <w:szCs w:val="32"/>
        </w:rPr>
        <w:t>名词解释与业务范围</w:t>
      </w:r>
    </w:p>
    <w:p w14:paraId="2909B491" w14:textId="77777777" w:rsidR="00F13BAA" w:rsidRDefault="00F13BAA" w:rsidP="004A1C58">
      <w:pPr>
        <w:spacing w:after="0" w:line="560" w:lineRule="exact"/>
        <w:ind w:firstLineChars="200" w:firstLine="640"/>
        <w:jc w:val="center"/>
        <w:rPr>
          <w:rFonts w:ascii="仿宋_GB2312" w:eastAsia="仿宋_GB2312"/>
          <w:sz w:val="32"/>
          <w:szCs w:val="32"/>
        </w:rPr>
      </w:pPr>
    </w:p>
    <w:p w14:paraId="7460EE06" w14:textId="77777777" w:rsidR="00F13BAA" w:rsidRDefault="007E44F5" w:rsidP="004A1C58">
      <w:pPr>
        <w:pStyle w:val="a9"/>
        <w:numPr>
          <w:ilvl w:val="0"/>
          <w:numId w:val="2"/>
        </w:numPr>
        <w:spacing w:after="0" w:line="560" w:lineRule="exact"/>
        <w:ind w:firstLine="640"/>
        <w:rPr>
          <w:rFonts w:ascii="仿宋_GB2312" w:eastAsia="仿宋_GB2312"/>
          <w:b/>
          <w:bCs/>
          <w:sz w:val="32"/>
          <w:szCs w:val="32"/>
        </w:rPr>
      </w:pPr>
      <w:r>
        <w:rPr>
          <w:rFonts w:ascii="仿宋_GB2312" w:eastAsia="仿宋_GB2312" w:hint="eastAsia"/>
          <w:sz w:val="32"/>
          <w:szCs w:val="32"/>
        </w:rPr>
        <w:t>境外债券：在境外发行的债券，以人民币或外币计价。</w:t>
      </w:r>
      <w:r>
        <w:rPr>
          <w:rFonts w:ascii="仿宋_GB2312" w:eastAsia="仿宋_GB2312" w:hint="eastAsia"/>
          <w:b/>
          <w:bCs/>
          <w:sz w:val="32"/>
          <w:szCs w:val="32"/>
        </w:rPr>
        <w:t>初期范围为</w:t>
      </w:r>
      <w:r w:rsidR="003D026A">
        <w:rPr>
          <w:rFonts w:ascii="仿宋_GB2312" w:eastAsia="仿宋_GB2312" w:hint="eastAsia"/>
          <w:b/>
          <w:bCs/>
          <w:sz w:val="32"/>
          <w:szCs w:val="32"/>
        </w:rPr>
        <w:t>离岸人民币债券、</w:t>
      </w:r>
      <w:r>
        <w:rPr>
          <w:rFonts w:ascii="仿宋_GB2312" w:eastAsia="仿宋_GB2312" w:hint="eastAsia"/>
          <w:b/>
          <w:bCs/>
          <w:sz w:val="32"/>
          <w:szCs w:val="32"/>
        </w:rPr>
        <w:t>中资美元债、中资欧元债。</w:t>
      </w:r>
    </w:p>
    <w:p w14:paraId="459843BB" w14:textId="159296B0" w:rsidR="00F13BAA" w:rsidRDefault="007E44F5" w:rsidP="004A1C58">
      <w:pPr>
        <w:pStyle w:val="a9"/>
        <w:numPr>
          <w:ilvl w:val="0"/>
          <w:numId w:val="2"/>
        </w:numPr>
        <w:spacing w:after="0" w:line="560" w:lineRule="exact"/>
        <w:ind w:firstLine="640"/>
        <w:rPr>
          <w:rFonts w:ascii="仿宋_GB2312" w:eastAsia="仿宋_GB2312"/>
          <w:sz w:val="32"/>
          <w:szCs w:val="32"/>
        </w:rPr>
      </w:pPr>
      <w:r>
        <w:rPr>
          <w:rFonts w:ascii="仿宋_GB2312" w:eastAsia="仿宋_GB2312" w:hint="eastAsia"/>
          <w:sz w:val="32"/>
          <w:szCs w:val="32"/>
        </w:rPr>
        <w:t>报价商：境外债券的做市报价机构，可通过彭博</w:t>
      </w:r>
      <w:r w:rsidR="003D026A">
        <w:rPr>
          <w:rFonts w:ascii="仿宋_GB2312" w:eastAsia="仿宋_GB2312" w:hint="eastAsia"/>
          <w:sz w:val="32"/>
          <w:szCs w:val="32"/>
        </w:rPr>
        <w:t>、Tradeweb</w:t>
      </w:r>
      <w:r>
        <w:rPr>
          <w:rFonts w:ascii="仿宋_GB2312" w:eastAsia="仿宋_GB2312" w:hint="eastAsia"/>
          <w:sz w:val="32"/>
          <w:szCs w:val="32"/>
        </w:rPr>
        <w:t>（接口交互）</w:t>
      </w:r>
      <w:r w:rsidR="003D026A">
        <w:rPr>
          <w:rFonts w:ascii="仿宋_GB2312" w:eastAsia="仿宋_GB2312" w:hint="eastAsia"/>
          <w:sz w:val="32"/>
          <w:szCs w:val="32"/>
        </w:rPr>
        <w:t>等境外第三方平台</w:t>
      </w:r>
      <w:r>
        <w:rPr>
          <w:rFonts w:ascii="仿宋_GB2312" w:eastAsia="仿宋_GB2312" w:hint="eastAsia"/>
          <w:sz w:val="32"/>
          <w:szCs w:val="32"/>
        </w:rPr>
        <w:t>。</w:t>
      </w:r>
      <w:r>
        <w:rPr>
          <w:rFonts w:ascii="仿宋_GB2312" w:eastAsia="仿宋_GB2312" w:hint="eastAsia"/>
          <w:b/>
          <w:bCs/>
          <w:sz w:val="32"/>
          <w:szCs w:val="32"/>
        </w:rPr>
        <w:t>初期报价方式为指示性报价。</w:t>
      </w:r>
    </w:p>
    <w:p w14:paraId="154F1989" w14:textId="77777777" w:rsidR="00F13BAA" w:rsidRDefault="007E44F5" w:rsidP="004A1C58">
      <w:pPr>
        <w:pStyle w:val="a9"/>
        <w:numPr>
          <w:ilvl w:val="0"/>
          <w:numId w:val="2"/>
        </w:numPr>
        <w:spacing w:after="0" w:line="560" w:lineRule="exact"/>
        <w:ind w:firstLine="640"/>
        <w:rPr>
          <w:rFonts w:ascii="仿宋_GB2312" w:eastAsia="仿宋_GB2312"/>
          <w:sz w:val="32"/>
          <w:szCs w:val="32"/>
        </w:rPr>
      </w:pPr>
      <w:r>
        <w:rPr>
          <w:rFonts w:ascii="仿宋_GB2312" w:eastAsia="仿宋_GB2312" w:hint="eastAsia"/>
          <w:sz w:val="32"/>
          <w:szCs w:val="32"/>
        </w:rPr>
        <w:t>境内投资者：指通过南向通买卖境外债券的银行间债券市场成员。</w:t>
      </w:r>
    </w:p>
    <w:p w14:paraId="16935ABD" w14:textId="77777777" w:rsidR="00F13BAA" w:rsidRDefault="007E44F5" w:rsidP="004A1C58">
      <w:pPr>
        <w:pStyle w:val="a9"/>
        <w:numPr>
          <w:ilvl w:val="0"/>
          <w:numId w:val="2"/>
        </w:numPr>
        <w:spacing w:after="0" w:line="560" w:lineRule="exact"/>
        <w:ind w:firstLine="640"/>
        <w:rPr>
          <w:rFonts w:ascii="仿宋_GB2312" w:eastAsia="仿宋_GB2312"/>
          <w:sz w:val="32"/>
          <w:szCs w:val="32"/>
        </w:rPr>
      </w:pPr>
      <w:r>
        <w:rPr>
          <w:rFonts w:ascii="仿宋_GB2312" w:eastAsia="仿宋_GB2312" w:hint="eastAsia"/>
          <w:sz w:val="32"/>
          <w:szCs w:val="32"/>
        </w:rPr>
        <w:t>交易方式：</w:t>
      </w:r>
      <w:r w:rsidR="00C42EA9">
        <w:rPr>
          <w:rFonts w:ascii="仿宋_GB2312" w:eastAsia="仿宋_GB2312" w:hint="eastAsia"/>
          <w:b/>
          <w:bCs/>
          <w:sz w:val="32"/>
          <w:szCs w:val="32"/>
        </w:rPr>
        <w:t>初期交易方式为RFQ。</w:t>
      </w:r>
    </w:p>
    <w:p w14:paraId="2E0CC074" w14:textId="77777777" w:rsidR="00F13BAA" w:rsidRPr="00006ECD" w:rsidRDefault="007E44F5" w:rsidP="004A1C58">
      <w:pPr>
        <w:pStyle w:val="a9"/>
        <w:numPr>
          <w:ilvl w:val="0"/>
          <w:numId w:val="2"/>
        </w:numPr>
        <w:shd w:val="clear" w:color="auto" w:fill="FFFFFF" w:themeFill="background1"/>
        <w:spacing w:after="0" w:line="560" w:lineRule="exact"/>
        <w:ind w:firstLine="640"/>
        <w:rPr>
          <w:rFonts w:ascii="仿宋_GB2312" w:eastAsia="仿宋_GB2312"/>
          <w:sz w:val="32"/>
          <w:szCs w:val="32"/>
        </w:rPr>
      </w:pPr>
      <w:r w:rsidRPr="00006ECD">
        <w:rPr>
          <w:rFonts w:ascii="仿宋_GB2312" w:eastAsia="仿宋_GB2312" w:hint="eastAsia"/>
          <w:sz w:val="32"/>
          <w:szCs w:val="32"/>
        </w:rPr>
        <w:t>交易额度：按结算日统计的总净买入额度</w:t>
      </w:r>
      <w:r>
        <w:rPr>
          <w:rFonts w:ascii="仿宋_GB2312" w:eastAsia="仿宋_GB2312" w:hint="eastAsia"/>
          <w:sz w:val="32"/>
          <w:szCs w:val="32"/>
        </w:rPr>
        <w:t>，并在小白屏上根据结算日显示实时剩余额度。</w:t>
      </w:r>
    </w:p>
    <w:p w14:paraId="3A3FFA08" w14:textId="77777777" w:rsidR="00F13BAA" w:rsidRPr="00006ECD" w:rsidRDefault="007E44F5" w:rsidP="004A1C58">
      <w:pPr>
        <w:pStyle w:val="a9"/>
        <w:numPr>
          <w:ilvl w:val="0"/>
          <w:numId w:val="2"/>
        </w:numPr>
        <w:shd w:val="clear" w:color="auto" w:fill="FFFFFF" w:themeFill="background1"/>
        <w:spacing w:after="0" w:line="560" w:lineRule="exact"/>
        <w:ind w:firstLine="640"/>
        <w:rPr>
          <w:rFonts w:ascii="仿宋_GB2312" w:eastAsia="仿宋_GB2312"/>
          <w:sz w:val="32"/>
          <w:szCs w:val="32"/>
        </w:rPr>
      </w:pPr>
      <w:r w:rsidRPr="00006ECD">
        <w:rPr>
          <w:rFonts w:ascii="仿宋_GB2312" w:eastAsia="仿宋_GB2312" w:hint="eastAsia"/>
          <w:sz w:val="32"/>
          <w:szCs w:val="32"/>
        </w:rPr>
        <w:t>交易时间：北京时间上午9：00-12：00，下午13：</w:t>
      </w:r>
      <w:r w:rsidRPr="00006ECD">
        <w:rPr>
          <w:rFonts w:ascii="仿宋_GB2312" w:eastAsia="仿宋_GB2312" w:hint="eastAsia"/>
          <w:sz w:val="32"/>
          <w:szCs w:val="32"/>
        </w:rPr>
        <w:lastRenderedPageBreak/>
        <w:t>30-20：00。</w:t>
      </w:r>
      <w:r>
        <w:rPr>
          <w:rFonts w:ascii="仿宋_GB2312" w:eastAsia="仿宋_GB2312" w:hint="eastAsia"/>
          <w:sz w:val="32"/>
          <w:szCs w:val="32"/>
        </w:rPr>
        <w:t>指示性报价适用此交易时段。</w:t>
      </w:r>
    </w:p>
    <w:p w14:paraId="4367E138" w14:textId="77777777" w:rsidR="00BB2F93" w:rsidRDefault="007E44F5" w:rsidP="004A1C58">
      <w:pPr>
        <w:pStyle w:val="a9"/>
        <w:numPr>
          <w:ilvl w:val="0"/>
          <w:numId w:val="2"/>
        </w:numPr>
        <w:shd w:val="clear" w:color="auto" w:fill="FFFFFF" w:themeFill="background1"/>
        <w:spacing w:after="0" w:line="560" w:lineRule="exact"/>
        <w:ind w:firstLine="640"/>
        <w:rPr>
          <w:rFonts w:ascii="仿宋_GB2312" w:eastAsia="仿宋_GB2312"/>
          <w:sz w:val="32"/>
          <w:szCs w:val="32"/>
        </w:rPr>
      </w:pPr>
      <w:r w:rsidRPr="00006ECD">
        <w:rPr>
          <w:rFonts w:ascii="仿宋_GB2312" w:eastAsia="仿宋_GB2312" w:hint="eastAsia"/>
          <w:sz w:val="32"/>
          <w:szCs w:val="32"/>
        </w:rPr>
        <w:t>清算速度：</w:t>
      </w:r>
      <w:r w:rsidR="00BB2F93">
        <w:rPr>
          <w:rFonts w:ascii="仿宋_GB2312" w:eastAsia="仿宋_GB2312" w:hint="eastAsia"/>
          <w:sz w:val="32"/>
          <w:szCs w:val="32"/>
        </w:rPr>
        <w:t>当</w:t>
      </w:r>
      <w:r w:rsidR="00FF7F19">
        <w:rPr>
          <w:rFonts w:ascii="仿宋_GB2312" w:eastAsia="仿宋_GB2312" w:hint="eastAsia"/>
          <w:sz w:val="32"/>
          <w:szCs w:val="32"/>
        </w:rPr>
        <w:t>选择</w:t>
      </w:r>
      <w:r w:rsidR="00C966EC">
        <w:rPr>
          <w:rFonts w:ascii="仿宋_GB2312" w:eastAsia="仿宋_GB2312" w:hint="eastAsia"/>
          <w:sz w:val="32"/>
          <w:szCs w:val="32"/>
        </w:rPr>
        <w:t>托管机构为上海清算所</w:t>
      </w:r>
      <w:r w:rsidR="00FF7F19">
        <w:rPr>
          <w:rFonts w:ascii="仿宋_GB2312" w:eastAsia="仿宋_GB2312" w:hint="eastAsia"/>
          <w:sz w:val="32"/>
          <w:szCs w:val="32"/>
        </w:rPr>
        <w:t>的结算路径</w:t>
      </w:r>
      <w:r w:rsidR="00BB2F93">
        <w:rPr>
          <w:rFonts w:ascii="仿宋_GB2312" w:eastAsia="仿宋_GB2312" w:hint="eastAsia"/>
          <w:sz w:val="32"/>
          <w:szCs w:val="32"/>
        </w:rPr>
        <w:t>时，可选择清算速度，</w:t>
      </w:r>
      <w:r w:rsidR="00C966EC">
        <w:rPr>
          <w:rFonts w:ascii="仿宋_GB2312" w:eastAsia="仿宋_GB2312" w:hint="eastAsia"/>
          <w:sz w:val="32"/>
          <w:szCs w:val="32"/>
        </w:rPr>
        <w:t>仅支持</w:t>
      </w:r>
      <w:r w:rsidRPr="00006ECD">
        <w:rPr>
          <w:rFonts w:ascii="仿宋_GB2312" w:eastAsia="仿宋_GB2312" w:hint="eastAsia"/>
          <w:sz w:val="32"/>
          <w:szCs w:val="32"/>
        </w:rPr>
        <w:t>T</w:t>
      </w:r>
      <w:r w:rsidRPr="00C966EC">
        <w:rPr>
          <w:rFonts w:ascii="仿宋_GB2312" w:eastAsia="仿宋_GB2312" w:hint="eastAsia"/>
          <w:sz w:val="32"/>
          <w:szCs w:val="32"/>
          <w:highlight w:val="yellow"/>
        </w:rPr>
        <w:t>+0</w:t>
      </w:r>
      <w:r w:rsidRPr="00C966EC">
        <w:rPr>
          <w:rFonts w:ascii="仿宋_GB2312" w:eastAsia="仿宋_GB2312"/>
          <w:sz w:val="32"/>
          <w:szCs w:val="32"/>
          <w:highlight w:val="yellow"/>
        </w:rPr>
        <w:t>/T+1/T+2</w:t>
      </w:r>
      <w:r w:rsidR="00BB2F93">
        <w:rPr>
          <w:rFonts w:ascii="仿宋_GB2312" w:eastAsia="仿宋_GB2312"/>
          <w:sz w:val="32"/>
          <w:szCs w:val="32"/>
        </w:rPr>
        <w:t>/T</w:t>
      </w:r>
      <w:r w:rsidR="00BB2F93">
        <w:rPr>
          <w:rFonts w:ascii="仿宋_GB2312" w:eastAsia="仿宋_GB2312" w:hint="eastAsia"/>
          <w:sz w:val="32"/>
          <w:szCs w:val="32"/>
          <w:highlight w:val="yellow"/>
        </w:rPr>
        <w:t>+</w:t>
      </w:r>
      <w:r w:rsidR="00BB2F93">
        <w:rPr>
          <w:rFonts w:ascii="仿宋_GB2312" w:eastAsia="仿宋_GB2312"/>
          <w:sz w:val="32"/>
          <w:szCs w:val="32"/>
        </w:rPr>
        <w:t>3</w:t>
      </w:r>
      <w:r w:rsidR="00BB2F93">
        <w:rPr>
          <w:rFonts w:ascii="仿宋_GB2312" w:eastAsia="仿宋_GB2312" w:hint="eastAsia"/>
          <w:sz w:val="32"/>
          <w:szCs w:val="32"/>
        </w:rPr>
        <w:t>。</w:t>
      </w:r>
    </w:p>
    <w:p w14:paraId="0337F2CB" w14:textId="4FA5B7E2" w:rsidR="00F13BAA" w:rsidRDefault="00BB2F93" w:rsidP="004A1C58">
      <w:pPr>
        <w:pStyle w:val="a9"/>
        <w:numPr>
          <w:ilvl w:val="0"/>
          <w:numId w:val="2"/>
        </w:numPr>
        <w:shd w:val="clear" w:color="auto" w:fill="FFFFFF" w:themeFill="background1"/>
        <w:spacing w:after="0" w:line="560" w:lineRule="exact"/>
        <w:ind w:firstLine="640"/>
        <w:rPr>
          <w:rFonts w:ascii="仿宋_GB2312" w:eastAsia="仿宋_GB2312"/>
          <w:sz w:val="32"/>
          <w:szCs w:val="32"/>
        </w:rPr>
      </w:pPr>
      <w:r>
        <w:rPr>
          <w:rFonts w:ascii="仿宋_GB2312" w:eastAsia="仿宋_GB2312" w:hint="eastAsia"/>
          <w:sz w:val="32"/>
          <w:szCs w:val="32"/>
        </w:rPr>
        <w:t>结算日：</w:t>
      </w:r>
      <w:r w:rsidR="00FF7F19">
        <w:rPr>
          <w:rFonts w:ascii="仿宋_GB2312" w:eastAsia="仿宋_GB2312" w:hint="eastAsia"/>
          <w:sz w:val="32"/>
          <w:szCs w:val="32"/>
        </w:rPr>
        <w:t>选择</w:t>
      </w:r>
      <w:r w:rsidR="00304287">
        <w:rPr>
          <w:rFonts w:ascii="仿宋_GB2312" w:eastAsia="仿宋_GB2312" w:hint="eastAsia"/>
          <w:sz w:val="32"/>
          <w:szCs w:val="32"/>
        </w:rPr>
        <w:t>通过</w:t>
      </w:r>
      <w:r>
        <w:rPr>
          <w:rFonts w:ascii="仿宋_GB2312" w:eastAsia="仿宋_GB2312" w:hint="eastAsia"/>
          <w:sz w:val="32"/>
          <w:szCs w:val="32"/>
        </w:rPr>
        <w:t>托管行</w:t>
      </w:r>
      <w:r w:rsidR="00304287">
        <w:rPr>
          <w:rFonts w:ascii="仿宋_GB2312" w:eastAsia="仿宋_GB2312" w:hint="eastAsia"/>
          <w:sz w:val="32"/>
          <w:szCs w:val="32"/>
        </w:rPr>
        <w:t>账户结算</w:t>
      </w:r>
      <w:r>
        <w:rPr>
          <w:rFonts w:ascii="仿宋_GB2312" w:eastAsia="仿宋_GB2312" w:hint="eastAsia"/>
          <w:sz w:val="32"/>
          <w:szCs w:val="32"/>
        </w:rPr>
        <w:t>时，无需选择清算速度，可直接选择结算日，可选择交易日后1</w:t>
      </w:r>
      <w:r>
        <w:rPr>
          <w:rFonts w:ascii="仿宋_GB2312" w:eastAsia="仿宋_GB2312"/>
          <w:sz w:val="32"/>
          <w:szCs w:val="32"/>
        </w:rPr>
        <w:t>0</w:t>
      </w:r>
      <w:r>
        <w:rPr>
          <w:rFonts w:ascii="仿宋_GB2312" w:eastAsia="仿宋_GB2312" w:hint="eastAsia"/>
          <w:sz w:val="32"/>
          <w:szCs w:val="32"/>
        </w:rPr>
        <w:t>个自然日内的任意结算日；</w:t>
      </w:r>
      <w:r w:rsidR="00FF7F19">
        <w:rPr>
          <w:rFonts w:ascii="仿宋_GB2312" w:eastAsia="仿宋_GB2312" w:hint="eastAsia"/>
          <w:sz w:val="32"/>
          <w:szCs w:val="32"/>
        </w:rPr>
        <w:t>选择</w:t>
      </w:r>
      <w:r w:rsidR="00304287">
        <w:rPr>
          <w:rFonts w:ascii="仿宋_GB2312" w:eastAsia="仿宋_GB2312" w:hint="eastAsia"/>
          <w:sz w:val="32"/>
          <w:szCs w:val="32"/>
        </w:rPr>
        <w:t>通过</w:t>
      </w:r>
      <w:r>
        <w:rPr>
          <w:rFonts w:ascii="仿宋_GB2312" w:eastAsia="仿宋_GB2312" w:hint="eastAsia"/>
          <w:sz w:val="32"/>
          <w:szCs w:val="32"/>
        </w:rPr>
        <w:t>上海清算所</w:t>
      </w:r>
      <w:r w:rsidR="00304287">
        <w:rPr>
          <w:rFonts w:ascii="仿宋_GB2312" w:eastAsia="仿宋_GB2312" w:hint="eastAsia"/>
          <w:sz w:val="32"/>
          <w:szCs w:val="32"/>
        </w:rPr>
        <w:t>账户结算</w:t>
      </w:r>
      <w:r>
        <w:rPr>
          <w:rFonts w:ascii="仿宋_GB2312" w:eastAsia="仿宋_GB2312" w:hint="eastAsia"/>
          <w:sz w:val="32"/>
          <w:szCs w:val="32"/>
        </w:rPr>
        <w:t>时，根据清算速度推算结算日。</w:t>
      </w:r>
    </w:p>
    <w:p w14:paraId="146A1A3C" w14:textId="77777777" w:rsidR="00F13BAA" w:rsidRPr="00006ECD" w:rsidRDefault="007E44F5" w:rsidP="004A1C58">
      <w:pPr>
        <w:pStyle w:val="a9"/>
        <w:numPr>
          <w:ilvl w:val="0"/>
          <w:numId w:val="2"/>
        </w:numPr>
        <w:shd w:val="clear" w:color="auto" w:fill="FFFFFF" w:themeFill="background1"/>
        <w:spacing w:after="0" w:line="560" w:lineRule="exact"/>
        <w:ind w:firstLine="640"/>
        <w:rPr>
          <w:rFonts w:ascii="仿宋_GB2312" w:eastAsia="仿宋_GB2312"/>
          <w:sz w:val="32"/>
          <w:szCs w:val="32"/>
        </w:rPr>
      </w:pPr>
      <w:r>
        <w:rPr>
          <w:rFonts w:ascii="仿宋_GB2312" w:eastAsia="仿宋_GB2312" w:hint="eastAsia"/>
          <w:sz w:val="32"/>
          <w:szCs w:val="32"/>
        </w:rPr>
        <w:t>节假日</w:t>
      </w:r>
      <w:r w:rsidR="00C966EC">
        <w:rPr>
          <w:rFonts w:ascii="仿宋_GB2312" w:eastAsia="仿宋_GB2312" w:hint="eastAsia"/>
          <w:sz w:val="32"/>
          <w:szCs w:val="32"/>
        </w:rPr>
        <w:t>表</w:t>
      </w:r>
      <w:r>
        <w:rPr>
          <w:rFonts w:ascii="仿宋_GB2312" w:eastAsia="仿宋_GB2312" w:hint="eastAsia"/>
          <w:sz w:val="32"/>
          <w:szCs w:val="32"/>
        </w:rPr>
        <w:t>：系统支持场务维护多套节假日列表，</w:t>
      </w:r>
      <w:r w:rsidR="00C966EC">
        <w:rPr>
          <w:rFonts w:ascii="仿宋_GB2312" w:eastAsia="仿宋_GB2312" w:hint="eastAsia"/>
          <w:sz w:val="32"/>
          <w:szCs w:val="32"/>
        </w:rPr>
        <w:t>当托管机构选择上海清算所时，结算日需为人民币</w:t>
      </w:r>
      <w:r w:rsidR="00BB2F93">
        <w:rPr>
          <w:rFonts w:ascii="仿宋_GB2312" w:eastAsia="仿宋_GB2312" w:hint="eastAsia"/>
          <w:sz w:val="32"/>
          <w:szCs w:val="32"/>
        </w:rPr>
        <w:t>及</w:t>
      </w:r>
      <w:r w:rsidR="00C966EC">
        <w:rPr>
          <w:rFonts w:ascii="仿宋_GB2312" w:eastAsia="仿宋_GB2312" w:hint="eastAsia"/>
          <w:sz w:val="32"/>
          <w:szCs w:val="32"/>
        </w:rPr>
        <w:t>香港地区工作日，托管机构为其他时，可选择任意结算日，若为某一市场节假日，则显示并提醒。</w:t>
      </w:r>
    </w:p>
    <w:p w14:paraId="457D2406" w14:textId="77777777" w:rsidR="00F13BAA" w:rsidRDefault="00C966EC" w:rsidP="004A1C58">
      <w:pPr>
        <w:pStyle w:val="a9"/>
        <w:numPr>
          <w:ilvl w:val="0"/>
          <w:numId w:val="1"/>
        </w:numPr>
        <w:spacing w:after="0" w:line="560" w:lineRule="exact"/>
        <w:ind w:left="0" w:firstLine="640"/>
        <w:outlineLvl w:val="0"/>
        <w:rPr>
          <w:rFonts w:ascii="黑体" w:eastAsia="黑体" w:hAnsi="黑体"/>
          <w:sz w:val="32"/>
          <w:szCs w:val="32"/>
        </w:rPr>
      </w:pPr>
      <w:r>
        <w:rPr>
          <w:rFonts w:ascii="黑体" w:eastAsia="黑体" w:hAnsi="黑体" w:hint="eastAsia"/>
          <w:sz w:val="32"/>
          <w:szCs w:val="32"/>
        </w:rPr>
        <w:t>具体功能</w:t>
      </w:r>
    </w:p>
    <w:p w14:paraId="6CDBDBCF" w14:textId="77777777" w:rsidR="00F13BAA" w:rsidRDefault="007E44F5" w:rsidP="004A1C58">
      <w:pPr>
        <w:pStyle w:val="a9"/>
        <w:numPr>
          <w:ilvl w:val="0"/>
          <w:numId w:val="3"/>
        </w:numPr>
        <w:spacing w:after="0" w:line="560" w:lineRule="exact"/>
        <w:ind w:firstLine="643"/>
        <w:outlineLvl w:val="1"/>
        <w:rPr>
          <w:rFonts w:ascii="仿宋_GB2312" w:eastAsia="仿宋_GB2312"/>
          <w:b/>
          <w:bCs/>
          <w:sz w:val="32"/>
          <w:szCs w:val="32"/>
        </w:rPr>
      </w:pPr>
      <w:r>
        <w:rPr>
          <w:rFonts w:ascii="仿宋_GB2312" w:eastAsia="仿宋_GB2312" w:hint="eastAsia"/>
          <w:b/>
          <w:bCs/>
          <w:sz w:val="32"/>
          <w:szCs w:val="32"/>
        </w:rPr>
        <w:t>债券基础信息</w:t>
      </w:r>
      <w:r w:rsidR="00065790">
        <w:rPr>
          <w:rFonts w:ascii="仿宋_GB2312" w:eastAsia="仿宋_GB2312" w:hint="eastAsia"/>
          <w:b/>
          <w:bCs/>
          <w:sz w:val="32"/>
          <w:szCs w:val="32"/>
        </w:rPr>
        <w:t>维护</w:t>
      </w:r>
    </w:p>
    <w:p w14:paraId="498C880A" w14:textId="77777777" w:rsidR="00065790" w:rsidRDefault="00065790"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sidR="007E44F5">
        <w:rPr>
          <w:rFonts w:ascii="仿宋_GB2312" w:eastAsia="仿宋_GB2312" w:hint="eastAsia"/>
          <w:sz w:val="32"/>
          <w:szCs w:val="32"/>
        </w:rPr>
        <w:t>彭博</w:t>
      </w:r>
      <w:r>
        <w:rPr>
          <w:rFonts w:ascii="仿宋_GB2312" w:eastAsia="仿宋_GB2312" w:hint="eastAsia"/>
          <w:sz w:val="32"/>
          <w:szCs w:val="32"/>
        </w:rPr>
        <w:t>、Tradeweb等第三方平台</w:t>
      </w:r>
      <w:r w:rsidR="007E44F5">
        <w:rPr>
          <w:rFonts w:ascii="仿宋_GB2312" w:eastAsia="仿宋_GB2312" w:hint="eastAsia"/>
          <w:sz w:val="32"/>
          <w:szCs w:val="32"/>
        </w:rPr>
        <w:t>通过接口</w:t>
      </w:r>
      <w:r>
        <w:rPr>
          <w:rFonts w:ascii="仿宋_GB2312" w:eastAsia="仿宋_GB2312" w:hint="eastAsia"/>
          <w:sz w:val="32"/>
          <w:szCs w:val="32"/>
        </w:rPr>
        <w:t>分别</w:t>
      </w:r>
      <w:r w:rsidR="007E44F5">
        <w:rPr>
          <w:rFonts w:ascii="仿宋_GB2312" w:eastAsia="仿宋_GB2312" w:hint="eastAsia"/>
          <w:sz w:val="32"/>
          <w:szCs w:val="32"/>
        </w:rPr>
        <w:t>向</w:t>
      </w:r>
      <w:r>
        <w:rPr>
          <w:rFonts w:ascii="仿宋_GB2312" w:eastAsia="仿宋_GB2312" w:hint="eastAsia"/>
          <w:sz w:val="32"/>
          <w:szCs w:val="32"/>
        </w:rPr>
        <w:t>新平台</w:t>
      </w:r>
      <w:r w:rsidR="007E44F5">
        <w:rPr>
          <w:rFonts w:ascii="仿宋_GB2312" w:eastAsia="仿宋_GB2312" w:hint="eastAsia"/>
          <w:sz w:val="32"/>
          <w:szCs w:val="32"/>
        </w:rPr>
        <w:t>提供境外债券信息，</w:t>
      </w:r>
      <w:r>
        <w:rPr>
          <w:rFonts w:ascii="仿宋_GB2312" w:eastAsia="仿宋_GB2312" w:hint="eastAsia"/>
          <w:sz w:val="32"/>
          <w:szCs w:val="32"/>
        </w:rPr>
        <w:t>新平台分别存储</w:t>
      </w:r>
      <w:r w:rsidR="007E44F5">
        <w:rPr>
          <w:rFonts w:ascii="仿宋_GB2312" w:eastAsia="仿宋_GB2312" w:hint="eastAsia"/>
          <w:sz w:val="32"/>
          <w:szCs w:val="32"/>
        </w:rPr>
        <w:t>债券信息</w:t>
      </w:r>
      <w:r>
        <w:rPr>
          <w:rFonts w:ascii="仿宋_GB2312" w:eastAsia="仿宋_GB2312" w:hint="eastAsia"/>
          <w:sz w:val="32"/>
          <w:szCs w:val="32"/>
        </w:rPr>
        <w:t>，每日定时</w:t>
      </w:r>
      <w:r w:rsidR="001770AB">
        <w:rPr>
          <w:rFonts w:ascii="仿宋_GB2312" w:eastAsia="仿宋_GB2312" w:hint="eastAsia"/>
          <w:sz w:val="32"/>
          <w:szCs w:val="32"/>
        </w:rPr>
        <w:t>增量</w:t>
      </w:r>
      <w:r>
        <w:rPr>
          <w:rFonts w:ascii="仿宋_GB2312" w:eastAsia="仿宋_GB2312" w:hint="eastAsia"/>
          <w:sz w:val="32"/>
          <w:szCs w:val="32"/>
        </w:rPr>
        <w:t>更新存量债券信息</w:t>
      </w:r>
      <w:r w:rsidR="001770AB">
        <w:rPr>
          <w:rFonts w:ascii="仿宋_GB2312" w:eastAsia="仿宋_GB2312" w:hint="eastAsia"/>
          <w:sz w:val="32"/>
          <w:szCs w:val="32"/>
        </w:rPr>
        <w:t>、全量更新</w:t>
      </w:r>
      <w:r>
        <w:rPr>
          <w:rFonts w:ascii="仿宋_GB2312" w:eastAsia="仿宋_GB2312" w:hint="eastAsia"/>
          <w:sz w:val="32"/>
          <w:szCs w:val="32"/>
        </w:rPr>
        <w:t>次日上市的新债券</w:t>
      </w:r>
      <w:r w:rsidR="001770AB">
        <w:rPr>
          <w:rFonts w:ascii="仿宋_GB2312" w:eastAsia="仿宋_GB2312" w:hint="eastAsia"/>
          <w:sz w:val="32"/>
          <w:szCs w:val="32"/>
        </w:rPr>
        <w:t>信息</w:t>
      </w:r>
      <w:r>
        <w:rPr>
          <w:rFonts w:ascii="仿宋_GB2312" w:eastAsia="仿宋_GB2312" w:hint="eastAsia"/>
          <w:sz w:val="32"/>
          <w:szCs w:val="32"/>
        </w:rPr>
        <w:t>。</w:t>
      </w:r>
    </w:p>
    <w:p w14:paraId="2F4BBA94" w14:textId="063AB731" w:rsidR="00065790" w:rsidRDefault="00065790"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sidRPr="00304287">
        <w:rPr>
          <w:rFonts w:ascii="仿宋_GB2312" w:eastAsia="仿宋_GB2312" w:hint="eastAsia"/>
          <w:sz w:val="32"/>
          <w:szCs w:val="32"/>
          <w:highlight w:val="yellow"/>
        </w:rPr>
        <w:t>债券类型新增离岸人民币债、境外</w:t>
      </w:r>
      <w:r w:rsidR="00FF7F19" w:rsidRPr="00304287">
        <w:rPr>
          <w:rFonts w:ascii="仿宋_GB2312" w:eastAsia="仿宋_GB2312" w:hint="eastAsia"/>
          <w:sz w:val="32"/>
          <w:szCs w:val="32"/>
          <w:highlight w:val="yellow"/>
        </w:rPr>
        <w:t>公司</w:t>
      </w:r>
      <w:r w:rsidRPr="00304287">
        <w:rPr>
          <w:rFonts w:ascii="仿宋_GB2312" w:eastAsia="仿宋_GB2312" w:hint="eastAsia"/>
          <w:sz w:val="32"/>
          <w:szCs w:val="32"/>
          <w:highlight w:val="yellow"/>
        </w:rPr>
        <w:t>债、境外政府</w:t>
      </w:r>
      <w:r w:rsidR="00FF7F19" w:rsidRPr="00304287">
        <w:rPr>
          <w:rFonts w:ascii="仿宋_GB2312" w:eastAsia="仿宋_GB2312" w:hint="eastAsia"/>
          <w:sz w:val="32"/>
          <w:szCs w:val="32"/>
          <w:highlight w:val="yellow"/>
        </w:rPr>
        <w:t>类</w:t>
      </w:r>
      <w:r w:rsidRPr="00304287">
        <w:rPr>
          <w:rFonts w:ascii="仿宋_GB2312" w:eastAsia="仿宋_GB2312" w:hint="eastAsia"/>
          <w:sz w:val="32"/>
          <w:szCs w:val="32"/>
          <w:highlight w:val="yellow"/>
        </w:rPr>
        <w:t>债券</w:t>
      </w:r>
      <w:r w:rsidR="00FF7F19" w:rsidRPr="00304287">
        <w:rPr>
          <w:rFonts w:ascii="仿宋_GB2312" w:eastAsia="仿宋_GB2312" w:hint="eastAsia"/>
          <w:sz w:val="32"/>
          <w:szCs w:val="32"/>
          <w:highlight w:val="yellow"/>
        </w:rPr>
        <w:t>、境外其他债券。</w:t>
      </w:r>
      <w:r w:rsidRPr="00304287">
        <w:rPr>
          <w:rFonts w:ascii="仿宋_GB2312" w:eastAsia="仿宋_GB2312" w:hint="eastAsia"/>
          <w:sz w:val="32"/>
          <w:szCs w:val="32"/>
          <w:highlight w:val="yellow"/>
        </w:rPr>
        <w:t>南向通债券中</w:t>
      </w:r>
      <w:r w:rsidR="00FF7F19" w:rsidRPr="00304287">
        <w:rPr>
          <w:rFonts w:ascii="仿宋_GB2312" w:eastAsia="仿宋_GB2312" w:hint="eastAsia"/>
          <w:sz w:val="32"/>
          <w:szCs w:val="32"/>
          <w:highlight w:val="yellow"/>
        </w:rPr>
        <w:t>境外</w:t>
      </w:r>
      <w:r w:rsidRPr="00304287">
        <w:rPr>
          <w:rFonts w:ascii="仿宋_GB2312" w:eastAsia="仿宋_GB2312" w:hint="eastAsia"/>
          <w:sz w:val="32"/>
          <w:szCs w:val="32"/>
          <w:highlight w:val="yellow"/>
        </w:rPr>
        <w:t>人民币债券默认为</w:t>
      </w:r>
      <w:r w:rsidR="00063F52" w:rsidRPr="00304287">
        <w:rPr>
          <w:rFonts w:ascii="仿宋_GB2312" w:eastAsia="仿宋_GB2312" w:hint="eastAsia"/>
          <w:sz w:val="32"/>
          <w:szCs w:val="32"/>
          <w:highlight w:val="yellow"/>
        </w:rPr>
        <w:t>离岸人民币债</w:t>
      </w:r>
      <w:r w:rsidR="00FF7F19" w:rsidRPr="00304287">
        <w:rPr>
          <w:rFonts w:ascii="仿宋_GB2312" w:eastAsia="仿宋_GB2312" w:hint="eastAsia"/>
          <w:sz w:val="32"/>
          <w:szCs w:val="32"/>
          <w:highlight w:val="yellow"/>
        </w:rPr>
        <w:t>，债券币种为C</w:t>
      </w:r>
      <w:r w:rsidR="00FF7F19" w:rsidRPr="00304287">
        <w:rPr>
          <w:rFonts w:ascii="仿宋_GB2312" w:eastAsia="仿宋_GB2312"/>
          <w:sz w:val="32"/>
          <w:szCs w:val="32"/>
          <w:highlight w:val="yellow"/>
        </w:rPr>
        <w:t>NH</w:t>
      </w:r>
      <w:r w:rsidR="00304287" w:rsidRPr="00304287">
        <w:rPr>
          <w:rFonts w:ascii="仿宋_GB2312" w:eastAsia="仿宋_GB2312" w:hint="eastAsia"/>
          <w:sz w:val="32"/>
          <w:szCs w:val="32"/>
          <w:highlight w:val="yellow"/>
        </w:rPr>
        <w:t>，结算币种C</w:t>
      </w:r>
      <w:r w:rsidR="00304287" w:rsidRPr="00304287">
        <w:rPr>
          <w:rFonts w:ascii="仿宋_GB2312" w:eastAsia="仿宋_GB2312"/>
          <w:sz w:val="32"/>
          <w:szCs w:val="32"/>
          <w:highlight w:val="yellow"/>
        </w:rPr>
        <w:t>NY</w:t>
      </w:r>
      <w:r w:rsidR="00FF7F19">
        <w:rPr>
          <w:rFonts w:ascii="仿宋_GB2312" w:eastAsia="仿宋_GB2312" w:hint="eastAsia"/>
          <w:sz w:val="32"/>
          <w:szCs w:val="32"/>
        </w:rPr>
        <w:t>；</w:t>
      </w:r>
      <w:r w:rsidR="00063F52">
        <w:rPr>
          <w:rFonts w:ascii="仿宋_GB2312" w:eastAsia="仿宋_GB2312" w:hint="eastAsia"/>
          <w:sz w:val="32"/>
          <w:szCs w:val="32"/>
        </w:rPr>
        <w:t>中资外币债债券类型为境外</w:t>
      </w:r>
      <w:r w:rsidR="00FF7F19">
        <w:rPr>
          <w:rFonts w:ascii="仿宋_GB2312" w:eastAsia="仿宋_GB2312" w:hint="eastAsia"/>
          <w:sz w:val="32"/>
          <w:szCs w:val="32"/>
        </w:rPr>
        <w:t>公司</w:t>
      </w:r>
      <w:r w:rsidR="00063F52">
        <w:rPr>
          <w:rFonts w:ascii="仿宋_GB2312" w:eastAsia="仿宋_GB2312" w:hint="eastAsia"/>
          <w:sz w:val="32"/>
          <w:szCs w:val="32"/>
        </w:rPr>
        <w:t>债</w:t>
      </w:r>
      <w:r w:rsidR="00FF7F19">
        <w:rPr>
          <w:rFonts w:ascii="仿宋_GB2312" w:eastAsia="仿宋_GB2312" w:hint="eastAsia"/>
          <w:sz w:val="32"/>
          <w:szCs w:val="32"/>
        </w:rPr>
        <w:t>，支持美元、欧元等币种</w:t>
      </w:r>
      <w:r w:rsidR="00063F52">
        <w:rPr>
          <w:rFonts w:ascii="仿宋_GB2312" w:eastAsia="仿宋_GB2312" w:hint="eastAsia"/>
          <w:sz w:val="32"/>
          <w:szCs w:val="32"/>
        </w:rPr>
        <w:t>。</w:t>
      </w:r>
    </w:p>
    <w:p w14:paraId="07419C88" w14:textId="56056B28" w:rsidR="00065790" w:rsidRDefault="003A6D1C" w:rsidP="004A1C58">
      <w:pPr>
        <w:pStyle w:val="a9"/>
        <w:spacing w:after="0" w:line="560" w:lineRule="exact"/>
        <w:ind w:firstLine="640"/>
        <w:rPr>
          <w:rFonts w:ascii="仿宋_GB2312" w:eastAsia="仿宋_GB2312"/>
          <w:sz w:val="32"/>
          <w:szCs w:val="32"/>
        </w:rPr>
      </w:pPr>
      <w:r>
        <w:rPr>
          <w:rFonts w:ascii="仿宋_GB2312" w:eastAsia="仿宋_GB2312"/>
          <w:sz w:val="32"/>
          <w:szCs w:val="32"/>
        </w:rPr>
        <w:t>3</w:t>
      </w:r>
      <w:r w:rsidR="00065790">
        <w:rPr>
          <w:rFonts w:ascii="仿宋_GB2312" w:eastAsia="仿宋_GB2312"/>
          <w:sz w:val="32"/>
          <w:szCs w:val="32"/>
        </w:rPr>
        <w:t>.</w:t>
      </w:r>
      <w:r w:rsidR="00065790">
        <w:rPr>
          <w:rFonts w:ascii="仿宋_GB2312" w:eastAsia="仿宋_GB2312" w:hint="eastAsia"/>
          <w:sz w:val="32"/>
          <w:szCs w:val="32"/>
        </w:rPr>
        <w:t>新平台场务端可查询南向通债券的全部债券信息，支持按来源（彭博、Tradeweb）</w:t>
      </w:r>
      <w:r w:rsidR="00063F52">
        <w:rPr>
          <w:rFonts w:ascii="仿宋_GB2312" w:eastAsia="仿宋_GB2312" w:hint="eastAsia"/>
          <w:sz w:val="32"/>
          <w:szCs w:val="32"/>
        </w:rPr>
        <w:t>、</w:t>
      </w:r>
      <w:r w:rsidR="00065790">
        <w:rPr>
          <w:rFonts w:ascii="仿宋_GB2312" w:eastAsia="仿宋_GB2312" w:hint="eastAsia"/>
          <w:sz w:val="32"/>
          <w:szCs w:val="32"/>
        </w:rPr>
        <w:t>债券</w:t>
      </w:r>
      <w:r w:rsidR="00063F52">
        <w:rPr>
          <w:rFonts w:ascii="仿宋_GB2312" w:eastAsia="仿宋_GB2312" w:hint="eastAsia"/>
          <w:sz w:val="32"/>
          <w:szCs w:val="32"/>
        </w:rPr>
        <w:t>名称、I</w:t>
      </w:r>
      <w:r w:rsidR="00063F52">
        <w:rPr>
          <w:rFonts w:ascii="仿宋_GB2312" w:eastAsia="仿宋_GB2312"/>
          <w:sz w:val="32"/>
          <w:szCs w:val="32"/>
        </w:rPr>
        <w:t>SIN</w:t>
      </w:r>
      <w:r w:rsidR="00063F52">
        <w:rPr>
          <w:rFonts w:ascii="仿宋_GB2312" w:eastAsia="仿宋_GB2312" w:hint="eastAsia"/>
          <w:sz w:val="32"/>
          <w:szCs w:val="32"/>
        </w:rPr>
        <w:t>码、</w:t>
      </w:r>
      <w:r>
        <w:rPr>
          <w:rFonts w:ascii="仿宋_GB2312" w:eastAsia="仿宋_GB2312" w:hint="eastAsia"/>
          <w:sz w:val="32"/>
          <w:szCs w:val="32"/>
        </w:rPr>
        <w:t>债券类型、债券币种、发行人等</w:t>
      </w:r>
      <w:r w:rsidR="00304287">
        <w:rPr>
          <w:rFonts w:ascii="仿宋_GB2312" w:eastAsia="仿宋_GB2312" w:hint="eastAsia"/>
          <w:sz w:val="32"/>
          <w:szCs w:val="32"/>
        </w:rPr>
        <w:t>条件筛选</w:t>
      </w:r>
      <w:r>
        <w:rPr>
          <w:rFonts w:ascii="仿宋_GB2312" w:eastAsia="仿宋_GB2312" w:hint="eastAsia"/>
          <w:sz w:val="32"/>
          <w:szCs w:val="32"/>
        </w:rPr>
        <w:t>。</w:t>
      </w:r>
    </w:p>
    <w:p w14:paraId="7B1EBBEF" w14:textId="77777777" w:rsidR="00F13BAA" w:rsidRDefault="00CB5FF8" w:rsidP="004A1C58">
      <w:pPr>
        <w:pStyle w:val="a9"/>
        <w:spacing w:after="0" w:line="560" w:lineRule="exact"/>
        <w:ind w:firstLine="640"/>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新平台-</w:t>
      </w:r>
      <w:r w:rsidR="007E44F5">
        <w:rPr>
          <w:rFonts w:ascii="仿宋_GB2312" w:eastAsia="仿宋_GB2312" w:hint="eastAsia"/>
          <w:sz w:val="32"/>
          <w:szCs w:val="32"/>
        </w:rPr>
        <w:t>债券基础信息查询</w:t>
      </w:r>
      <w:r>
        <w:rPr>
          <w:rFonts w:ascii="仿宋_GB2312" w:eastAsia="仿宋_GB2312" w:hint="eastAsia"/>
          <w:sz w:val="32"/>
          <w:szCs w:val="32"/>
        </w:rPr>
        <w:t>增加南向通T</w:t>
      </w:r>
      <w:r>
        <w:rPr>
          <w:rFonts w:ascii="仿宋_GB2312" w:eastAsia="仿宋_GB2312"/>
          <w:sz w:val="32"/>
          <w:szCs w:val="32"/>
        </w:rPr>
        <w:t>AB</w:t>
      </w:r>
      <w:r>
        <w:rPr>
          <w:rFonts w:ascii="仿宋_GB2312" w:eastAsia="仿宋_GB2312" w:hint="eastAsia"/>
          <w:sz w:val="32"/>
          <w:szCs w:val="32"/>
        </w:rPr>
        <w:t>页，可查</w:t>
      </w:r>
      <w:r>
        <w:rPr>
          <w:rFonts w:ascii="仿宋_GB2312" w:eastAsia="仿宋_GB2312" w:hint="eastAsia"/>
          <w:sz w:val="32"/>
          <w:szCs w:val="32"/>
        </w:rPr>
        <w:lastRenderedPageBreak/>
        <w:t>看</w:t>
      </w:r>
      <w:r w:rsidR="003A6D1C">
        <w:rPr>
          <w:rFonts w:ascii="仿宋_GB2312" w:eastAsia="仿宋_GB2312" w:hint="eastAsia"/>
          <w:sz w:val="32"/>
          <w:szCs w:val="32"/>
        </w:rPr>
        <w:t>所有南向通债券信息，债券基础信息查询条件增加来源（彭博、Tradeweb），支持点击债券信息打开相应的单券页面。</w:t>
      </w:r>
    </w:p>
    <w:p w14:paraId="651CB84F" w14:textId="77777777" w:rsidR="00065790" w:rsidRDefault="00065790" w:rsidP="004A1C58">
      <w:pPr>
        <w:pStyle w:val="a9"/>
        <w:numPr>
          <w:ilvl w:val="0"/>
          <w:numId w:val="3"/>
        </w:numPr>
        <w:spacing w:after="0" w:line="560" w:lineRule="exact"/>
        <w:ind w:firstLine="643"/>
        <w:outlineLvl w:val="1"/>
        <w:rPr>
          <w:rFonts w:ascii="仿宋_GB2312" w:eastAsia="仿宋_GB2312"/>
          <w:b/>
          <w:bCs/>
          <w:sz w:val="32"/>
          <w:szCs w:val="32"/>
        </w:rPr>
      </w:pPr>
      <w:r>
        <w:rPr>
          <w:rFonts w:ascii="仿宋_GB2312" w:eastAsia="仿宋_GB2312" w:hint="eastAsia"/>
          <w:b/>
          <w:bCs/>
          <w:sz w:val="32"/>
          <w:szCs w:val="32"/>
        </w:rPr>
        <w:t>指示性报价和单券行情</w:t>
      </w:r>
    </w:p>
    <w:p w14:paraId="19D78B8A" w14:textId="77777777" w:rsidR="003A6D1C" w:rsidRDefault="003A6D1C" w:rsidP="004A1C58">
      <w:pPr>
        <w:pStyle w:val="a9"/>
        <w:spacing w:after="0" w:line="560" w:lineRule="exact"/>
        <w:ind w:firstLine="640"/>
        <w:rPr>
          <w:rFonts w:ascii="仿宋_GB2312" w:eastAsia="仿宋_GB2312"/>
          <w:sz w:val="32"/>
          <w:szCs w:val="32"/>
        </w:rPr>
      </w:pPr>
      <w:r w:rsidRPr="003A6D1C">
        <w:rPr>
          <w:rFonts w:ascii="仿宋_GB2312" w:eastAsia="仿宋_GB2312" w:hint="eastAsia"/>
          <w:sz w:val="32"/>
          <w:szCs w:val="32"/>
        </w:rPr>
        <w:t>1</w:t>
      </w:r>
      <w:r w:rsidRPr="003A6D1C">
        <w:rPr>
          <w:rFonts w:ascii="仿宋_GB2312" w:eastAsia="仿宋_GB2312"/>
          <w:sz w:val="32"/>
          <w:szCs w:val="32"/>
        </w:rPr>
        <w:t>.</w:t>
      </w:r>
      <w:r w:rsidRPr="003A6D1C">
        <w:rPr>
          <w:rFonts w:ascii="仿宋_GB2312" w:eastAsia="仿宋_GB2312" w:hint="eastAsia"/>
          <w:sz w:val="32"/>
          <w:szCs w:val="32"/>
        </w:rPr>
        <w:t xml:space="preserve"> </w:t>
      </w:r>
      <w:r>
        <w:rPr>
          <w:rFonts w:ascii="仿宋_GB2312" w:eastAsia="仿宋_GB2312" w:hint="eastAsia"/>
          <w:sz w:val="32"/>
          <w:szCs w:val="32"/>
        </w:rPr>
        <w:t>彭博、Tradeweb等第三方平台通过接口向新平台实时推送指示性报价行情。</w:t>
      </w:r>
    </w:p>
    <w:p w14:paraId="7D10E2A1" w14:textId="77777777" w:rsidR="003A6D1C" w:rsidRDefault="003A6D1C"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Pr>
          <w:rFonts w:ascii="仿宋_GB2312" w:eastAsia="仿宋_GB2312" w:hint="eastAsia"/>
          <w:sz w:val="32"/>
          <w:szCs w:val="32"/>
        </w:rPr>
        <w:t>新平台新增南向通报价版，展示所有</w:t>
      </w:r>
      <w:r w:rsidR="0096174E">
        <w:rPr>
          <w:rFonts w:ascii="仿宋_GB2312" w:eastAsia="仿宋_GB2312" w:hint="eastAsia"/>
          <w:sz w:val="32"/>
          <w:szCs w:val="32"/>
        </w:rPr>
        <w:t>南向通债券各第三方平台推送的</w:t>
      </w:r>
      <w:r>
        <w:rPr>
          <w:rFonts w:ascii="仿宋_GB2312" w:eastAsia="仿宋_GB2312" w:hint="eastAsia"/>
          <w:sz w:val="32"/>
          <w:szCs w:val="32"/>
        </w:rPr>
        <w:t>最新一笔指示性报价，可使用现有筛选条件版，并增加筛选条件报价来源（彭博、Tradeweb）字段。</w:t>
      </w:r>
    </w:p>
    <w:p w14:paraId="0BD32EDB" w14:textId="0C09F8DF" w:rsidR="003A6D1C" w:rsidRDefault="003A6D1C"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点击南向通报价版的报价信息或通过全局搜索，可打开单券页面。</w:t>
      </w:r>
    </w:p>
    <w:p w14:paraId="759D3B81" w14:textId="7802372B" w:rsidR="00EE5D03" w:rsidRDefault="00EE5D03" w:rsidP="004A1C58">
      <w:pPr>
        <w:pStyle w:val="a9"/>
        <w:spacing w:after="0" w:line="560" w:lineRule="exact"/>
        <w:ind w:firstLine="640"/>
        <w:rPr>
          <w:rFonts w:ascii="仿宋_GB2312" w:eastAsia="仿宋_GB2312"/>
          <w:sz w:val="32"/>
          <w:szCs w:val="32"/>
        </w:rPr>
      </w:pPr>
      <w:r w:rsidRPr="00EE5D03">
        <w:rPr>
          <w:rFonts w:ascii="仿宋_GB2312" w:eastAsia="仿宋_GB2312"/>
          <w:sz w:val="32"/>
          <w:szCs w:val="32"/>
          <w:highlight w:val="yellow"/>
        </w:rPr>
        <w:t>4.</w:t>
      </w:r>
      <w:r w:rsidRPr="00EE5D03">
        <w:rPr>
          <w:rFonts w:ascii="仿宋_GB2312" w:eastAsia="仿宋_GB2312" w:hint="eastAsia"/>
          <w:sz w:val="32"/>
          <w:szCs w:val="32"/>
          <w:highlight w:val="yellow"/>
        </w:rPr>
        <w:t>具有南向通业务资格的机构和用户可查看南向通指示性报价版</w:t>
      </w:r>
      <w:r>
        <w:rPr>
          <w:rFonts w:ascii="仿宋_GB2312" w:eastAsia="仿宋_GB2312" w:hint="eastAsia"/>
          <w:sz w:val="32"/>
          <w:szCs w:val="32"/>
          <w:highlight w:val="yellow"/>
        </w:rPr>
        <w:t>和单券页面中的报价行情T</w:t>
      </w:r>
      <w:r>
        <w:rPr>
          <w:rFonts w:ascii="仿宋_GB2312" w:eastAsia="仿宋_GB2312"/>
          <w:sz w:val="32"/>
          <w:szCs w:val="32"/>
          <w:highlight w:val="yellow"/>
        </w:rPr>
        <w:t>ab</w:t>
      </w:r>
      <w:r>
        <w:rPr>
          <w:rFonts w:ascii="仿宋_GB2312" w:eastAsia="仿宋_GB2312" w:hint="eastAsia"/>
          <w:sz w:val="32"/>
          <w:szCs w:val="32"/>
          <w:highlight w:val="yellow"/>
        </w:rPr>
        <w:t>页</w:t>
      </w:r>
      <w:r w:rsidRPr="00EE5D03">
        <w:rPr>
          <w:rFonts w:ascii="仿宋_GB2312" w:eastAsia="仿宋_GB2312" w:hint="eastAsia"/>
          <w:sz w:val="32"/>
          <w:szCs w:val="32"/>
          <w:highlight w:val="yellow"/>
        </w:rPr>
        <w:t>。</w:t>
      </w:r>
    </w:p>
    <w:p w14:paraId="3FB93E7B" w14:textId="0D884999" w:rsidR="003A6D1C" w:rsidRDefault="00EE5D03" w:rsidP="004A1C58">
      <w:pPr>
        <w:pStyle w:val="a9"/>
        <w:spacing w:after="0" w:line="560" w:lineRule="exact"/>
        <w:ind w:firstLine="640"/>
        <w:rPr>
          <w:rFonts w:ascii="仿宋_GB2312" w:eastAsia="仿宋_GB2312"/>
          <w:sz w:val="32"/>
          <w:szCs w:val="32"/>
        </w:rPr>
      </w:pPr>
      <w:r>
        <w:rPr>
          <w:rFonts w:ascii="仿宋_GB2312" w:eastAsia="仿宋_GB2312"/>
          <w:sz w:val="32"/>
          <w:szCs w:val="32"/>
        </w:rPr>
        <w:t>5</w:t>
      </w:r>
      <w:r w:rsidR="003A6D1C">
        <w:rPr>
          <w:rFonts w:ascii="仿宋_GB2312" w:eastAsia="仿宋_GB2312"/>
          <w:sz w:val="32"/>
          <w:szCs w:val="32"/>
        </w:rPr>
        <w:t>.</w:t>
      </w:r>
      <w:r w:rsidR="003A6D1C">
        <w:rPr>
          <w:rFonts w:ascii="仿宋_GB2312" w:eastAsia="仿宋_GB2312" w:hint="eastAsia"/>
          <w:sz w:val="32"/>
          <w:szCs w:val="32"/>
        </w:rPr>
        <w:t>南向通债券信息的单券页面:</w:t>
      </w:r>
    </w:p>
    <w:p w14:paraId="409ED3FE" w14:textId="77777777" w:rsidR="0096174E" w:rsidRDefault="003A6D1C"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（1）单券信息分为</w:t>
      </w:r>
      <w:r w:rsidR="0096174E">
        <w:rPr>
          <w:rFonts w:ascii="仿宋_GB2312" w:eastAsia="仿宋_GB2312" w:hint="eastAsia"/>
          <w:sz w:val="32"/>
          <w:szCs w:val="32"/>
        </w:rPr>
        <w:t>报价行情和债券基础信息两部分内容；</w:t>
      </w:r>
    </w:p>
    <w:p w14:paraId="283792EA" w14:textId="77777777" w:rsidR="0096174E" w:rsidRPr="0096174E" w:rsidRDefault="0096174E"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（2）</w:t>
      </w:r>
      <w:r w:rsidR="001770AB">
        <w:rPr>
          <w:rFonts w:ascii="仿宋_GB2312" w:eastAsia="仿宋_GB2312" w:hint="eastAsia"/>
          <w:sz w:val="32"/>
          <w:szCs w:val="32"/>
        </w:rPr>
        <w:t>债券基础信息：</w:t>
      </w:r>
      <w:r>
        <w:rPr>
          <w:rFonts w:ascii="仿宋_GB2312" w:eastAsia="仿宋_GB2312" w:hint="eastAsia"/>
          <w:sz w:val="32"/>
          <w:szCs w:val="32"/>
        </w:rPr>
        <w:t>当不同第三方平台针对同一只债券（相同I</w:t>
      </w:r>
      <w:r>
        <w:rPr>
          <w:rFonts w:ascii="仿宋_GB2312" w:eastAsia="仿宋_GB2312"/>
          <w:sz w:val="32"/>
          <w:szCs w:val="32"/>
        </w:rPr>
        <w:t>SIN</w:t>
      </w:r>
      <w:r>
        <w:rPr>
          <w:rFonts w:ascii="仿宋_GB2312" w:eastAsia="仿宋_GB2312" w:hint="eastAsia"/>
          <w:sz w:val="32"/>
          <w:szCs w:val="32"/>
        </w:rPr>
        <w:t>码）发送报价和基础信息时，债券基础信息按不同平台分别展示，报价信息合并展示，单券Ta</w:t>
      </w:r>
      <w:r>
        <w:rPr>
          <w:rFonts w:ascii="仿宋_GB2312" w:eastAsia="仿宋_GB2312"/>
          <w:sz w:val="32"/>
          <w:szCs w:val="32"/>
        </w:rPr>
        <w:t>b</w:t>
      </w:r>
      <w:r>
        <w:rPr>
          <w:rFonts w:ascii="仿宋_GB2312" w:eastAsia="仿宋_GB2312" w:hint="eastAsia"/>
          <w:sz w:val="32"/>
          <w:szCs w:val="32"/>
        </w:rPr>
        <w:t>页为报价行情、</w:t>
      </w:r>
      <w:r w:rsidR="003A6D1C">
        <w:rPr>
          <w:rFonts w:ascii="仿宋_GB2312" w:eastAsia="仿宋_GB2312" w:hint="eastAsia"/>
          <w:sz w:val="32"/>
          <w:szCs w:val="32"/>
        </w:rPr>
        <w:t>债券基础信息（彭博）、债券基础信息（Tradeweb）</w:t>
      </w:r>
      <w:r>
        <w:rPr>
          <w:rFonts w:ascii="仿宋_GB2312" w:eastAsia="仿宋_GB2312" w:hint="eastAsia"/>
          <w:sz w:val="32"/>
          <w:szCs w:val="32"/>
        </w:rPr>
        <w:t>；若债券的基础信息和报价仅支持一个平台的，则仅展示该平台基础信息，T</w:t>
      </w:r>
      <w:r>
        <w:rPr>
          <w:rFonts w:ascii="仿宋_GB2312" w:eastAsia="仿宋_GB2312"/>
          <w:sz w:val="32"/>
          <w:szCs w:val="32"/>
        </w:rPr>
        <w:t>AB</w:t>
      </w:r>
      <w:r>
        <w:rPr>
          <w:rFonts w:ascii="仿宋_GB2312" w:eastAsia="仿宋_GB2312" w:hint="eastAsia"/>
          <w:sz w:val="32"/>
          <w:szCs w:val="32"/>
        </w:rPr>
        <w:t>为报价行情、债券基础信息（第三方平台名称）。</w:t>
      </w:r>
    </w:p>
    <w:p w14:paraId="770BD41A" w14:textId="17581F88" w:rsidR="0096174E" w:rsidRDefault="0096174E"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w:t>
      </w:r>
      <w:r w:rsidR="001770AB">
        <w:rPr>
          <w:rFonts w:ascii="仿宋_GB2312" w:eastAsia="仿宋_GB2312"/>
          <w:sz w:val="32"/>
          <w:szCs w:val="32"/>
        </w:rPr>
        <w:t>3</w:t>
      </w:r>
      <w:r>
        <w:rPr>
          <w:rFonts w:ascii="仿宋_GB2312" w:eastAsia="仿宋_GB2312" w:hint="eastAsia"/>
          <w:sz w:val="32"/>
          <w:szCs w:val="32"/>
        </w:rPr>
        <w:t>）报价行情：展示所有第三方平台的所有指示性报价</w:t>
      </w:r>
      <w:r>
        <w:rPr>
          <w:rFonts w:ascii="仿宋_GB2312" w:eastAsia="仿宋_GB2312" w:hint="eastAsia"/>
          <w:sz w:val="32"/>
          <w:szCs w:val="32"/>
        </w:rPr>
        <w:lastRenderedPageBreak/>
        <w:t>信息，按时间倒序排列，支持筛选条件全部、彭博、Tradeweb，对于仅支持一个平台的债券，无需筛选条件，报价信息来源为该第三方平台</w:t>
      </w:r>
      <w:r w:rsidRPr="00EE5D03">
        <w:rPr>
          <w:rFonts w:ascii="仿宋_GB2312" w:eastAsia="仿宋_GB2312" w:hint="eastAsia"/>
          <w:sz w:val="32"/>
          <w:szCs w:val="32"/>
          <w:highlight w:val="yellow"/>
        </w:rPr>
        <w:t>。</w:t>
      </w:r>
      <w:r w:rsidR="00EE5D03" w:rsidRPr="00EE5D03">
        <w:rPr>
          <w:rFonts w:ascii="仿宋_GB2312" w:eastAsia="仿宋_GB2312" w:hint="eastAsia"/>
          <w:sz w:val="32"/>
          <w:szCs w:val="32"/>
          <w:highlight w:val="yellow"/>
        </w:rPr>
        <w:t>可展示南向通下成交行情</w:t>
      </w:r>
    </w:p>
    <w:p w14:paraId="1BD4D306" w14:textId="526954A5" w:rsidR="001770AB" w:rsidRDefault="001770AB"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（4）点击报价信息可打开南向通请求报价发送窗口（小白屏），根据报价来源和报价机构自动选择第三方平台和境外报价商，自动填写债券信息。</w:t>
      </w:r>
    </w:p>
    <w:p w14:paraId="73A48D02" w14:textId="1217AD80" w:rsidR="009E3721" w:rsidRDefault="009E3721" w:rsidP="004A1C58">
      <w:pPr>
        <w:pStyle w:val="a9"/>
        <w:numPr>
          <w:ilvl w:val="0"/>
          <w:numId w:val="3"/>
        </w:numPr>
        <w:spacing w:after="0" w:line="560" w:lineRule="exact"/>
        <w:ind w:firstLine="643"/>
        <w:outlineLvl w:val="1"/>
        <w:rPr>
          <w:rFonts w:ascii="仿宋_GB2312" w:eastAsia="仿宋_GB2312"/>
          <w:b/>
          <w:bCs/>
          <w:sz w:val="32"/>
          <w:szCs w:val="32"/>
        </w:rPr>
      </w:pPr>
      <w:r>
        <w:rPr>
          <w:rFonts w:ascii="仿宋_GB2312" w:eastAsia="仿宋_GB2312" w:hint="eastAsia"/>
          <w:b/>
          <w:bCs/>
          <w:sz w:val="32"/>
          <w:szCs w:val="32"/>
        </w:rPr>
        <w:t>交易前准备</w:t>
      </w:r>
    </w:p>
    <w:p w14:paraId="0AC278BF" w14:textId="61320423" w:rsidR="009E3721" w:rsidRDefault="002D423C" w:rsidP="004A1C58">
      <w:pPr>
        <w:pStyle w:val="a9"/>
        <w:spacing w:after="0" w:line="560" w:lineRule="exact"/>
        <w:ind w:firstLine="640"/>
        <w:rPr>
          <w:rFonts w:ascii="仿宋_GB2312" w:eastAsia="仿宋_GB2312"/>
          <w:sz w:val="32"/>
          <w:szCs w:val="32"/>
        </w:rPr>
      </w:pPr>
      <w:r>
        <w:rPr>
          <w:rFonts w:ascii="仿宋_GB2312" w:eastAsia="仿宋_GB2312"/>
          <w:sz w:val="32"/>
          <w:szCs w:val="32"/>
        </w:rPr>
        <w:t>1.</w:t>
      </w:r>
      <w:r w:rsidR="009E3721">
        <w:rPr>
          <w:rFonts w:ascii="仿宋_GB2312" w:eastAsia="仿宋_GB2312" w:hint="eastAsia"/>
          <w:sz w:val="32"/>
          <w:szCs w:val="32"/>
        </w:rPr>
        <w:t>系统需提前维护以下信息和权限：（1）报价商基础信息：报价商向交易中心提供本机构信息，交易中心在UUAS维护报价商机构信息</w:t>
      </w:r>
      <w:r w:rsidR="009E3721" w:rsidRPr="00635E33">
        <w:rPr>
          <w:rFonts w:ascii="仿宋_GB2312" w:eastAsia="仿宋_GB2312" w:hint="eastAsia"/>
          <w:sz w:val="32"/>
          <w:szCs w:val="32"/>
          <w:highlight w:val="yellow"/>
        </w:rPr>
        <w:t>，并分配21位码与彭博BBG Customer Number</w:t>
      </w:r>
      <w:r w:rsidR="00A76478" w:rsidRPr="00635E33">
        <w:rPr>
          <w:rFonts w:ascii="仿宋_GB2312" w:eastAsia="仿宋_GB2312" w:hint="eastAsia"/>
          <w:sz w:val="32"/>
          <w:szCs w:val="32"/>
          <w:highlight w:val="yellow"/>
        </w:rPr>
        <w:t>、和Tradeweb机构码</w:t>
      </w:r>
      <w:r w:rsidR="009E3721" w:rsidRPr="00635E33">
        <w:rPr>
          <w:rFonts w:ascii="仿宋_GB2312" w:eastAsia="仿宋_GB2312" w:hint="eastAsia"/>
          <w:sz w:val="32"/>
          <w:szCs w:val="32"/>
          <w:highlight w:val="yellow"/>
        </w:rPr>
        <w:t>建立映射关系</w:t>
      </w:r>
      <w:r w:rsidR="009E3721">
        <w:rPr>
          <w:rFonts w:ascii="仿宋_GB2312" w:eastAsia="仿宋_GB2312" w:hint="eastAsia"/>
          <w:sz w:val="32"/>
          <w:szCs w:val="32"/>
        </w:rPr>
        <w:t>。（2）报价商权限：场务维护可回复RFQ和发送指示性报价的报价商名单。（3）境内投资者权限：场务维护可查看指示性报价，发送</w:t>
      </w:r>
      <w:r w:rsidR="00635E33">
        <w:rPr>
          <w:rFonts w:ascii="仿宋_GB2312" w:eastAsia="仿宋_GB2312" w:hint="eastAsia"/>
          <w:sz w:val="32"/>
          <w:szCs w:val="32"/>
        </w:rPr>
        <w:t>南向通</w:t>
      </w:r>
      <w:r w:rsidR="009E3721">
        <w:rPr>
          <w:rFonts w:ascii="仿宋_GB2312" w:eastAsia="仿宋_GB2312" w:hint="eastAsia"/>
          <w:sz w:val="32"/>
          <w:szCs w:val="32"/>
        </w:rPr>
        <w:t>RFQ的境内投资者名单（按机构维护）。</w:t>
      </w:r>
    </w:p>
    <w:p w14:paraId="2DE12651" w14:textId="6675A0F4" w:rsidR="009E3721" w:rsidRPr="009E3721" w:rsidRDefault="002D423C" w:rsidP="004A1C58">
      <w:pPr>
        <w:pStyle w:val="a9"/>
        <w:spacing w:after="0" w:line="560" w:lineRule="exact"/>
        <w:ind w:firstLine="640"/>
        <w:rPr>
          <w:rFonts w:ascii="仿宋_GB2312" w:eastAsia="仿宋_GB2312"/>
          <w:sz w:val="32"/>
          <w:szCs w:val="32"/>
        </w:rPr>
      </w:pPr>
      <w:r>
        <w:rPr>
          <w:rFonts w:ascii="仿宋_GB2312" w:eastAsia="仿宋_GB2312"/>
          <w:sz w:val="32"/>
          <w:szCs w:val="32"/>
        </w:rPr>
        <w:t>2</w:t>
      </w:r>
      <w:r w:rsidR="009E3721">
        <w:rPr>
          <w:rFonts w:ascii="仿宋_GB2312" w:eastAsia="仿宋_GB2312"/>
          <w:sz w:val="32"/>
          <w:szCs w:val="32"/>
        </w:rPr>
        <w:t>.</w:t>
      </w:r>
      <w:r w:rsidR="009E3721">
        <w:rPr>
          <w:rFonts w:ascii="仿宋_GB2312" w:eastAsia="仿宋_GB2312" w:hint="eastAsia"/>
          <w:sz w:val="32"/>
          <w:szCs w:val="32"/>
        </w:rPr>
        <w:t>境内投资者需维护南向通结算信息，</w:t>
      </w:r>
      <w:r w:rsidR="00A76478">
        <w:rPr>
          <w:rFonts w:ascii="仿宋_GB2312" w:eastAsia="仿宋_GB2312" w:hint="eastAsia"/>
          <w:sz w:val="32"/>
          <w:szCs w:val="32"/>
        </w:rPr>
        <w:t>托管</w:t>
      </w:r>
      <w:r w:rsidR="009E3721">
        <w:rPr>
          <w:rFonts w:ascii="仿宋_GB2312" w:eastAsia="仿宋_GB2312" w:hint="eastAsia"/>
          <w:sz w:val="32"/>
          <w:szCs w:val="32"/>
        </w:rPr>
        <w:t>账户信息支持多个托管机构，包括上海清算所、国债公司、托管行等</w:t>
      </w:r>
      <w:r w:rsidR="00A76478">
        <w:rPr>
          <w:rFonts w:ascii="仿宋_GB2312" w:eastAsia="仿宋_GB2312" w:hint="eastAsia"/>
          <w:sz w:val="32"/>
          <w:szCs w:val="32"/>
        </w:rPr>
        <w:t>。</w:t>
      </w:r>
      <w:r w:rsidR="00A76478" w:rsidRPr="009E3721">
        <w:rPr>
          <w:rFonts w:ascii="仿宋_GB2312" w:eastAsia="仿宋_GB2312"/>
          <w:sz w:val="32"/>
          <w:szCs w:val="32"/>
        </w:rPr>
        <w:t xml:space="preserve"> </w:t>
      </w:r>
    </w:p>
    <w:p w14:paraId="4EB03E1B" w14:textId="29378801" w:rsidR="00F13BAA" w:rsidRDefault="007E44F5" w:rsidP="004A1C58">
      <w:pPr>
        <w:pStyle w:val="a9"/>
        <w:numPr>
          <w:ilvl w:val="0"/>
          <w:numId w:val="3"/>
        </w:numPr>
        <w:spacing w:after="0" w:line="560" w:lineRule="exact"/>
        <w:ind w:firstLine="643"/>
        <w:outlineLvl w:val="1"/>
        <w:rPr>
          <w:rFonts w:ascii="仿宋_GB2312" w:eastAsia="仿宋_GB2312"/>
          <w:b/>
          <w:bCs/>
          <w:sz w:val="32"/>
          <w:szCs w:val="32"/>
        </w:rPr>
      </w:pPr>
      <w:bookmarkStart w:id="0" w:name="_Hlk69457253"/>
      <w:r>
        <w:rPr>
          <w:rFonts w:ascii="仿宋_GB2312" w:eastAsia="仿宋_GB2312" w:hint="eastAsia"/>
          <w:b/>
          <w:bCs/>
          <w:sz w:val="32"/>
          <w:szCs w:val="32"/>
        </w:rPr>
        <w:t>RFQ</w:t>
      </w:r>
      <w:r w:rsidR="009E3721">
        <w:rPr>
          <w:rFonts w:ascii="仿宋_GB2312" w:eastAsia="仿宋_GB2312" w:hint="eastAsia"/>
          <w:b/>
          <w:bCs/>
          <w:sz w:val="32"/>
          <w:szCs w:val="32"/>
        </w:rPr>
        <w:t>交易功能</w:t>
      </w:r>
      <w:r w:rsidR="009E3721">
        <w:rPr>
          <w:rFonts w:ascii="仿宋_GB2312" w:eastAsia="仿宋_GB2312"/>
          <w:b/>
          <w:bCs/>
          <w:sz w:val="32"/>
          <w:szCs w:val="32"/>
        </w:rPr>
        <w:t xml:space="preserve"> </w:t>
      </w:r>
    </w:p>
    <w:bookmarkEnd w:id="0"/>
    <w:p w14:paraId="46E32C3F" w14:textId="250872A6" w:rsidR="009E3721" w:rsidRDefault="009E3721" w:rsidP="004A1C58">
      <w:pPr>
        <w:pStyle w:val="a9"/>
        <w:tabs>
          <w:tab w:val="left" w:pos="3990"/>
        </w:tabs>
        <w:spacing w:after="0" w:line="560" w:lineRule="exact"/>
        <w:ind w:left="200"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报价页面（小白屏）新增“南向通”大类，可选择第三方平台（彭博、Tradeweb），交易方式目前均显示为R</w:t>
      </w:r>
      <w:r>
        <w:rPr>
          <w:rFonts w:ascii="仿宋_GB2312" w:eastAsia="仿宋_GB2312"/>
          <w:sz w:val="32"/>
          <w:szCs w:val="32"/>
        </w:rPr>
        <w:t>FQ</w:t>
      </w:r>
      <w:r>
        <w:rPr>
          <w:rFonts w:ascii="仿宋_GB2312" w:eastAsia="仿宋_GB2312" w:hint="eastAsia"/>
          <w:sz w:val="32"/>
          <w:szCs w:val="32"/>
        </w:rPr>
        <w:t>。</w:t>
      </w:r>
    </w:p>
    <w:p w14:paraId="0F3B1404" w14:textId="4CC444C3" w:rsidR="00A76478" w:rsidRDefault="009E3721"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sidR="007E44F5" w:rsidRPr="009E3721">
        <w:rPr>
          <w:rFonts w:ascii="仿宋_GB2312" w:eastAsia="仿宋_GB2312" w:hint="eastAsia"/>
          <w:sz w:val="32"/>
          <w:szCs w:val="32"/>
        </w:rPr>
        <w:t>有境内投资者权限的机构可在小白屏，输入必填字段（债券代码（ISIN码）、名称、本方、券面总额、清算速度、</w:t>
      </w:r>
      <w:r w:rsidR="00A76478">
        <w:rPr>
          <w:rFonts w:ascii="仿宋_GB2312" w:eastAsia="仿宋_GB2312" w:hint="eastAsia"/>
          <w:sz w:val="32"/>
          <w:szCs w:val="32"/>
        </w:rPr>
        <w:t>结算日、</w:t>
      </w:r>
      <w:r w:rsidR="007E44F5" w:rsidRPr="009E3721">
        <w:rPr>
          <w:rFonts w:ascii="仿宋_GB2312" w:eastAsia="仿宋_GB2312" w:hint="eastAsia"/>
          <w:sz w:val="32"/>
          <w:szCs w:val="32"/>
        </w:rPr>
        <w:t>有效时间</w:t>
      </w:r>
      <w:r w:rsidR="00A76478">
        <w:rPr>
          <w:rFonts w:ascii="仿宋_GB2312" w:eastAsia="仿宋_GB2312" w:hint="eastAsia"/>
          <w:sz w:val="32"/>
          <w:szCs w:val="32"/>
        </w:rPr>
        <w:t>、结算账户信息</w:t>
      </w:r>
      <w:r w:rsidR="007E44F5" w:rsidRPr="009E3721">
        <w:rPr>
          <w:rFonts w:ascii="仿宋_GB2312" w:eastAsia="仿宋_GB2312" w:hint="eastAsia"/>
          <w:sz w:val="32"/>
          <w:szCs w:val="32"/>
        </w:rPr>
        <w:t>等）并选择交易对手（有报价商权限的机构），系统自动展示币种（价格单位根据币种展示）。RFQ提交后，不可修改要素，仅可撤销</w:t>
      </w:r>
      <w:r w:rsidR="00A76478">
        <w:rPr>
          <w:rFonts w:ascii="仿宋_GB2312" w:eastAsia="仿宋_GB2312" w:hint="eastAsia"/>
          <w:sz w:val="32"/>
          <w:szCs w:val="32"/>
        </w:rPr>
        <w:t>。当境内投</w:t>
      </w:r>
      <w:r w:rsidR="00A76478">
        <w:rPr>
          <w:rFonts w:ascii="仿宋_GB2312" w:eastAsia="仿宋_GB2312" w:hint="eastAsia"/>
          <w:sz w:val="32"/>
          <w:szCs w:val="32"/>
        </w:rPr>
        <w:lastRenderedPageBreak/>
        <w:t>资者选择托管机构为上海清算所的结算信息时，清算速度必填，根据清算速度、中国节假日和香港节假日推算结算日，当境内投资者选择托管行的结算路径时，结算日必填，清算速度按自然日推算，选择结算日时对节假日给予提示。</w:t>
      </w:r>
    </w:p>
    <w:p w14:paraId="5FFB45D7" w14:textId="77777777" w:rsidR="00A76478" w:rsidRDefault="00A7647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sidR="007E44F5" w:rsidRPr="00A76478">
        <w:rPr>
          <w:rFonts w:ascii="仿宋_GB2312" w:eastAsia="仿宋_GB2312" w:hint="eastAsia"/>
          <w:sz w:val="32"/>
          <w:szCs w:val="32"/>
        </w:rPr>
        <w:t>境内投资者在发送RFQ时在小白屏查看实时剩余额度。</w:t>
      </w:r>
    </w:p>
    <w:p w14:paraId="593B902F" w14:textId="77777777" w:rsidR="00A76478" w:rsidRDefault="00A7647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sidR="007E44F5" w:rsidRPr="00A76478">
        <w:rPr>
          <w:rFonts w:ascii="仿宋_GB2312" w:eastAsia="仿宋_GB2312" w:hint="eastAsia"/>
          <w:sz w:val="32"/>
          <w:szCs w:val="32"/>
        </w:rPr>
        <w:t>交易中心将上述信息通过接口发送至彭博</w:t>
      </w:r>
      <w:r>
        <w:rPr>
          <w:rFonts w:ascii="仿宋_GB2312" w:eastAsia="仿宋_GB2312" w:hint="eastAsia"/>
          <w:sz w:val="32"/>
          <w:szCs w:val="32"/>
        </w:rPr>
        <w:t>或Tradeweb</w:t>
      </w:r>
      <w:r w:rsidR="007E44F5" w:rsidRPr="00A76478">
        <w:rPr>
          <w:rFonts w:ascii="仿宋_GB2312" w:eastAsia="仿宋_GB2312" w:hint="eastAsia"/>
          <w:sz w:val="32"/>
          <w:szCs w:val="32"/>
        </w:rPr>
        <w:t>，报价商通过彭博</w:t>
      </w:r>
      <w:r>
        <w:rPr>
          <w:rFonts w:ascii="仿宋_GB2312" w:eastAsia="仿宋_GB2312" w:hint="eastAsia"/>
          <w:sz w:val="32"/>
          <w:szCs w:val="32"/>
        </w:rPr>
        <w:t>或Tradeweb</w:t>
      </w:r>
      <w:r w:rsidR="007E44F5" w:rsidRPr="00A76478">
        <w:rPr>
          <w:rFonts w:ascii="仿宋_GB2312" w:eastAsia="仿宋_GB2312" w:hint="eastAsia"/>
          <w:sz w:val="32"/>
          <w:szCs w:val="32"/>
        </w:rPr>
        <w:t>将RFQ回复报价发送至交易中心。</w:t>
      </w:r>
    </w:p>
    <w:p w14:paraId="64CCBA79" w14:textId="77777777" w:rsidR="004A1C58" w:rsidRDefault="00A7647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5</w:t>
      </w:r>
      <w:r>
        <w:rPr>
          <w:rFonts w:ascii="仿宋_GB2312" w:eastAsia="仿宋_GB2312"/>
          <w:sz w:val="32"/>
          <w:szCs w:val="32"/>
        </w:rPr>
        <w:t>.</w:t>
      </w:r>
      <w:r w:rsidR="007E44F5" w:rsidRPr="00A76478">
        <w:rPr>
          <w:rFonts w:ascii="仿宋_GB2312" w:eastAsia="仿宋_GB2312" w:hint="eastAsia"/>
          <w:sz w:val="32"/>
          <w:szCs w:val="32"/>
        </w:rPr>
        <w:t>境内投资者在【我的报价-现券买卖】中查询RFQ，本方状态实时更新。新增发送对象筛选条件“银行间”“南向通</w:t>
      </w:r>
      <w:r w:rsidR="004A1C58">
        <w:rPr>
          <w:rFonts w:ascii="仿宋_GB2312" w:eastAsia="仿宋_GB2312" w:hint="eastAsia"/>
          <w:sz w:val="32"/>
          <w:szCs w:val="32"/>
        </w:rPr>
        <w:t>-</w:t>
      </w:r>
      <w:r w:rsidR="004A1C58">
        <w:rPr>
          <w:rFonts w:ascii="仿宋_GB2312" w:eastAsia="仿宋_GB2312"/>
          <w:sz w:val="32"/>
          <w:szCs w:val="32"/>
        </w:rPr>
        <w:t>BBG</w:t>
      </w:r>
      <w:r w:rsidR="007E44F5" w:rsidRPr="00A76478">
        <w:rPr>
          <w:rFonts w:ascii="仿宋_GB2312" w:eastAsia="仿宋_GB2312" w:hint="eastAsia"/>
          <w:sz w:val="32"/>
          <w:szCs w:val="32"/>
        </w:rPr>
        <w:t>”</w:t>
      </w:r>
      <w:r w:rsidR="004A1C58">
        <w:rPr>
          <w:rFonts w:ascii="仿宋_GB2312" w:eastAsia="仿宋_GB2312" w:hint="eastAsia"/>
          <w:sz w:val="32"/>
          <w:szCs w:val="32"/>
        </w:rPr>
        <w:t>“南向通-</w:t>
      </w:r>
      <w:r w:rsidR="004A1C58">
        <w:rPr>
          <w:rFonts w:ascii="仿宋_GB2312" w:eastAsia="仿宋_GB2312"/>
          <w:sz w:val="32"/>
          <w:szCs w:val="32"/>
        </w:rPr>
        <w:t>TW</w:t>
      </w:r>
      <w:r w:rsidR="004A1C58">
        <w:rPr>
          <w:rFonts w:ascii="仿宋_GB2312" w:eastAsia="仿宋_GB2312" w:hint="eastAsia"/>
          <w:sz w:val="32"/>
          <w:szCs w:val="32"/>
        </w:rPr>
        <w:t>”</w:t>
      </w:r>
      <w:r w:rsidR="007E44F5" w:rsidRPr="00A76478">
        <w:rPr>
          <w:rFonts w:ascii="仿宋_GB2312" w:eastAsia="仿宋_GB2312" w:hint="eastAsia"/>
          <w:sz w:val="32"/>
          <w:szCs w:val="32"/>
        </w:rPr>
        <w:t>。</w:t>
      </w:r>
    </w:p>
    <w:p w14:paraId="2FDADF2E" w14:textId="77777777" w:rsidR="004A1C58" w:rsidRDefault="004A1C5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6</w:t>
      </w:r>
      <w:r>
        <w:rPr>
          <w:rFonts w:ascii="仿宋_GB2312" w:eastAsia="仿宋_GB2312"/>
          <w:sz w:val="32"/>
          <w:szCs w:val="32"/>
        </w:rPr>
        <w:t>.</w:t>
      </w:r>
      <w:r w:rsidR="007E44F5" w:rsidRPr="004A1C58">
        <w:rPr>
          <w:rFonts w:ascii="仿宋_GB2312" w:eastAsia="仿宋_GB2312" w:hint="eastAsia"/>
          <w:sz w:val="32"/>
          <w:szCs w:val="32"/>
        </w:rPr>
        <w:t>境内投资者在【请求报价确认】中成交/撤销，页面展示</w:t>
      </w:r>
      <w:r w:rsidR="007E44F5">
        <w:rPr>
          <w:rFonts w:ascii="仿宋_GB2312" w:eastAsia="仿宋_GB2312" w:hint="eastAsia"/>
          <w:sz w:val="32"/>
          <w:szCs w:val="32"/>
        </w:rPr>
        <w:t>净价、全价、到期收益率、应计利息、应计利息总额、结算金额、券面总额、交易金额</w:t>
      </w:r>
      <w:r>
        <w:rPr>
          <w:rFonts w:ascii="仿宋_GB2312" w:eastAsia="仿宋_GB2312" w:hint="eastAsia"/>
          <w:sz w:val="32"/>
          <w:szCs w:val="32"/>
        </w:rPr>
        <w:t>等完整要素</w:t>
      </w:r>
      <w:r w:rsidR="007E44F5">
        <w:rPr>
          <w:rFonts w:ascii="仿宋_GB2312" w:eastAsia="仿宋_GB2312" w:hint="eastAsia"/>
          <w:sz w:val="32"/>
          <w:szCs w:val="32"/>
        </w:rPr>
        <w:t>。初期可不进行计算，直接使用彭博</w:t>
      </w:r>
      <w:r>
        <w:rPr>
          <w:rFonts w:ascii="仿宋_GB2312" w:eastAsia="仿宋_GB2312" w:hint="eastAsia"/>
          <w:sz w:val="32"/>
          <w:szCs w:val="32"/>
        </w:rPr>
        <w:t>或Tradeweb</w:t>
      </w:r>
      <w:r w:rsidR="007E44F5">
        <w:rPr>
          <w:rFonts w:ascii="仿宋_GB2312" w:eastAsia="仿宋_GB2312" w:hint="eastAsia"/>
          <w:sz w:val="32"/>
          <w:szCs w:val="32"/>
        </w:rPr>
        <w:t>传输的计算结果。</w:t>
      </w:r>
    </w:p>
    <w:p w14:paraId="6E9DCC05" w14:textId="7ED2D4D7" w:rsidR="004A1C58" w:rsidRDefault="004A1C5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hint="eastAsia"/>
          <w:sz w:val="32"/>
          <w:szCs w:val="32"/>
        </w:rPr>
        <w:t>7</w:t>
      </w:r>
      <w:r>
        <w:rPr>
          <w:rFonts w:ascii="仿宋_GB2312" w:eastAsia="仿宋_GB2312"/>
          <w:sz w:val="32"/>
          <w:szCs w:val="32"/>
        </w:rPr>
        <w:t>.</w:t>
      </w:r>
      <w:r w:rsidR="007E44F5" w:rsidRPr="004A1C58">
        <w:rPr>
          <w:rFonts w:ascii="仿宋_GB2312" w:eastAsia="仿宋_GB2312" w:hint="eastAsia"/>
          <w:sz w:val="32"/>
          <w:szCs w:val="32"/>
        </w:rPr>
        <w:t>境内投资者在【成交查询-现券买卖-成交明细】和【当日成交-现券买卖】查询成交明细</w:t>
      </w:r>
      <w:r w:rsidR="00EE5D03">
        <w:rPr>
          <w:rFonts w:ascii="仿宋_GB2312" w:eastAsia="仿宋_GB2312" w:hint="eastAsia"/>
          <w:sz w:val="32"/>
          <w:szCs w:val="32"/>
        </w:rPr>
        <w:t>。</w:t>
      </w:r>
    </w:p>
    <w:p w14:paraId="78A531D0" w14:textId="6CC5C42A" w:rsidR="004A1C58" w:rsidRDefault="004A1C58" w:rsidP="004A1C58">
      <w:pPr>
        <w:pStyle w:val="a9"/>
        <w:tabs>
          <w:tab w:val="left" w:pos="3990"/>
        </w:tabs>
        <w:spacing w:after="0" w:line="560" w:lineRule="exact"/>
        <w:ind w:firstLine="640"/>
        <w:rPr>
          <w:rFonts w:ascii="仿宋_GB2312" w:eastAsia="仿宋_GB2312"/>
          <w:sz w:val="32"/>
          <w:szCs w:val="32"/>
        </w:rPr>
      </w:pPr>
      <w:r>
        <w:rPr>
          <w:rFonts w:ascii="仿宋_GB2312" w:eastAsia="仿宋_GB2312"/>
          <w:sz w:val="32"/>
          <w:szCs w:val="32"/>
        </w:rPr>
        <w:t>8.</w:t>
      </w:r>
      <w:r w:rsidR="007E44F5" w:rsidRPr="004A1C58">
        <w:rPr>
          <w:rFonts w:ascii="仿宋_GB2312" w:eastAsia="仿宋_GB2312" w:hint="eastAsia"/>
          <w:sz w:val="32"/>
          <w:szCs w:val="32"/>
        </w:rPr>
        <w:t>成交单为中文+英文，价格单位应为境外债券的币种（</w:t>
      </w:r>
      <w:r w:rsidR="00EE5D03">
        <w:rPr>
          <w:rFonts w:ascii="仿宋_GB2312" w:eastAsia="仿宋_GB2312" w:hint="eastAsia"/>
          <w:sz w:val="32"/>
          <w:szCs w:val="32"/>
        </w:rPr>
        <w:t>如</w:t>
      </w:r>
      <w:r w:rsidR="007E44F5" w:rsidRPr="004A1C58">
        <w:rPr>
          <w:rFonts w:ascii="仿宋_GB2312" w:eastAsia="仿宋_GB2312" w:hint="eastAsia"/>
          <w:sz w:val="32"/>
          <w:szCs w:val="32"/>
        </w:rPr>
        <w:t>美元债的价格单位为美元，欧元债的价格单位为欧元）。</w:t>
      </w:r>
    </w:p>
    <w:p w14:paraId="7A4350D9" w14:textId="4BC06C70" w:rsidR="00F13BAA" w:rsidRPr="004A1C58" w:rsidRDefault="004A1C58" w:rsidP="004A1C58">
      <w:pPr>
        <w:pStyle w:val="a9"/>
        <w:tabs>
          <w:tab w:val="left" w:pos="3990"/>
        </w:tabs>
        <w:spacing w:after="0" w:line="560" w:lineRule="exact"/>
        <w:ind w:firstLine="640"/>
        <w:rPr>
          <w:rFonts w:ascii="仿宋_GB2312" w:eastAsia="仿宋_GB2312"/>
          <w:sz w:val="32"/>
          <w:szCs w:val="32"/>
          <w:highlight w:val="yellow"/>
        </w:rPr>
      </w:pPr>
      <w:r>
        <w:rPr>
          <w:rFonts w:ascii="仿宋_GB2312" w:eastAsia="仿宋_GB2312" w:hint="eastAsia"/>
          <w:sz w:val="32"/>
          <w:szCs w:val="32"/>
        </w:rPr>
        <w:t>9</w:t>
      </w:r>
      <w:r>
        <w:rPr>
          <w:rFonts w:ascii="仿宋_GB2312" w:eastAsia="仿宋_GB2312"/>
          <w:sz w:val="32"/>
          <w:szCs w:val="32"/>
        </w:rPr>
        <w:t>.</w:t>
      </w:r>
      <w:r>
        <w:rPr>
          <w:rFonts w:ascii="仿宋_GB2312" w:eastAsia="仿宋_GB2312" w:hint="eastAsia"/>
          <w:sz w:val="32"/>
          <w:szCs w:val="32"/>
        </w:rPr>
        <w:t>本期</w:t>
      </w:r>
      <w:r w:rsidR="007E44F5" w:rsidRPr="004A1C58">
        <w:rPr>
          <w:rFonts w:ascii="仿宋_GB2312" w:eastAsia="仿宋_GB2312" w:hint="eastAsia"/>
          <w:sz w:val="32"/>
          <w:szCs w:val="32"/>
        </w:rPr>
        <w:t>RFQ支持不分仓、交易前分仓和交易后分仓。</w:t>
      </w:r>
    </w:p>
    <w:p w14:paraId="7197E4CD" w14:textId="77777777" w:rsidR="00F13BAA" w:rsidRDefault="007E44F5" w:rsidP="004A1C58">
      <w:pPr>
        <w:pStyle w:val="a9"/>
        <w:numPr>
          <w:ilvl w:val="0"/>
          <w:numId w:val="3"/>
        </w:numPr>
        <w:spacing w:after="0" w:line="560" w:lineRule="exact"/>
        <w:ind w:firstLine="643"/>
        <w:outlineLvl w:val="1"/>
        <w:rPr>
          <w:rFonts w:ascii="仿宋_GB2312" w:eastAsia="仿宋_GB2312"/>
          <w:b/>
          <w:bCs/>
          <w:sz w:val="32"/>
          <w:szCs w:val="32"/>
          <w:highlight w:val="yellow"/>
        </w:rPr>
      </w:pPr>
      <w:r>
        <w:rPr>
          <w:rFonts w:ascii="仿宋_GB2312" w:eastAsia="仿宋_GB2312" w:hint="eastAsia"/>
          <w:b/>
          <w:bCs/>
          <w:sz w:val="32"/>
          <w:szCs w:val="32"/>
          <w:highlight w:val="yellow"/>
        </w:rPr>
        <w:t>额度控制</w:t>
      </w:r>
    </w:p>
    <w:p w14:paraId="6B318062" w14:textId="2B06D445" w:rsidR="00F13BAA" w:rsidRPr="004A1C58" w:rsidRDefault="007E44F5" w:rsidP="004A1C58">
      <w:pPr>
        <w:pStyle w:val="a9"/>
        <w:spacing w:after="0" w:line="560" w:lineRule="exact"/>
        <w:ind w:firstLine="640"/>
        <w:rPr>
          <w:rFonts w:ascii="仿宋_GB2312" w:eastAsia="仿宋_GB2312"/>
          <w:sz w:val="32"/>
          <w:szCs w:val="32"/>
        </w:rPr>
      </w:pPr>
      <w:r w:rsidRPr="004A1C58">
        <w:rPr>
          <w:rFonts w:ascii="仿宋_GB2312" w:eastAsia="仿宋_GB2312" w:hint="eastAsia"/>
          <w:sz w:val="32"/>
          <w:szCs w:val="32"/>
        </w:rPr>
        <w:t>额度按全市场额度设计，一个是当日额度，一个是总额度；按结算日</w:t>
      </w:r>
      <w:r w:rsidR="004A1C58" w:rsidRPr="004A1C58">
        <w:rPr>
          <w:rFonts w:ascii="仿宋_GB2312" w:eastAsia="仿宋_GB2312" w:hint="eastAsia"/>
          <w:sz w:val="32"/>
          <w:szCs w:val="32"/>
        </w:rPr>
        <w:t>计算</w:t>
      </w:r>
      <w:r w:rsidRPr="004A1C58">
        <w:rPr>
          <w:rFonts w:ascii="仿宋_GB2312" w:eastAsia="仿宋_GB2312" w:hint="eastAsia"/>
          <w:sz w:val="32"/>
          <w:szCs w:val="32"/>
        </w:rPr>
        <w:t>。</w:t>
      </w:r>
    </w:p>
    <w:p w14:paraId="65172FCD" w14:textId="77777777" w:rsidR="00F13BAA" w:rsidRDefault="007E44F5"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场务</w:t>
      </w:r>
      <w:r>
        <w:rPr>
          <w:rFonts w:ascii="仿宋_GB2312" w:eastAsia="仿宋_GB2312"/>
          <w:sz w:val="32"/>
          <w:szCs w:val="32"/>
        </w:rPr>
        <w:t>设置全市场每日总</w:t>
      </w:r>
      <w:r>
        <w:rPr>
          <w:rFonts w:ascii="仿宋_GB2312" w:eastAsia="仿宋_GB2312" w:hint="eastAsia"/>
          <w:sz w:val="32"/>
          <w:szCs w:val="32"/>
        </w:rPr>
        <w:t>净买入债券</w:t>
      </w:r>
      <w:r>
        <w:rPr>
          <w:rFonts w:ascii="仿宋_GB2312" w:eastAsia="仿宋_GB2312"/>
          <w:sz w:val="32"/>
          <w:szCs w:val="32"/>
        </w:rPr>
        <w:t>交易额度的限制</w:t>
      </w:r>
      <w:r>
        <w:rPr>
          <w:rFonts w:ascii="仿宋_GB2312" w:eastAsia="仿宋_GB2312" w:hint="eastAsia"/>
          <w:sz w:val="32"/>
          <w:szCs w:val="32"/>
        </w:rPr>
        <w:t>（按</w:t>
      </w:r>
      <w:r>
        <w:rPr>
          <w:rFonts w:ascii="仿宋_GB2312" w:eastAsia="仿宋_GB2312" w:hint="eastAsia"/>
          <w:sz w:val="32"/>
          <w:szCs w:val="32"/>
        </w:rPr>
        <w:lastRenderedPageBreak/>
        <w:t>结算日统计）</w:t>
      </w:r>
      <w:r>
        <w:rPr>
          <w:rFonts w:ascii="仿宋_GB2312" w:eastAsia="仿宋_GB2312"/>
          <w:sz w:val="32"/>
          <w:szCs w:val="32"/>
        </w:rPr>
        <w:t>，</w:t>
      </w:r>
      <w:r>
        <w:rPr>
          <w:rFonts w:ascii="仿宋_GB2312" w:eastAsia="仿宋_GB2312" w:hint="eastAsia"/>
          <w:sz w:val="32"/>
          <w:szCs w:val="32"/>
        </w:rPr>
        <w:t>在RFQ小白屏</w:t>
      </w:r>
      <w:r>
        <w:rPr>
          <w:rFonts w:ascii="仿宋_GB2312" w:eastAsia="仿宋_GB2312"/>
          <w:sz w:val="32"/>
          <w:szCs w:val="32"/>
        </w:rPr>
        <w:t>实时</w:t>
      </w:r>
      <w:r>
        <w:rPr>
          <w:rFonts w:ascii="仿宋_GB2312" w:eastAsia="仿宋_GB2312" w:hint="eastAsia"/>
          <w:sz w:val="32"/>
          <w:szCs w:val="32"/>
        </w:rPr>
        <w:t>展示</w:t>
      </w:r>
      <w:r>
        <w:rPr>
          <w:rFonts w:ascii="仿宋_GB2312" w:eastAsia="仿宋_GB2312"/>
          <w:sz w:val="32"/>
          <w:szCs w:val="32"/>
        </w:rPr>
        <w:t>当日</w:t>
      </w:r>
      <w:r>
        <w:rPr>
          <w:rFonts w:ascii="仿宋_GB2312" w:eastAsia="仿宋_GB2312" w:hint="eastAsia"/>
          <w:sz w:val="32"/>
          <w:szCs w:val="32"/>
        </w:rPr>
        <w:t>净买入</w:t>
      </w:r>
      <w:r>
        <w:rPr>
          <w:rFonts w:ascii="仿宋_GB2312" w:eastAsia="仿宋_GB2312"/>
          <w:sz w:val="32"/>
          <w:szCs w:val="32"/>
        </w:rPr>
        <w:t>余额，当日</w:t>
      </w:r>
      <w:r>
        <w:rPr>
          <w:rFonts w:ascii="仿宋_GB2312" w:eastAsia="仿宋_GB2312" w:hint="eastAsia"/>
          <w:sz w:val="32"/>
          <w:szCs w:val="32"/>
        </w:rPr>
        <w:t>净买入</w:t>
      </w:r>
      <w:r>
        <w:rPr>
          <w:rFonts w:ascii="仿宋_GB2312" w:eastAsia="仿宋_GB2312"/>
          <w:sz w:val="32"/>
          <w:szCs w:val="32"/>
        </w:rPr>
        <w:t>余额=每日</w:t>
      </w:r>
      <w:r>
        <w:rPr>
          <w:rFonts w:ascii="仿宋_GB2312" w:eastAsia="仿宋_GB2312" w:hint="eastAsia"/>
          <w:sz w:val="32"/>
          <w:szCs w:val="32"/>
        </w:rPr>
        <w:t>总净买入</w:t>
      </w:r>
      <w:r>
        <w:rPr>
          <w:rFonts w:ascii="仿宋_GB2312" w:eastAsia="仿宋_GB2312"/>
          <w:sz w:val="32"/>
          <w:szCs w:val="32"/>
        </w:rPr>
        <w:t>额度-当日买入债券券面总额</w:t>
      </w:r>
      <w:r>
        <w:rPr>
          <w:rFonts w:ascii="仿宋_GB2312" w:eastAsia="仿宋_GB2312" w:hint="eastAsia"/>
          <w:sz w:val="32"/>
          <w:szCs w:val="32"/>
        </w:rPr>
        <w:t>＋</w:t>
      </w:r>
      <w:r>
        <w:rPr>
          <w:rFonts w:ascii="仿宋_GB2312" w:eastAsia="仿宋_GB2312"/>
          <w:sz w:val="32"/>
          <w:szCs w:val="32"/>
        </w:rPr>
        <w:t>当日卖出债券券面总额</w:t>
      </w:r>
      <w:r>
        <w:rPr>
          <w:rFonts w:ascii="仿宋_GB2312" w:eastAsia="仿宋_GB2312" w:hint="eastAsia"/>
          <w:sz w:val="32"/>
          <w:szCs w:val="32"/>
        </w:rPr>
        <w:t>+结算失败券面总额</w:t>
      </w:r>
      <w:r>
        <w:rPr>
          <w:rFonts w:ascii="仿宋_GB2312" w:eastAsia="仿宋_GB2312"/>
          <w:sz w:val="32"/>
          <w:szCs w:val="32"/>
        </w:rPr>
        <w:t>。</w:t>
      </w:r>
    </w:p>
    <w:p w14:paraId="53503950" w14:textId="380BC8E3" w:rsidR="004A1C58" w:rsidRPr="00EE5D03" w:rsidRDefault="007E44F5" w:rsidP="004A1C58">
      <w:pPr>
        <w:pStyle w:val="a9"/>
        <w:numPr>
          <w:ilvl w:val="0"/>
          <w:numId w:val="3"/>
        </w:numPr>
        <w:spacing w:after="0" w:line="560" w:lineRule="exact"/>
        <w:ind w:firstLine="643"/>
        <w:outlineLvl w:val="1"/>
        <w:rPr>
          <w:rFonts w:ascii="仿宋_GB2312" w:eastAsia="仿宋_GB2312"/>
          <w:b/>
          <w:bCs/>
          <w:sz w:val="32"/>
          <w:szCs w:val="32"/>
        </w:rPr>
      </w:pPr>
      <w:r w:rsidRPr="00EE5D03">
        <w:rPr>
          <w:rFonts w:ascii="仿宋_GB2312" w:eastAsia="仿宋_GB2312" w:hint="eastAsia"/>
          <w:b/>
          <w:bCs/>
          <w:sz w:val="32"/>
          <w:szCs w:val="32"/>
        </w:rPr>
        <w:t>节假日表</w:t>
      </w:r>
    </w:p>
    <w:p w14:paraId="3726717A" w14:textId="2D79F04B" w:rsidR="004A1C58" w:rsidRPr="004A1C58" w:rsidRDefault="004A1C58" w:rsidP="004A1C58">
      <w:pPr>
        <w:pStyle w:val="a9"/>
        <w:spacing w:after="0" w:line="560" w:lineRule="exact"/>
        <w:ind w:firstLine="640"/>
        <w:rPr>
          <w:rFonts w:ascii="仿宋_GB2312" w:eastAsia="仿宋_GB2312"/>
          <w:sz w:val="32"/>
          <w:szCs w:val="32"/>
        </w:rPr>
      </w:pPr>
      <w:r w:rsidRPr="004A1C58">
        <w:rPr>
          <w:rFonts w:ascii="仿宋_GB2312" w:eastAsia="仿宋_GB2312" w:hint="eastAsia"/>
          <w:sz w:val="32"/>
          <w:szCs w:val="32"/>
        </w:rPr>
        <w:t>场务可设置多套节假日表，其中交易节假日按人民币节假日控制，结算节假日可设置美元节假日、港币节假日、欧元节假日</w:t>
      </w:r>
      <w:r>
        <w:rPr>
          <w:rFonts w:ascii="仿宋_GB2312" w:eastAsia="仿宋_GB2312" w:hint="eastAsia"/>
          <w:sz w:val="32"/>
          <w:szCs w:val="32"/>
        </w:rPr>
        <w:t>，仅对结算日进行控制或提醒，其中通过上海清算所结算的债券按人民币节假日、港币节假日控制</w:t>
      </w:r>
      <w:r w:rsidR="002D423C">
        <w:rPr>
          <w:rFonts w:ascii="仿宋_GB2312" w:eastAsia="仿宋_GB2312" w:hint="eastAsia"/>
          <w:sz w:val="32"/>
          <w:szCs w:val="32"/>
        </w:rPr>
        <w:t>结算日，其他债券仅对计算日是否为某个节假日进行提示。</w:t>
      </w:r>
    </w:p>
    <w:p w14:paraId="6A0A8483" w14:textId="77777777" w:rsidR="00F13BAA" w:rsidRDefault="007E44F5" w:rsidP="004A1C58">
      <w:pPr>
        <w:pStyle w:val="a9"/>
        <w:numPr>
          <w:ilvl w:val="0"/>
          <w:numId w:val="3"/>
        </w:numPr>
        <w:spacing w:after="0" w:line="560" w:lineRule="exact"/>
        <w:ind w:firstLine="643"/>
        <w:outlineLvl w:val="1"/>
        <w:rPr>
          <w:rFonts w:ascii="仿宋_GB2312" w:eastAsia="仿宋_GB2312"/>
          <w:b/>
          <w:bCs/>
          <w:sz w:val="32"/>
          <w:szCs w:val="32"/>
        </w:rPr>
      </w:pPr>
      <w:r>
        <w:rPr>
          <w:rFonts w:ascii="仿宋_GB2312" w:eastAsia="仿宋_GB2312" w:hint="eastAsia"/>
          <w:b/>
          <w:bCs/>
          <w:sz w:val="32"/>
          <w:szCs w:val="32"/>
        </w:rPr>
        <w:t>托管行交互</w:t>
      </w:r>
    </w:p>
    <w:p w14:paraId="308A8815" w14:textId="0BB87C8B" w:rsidR="00F13BAA" w:rsidRDefault="002D423C"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账户设置功能新增南向通，可</w:t>
      </w:r>
      <w:r w:rsidR="007E44F5">
        <w:rPr>
          <w:rFonts w:ascii="仿宋_GB2312" w:eastAsia="仿宋_GB2312" w:hint="eastAsia"/>
          <w:sz w:val="32"/>
          <w:szCs w:val="32"/>
        </w:rPr>
        <w:t>支持境内投资者（按交易账户）</w:t>
      </w:r>
      <w:r>
        <w:rPr>
          <w:rFonts w:ascii="仿宋_GB2312" w:eastAsia="仿宋_GB2312" w:hint="eastAsia"/>
          <w:sz w:val="32"/>
          <w:szCs w:val="32"/>
        </w:rPr>
        <w:t>独立</w:t>
      </w:r>
      <w:r w:rsidR="007E44F5">
        <w:rPr>
          <w:rFonts w:ascii="仿宋_GB2312" w:eastAsia="仿宋_GB2312" w:hint="eastAsia"/>
          <w:sz w:val="32"/>
          <w:szCs w:val="32"/>
        </w:rPr>
        <w:t>维护南向通下的资金账户和托管账户。</w:t>
      </w:r>
      <w:r>
        <w:rPr>
          <w:rFonts w:ascii="仿宋_GB2312" w:eastAsia="仿宋_GB2312" w:hint="eastAsia"/>
          <w:sz w:val="32"/>
          <w:szCs w:val="32"/>
        </w:rPr>
        <w:t>境内投资者可在南向通资金账户设置中新增资金账户信息。境内投资者提交申请后，</w:t>
      </w:r>
      <w:r w:rsidR="007E44F5" w:rsidRPr="00304287">
        <w:rPr>
          <w:rFonts w:ascii="仿宋_GB2312" w:eastAsia="仿宋_GB2312" w:hint="eastAsia"/>
          <w:sz w:val="32"/>
          <w:szCs w:val="32"/>
          <w:highlight w:val="yellow"/>
        </w:rPr>
        <w:t>由场务维护</w:t>
      </w:r>
      <w:r w:rsidRPr="00304287">
        <w:rPr>
          <w:rFonts w:ascii="仿宋_GB2312" w:eastAsia="仿宋_GB2312" w:hint="eastAsia"/>
          <w:sz w:val="32"/>
          <w:szCs w:val="32"/>
          <w:highlight w:val="yellow"/>
        </w:rPr>
        <w:t>南向通</w:t>
      </w:r>
      <w:r w:rsidR="007E44F5" w:rsidRPr="00304287">
        <w:rPr>
          <w:rFonts w:ascii="仿宋_GB2312" w:eastAsia="仿宋_GB2312" w:hint="eastAsia"/>
          <w:sz w:val="32"/>
          <w:szCs w:val="32"/>
          <w:highlight w:val="yellow"/>
        </w:rPr>
        <w:t>托管账户（</w:t>
      </w:r>
      <w:commentRangeStart w:id="1"/>
      <w:r w:rsidR="007E44F5" w:rsidRPr="00304287">
        <w:rPr>
          <w:rFonts w:ascii="仿宋_GB2312" w:eastAsia="仿宋_GB2312" w:hint="eastAsia"/>
          <w:sz w:val="32"/>
          <w:szCs w:val="32"/>
          <w:highlight w:val="yellow"/>
        </w:rPr>
        <w:t>可新增托管</w:t>
      </w:r>
      <w:commentRangeEnd w:id="1"/>
      <w:r w:rsidR="00304287">
        <w:rPr>
          <w:rStyle w:val="ab"/>
        </w:rPr>
        <w:commentReference w:id="1"/>
      </w:r>
      <w:r w:rsidR="007E44F5" w:rsidRPr="00304287">
        <w:rPr>
          <w:rFonts w:ascii="仿宋_GB2312" w:eastAsia="仿宋_GB2312" w:hint="eastAsia"/>
          <w:sz w:val="32"/>
          <w:szCs w:val="32"/>
          <w:highlight w:val="yellow"/>
        </w:rPr>
        <w:t>账户）</w:t>
      </w:r>
      <w:r w:rsidR="007E44F5">
        <w:rPr>
          <w:rFonts w:ascii="仿宋_GB2312" w:eastAsia="仿宋_GB2312" w:hint="eastAsia"/>
          <w:sz w:val="32"/>
          <w:szCs w:val="32"/>
        </w:rPr>
        <w:t>，机构可在</w:t>
      </w:r>
      <w:r>
        <w:rPr>
          <w:rFonts w:ascii="仿宋_GB2312" w:eastAsia="仿宋_GB2312" w:hint="eastAsia"/>
          <w:sz w:val="32"/>
          <w:szCs w:val="32"/>
        </w:rPr>
        <w:t>南向通</w:t>
      </w:r>
      <w:r w:rsidR="007E44F5">
        <w:rPr>
          <w:rFonts w:ascii="仿宋_GB2312" w:eastAsia="仿宋_GB2312" w:hint="eastAsia"/>
          <w:sz w:val="32"/>
          <w:szCs w:val="32"/>
        </w:rPr>
        <w:t>托管账户信息选择场务维护的托管账户</w:t>
      </w:r>
      <w:r>
        <w:rPr>
          <w:rFonts w:ascii="仿宋_GB2312" w:eastAsia="仿宋_GB2312" w:hint="eastAsia"/>
          <w:sz w:val="32"/>
          <w:szCs w:val="32"/>
        </w:rPr>
        <w:t>，并与</w:t>
      </w:r>
      <w:r w:rsidR="00EE5D03">
        <w:rPr>
          <w:rFonts w:ascii="仿宋_GB2312" w:eastAsia="仿宋_GB2312" w:hint="eastAsia"/>
          <w:sz w:val="32"/>
          <w:szCs w:val="32"/>
        </w:rPr>
        <w:t>资金</w:t>
      </w:r>
      <w:r>
        <w:rPr>
          <w:rFonts w:ascii="仿宋_GB2312" w:eastAsia="仿宋_GB2312" w:hint="eastAsia"/>
          <w:sz w:val="32"/>
          <w:szCs w:val="32"/>
        </w:rPr>
        <w:t>账户信息进行关联。</w:t>
      </w:r>
    </w:p>
    <w:p w14:paraId="4D935616" w14:textId="1EDC2B43" w:rsidR="00F13BAA" w:rsidRDefault="007E44F5" w:rsidP="004A1C58">
      <w:pPr>
        <w:pStyle w:val="a9"/>
        <w:spacing w:after="0" w:line="560" w:lineRule="exact"/>
        <w:ind w:firstLine="640"/>
        <w:rPr>
          <w:rFonts w:ascii="仿宋_GB2312" w:eastAsia="仿宋_GB2312"/>
          <w:sz w:val="32"/>
          <w:szCs w:val="32"/>
        </w:rPr>
      </w:pPr>
      <w:r>
        <w:rPr>
          <w:rFonts w:ascii="仿宋_GB2312" w:eastAsia="仿宋_GB2312" w:hint="eastAsia"/>
          <w:sz w:val="32"/>
          <w:szCs w:val="32"/>
        </w:rPr>
        <w:t>（2）支持成交数据</w:t>
      </w:r>
      <w:r w:rsidR="002D423C">
        <w:rPr>
          <w:rFonts w:ascii="仿宋_GB2312" w:eastAsia="仿宋_GB2312" w:hint="eastAsia"/>
          <w:sz w:val="32"/>
          <w:szCs w:val="32"/>
        </w:rPr>
        <w:t>根据托管机构信息分别</w:t>
      </w:r>
      <w:r>
        <w:rPr>
          <w:rFonts w:ascii="仿宋_GB2312" w:eastAsia="仿宋_GB2312" w:hint="eastAsia"/>
          <w:sz w:val="32"/>
          <w:szCs w:val="32"/>
        </w:rPr>
        <w:t>下发至国债公司、上清所、境内商业银行</w:t>
      </w:r>
      <w:r w:rsidR="002D423C">
        <w:rPr>
          <w:rFonts w:ascii="仿宋_GB2312" w:eastAsia="仿宋_GB2312" w:hint="eastAsia"/>
          <w:sz w:val="32"/>
          <w:szCs w:val="32"/>
        </w:rPr>
        <w:t>，其中</w:t>
      </w:r>
      <w:r>
        <w:rPr>
          <w:rFonts w:ascii="仿宋_GB2312" w:eastAsia="仿宋_GB2312" w:hint="eastAsia"/>
          <w:sz w:val="32"/>
          <w:szCs w:val="32"/>
        </w:rPr>
        <w:t>托管行</w:t>
      </w:r>
      <w:r w:rsidR="002D423C">
        <w:rPr>
          <w:rFonts w:ascii="仿宋_GB2312" w:eastAsia="仿宋_GB2312" w:hint="eastAsia"/>
          <w:sz w:val="32"/>
          <w:szCs w:val="32"/>
        </w:rPr>
        <w:t>（境内商业银行）通过C</w:t>
      </w:r>
      <w:r w:rsidR="002D423C">
        <w:rPr>
          <w:rFonts w:ascii="仿宋_GB2312" w:eastAsia="仿宋_GB2312"/>
          <w:sz w:val="32"/>
          <w:szCs w:val="32"/>
        </w:rPr>
        <w:t>STP</w:t>
      </w:r>
      <w:r w:rsidR="002D423C">
        <w:rPr>
          <w:rFonts w:ascii="仿宋_GB2312" w:eastAsia="仿宋_GB2312" w:hint="eastAsia"/>
          <w:sz w:val="32"/>
          <w:szCs w:val="32"/>
        </w:rPr>
        <w:t>接口获取成交数据，原C</w:t>
      </w:r>
      <w:r w:rsidR="002D423C">
        <w:rPr>
          <w:rFonts w:ascii="仿宋_GB2312" w:eastAsia="仿宋_GB2312"/>
          <w:sz w:val="32"/>
          <w:szCs w:val="32"/>
        </w:rPr>
        <w:t>STP</w:t>
      </w:r>
      <w:r w:rsidR="002D423C">
        <w:rPr>
          <w:rFonts w:ascii="仿宋_GB2312" w:eastAsia="仿宋_GB2312" w:hint="eastAsia"/>
          <w:sz w:val="32"/>
          <w:szCs w:val="32"/>
        </w:rPr>
        <w:t>成交数据中成交类型增加南向通</w:t>
      </w:r>
      <w:r>
        <w:rPr>
          <w:rFonts w:ascii="仿宋_GB2312" w:eastAsia="仿宋_GB2312" w:hint="eastAsia"/>
          <w:sz w:val="32"/>
          <w:szCs w:val="32"/>
        </w:rPr>
        <w:t>。</w:t>
      </w:r>
    </w:p>
    <w:p w14:paraId="0C91947F" w14:textId="2B90966C" w:rsidR="002D423C" w:rsidRDefault="002D423C"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（八）场务功能</w:t>
      </w:r>
    </w:p>
    <w:p w14:paraId="64E77E61" w14:textId="1EA36176" w:rsidR="002D423C" w:rsidRDefault="002D423C"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1</w:t>
      </w:r>
      <w:r>
        <w:rPr>
          <w:rFonts w:ascii="仿宋_GB2312" w:eastAsia="仿宋_GB2312"/>
          <w:sz w:val="32"/>
          <w:szCs w:val="32"/>
        </w:rPr>
        <w:t>.</w:t>
      </w:r>
      <w:r>
        <w:rPr>
          <w:rFonts w:ascii="仿宋_GB2312" w:eastAsia="仿宋_GB2312" w:hint="eastAsia"/>
          <w:sz w:val="32"/>
          <w:szCs w:val="32"/>
        </w:rPr>
        <w:t>优化场务端债券基础信息维护及查询功能，支持场务维护、查看南向通债券信息。</w:t>
      </w:r>
    </w:p>
    <w:p w14:paraId="7CDEAEC6" w14:textId="3A9FBD87" w:rsidR="002D423C" w:rsidRDefault="002D423C"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2</w:t>
      </w:r>
      <w:r>
        <w:rPr>
          <w:rFonts w:ascii="仿宋_GB2312" w:eastAsia="仿宋_GB2312"/>
          <w:sz w:val="32"/>
          <w:szCs w:val="32"/>
        </w:rPr>
        <w:t>.</w:t>
      </w:r>
      <w:r w:rsidR="00635E33">
        <w:rPr>
          <w:rFonts w:ascii="仿宋_GB2312" w:eastAsia="仿宋_GB2312" w:hint="eastAsia"/>
          <w:sz w:val="32"/>
          <w:szCs w:val="32"/>
        </w:rPr>
        <w:t>新增业务资格-南向通投资机构、南向通报价商，场务</w:t>
      </w:r>
      <w:r w:rsidR="00635E33">
        <w:rPr>
          <w:rFonts w:ascii="仿宋_GB2312" w:eastAsia="仿宋_GB2312" w:hint="eastAsia"/>
          <w:sz w:val="32"/>
          <w:szCs w:val="32"/>
        </w:rPr>
        <w:lastRenderedPageBreak/>
        <w:t>可为境内投资者设置南向通业务资格，为境外报价商设置南向通报价商资格。</w:t>
      </w:r>
    </w:p>
    <w:p w14:paraId="1D36B0B2" w14:textId="30FC9E46" w:rsidR="00635E33" w:rsidRDefault="00635E3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3</w:t>
      </w:r>
      <w:r>
        <w:rPr>
          <w:rFonts w:ascii="仿宋_GB2312" w:eastAsia="仿宋_GB2312"/>
          <w:sz w:val="32"/>
          <w:szCs w:val="32"/>
        </w:rPr>
        <w:t>.</w:t>
      </w:r>
      <w:r>
        <w:rPr>
          <w:rFonts w:ascii="仿宋_GB2312" w:eastAsia="仿宋_GB2312" w:hint="eastAsia"/>
          <w:sz w:val="32"/>
          <w:szCs w:val="32"/>
        </w:rPr>
        <w:t>用户权限树增加南向通相关权限，具有南向通投资机构资格的机构，机构管理员可在用户自营或资管的权限树中勾选南向通R</w:t>
      </w:r>
      <w:r>
        <w:rPr>
          <w:rFonts w:ascii="仿宋_GB2312" w:eastAsia="仿宋_GB2312"/>
          <w:sz w:val="32"/>
          <w:szCs w:val="32"/>
        </w:rPr>
        <w:t>FQ</w:t>
      </w:r>
      <w:r>
        <w:rPr>
          <w:rFonts w:ascii="仿宋_GB2312" w:eastAsia="仿宋_GB2312" w:hint="eastAsia"/>
          <w:sz w:val="32"/>
          <w:szCs w:val="32"/>
        </w:rPr>
        <w:t>权限</w:t>
      </w:r>
      <w:r w:rsidR="00EE5D03">
        <w:rPr>
          <w:rFonts w:ascii="仿宋_GB2312" w:eastAsia="仿宋_GB2312" w:hint="eastAsia"/>
          <w:sz w:val="32"/>
          <w:szCs w:val="32"/>
        </w:rPr>
        <w:t>，具有该</w:t>
      </w:r>
      <w:r>
        <w:rPr>
          <w:rFonts w:ascii="仿宋_GB2312" w:eastAsia="仿宋_GB2312" w:hint="eastAsia"/>
          <w:sz w:val="32"/>
          <w:szCs w:val="32"/>
        </w:rPr>
        <w:t>权限的用户可使用自营账户或关联的具有南向通业务资格的交易账户进行南向通交易</w:t>
      </w:r>
      <w:r w:rsidR="00EE5D03">
        <w:rPr>
          <w:rFonts w:ascii="仿宋_GB2312" w:eastAsia="仿宋_GB2312" w:hint="eastAsia"/>
          <w:sz w:val="32"/>
          <w:szCs w:val="32"/>
        </w:rPr>
        <w:t>、查看南向通指示性报价行情</w:t>
      </w:r>
      <w:r>
        <w:rPr>
          <w:rFonts w:ascii="仿宋_GB2312" w:eastAsia="仿宋_GB2312" w:hint="eastAsia"/>
          <w:sz w:val="32"/>
          <w:szCs w:val="32"/>
        </w:rPr>
        <w:t>。</w:t>
      </w:r>
    </w:p>
    <w:p w14:paraId="545C7310" w14:textId="327C6076" w:rsidR="00635E33" w:rsidRDefault="00635E3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4</w:t>
      </w:r>
      <w:r>
        <w:rPr>
          <w:rFonts w:ascii="仿宋_GB2312" w:eastAsia="仿宋_GB2312"/>
          <w:sz w:val="32"/>
          <w:szCs w:val="32"/>
        </w:rPr>
        <w:t>.</w:t>
      </w:r>
      <w:r>
        <w:rPr>
          <w:rFonts w:ascii="仿宋_GB2312" w:eastAsia="仿宋_GB2312" w:hint="eastAsia"/>
          <w:sz w:val="32"/>
          <w:szCs w:val="32"/>
        </w:rPr>
        <w:t>场务可为具有权限的境内投资者维护南向通托管账户和资金账户信息。</w:t>
      </w:r>
    </w:p>
    <w:p w14:paraId="2D4359CB" w14:textId="27EEB89D" w:rsidR="00635E33" w:rsidRDefault="00635E3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5</w:t>
      </w:r>
      <w:r>
        <w:rPr>
          <w:rFonts w:ascii="仿宋_GB2312" w:eastAsia="仿宋_GB2312"/>
          <w:sz w:val="32"/>
          <w:szCs w:val="32"/>
        </w:rPr>
        <w:t>.</w:t>
      </w:r>
      <w:r>
        <w:rPr>
          <w:rFonts w:ascii="仿宋_GB2312" w:eastAsia="仿宋_GB2312" w:hint="eastAsia"/>
          <w:sz w:val="32"/>
          <w:szCs w:val="32"/>
        </w:rPr>
        <w:t>场务可查看所有第三方平台传输的指示性报价信息，包括指示性报价的发送范围。</w:t>
      </w:r>
    </w:p>
    <w:p w14:paraId="0C2D27B8" w14:textId="3B4217F6" w:rsidR="00635E33" w:rsidRDefault="00635E3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6</w:t>
      </w:r>
      <w:r>
        <w:rPr>
          <w:rFonts w:ascii="仿宋_GB2312" w:eastAsia="仿宋_GB2312"/>
          <w:sz w:val="32"/>
          <w:szCs w:val="32"/>
        </w:rPr>
        <w:t>.</w:t>
      </w:r>
      <w:r>
        <w:rPr>
          <w:rFonts w:ascii="仿宋_GB2312" w:eastAsia="仿宋_GB2312" w:hint="eastAsia"/>
          <w:sz w:val="32"/>
          <w:szCs w:val="32"/>
        </w:rPr>
        <w:t>通过</w:t>
      </w:r>
      <w:r w:rsidRPr="00304287">
        <w:rPr>
          <w:rFonts w:ascii="仿宋_GB2312" w:eastAsia="仿宋_GB2312" w:hint="eastAsia"/>
          <w:sz w:val="32"/>
          <w:szCs w:val="32"/>
          <w:highlight w:val="yellow"/>
        </w:rPr>
        <w:t>C</w:t>
      </w:r>
      <w:r w:rsidRPr="00304287">
        <w:rPr>
          <w:rFonts w:ascii="仿宋_GB2312" w:eastAsia="仿宋_GB2312"/>
          <w:sz w:val="32"/>
          <w:szCs w:val="32"/>
          <w:highlight w:val="yellow"/>
        </w:rPr>
        <w:t>IM</w:t>
      </w:r>
      <w:r w:rsidRPr="00304287">
        <w:rPr>
          <w:rFonts w:ascii="仿宋_GB2312" w:eastAsia="仿宋_GB2312" w:hint="eastAsia"/>
          <w:sz w:val="32"/>
          <w:szCs w:val="32"/>
          <w:highlight w:val="yellow"/>
        </w:rPr>
        <w:t>维护境外报价商的机构信息后，</w:t>
      </w:r>
      <w:commentRangeStart w:id="2"/>
      <w:r>
        <w:rPr>
          <w:rFonts w:ascii="仿宋_GB2312" w:eastAsia="仿宋_GB2312" w:hint="eastAsia"/>
          <w:sz w:val="32"/>
          <w:szCs w:val="32"/>
        </w:rPr>
        <w:t>场务</w:t>
      </w:r>
      <w:commentRangeEnd w:id="2"/>
      <w:r w:rsidR="00304287">
        <w:rPr>
          <w:rStyle w:val="ab"/>
        </w:rPr>
        <w:commentReference w:id="2"/>
      </w:r>
      <w:r>
        <w:rPr>
          <w:rFonts w:ascii="仿宋_GB2312" w:eastAsia="仿宋_GB2312" w:hint="eastAsia"/>
          <w:sz w:val="32"/>
          <w:szCs w:val="32"/>
        </w:rPr>
        <w:t>可为境外报价商设置南向通报价商权限，可通过U</w:t>
      </w:r>
      <w:r>
        <w:rPr>
          <w:rFonts w:ascii="仿宋_GB2312" w:eastAsia="仿宋_GB2312"/>
          <w:sz w:val="32"/>
          <w:szCs w:val="32"/>
        </w:rPr>
        <w:t>UAS</w:t>
      </w:r>
      <w:r>
        <w:rPr>
          <w:rFonts w:ascii="仿宋_GB2312" w:eastAsia="仿宋_GB2312" w:hint="eastAsia"/>
          <w:sz w:val="32"/>
          <w:szCs w:val="32"/>
        </w:rPr>
        <w:t>维护报价商的用户信息</w:t>
      </w:r>
      <w:r w:rsidR="00EE5D03">
        <w:rPr>
          <w:rFonts w:ascii="仿宋_GB2312" w:eastAsia="仿宋_GB2312" w:hint="eastAsia"/>
          <w:sz w:val="32"/>
          <w:szCs w:val="32"/>
        </w:rPr>
        <w:t>。</w:t>
      </w:r>
    </w:p>
    <w:p w14:paraId="719DFC53" w14:textId="580996FE" w:rsidR="00EE5D03" w:rsidRDefault="00EE5D0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7</w:t>
      </w:r>
      <w:r>
        <w:rPr>
          <w:rFonts w:ascii="仿宋_GB2312" w:eastAsia="仿宋_GB2312"/>
          <w:sz w:val="32"/>
          <w:szCs w:val="32"/>
        </w:rPr>
        <w:t>.</w:t>
      </w:r>
      <w:r>
        <w:rPr>
          <w:rFonts w:ascii="仿宋_GB2312" w:eastAsia="仿宋_GB2312" w:hint="eastAsia"/>
          <w:sz w:val="32"/>
          <w:szCs w:val="32"/>
        </w:rPr>
        <w:t>场务端可设置南向通交易额度，包括当日额度和总额度，可查看实时剩余额度。</w:t>
      </w:r>
    </w:p>
    <w:p w14:paraId="29E85232" w14:textId="757ABAE8" w:rsidR="00EE5D03" w:rsidRDefault="00EE5D03"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8</w:t>
      </w:r>
      <w:r>
        <w:rPr>
          <w:rFonts w:ascii="仿宋_GB2312" w:eastAsia="仿宋_GB2312"/>
          <w:sz w:val="32"/>
          <w:szCs w:val="32"/>
        </w:rPr>
        <w:t>.</w:t>
      </w:r>
      <w:r>
        <w:rPr>
          <w:rFonts w:ascii="仿宋_GB2312" w:eastAsia="仿宋_GB2312" w:hint="eastAsia"/>
          <w:sz w:val="32"/>
          <w:szCs w:val="32"/>
        </w:rPr>
        <w:t>场务端可查看所有南向通R</w:t>
      </w:r>
      <w:r>
        <w:rPr>
          <w:rFonts w:ascii="仿宋_GB2312" w:eastAsia="仿宋_GB2312"/>
          <w:sz w:val="32"/>
          <w:szCs w:val="32"/>
        </w:rPr>
        <w:t>FQ</w:t>
      </w:r>
      <w:r>
        <w:rPr>
          <w:rFonts w:ascii="仿宋_GB2312" w:eastAsia="仿宋_GB2312" w:hint="eastAsia"/>
          <w:sz w:val="32"/>
          <w:szCs w:val="32"/>
        </w:rPr>
        <w:t>请求、报价和成交明细。</w:t>
      </w:r>
    </w:p>
    <w:p w14:paraId="00614674" w14:textId="6EAC3723" w:rsidR="003E1004" w:rsidRDefault="003E1004" w:rsidP="002D423C">
      <w:pPr>
        <w:pStyle w:val="a9"/>
        <w:spacing w:after="0" w:line="560" w:lineRule="exact"/>
        <w:ind w:firstLine="640"/>
        <w:rPr>
          <w:rFonts w:ascii="仿宋_GB2312" w:eastAsia="仿宋_GB2312"/>
          <w:sz w:val="32"/>
          <w:szCs w:val="32"/>
        </w:rPr>
      </w:pPr>
      <w:r>
        <w:rPr>
          <w:rFonts w:ascii="仿宋_GB2312" w:eastAsia="仿宋_GB2312" w:hint="eastAsia"/>
          <w:sz w:val="32"/>
          <w:szCs w:val="32"/>
        </w:rPr>
        <w:t>（九）其他接口</w:t>
      </w:r>
    </w:p>
    <w:p w14:paraId="5FCC3545" w14:textId="24048B01" w:rsidR="003E1004" w:rsidRDefault="003E1004" w:rsidP="002D423C">
      <w:pPr>
        <w:pStyle w:val="a9"/>
        <w:spacing w:after="0" w:line="560" w:lineRule="exact"/>
        <w:ind w:firstLine="640"/>
        <w:rPr>
          <w:rFonts w:ascii="仿宋_GB2312" w:eastAsia="仿宋_GB2312" w:hint="eastAsia"/>
          <w:sz w:val="32"/>
          <w:szCs w:val="32"/>
        </w:rPr>
      </w:pPr>
      <w:r>
        <w:rPr>
          <w:rFonts w:ascii="仿宋_GB2312" w:eastAsia="仿宋_GB2312" w:hint="eastAsia"/>
          <w:sz w:val="32"/>
          <w:szCs w:val="32"/>
        </w:rPr>
        <w:t>本期暂不考虑C</w:t>
      </w:r>
      <w:r>
        <w:rPr>
          <w:rFonts w:ascii="仿宋_GB2312" w:eastAsia="仿宋_GB2312"/>
          <w:sz w:val="32"/>
          <w:szCs w:val="32"/>
        </w:rPr>
        <w:t>MDS</w:t>
      </w:r>
      <w:r>
        <w:rPr>
          <w:rFonts w:ascii="仿宋_GB2312" w:eastAsia="仿宋_GB2312" w:hint="eastAsia"/>
          <w:sz w:val="32"/>
          <w:szCs w:val="32"/>
        </w:rPr>
        <w:t>接口、R</w:t>
      </w:r>
      <w:r>
        <w:rPr>
          <w:rFonts w:ascii="仿宋_GB2312" w:eastAsia="仿宋_GB2312"/>
          <w:sz w:val="32"/>
          <w:szCs w:val="32"/>
        </w:rPr>
        <w:t>DI</w:t>
      </w:r>
      <w:r>
        <w:rPr>
          <w:rFonts w:ascii="仿宋_GB2312" w:eastAsia="仿宋_GB2312" w:hint="eastAsia"/>
          <w:sz w:val="32"/>
          <w:szCs w:val="32"/>
        </w:rPr>
        <w:t>接口、交易接口，不考虑与其他下游系统的交互，如数仓等。</w:t>
      </w:r>
    </w:p>
    <w:p w14:paraId="285A5645" w14:textId="77777777" w:rsidR="00F13BAA" w:rsidRDefault="00F13BAA" w:rsidP="004A1C58">
      <w:pPr>
        <w:spacing w:after="0" w:line="560" w:lineRule="exact"/>
        <w:ind w:firstLineChars="200" w:firstLine="420"/>
      </w:pPr>
    </w:p>
    <w:p w14:paraId="2CAC6B76" w14:textId="77777777" w:rsidR="00065790" w:rsidRDefault="00065790" w:rsidP="004A1C58">
      <w:pPr>
        <w:spacing w:after="0" w:line="560" w:lineRule="exact"/>
        <w:ind w:firstLineChars="200" w:firstLine="420"/>
      </w:pPr>
    </w:p>
    <w:sectPr w:rsidR="00065790">
      <w:footerReference w:type="default" r:id="rId12"/>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晓卿" w:date="2021-04-19T10:30:00Z" w:initials="晓卿">
    <w:p w14:paraId="3928C07F" w14:textId="0A31E1D5" w:rsidR="00304287" w:rsidRDefault="00304287">
      <w:pPr>
        <w:pStyle w:val="a3"/>
      </w:pPr>
      <w:r>
        <w:rPr>
          <w:rStyle w:val="ab"/>
        </w:rPr>
        <w:annotationRef/>
      </w:r>
      <w:r>
        <w:rPr>
          <w:rFonts w:hint="eastAsia"/>
        </w:rPr>
        <w:t>场务维护还是一站式维护</w:t>
      </w:r>
    </w:p>
  </w:comment>
  <w:comment w:id="2" w:author="晓卿" w:date="2021-04-19T10:31:00Z" w:initials="晓卿">
    <w:p w14:paraId="0701171B" w14:textId="3FCE2099" w:rsidR="00304287" w:rsidRDefault="00304287">
      <w:pPr>
        <w:pStyle w:val="a3"/>
      </w:pPr>
      <w:r>
        <w:rPr>
          <w:rStyle w:val="ab"/>
        </w:rPr>
        <w:annotationRef/>
      </w:r>
      <w:r>
        <w:rPr>
          <w:rFonts w:hint="eastAsia"/>
        </w:rPr>
        <w:t>需要考虑</w:t>
      </w:r>
      <w:r>
        <w:rPr>
          <w:rFonts w:hint="eastAsia"/>
        </w:rPr>
        <w:t>C</w:t>
      </w:r>
      <w:r>
        <w:t>IM</w:t>
      </w:r>
      <w:r>
        <w:rPr>
          <w:rFonts w:hint="eastAsia"/>
        </w:rPr>
        <w:t>现有的成员身份是否可用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928C07F" w15:done="0"/>
  <w15:commentEx w15:paraId="070117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7DA51" w16cex:dateUtc="2021-04-19T02:30:00Z"/>
  <w16cex:commentExtensible w16cex:durableId="2427DA6B" w16cex:dateUtc="2021-04-19T02: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928C07F" w16cid:durableId="2427DA51"/>
  <w16cid:commentId w16cid:paraId="0701171B" w16cid:durableId="2427DA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43936F" w14:textId="77777777" w:rsidR="007C02C3" w:rsidRDefault="007C02C3">
      <w:pPr>
        <w:spacing w:after="0" w:line="240" w:lineRule="auto"/>
      </w:pPr>
      <w:r>
        <w:separator/>
      </w:r>
    </w:p>
  </w:endnote>
  <w:endnote w:type="continuationSeparator" w:id="0">
    <w:p w14:paraId="475B8AAD" w14:textId="77777777" w:rsidR="007C02C3" w:rsidRDefault="007C02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75B28D" w14:textId="77777777" w:rsidR="00F13BAA" w:rsidRDefault="007E44F5">
    <w:pPr>
      <w:pStyle w:val="a5"/>
    </w:pPr>
    <w:r>
      <w:rPr>
        <w:noProof/>
      </w:rPr>
      <mc:AlternateContent>
        <mc:Choice Requires="wps">
          <w:drawing>
            <wp:anchor distT="0" distB="0" distL="114300" distR="114300" simplePos="0" relativeHeight="251658240" behindDoc="0" locked="0" layoutInCell="1" allowOverlap="1" wp14:anchorId="58837B17" wp14:editId="471613B2">
              <wp:simplePos x="0" y="0"/>
              <wp:positionH relativeFrom="margin">
                <wp:align>center</wp:align>
              </wp:positionH>
              <wp:positionV relativeFrom="paragraph">
                <wp:posOffset>0</wp:posOffset>
              </wp:positionV>
              <wp:extent cx="1828800" cy="1828800"/>
              <wp:effectExtent l="0" t="0" r="0" b="0"/>
              <wp:wrapNone/>
              <wp:docPr id="47" name="文本框 4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AAB736D" w14:textId="77777777" w:rsidR="00F13BAA" w:rsidRDefault="007E44F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8837B17" id="_x0000_t202" coordsize="21600,21600" o:spt="202" path="m,l,21600r21600,l21600,xe">
              <v:stroke joinstyle="miter"/>
              <v:path gradientshapeok="t" o:connecttype="rect"/>
            </v:shapetype>
            <v:shape id="文本框 47"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CZDglEYgIAAAwFAAAOAAAAAAAAAAAAAAAAAC4CAABkcnMvZTJvRG9jLnht&#10;bFBLAQItABQABgAIAAAAIQBxqtG51wAAAAUBAAAPAAAAAAAAAAAAAAAAALwEAABkcnMvZG93bnJl&#10;di54bWxQSwUGAAAAAAQABADzAAAAwAUAAAAA&#10;" filled="f" stroked="f" strokeweight=".5pt">
              <v:textbox style="mso-fit-shape-to-text:t" inset="0,0,0,0">
                <w:txbxContent>
                  <w:p w14:paraId="1AAB736D" w14:textId="77777777" w:rsidR="00F13BAA" w:rsidRDefault="007E44F5">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72F952" w14:textId="77777777" w:rsidR="007C02C3" w:rsidRDefault="007C02C3">
      <w:pPr>
        <w:spacing w:after="0" w:line="240" w:lineRule="auto"/>
      </w:pPr>
      <w:r>
        <w:separator/>
      </w:r>
    </w:p>
  </w:footnote>
  <w:footnote w:type="continuationSeparator" w:id="0">
    <w:p w14:paraId="3D5FDA83" w14:textId="77777777" w:rsidR="007C02C3" w:rsidRDefault="007C02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57081F9"/>
    <w:multiLevelType w:val="singleLevel"/>
    <w:tmpl w:val="857081F9"/>
    <w:lvl w:ilvl="0">
      <w:start w:val="1"/>
      <w:numFmt w:val="decimal"/>
      <w:suff w:val="nothing"/>
      <w:lvlText w:val="（%1）"/>
      <w:lvlJc w:val="left"/>
    </w:lvl>
  </w:abstractNum>
  <w:abstractNum w:abstractNumId="1" w15:restartNumberingAfterBreak="0">
    <w:nsid w:val="E87B51BE"/>
    <w:multiLevelType w:val="singleLevel"/>
    <w:tmpl w:val="E7BC9CA2"/>
    <w:lvl w:ilvl="0">
      <w:start w:val="1"/>
      <w:numFmt w:val="decimalEnclosedCircleChinese"/>
      <w:suff w:val="nothing"/>
      <w:lvlText w:val="%1　"/>
      <w:lvlJc w:val="left"/>
      <w:pPr>
        <w:ind w:left="0" w:firstLine="400"/>
      </w:pPr>
      <w:rPr>
        <w:rFonts w:hint="eastAsia"/>
        <w:lang w:val="en-US"/>
      </w:rPr>
    </w:lvl>
  </w:abstractNum>
  <w:abstractNum w:abstractNumId="2" w15:restartNumberingAfterBreak="0">
    <w:nsid w:val="F615504A"/>
    <w:multiLevelType w:val="singleLevel"/>
    <w:tmpl w:val="F615504A"/>
    <w:lvl w:ilvl="0">
      <w:start w:val="1"/>
      <w:numFmt w:val="decimal"/>
      <w:suff w:val="space"/>
      <w:lvlText w:val="%1."/>
      <w:lvlJc w:val="left"/>
    </w:lvl>
  </w:abstractNum>
  <w:abstractNum w:abstractNumId="3" w15:restartNumberingAfterBreak="0">
    <w:nsid w:val="1036C39F"/>
    <w:multiLevelType w:val="singleLevel"/>
    <w:tmpl w:val="1036C39F"/>
    <w:lvl w:ilvl="0">
      <w:start w:val="1"/>
      <w:numFmt w:val="decimal"/>
      <w:lvlText w:val="%1."/>
      <w:lvlJc w:val="left"/>
      <w:pPr>
        <w:tabs>
          <w:tab w:val="left" w:pos="312"/>
        </w:tabs>
      </w:pPr>
    </w:lvl>
  </w:abstractNum>
  <w:abstractNum w:abstractNumId="4" w15:restartNumberingAfterBreak="0">
    <w:nsid w:val="128F8F69"/>
    <w:multiLevelType w:val="singleLevel"/>
    <w:tmpl w:val="128F8F69"/>
    <w:lvl w:ilvl="0">
      <w:start w:val="1"/>
      <w:numFmt w:val="decimal"/>
      <w:lvlText w:val="%1."/>
      <w:lvlJc w:val="left"/>
      <w:pPr>
        <w:tabs>
          <w:tab w:val="left" w:pos="312"/>
        </w:tabs>
      </w:pPr>
    </w:lvl>
  </w:abstractNum>
  <w:abstractNum w:abstractNumId="5" w15:restartNumberingAfterBreak="0">
    <w:nsid w:val="1B56CCD6"/>
    <w:multiLevelType w:val="singleLevel"/>
    <w:tmpl w:val="1B56CCD6"/>
    <w:lvl w:ilvl="0">
      <w:start w:val="1"/>
      <w:numFmt w:val="decimal"/>
      <w:suff w:val="nothing"/>
      <w:lvlText w:val="（%1）"/>
      <w:lvlJc w:val="left"/>
    </w:lvl>
  </w:abstractNum>
  <w:abstractNum w:abstractNumId="6" w15:restartNumberingAfterBreak="0">
    <w:nsid w:val="1EE888E3"/>
    <w:multiLevelType w:val="singleLevel"/>
    <w:tmpl w:val="1EE888E3"/>
    <w:lvl w:ilvl="0">
      <w:start w:val="1"/>
      <w:numFmt w:val="decimal"/>
      <w:suff w:val="nothing"/>
      <w:lvlText w:val="（%1）"/>
      <w:lvlJc w:val="left"/>
    </w:lvl>
  </w:abstractNum>
  <w:abstractNum w:abstractNumId="7" w15:restartNumberingAfterBreak="0">
    <w:nsid w:val="3994267E"/>
    <w:multiLevelType w:val="singleLevel"/>
    <w:tmpl w:val="69D65150"/>
    <w:lvl w:ilvl="0">
      <w:start w:val="1"/>
      <w:numFmt w:val="chineseCounting"/>
      <w:suff w:val="nothing"/>
      <w:lvlText w:val="（%1）"/>
      <w:lvlJc w:val="left"/>
      <w:rPr>
        <w:rFonts w:hint="eastAsia"/>
      </w:rPr>
    </w:lvl>
  </w:abstractNum>
  <w:abstractNum w:abstractNumId="8" w15:restartNumberingAfterBreak="0">
    <w:nsid w:val="69BD7012"/>
    <w:multiLevelType w:val="singleLevel"/>
    <w:tmpl w:val="69BD7012"/>
    <w:lvl w:ilvl="0">
      <w:start w:val="1"/>
      <w:numFmt w:val="decimalEnclosedCircleChinese"/>
      <w:suff w:val="nothing"/>
      <w:lvlText w:val="%1　"/>
      <w:lvlJc w:val="left"/>
      <w:pPr>
        <w:ind w:left="0" w:firstLine="400"/>
      </w:pPr>
      <w:rPr>
        <w:rFonts w:hint="eastAsia"/>
      </w:rPr>
    </w:lvl>
  </w:abstractNum>
  <w:abstractNum w:abstractNumId="9" w15:restartNumberingAfterBreak="0">
    <w:nsid w:val="69D65150"/>
    <w:multiLevelType w:val="singleLevel"/>
    <w:tmpl w:val="69D65150"/>
    <w:lvl w:ilvl="0">
      <w:start w:val="1"/>
      <w:numFmt w:val="chineseCounting"/>
      <w:suff w:val="nothing"/>
      <w:lvlText w:val="（%1）"/>
      <w:lvlJc w:val="left"/>
      <w:rPr>
        <w:rFonts w:hint="eastAsia"/>
      </w:rPr>
    </w:lvl>
  </w:abstractNum>
  <w:abstractNum w:abstractNumId="10" w15:restartNumberingAfterBreak="0">
    <w:nsid w:val="6C9A31A6"/>
    <w:multiLevelType w:val="multilevel"/>
    <w:tmpl w:val="6C9A31A6"/>
    <w:lvl w:ilvl="0">
      <w:start w:val="1"/>
      <w:numFmt w:val="japaneseCounting"/>
      <w:lvlText w:val="%1、"/>
      <w:lvlJc w:val="left"/>
      <w:pPr>
        <w:ind w:left="1288" w:hanging="720"/>
      </w:pPr>
      <w:rPr>
        <w:rFonts w:hint="default"/>
        <w:lang w:val="en-US"/>
      </w:rPr>
    </w:lvl>
    <w:lvl w:ilvl="1">
      <w:start w:val="1"/>
      <w:numFmt w:val="lowerLetter"/>
      <w:lvlText w:val="%2)"/>
      <w:lvlJc w:val="left"/>
      <w:pPr>
        <w:ind w:left="1408" w:hanging="420"/>
      </w:pPr>
    </w:lvl>
    <w:lvl w:ilvl="2">
      <w:start w:val="1"/>
      <w:numFmt w:val="lowerRoman"/>
      <w:lvlText w:val="%3."/>
      <w:lvlJc w:val="right"/>
      <w:pPr>
        <w:ind w:left="1828" w:hanging="420"/>
      </w:pPr>
    </w:lvl>
    <w:lvl w:ilvl="3">
      <w:start w:val="1"/>
      <w:numFmt w:val="decimal"/>
      <w:lvlText w:val="%4."/>
      <w:lvlJc w:val="left"/>
      <w:pPr>
        <w:ind w:left="2248" w:hanging="420"/>
      </w:pPr>
    </w:lvl>
    <w:lvl w:ilvl="4">
      <w:start w:val="1"/>
      <w:numFmt w:val="lowerLetter"/>
      <w:lvlText w:val="%5)"/>
      <w:lvlJc w:val="left"/>
      <w:pPr>
        <w:ind w:left="2668" w:hanging="420"/>
      </w:pPr>
    </w:lvl>
    <w:lvl w:ilvl="5">
      <w:start w:val="1"/>
      <w:numFmt w:val="lowerRoman"/>
      <w:lvlText w:val="%6."/>
      <w:lvlJc w:val="right"/>
      <w:pPr>
        <w:ind w:left="3088" w:hanging="420"/>
      </w:pPr>
    </w:lvl>
    <w:lvl w:ilvl="6">
      <w:start w:val="1"/>
      <w:numFmt w:val="decimal"/>
      <w:lvlText w:val="%7."/>
      <w:lvlJc w:val="left"/>
      <w:pPr>
        <w:ind w:left="3508" w:hanging="420"/>
      </w:pPr>
    </w:lvl>
    <w:lvl w:ilvl="7">
      <w:start w:val="1"/>
      <w:numFmt w:val="lowerLetter"/>
      <w:lvlText w:val="%8)"/>
      <w:lvlJc w:val="left"/>
      <w:pPr>
        <w:ind w:left="3928" w:hanging="420"/>
      </w:pPr>
    </w:lvl>
    <w:lvl w:ilvl="8">
      <w:start w:val="1"/>
      <w:numFmt w:val="lowerRoman"/>
      <w:lvlText w:val="%9."/>
      <w:lvlJc w:val="right"/>
      <w:pPr>
        <w:ind w:left="4348" w:hanging="420"/>
      </w:pPr>
    </w:lvl>
  </w:abstractNum>
  <w:num w:numId="1">
    <w:abstractNumId w:val="10"/>
  </w:num>
  <w:num w:numId="2">
    <w:abstractNumId w:val="4"/>
  </w:num>
  <w:num w:numId="3">
    <w:abstractNumId w:val="9"/>
  </w:num>
  <w:num w:numId="4">
    <w:abstractNumId w:val="3"/>
  </w:num>
  <w:num w:numId="5">
    <w:abstractNumId w:val="5"/>
  </w:num>
  <w:num w:numId="6">
    <w:abstractNumId w:val="2"/>
  </w:num>
  <w:num w:numId="7">
    <w:abstractNumId w:val="6"/>
  </w:num>
  <w:num w:numId="8">
    <w:abstractNumId w:val="1"/>
  </w:num>
  <w:num w:numId="9">
    <w:abstractNumId w:val="8"/>
  </w:num>
  <w:num w:numId="10">
    <w:abstractNumId w:val="0"/>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晓卿">
    <w15:presenceInfo w15:providerId="None" w15:userId="晓卿"/>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BAA"/>
    <w:rsid w:val="00006ECD"/>
    <w:rsid w:val="00063F52"/>
    <w:rsid w:val="00065790"/>
    <w:rsid w:val="000E697A"/>
    <w:rsid w:val="0015004A"/>
    <w:rsid w:val="001770AB"/>
    <w:rsid w:val="002D423C"/>
    <w:rsid w:val="00304287"/>
    <w:rsid w:val="003A6D1C"/>
    <w:rsid w:val="003D026A"/>
    <w:rsid w:val="003E1004"/>
    <w:rsid w:val="0048587C"/>
    <w:rsid w:val="004A1C58"/>
    <w:rsid w:val="005635F9"/>
    <w:rsid w:val="00635E33"/>
    <w:rsid w:val="00705649"/>
    <w:rsid w:val="00774C53"/>
    <w:rsid w:val="007C02C3"/>
    <w:rsid w:val="007E44F5"/>
    <w:rsid w:val="008D58A8"/>
    <w:rsid w:val="00947364"/>
    <w:rsid w:val="0096174E"/>
    <w:rsid w:val="009E3721"/>
    <w:rsid w:val="00A76478"/>
    <w:rsid w:val="00BB2F93"/>
    <w:rsid w:val="00C23085"/>
    <w:rsid w:val="00C42EA9"/>
    <w:rsid w:val="00C7487A"/>
    <w:rsid w:val="00C966EC"/>
    <w:rsid w:val="00CB5FF8"/>
    <w:rsid w:val="00D01B91"/>
    <w:rsid w:val="00EC0289"/>
    <w:rsid w:val="00EE5D03"/>
    <w:rsid w:val="00F13BAA"/>
    <w:rsid w:val="00FF7F19"/>
    <w:rsid w:val="010872E6"/>
    <w:rsid w:val="01494636"/>
    <w:rsid w:val="014C14B9"/>
    <w:rsid w:val="015C1E54"/>
    <w:rsid w:val="018E49C9"/>
    <w:rsid w:val="01A20D2C"/>
    <w:rsid w:val="01F57829"/>
    <w:rsid w:val="025C0F10"/>
    <w:rsid w:val="02772383"/>
    <w:rsid w:val="028516D3"/>
    <w:rsid w:val="02AD2821"/>
    <w:rsid w:val="02C40D13"/>
    <w:rsid w:val="030757FB"/>
    <w:rsid w:val="03914DF2"/>
    <w:rsid w:val="039F0702"/>
    <w:rsid w:val="03CA21D7"/>
    <w:rsid w:val="03F94558"/>
    <w:rsid w:val="046967F2"/>
    <w:rsid w:val="04896D1E"/>
    <w:rsid w:val="05981460"/>
    <w:rsid w:val="05A30F6F"/>
    <w:rsid w:val="05B55424"/>
    <w:rsid w:val="05CA4EDC"/>
    <w:rsid w:val="05CC0C2F"/>
    <w:rsid w:val="05F12650"/>
    <w:rsid w:val="06810574"/>
    <w:rsid w:val="06E10F89"/>
    <w:rsid w:val="06EF4F31"/>
    <w:rsid w:val="07076ED1"/>
    <w:rsid w:val="071204B8"/>
    <w:rsid w:val="077F36EF"/>
    <w:rsid w:val="081D7A25"/>
    <w:rsid w:val="08283FCD"/>
    <w:rsid w:val="087E7C9C"/>
    <w:rsid w:val="088B45FE"/>
    <w:rsid w:val="08D805D0"/>
    <w:rsid w:val="097A10F8"/>
    <w:rsid w:val="09DA5679"/>
    <w:rsid w:val="0A56007F"/>
    <w:rsid w:val="0A7E6F9D"/>
    <w:rsid w:val="0A93025D"/>
    <w:rsid w:val="0AB72B74"/>
    <w:rsid w:val="0ACB6D7E"/>
    <w:rsid w:val="0AE945A8"/>
    <w:rsid w:val="0B272F0F"/>
    <w:rsid w:val="0B33284A"/>
    <w:rsid w:val="0B353684"/>
    <w:rsid w:val="0B42032E"/>
    <w:rsid w:val="0B482ADB"/>
    <w:rsid w:val="0B860320"/>
    <w:rsid w:val="0BC720E3"/>
    <w:rsid w:val="0BE328F5"/>
    <w:rsid w:val="0C2421A3"/>
    <w:rsid w:val="0C2472B0"/>
    <w:rsid w:val="0CBC6359"/>
    <w:rsid w:val="0CC92C93"/>
    <w:rsid w:val="0DA245AB"/>
    <w:rsid w:val="0DA35BAC"/>
    <w:rsid w:val="0DB246DC"/>
    <w:rsid w:val="0DD1179F"/>
    <w:rsid w:val="0DD33753"/>
    <w:rsid w:val="0DFC168F"/>
    <w:rsid w:val="0E171EF4"/>
    <w:rsid w:val="0E29601E"/>
    <w:rsid w:val="0E47541B"/>
    <w:rsid w:val="0F2D2DEB"/>
    <w:rsid w:val="0FEF2D9C"/>
    <w:rsid w:val="104B290E"/>
    <w:rsid w:val="10834D55"/>
    <w:rsid w:val="10BE4D55"/>
    <w:rsid w:val="10EA3568"/>
    <w:rsid w:val="11AB5B4C"/>
    <w:rsid w:val="11C7746D"/>
    <w:rsid w:val="11D137AF"/>
    <w:rsid w:val="11F54EC8"/>
    <w:rsid w:val="120C3276"/>
    <w:rsid w:val="1257578C"/>
    <w:rsid w:val="135601CA"/>
    <w:rsid w:val="135F5C8B"/>
    <w:rsid w:val="136107B7"/>
    <w:rsid w:val="13760BDE"/>
    <w:rsid w:val="138F2FF2"/>
    <w:rsid w:val="13F92A9F"/>
    <w:rsid w:val="14144F90"/>
    <w:rsid w:val="14322E8D"/>
    <w:rsid w:val="149858A3"/>
    <w:rsid w:val="14C50079"/>
    <w:rsid w:val="14FF0771"/>
    <w:rsid w:val="15326510"/>
    <w:rsid w:val="154C780F"/>
    <w:rsid w:val="15954740"/>
    <w:rsid w:val="15DD5533"/>
    <w:rsid w:val="15F4163C"/>
    <w:rsid w:val="16196079"/>
    <w:rsid w:val="16826FAA"/>
    <w:rsid w:val="16B35EB1"/>
    <w:rsid w:val="17013E19"/>
    <w:rsid w:val="172C6F3C"/>
    <w:rsid w:val="179A1F0E"/>
    <w:rsid w:val="17DF69FF"/>
    <w:rsid w:val="17EA4F7A"/>
    <w:rsid w:val="183F1C60"/>
    <w:rsid w:val="190146E7"/>
    <w:rsid w:val="19076896"/>
    <w:rsid w:val="19756851"/>
    <w:rsid w:val="19CF184D"/>
    <w:rsid w:val="1A1C5705"/>
    <w:rsid w:val="1B273252"/>
    <w:rsid w:val="1B2B15A2"/>
    <w:rsid w:val="1B4179D2"/>
    <w:rsid w:val="1B8803D6"/>
    <w:rsid w:val="1BB05593"/>
    <w:rsid w:val="1C3C53F6"/>
    <w:rsid w:val="1C5739A8"/>
    <w:rsid w:val="1C5772E2"/>
    <w:rsid w:val="1C5A0BE7"/>
    <w:rsid w:val="1C7F05AC"/>
    <w:rsid w:val="1C9968C4"/>
    <w:rsid w:val="1D4C2B6B"/>
    <w:rsid w:val="1D6828A1"/>
    <w:rsid w:val="1DA23940"/>
    <w:rsid w:val="1E530728"/>
    <w:rsid w:val="1E923D5F"/>
    <w:rsid w:val="1E991350"/>
    <w:rsid w:val="1EAE1958"/>
    <w:rsid w:val="1F0128ED"/>
    <w:rsid w:val="1F1910C3"/>
    <w:rsid w:val="1F356F71"/>
    <w:rsid w:val="1F3C43BC"/>
    <w:rsid w:val="1F4F0EEB"/>
    <w:rsid w:val="1FD95C90"/>
    <w:rsid w:val="203E79C5"/>
    <w:rsid w:val="21300C93"/>
    <w:rsid w:val="21333FF0"/>
    <w:rsid w:val="215D6F68"/>
    <w:rsid w:val="216D0CCA"/>
    <w:rsid w:val="21AA3C36"/>
    <w:rsid w:val="222651F9"/>
    <w:rsid w:val="222D1C95"/>
    <w:rsid w:val="2244489D"/>
    <w:rsid w:val="224A5F36"/>
    <w:rsid w:val="22765CAB"/>
    <w:rsid w:val="22F43BF9"/>
    <w:rsid w:val="23F04F49"/>
    <w:rsid w:val="24602C20"/>
    <w:rsid w:val="24765B19"/>
    <w:rsid w:val="24BE6DC2"/>
    <w:rsid w:val="24C84F51"/>
    <w:rsid w:val="24FC5F9A"/>
    <w:rsid w:val="253B0BCA"/>
    <w:rsid w:val="25E65638"/>
    <w:rsid w:val="263322E6"/>
    <w:rsid w:val="26590839"/>
    <w:rsid w:val="2664582C"/>
    <w:rsid w:val="267A5F06"/>
    <w:rsid w:val="269A4980"/>
    <w:rsid w:val="26EF5D2E"/>
    <w:rsid w:val="278632B9"/>
    <w:rsid w:val="27FE424E"/>
    <w:rsid w:val="287E2FD4"/>
    <w:rsid w:val="28927135"/>
    <w:rsid w:val="28961036"/>
    <w:rsid w:val="290E1FAB"/>
    <w:rsid w:val="293637EC"/>
    <w:rsid w:val="29F45F25"/>
    <w:rsid w:val="2A3B6ABB"/>
    <w:rsid w:val="2A4E1197"/>
    <w:rsid w:val="2AAC7885"/>
    <w:rsid w:val="2AAD178C"/>
    <w:rsid w:val="2B2C273D"/>
    <w:rsid w:val="2B7F01AB"/>
    <w:rsid w:val="2C1B3E02"/>
    <w:rsid w:val="2C9C3307"/>
    <w:rsid w:val="2CFF34C3"/>
    <w:rsid w:val="2D01363E"/>
    <w:rsid w:val="2D6D47B8"/>
    <w:rsid w:val="2DB33144"/>
    <w:rsid w:val="2DE47C1A"/>
    <w:rsid w:val="2DF64AF9"/>
    <w:rsid w:val="2E1A6508"/>
    <w:rsid w:val="2E1B5D5F"/>
    <w:rsid w:val="2ECC5004"/>
    <w:rsid w:val="2F070BF3"/>
    <w:rsid w:val="2F1D1AE4"/>
    <w:rsid w:val="2F21609C"/>
    <w:rsid w:val="2F3C1115"/>
    <w:rsid w:val="2F66691B"/>
    <w:rsid w:val="2F7176FF"/>
    <w:rsid w:val="2F8802E6"/>
    <w:rsid w:val="2FB03A72"/>
    <w:rsid w:val="2FC16952"/>
    <w:rsid w:val="2FD1624E"/>
    <w:rsid w:val="2FFD02FE"/>
    <w:rsid w:val="302C11F6"/>
    <w:rsid w:val="30564489"/>
    <w:rsid w:val="30760CA5"/>
    <w:rsid w:val="30C96B4E"/>
    <w:rsid w:val="31205113"/>
    <w:rsid w:val="312421B1"/>
    <w:rsid w:val="317F7E19"/>
    <w:rsid w:val="324069A6"/>
    <w:rsid w:val="32A23932"/>
    <w:rsid w:val="32FF65EE"/>
    <w:rsid w:val="33355219"/>
    <w:rsid w:val="33D502E1"/>
    <w:rsid w:val="34EA02E4"/>
    <w:rsid w:val="35030B3D"/>
    <w:rsid w:val="35197BD8"/>
    <w:rsid w:val="35721F3D"/>
    <w:rsid w:val="359971CF"/>
    <w:rsid w:val="35AF7058"/>
    <w:rsid w:val="36194144"/>
    <w:rsid w:val="36684E13"/>
    <w:rsid w:val="36CB0DB7"/>
    <w:rsid w:val="36DC1DEE"/>
    <w:rsid w:val="372E4227"/>
    <w:rsid w:val="37B156ED"/>
    <w:rsid w:val="381E549D"/>
    <w:rsid w:val="385C4B79"/>
    <w:rsid w:val="38622F0F"/>
    <w:rsid w:val="388463D6"/>
    <w:rsid w:val="3896505A"/>
    <w:rsid w:val="38D15162"/>
    <w:rsid w:val="39486E79"/>
    <w:rsid w:val="39AB6C12"/>
    <w:rsid w:val="39AE5B17"/>
    <w:rsid w:val="39F541D1"/>
    <w:rsid w:val="3A495A4C"/>
    <w:rsid w:val="3A517D59"/>
    <w:rsid w:val="3A8E201E"/>
    <w:rsid w:val="3AB50A50"/>
    <w:rsid w:val="3B0478B7"/>
    <w:rsid w:val="3B7B359D"/>
    <w:rsid w:val="3D4049A4"/>
    <w:rsid w:val="3E1D2DF4"/>
    <w:rsid w:val="3E3B143E"/>
    <w:rsid w:val="3E430635"/>
    <w:rsid w:val="3E4339F5"/>
    <w:rsid w:val="3E4619E0"/>
    <w:rsid w:val="3E6D2399"/>
    <w:rsid w:val="3F201A16"/>
    <w:rsid w:val="3F21483C"/>
    <w:rsid w:val="3FAA149D"/>
    <w:rsid w:val="3FB6607F"/>
    <w:rsid w:val="3FC80BE6"/>
    <w:rsid w:val="406C43B5"/>
    <w:rsid w:val="407D5DF8"/>
    <w:rsid w:val="40FA15FA"/>
    <w:rsid w:val="410B0CD6"/>
    <w:rsid w:val="410C39E6"/>
    <w:rsid w:val="412C554A"/>
    <w:rsid w:val="4141621A"/>
    <w:rsid w:val="419A7573"/>
    <w:rsid w:val="4229305F"/>
    <w:rsid w:val="423A62BE"/>
    <w:rsid w:val="4263660E"/>
    <w:rsid w:val="43384272"/>
    <w:rsid w:val="433A4523"/>
    <w:rsid w:val="44514FD0"/>
    <w:rsid w:val="45735D1F"/>
    <w:rsid w:val="45A03243"/>
    <w:rsid w:val="46D83656"/>
    <w:rsid w:val="471166BA"/>
    <w:rsid w:val="473C7E7B"/>
    <w:rsid w:val="474A1E65"/>
    <w:rsid w:val="476E3E85"/>
    <w:rsid w:val="4816389B"/>
    <w:rsid w:val="482D6FA1"/>
    <w:rsid w:val="484E4B83"/>
    <w:rsid w:val="486F7867"/>
    <w:rsid w:val="48772CBA"/>
    <w:rsid w:val="48A3764C"/>
    <w:rsid w:val="48A67B0F"/>
    <w:rsid w:val="48AA28EA"/>
    <w:rsid w:val="48BA17FF"/>
    <w:rsid w:val="48C1368B"/>
    <w:rsid w:val="490A1D3F"/>
    <w:rsid w:val="494A53DA"/>
    <w:rsid w:val="49996F4A"/>
    <w:rsid w:val="49DA3180"/>
    <w:rsid w:val="49E54347"/>
    <w:rsid w:val="49E7601B"/>
    <w:rsid w:val="4A18356B"/>
    <w:rsid w:val="4A72601D"/>
    <w:rsid w:val="4A8822F7"/>
    <w:rsid w:val="4A920309"/>
    <w:rsid w:val="4AF42D4B"/>
    <w:rsid w:val="4B097DC4"/>
    <w:rsid w:val="4B3C0508"/>
    <w:rsid w:val="4B4F02A3"/>
    <w:rsid w:val="4B523E9D"/>
    <w:rsid w:val="4B5B064F"/>
    <w:rsid w:val="4B784D58"/>
    <w:rsid w:val="4BBA6AF2"/>
    <w:rsid w:val="4BC04C5B"/>
    <w:rsid w:val="4C3447D7"/>
    <w:rsid w:val="4C480982"/>
    <w:rsid w:val="4CAB38D1"/>
    <w:rsid w:val="4CCE2C0C"/>
    <w:rsid w:val="4CDD68DC"/>
    <w:rsid w:val="4D3234C8"/>
    <w:rsid w:val="4D4E164C"/>
    <w:rsid w:val="4D5C7ABB"/>
    <w:rsid w:val="4D803F4A"/>
    <w:rsid w:val="4E4D03CE"/>
    <w:rsid w:val="4E9B6995"/>
    <w:rsid w:val="4ED8090A"/>
    <w:rsid w:val="4EDD7F4F"/>
    <w:rsid w:val="4F8466F1"/>
    <w:rsid w:val="4F97378E"/>
    <w:rsid w:val="4FC91686"/>
    <w:rsid w:val="4FCF468D"/>
    <w:rsid w:val="505C69DE"/>
    <w:rsid w:val="506E52E2"/>
    <w:rsid w:val="50750F51"/>
    <w:rsid w:val="50FD7177"/>
    <w:rsid w:val="51224715"/>
    <w:rsid w:val="51586095"/>
    <w:rsid w:val="51F600CB"/>
    <w:rsid w:val="526250F0"/>
    <w:rsid w:val="528D7E64"/>
    <w:rsid w:val="52917046"/>
    <w:rsid w:val="52CD4542"/>
    <w:rsid w:val="5310414F"/>
    <w:rsid w:val="538271B9"/>
    <w:rsid w:val="53AE4358"/>
    <w:rsid w:val="53AF4A49"/>
    <w:rsid w:val="53C9321D"/>
    <w:rsid w:val="53CD1114"/>
    <w:rsid w:val="53EF375C"/>
    <w:rsid w:val="54080F09"/>
    <w:rsid w:val="5472207C"/>
    <w:rsid w:val="548F5D4D"/>
    <w:rsid w:val="54AC304E"/>
    <w:rsid w:val="54D213CD"/>
    <w:rsid w:val="554D57B9"/>
    <w:rsid w:val="556A0405"/>
    <w:rsid w:val="558C10B2"/>
    <w:rsid w:val="55904A90"/>
    <w:rsid w:val="55D6738E"/>
    <w:rsid w:val="55F302A6"/>
    <w:rsid w:val="565B0C79"/>
    <w:rsid w:val="56902C7F"/>
    <w:rsid w:val="56A539C5"/>
    <w:rsid w:val="56F7293F"/>
    <w:rsid w:val="576C555F"/>
    <w:rsid w:val="579C556E"/>
    <w:rsid w:val="57D55374"/>
    <w:rsid w:val="580C2C3A"/>
    <w:rsid w:val="58305DA4"/>
    <w:rsid w:val="58870C02"/>
    <w:rsid w:val="592875D3"/>
    <w:rsid w:val="5931470D"/>
    <w:rsid w:val="5963659E"/>
    <w:rsid w:val="59685052"/>
    <w:rsid w:val="59BB17D1"/>
    <w:rsid w:val="59E77AC2"/>
    <w:rsid w:val="59EC6062"/>
    <w:rsid w:val="5A1D34D0"/>
    <w:rsid w:val="5A4E777B"/>
    <w:rsid w:val="5A5F3B11"/>
    <w:rsid w:val="5A612239"/>
    <w:rsid w:val="5AA51D99"/>
    <w:rsid w:val="5AE85453"/>
    <w:rsid w:val="5B20022C"/>
    <w:rsid w:val="5B286395"/>
    <w:rsid w:val="5B3B1D61"/>
    <w:rsid w:val="5BA435AF"/>
    <w:rsid w:val="5C3562B2"/>
    <w:rsid w:val="5C520387"/>
    <w:rsid w:val="5C8569C9"/>
    <w:rsid w:val="5C973473"/>
    <w:rsid w:val="5CCD14C8"/>
    <w:rsid w:val="5CD00C78"/>
    <w:rsid w:val="5CE33BD9"/>
    <w:rsid w:val="5CF23BA9"/>
    <w:rsid w:val="5CF7626B"/>
    <w:rsid w:val="5D973DA9"/>
    <w:rsid w:val="5DB411DC"/>
    <w:rsid w:val="5DBD726D"/>
    <w:rsid w:val="5DD639E0"/>
    <w:rsid w:val="5DE833BE"/>
    <w:rsid w:val="5E0943FA"/>
    <w:rsid w:val="5E432F1D"/>
    <w:rsid w:val="5E751104"/>
    <w:rsid w:val="5EA316A9"/>
    <w:rsid w:val="5EDE3A29"/>
    <w:rsid w:val="5EF057C6"/>
    <w:rsid w:val="5F27098D"/>
    <w:rsid w:val="5FB963C7"/>
    <w:rsid w:val="60344655"/>
    <w:rsid w:val="6051719F"/>
    <w:rsid w:val="607C67EC"/>
    <w:rsid w:val="60AD6EB7"/>
    <w:rsid w:val="60BB2E5F"/>
    <w:rsid w:val="60BD10D4"/>
    <w:rsid w:val="60C24AC4"/>
    <w:rsid w:val="60EB60FC"/>
    <w:rsid w:val="612F3D4D"/>
    <w:rsid w:val="61C36555"/>
    <w:rsid w:val="61F214B0"/>
    <w:rsid w:val="61FD62A0"/>
    <w:rsid w:val="61FF1072"/>
    <w:rsid w:val="6216725A"/>
    <w:rsid w:val="62284594"/>
    <w:rsid w:val="622E3B0A"/>
    <w:rsid w:val="623754D3"/>
    <w:rsid w:val="624627E3"/>
    <w:rsid w:val="62A772C9"/>
    <w:rsid w:val="63286972"/>
    <w:rsid w:val="63440A13"/>
    <w:rsid w:val="63600DCC"/>
    <w:rsid w:val="64681EAA"/>
    <w:rsid w:val="65760679"/>
    <w:rsid w:val="65793724"/>
    <w:rsid w:val="6588481F"/>
    <w:rsid w:val="658A480B"/>
    <w:rsid w:val="65B76A92"/>
    <w:rsid w:val="65DF2D60"/>
    <w:rsid w:val="664F6C27"/>
    <w:rsid w:val="665B5C58"/>
    <w:rsid w:val="66D33E01"/>
    <w:rsid w:val="66FA6AAC"/>
    <w:rsid w:val="674A1525"/>
    <w:rsid w:val="6782768D"/>
    <w:rsid w:val="680A7264"/>
    <w:rsid w:val="686D536A"/>
    <w:rsid w:val="68757C17"/>
    <w:rsid w:val="68840FE3"/>
    <w:rsid w:val="689B5822"/>
    <w:rsid w:val="68EF0770"/>
    <w:rsid w:val="693A5367"/>
    <w:rsid w:val="694F550D"/>
    <w:rsid w:val="69513252"/>
    <w:rsid w:val="69C60524"/>
    <w:rsid w:val="69E91B9E"/>
    <w:rsid w:val="6A24142E"/>
    <w:rsid w:val="6AA34562"/>
    <w:rsid w:val="6AB169DF"/>
    <w:rsid w:val="6B0B2F74"/>
    <w:rsid w:val="6B206683"/>
    <w:rsid w:val="6B9815B2"/>
    <w:rsid w:val="6BAD69D5"/>
    <w:rsid w:val="6C0A3AFF"/>
    <w:rsid w:val="6C2D3E75"/>
    <w:rsid w:val="6C474960"/>
    <w:rsid w:val="6C942F19"/>
    <w:rsid w:val="6CF61F30"/>
    <w:rsid w:val="6DB76D4F"/>
    <w:rsid w:val="6DD27D7E"/>
    <w:rsid w:val="6E3D5399"/>
    <w:rsid w:val="6E630D4A"/>
    <w:rsid w:val="6E9A36D1"/>
    <w:rsid w:val="6EE76315"/>
    <w:rsid w:val="6F5576F8"/>
    <w:rsid w:val="6F583773"/>
    <w:rsid w:val="6F6344DC"/>
    <w:rsid w:val="6F6C624D"/>
    <w:rsid w:val="6FD36676"/>
    <w:rsid w:val="6FDC7354"/>
    <w:rsid w:val="703B56F8"/>
    <w:rsid w:val="70C2395B"/>
    <w:rsid w:val="70CB29A5"/>
    <w:rsid w:val="714A6B3E"/>
    <w:rsid w:val="7159574A"/>
    <w:rsid w:val="71784FCA"/>
    <w:rsid w:val="71C37459"/>
    <w:rsid w:val="72AB6018"/>
    <w:rsid w:val="72E84984"/>
    <w:rsid w:val="72F57248"/>
    <w:rsid w:val="731963AE"/>
    <w:rsid w:val="732A7E84"/>
    <w:rsid w:val="73362D1C"/>
    <w:rsid w:val="733673E0"/>
    <w:rsid w:val="7337663B"/>
    <w:rsid w:val="738623E3"/>
    <w:rsid w:val="7396158A"/>
    <w:rsid w:val="73EF66F2"/>
    <w:rsid w:val="74602ED8"/>
    <w:rsid w:val="7483511D"/>
    <w:rsid w:val="74CC3535"/>
    <w:rsid w:val="7583500E"/>
    <w:rsid w:val="75AC2918"/>
    <w:rsid w:val="75B45268"/>
    <w:rsid w:val="75E04AD4"/>
    <w:rsid w:val="75F43DBB"/>
    <w:rsid w:val="7601077C"/>
    <w:rsid w:val="7642001C"/>
    <w:rsid w:val="7658747D"/>
    <w:rsid w:val="76840E7E"/>
    <w:rsid w:val="76960925"/>
    <w:rsid w:val="769A2625"/>
    <w:rsid w:val="76BC1D65"/>
    <w:rsid w:val="772920D5"/>
    <w:rsid w:val="77CC5503"/>
    <w:rsid w:val="78B31762"/>
    <w:rsid w:val="78CB49FA"/>
    <w:rsid w:val="78CB505C"/>
    <w:rsid w:val="78DA7DC9"/>
    <w:rsid w:val="79847CE5"/>
    <w:rsid w:val="79D1751E"/>
    <w:rsid w:val="7A291E52"/>
    <w:rsid w:val="7A675501"/>
    <w:rsid w:val="7B1519C3"/>
    <w:rsid w:val="7B5209D3"/>
    <w:rsid w:val="7B7D6FF3"/>
    <w:rsid w:val="7BB338BC"/>
    <w:rsid w:val="7BE95EB3"/>
    <w:rsid w:val="7C2F7966"/>
    <w:rsid w:val="7CA435F3"/>
    <w:rsid w:val="7CE077DA"/>
    <w:rsid w:val="7D791EE9"/>
    <w:rsid w:val="7DA0390E"/>
    <w:rsid w:val="7E050FFC"/>
    <w:rsid w:val="7E0D6FA6"/>
    <w:rsid w:val="7E31649A"/>
    <w:rsid w:val="7E707A80"/>
    <w:rsid w:val="7E8433B1"/>
    <w:rsid w:val="7F2C7C3F"/>
    <w:rsid w:val="7F390DD7"/>
    <w:rsid w:val="7F832397"/>
    <w:rsid w:val="7F9A1262"/>
    <w:rsid w:val="7F9D7203"/>
    <w:rsid w:val="7FB8366E"/>
    <w:rsid w:val="7FC9138D"/>
    <w:rsid w:val="7FE85625"/>
    <w:rsid w:val="7FFD17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7C885989"/>
  <w15:docId w15:val="{A19117BC-64EC-424B-8F95-B7F6634E5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after="160" w:line="259" w:lineRule="auto"/>
      <w:jc w:val="both"/>
    </w:pPr>
    <w:rPr>
      <w:rFonts w:asciiTheme="minorHAnsi" w:eastAsiaTheme="minorEastAsia" w:hAnsiTheme="minorHAnsi" w:cstheme="minorBidi"/>
      <w:kern w:val="2"/>
      <w:sz w:val="21"/>
      <w:szCs w:val="22"/>
    </w:rPr>
  </w:style>
  <w:style w:type="paragraph" w:styleId="3">
    <w:name w:val="heading 3"/>
    <w:basedOn w:val="a"/>
    <w:next w:val="a"/>
    <w:link w:val="30"/>
    <w:uiPriority w:val="9"/>
    <w:qFormat/>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qFormat/>
    <w:pPr>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7">
    <w:name w:val="Normal (Web)"/>
    <w:basedOn w:val="a"/>
    <w:qFormat/>
    <w:pPr>
      <w:spacing w:before="100" w:beforeAutospacing="1" w:after="100" w:afterAutospacing="1"/>
      <w:jc w:val="left"/>
    </w:pPr>
    <w:rPr>
      <w:rFonts w:cs="Times New Roman"/>
      <w:kern w:val="0"/>
      <w:sz w:val="24"/>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pPr>
      <w:ind w:firstLineChars="200" w:firstLine="420"/>
    </w:pPr>
  </w:style>
  <w:style w:type="character" w:customStyle="1" w:styleId="30">
    <w:name w:val="标题 3 字符"/>
    <w:link w:val="3"/>
    <w:uiPriority w:val="9"/>
    <w:qFormat/>
    <w:rPr>
      <w:b/>
      <w:bCs/>
      <w:szCs w:val="32"/>
    </w:rPr>
  </w:style>
  <w:style w:type="character" w:customStyle="1" w:styleId="Char">
    <w:name w:val="正文上交所 Char"/>
    <w:link w:val="aa"/>
    <w:qFormat/>
    <w:rPr>
      <w:rFonts w:ascii="仿宋_GB2312" w:eastAsia="仿宋_GB2312" w:hAnsi="宋体"/>
      <w:sz w:val="30"/>
      <w:szCs w:val="30"/>
    </w:rPr>
  </w:style>
  <w:style w:type="paragraph" w:customStyle="1" w:styleId="aa">
    <w:name w:val="正文上交所"/>
    <w:basedOn w:val="a"/>
    <w:link w:val="Char"/>
    <w:qFormat/>
    <w:pPr>
      <w:spacing w:line="560" w:lineRule="exact"/>
      <w:ind w:firstLineChars="200" w:firstLine="200"/>
    </w:pPr>
    <w:rPr>
      <w:rFonts w:ascii="仿宋_GB2312" w:eastAsia="仿宋_GB2312" w:hAnsi="宋体"/>
      <w:sz w:val="30"/>
      <w:szCs w:val="30"/>
    </w:rPr>
  </w:style>
  <w:style w:type="character" w:styleId="ab">
    <w:name w:val="annotation reference"/>
    <w:basedOn w:val="a0"/>
    <w:rPr>
      <w:sz w:val="21"/>
      <w:szCs w:val="21"/>
    </w:rPr>
  </w:style>
  <w:style w:type="paragraph" w:styleId="ac">
    <w:name w:val="Balloon Text"/>
    <w:basedOn w:val="a"/>
    <w:link w:val="ad"/>
    <w:rsid w:val="00006ECD"/>
    <w:pPr>
      <w:spacing w:after="0" w:line="240" w:lineRule="auto"/>
    </w:pPr>
    <w:rPr>
      <w:sz w:val="18"/>
      <w:szCs w:val="18"/>
    </w:rPr>
  </w:style>
  <w:style w:type="character" w:customStyle="1" w:styleId="ad">
    <w:name w:val="批注框文本 字符"/>
    <w:basedOn w:val="a0"/>
    <w:link w:val="ac"/>
    <w:rsid w:val="00006ECD"/>
    <w:rPr>
      <w:rFonts w:asciiTheme="minorHAnsi" w:eastAsiaTheme="minorEastAsia" w:hAnsiTheme="minorHAnsi" w:cstheme="minorBidi"/>
      <w:kern w:val="2"/>
      <w:sz w:val="18"/>
      <w:szCs w:val="18"/>
    </w:rPr>
  </w:style>
  <w:style w:type="paragraph" w:styleId="ae">
    <w:name w:val="annotation subject"/>
    <w:basedOn w:val="a3"/>
    <w:next w:val="a3"/>
    <w:link w:val="af"/>
    <w:rsid w:val="00304287"/>
    <w:rPr>
      <w:b/>
      <w:bCs/>
    </w:rPr>
  </w:style>
  <w:style w:type="character" w:customStyle="1" w:styleId="a4">
    <w:name w:val="批注文字 字符"/>
    <w:basedOn w:val="a0"/>
    <w:link w:val="a3"/>
    <w:rsid w:val="00304287"/>
    <w:rPr>
      <w:rFonts w:asciiTheme="minorHAnsi" w:eastAsiaTheme="minorEastAsia" w:hAnsiTheme="minorHAnsi" w:cstheme="minorBidi"/>
      <w:kern w:val="2"/>
      <w:sz w:val="21"/>
      <w:szCs w:val="22"/>
    </w:rPr>
  </w:style>
  <w:style w:type="character" w:customStyle="1" w:styleId="af">
    <w:name w:val="批注主题 字符"/>
    <w:basedOn w:val="a4"/>
    <w:link w:val="ae"/>
    <w:rsid w:val="00304287"/>
    <w:rPr>
      <w:rFonts w:asciiTheme="minorHAnsi" w:eastAsiaTheme="minorEastAsia" w:hAnsiTheme="minorHAnsi" w:cstheme="minorBidi"/>
      <w:b/>
      <w:bCs/>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463</TotalTime>
  <Pages>7</Pages>
  <Words>519</Words>
  <Characters>2964</Characters>
  <Application>Microsoft Office Word</Application>
  <DocSecurity>0</DocSecurity>
  <Lines>24</Lines>
  <Paragraphs>6</Paragraphs>
  <ScaleCrop>false</ScaleCrop>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LuWenRong</dc:creator>
  <cp:lastModifiedBy>晓卿</cp:lastModifiedBy>
  <cp:revision>7</cp:revision>
  <dcterms:created xsi:type="dcterms:W3CDTF">2021-04-15T03:09:00Z</dcterms:created>
  <dcterms:modified xsi:type="dcterms:W3CDTF">2021-04-19T02:37:00Z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