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6F3B"/>
          <w:sz w:val="52"/>
          <w:szCs w:val="52"/>
        </w:rPr>
        <w:t xml:space="preserve">ECOS DE LA TIERRA</w:t>
      </w:r>
    </w:p>
    <w:p>
      <w:pPr>
        <w:spacing w:after="300"/>
        <w:jc w:val="center"/>
      </w:pPr>
      <w:r>
        <w:rPr>
          <w:rFonts w:ascii="Calibri" w:cs="Calibri" w:eastAsia="Calibri" w:hAnsi="Calibri"/>
          <w:i/>
          <w:iCs/>
          <w:color w:val="595959"/>
          <w:sz w:val="24"/>
          <w:szCs w:val="24"/>
        </w:rPr>
        <w:t xml:space="preserve">Propuesta de videojuego RPG con enfoque de concienciación ambiental</w:t>
      </w:r>
    </w:p>
    <w:p>
      <w:pPr>
        <w:pStyle w:val="Heading1"/>
        <w:pBdr>
          <w:bottom w:val="single" w:color="1F6F3B" w:sz="12" w:space="4"/>
        </w:pBdr>
        <w:spacing w:after="200" w:before="400"/>
      </w:pPr>
      <w:r>
        <w:rPr>
          <w:rFonts w:ascii="Calibri" w:cs="Calibri" w:eastAsia="Calibri" w:hAnsi="Calibri"/>
          <w:b/>
          <w:bCs/>
          <w:color w:val="1F6F3B"/>
          <w:sz w:val="30"/>
          <w:szCs w:val="30"/>
        </w:rPr>
        <w:t xml:space="preserve">1. Sinopsis</w:t>
      </w:r>
    </w:p>
    <w:p>
      <w:pPr>
        <w:spacing w:after="160" w:line="300"/>
        <w:jc w:val="both"/>
      </w:pPr>
      <w:r>
        <w:rPr>
          <w:rFonts w:ascii="Calibri" w:cs="Calibri" w:eastAsia="Calibri" w:hAnsi="Calibri"/>
          <w:i w:val="false"/>
          <w:iCs w:val="false"/>
          <w:sz w:val="22"/>
          <w:szCs w:val="22"/>
        </w:rPr>
        <w:t xml:space="preserve">Ecos de la Tierra es un videojuego de rol (RPG) en 2D con estética pixel art, inspirado en la jugabilidad clásica de títulos como Pokémon, Final Fantasy y The Legend of Zelda para GBA. El jugador explora un mundo dividido en regiones afectadas por distintos tipos de daño ambiental, enfrenta combates por turnos contra monstruos que encarnan esos daños —incluyendo un jefe final con un comportamiento adaptativo basado en aprendizaje por refuerzo—, y resuelve puzzles ambientales para restaurar el equilibrio del planeta.</w:t>
      </w:r>
    </w:p>
    <w:p>
      <w:pPr>
        <w:pStyle w:val="Heading1"/>
        <w:pBdr>
          <w:bottom w:val="single" w:color="1F6F3B" w:sz="12" w:space="4"/>
        </w:pBdr>
        <w:spacing w:after="200" w:before="400"/>
      </w:pPr>
      <w:r>
        <w:rPr>
          <w:rFonts w:ascii="Calibri" w:cs="Calibri" w:eastAsia="Calibri" w:hAnsi="Calibri"/>
          <w:b/>
          <w:bCs/>
          <w:color w:val="1F6F3B"/>
          <w:sz w:val="30"/>
          <w:szCs w:val="30"/>
        </w:rPr>
        <w:t xml:space="preserve">2. Historia</w:t>
      </w:r>
    </w:p>
    <w:p>
      <w:pPr>
        <w:pStyle w:val="Heading2"/>
        <w:spacing w:after="120" w:before="300"/>
      </w:pPr>
      <w:r>
        <w:rPr>
          <w:rFonts w:ascii="Calibri" w:cs="Calibri" w:eastAsia="Calibri" w:hAnsi="Calibri"/>
          <w:b/>
          <w:bCs/>
          <w:color w:val="1F6F3B"/>
          <w:sz w:val="24"/>
          <w:szCs w:val="24"/>
        </w:rPr>
        <w:t xml:space="preserve">2.0 El mundo: Solmira</w:t>
      </w:r>
    </w:p>
    <w:p>
      <w:pPr>
        <w:spacing w:after="160" w:line="300"/>
        <w:jc w:val="both"/>
      </w:pPr>
      <w:r>
        <w:rPr>
          <w:rFonts w:ascii="Calibri" w:cs="Calibri" w:eastAsia="Calibri" w:hAnsi="Calibri"/>
          <w:i w:val="false"/>
          <w:iCs w:val="false"/>
          <w:sz w:val="22"/>
          <w:szCs w:val="22"/>
        </w:rPr>
        <w:t xml:space="preserve">La historia transcurre en Solmira, un continente donde durante siglos los humanos vivieron en equilibrio con la naturaleza gracias al Vínculo, una conexión ancestral entre las personas y los espíritus elementales de la tierra. Ese vínculo se rompió hace una generación, cuando la ambición de unos pocos desató la explotación descontrolada de los recursos del continente. Desde entonces, Solmira sufre el Desequilibrio: el fenómeno que corrompe el clima, la fauna y la vegetación, y que da origen a los monstruos elementales.</w:t>
      </w:r>
    </w:p>
    <w:p>
      <w:pPr>
        <w:pStyle w:val="Heading2"/>
        <w:spacing w:after="120" w:before="300"/>
      </w:pPr>
      <w:r>
        <w:rPr>
          <w:rFonts w:ascii="Calibri" w:cs="Calibri" w:eastAsia="Calibri" w:hAnsi="Calibri"/>
          <w:b/>
          <w:bCs/>
          <w:color w:val="1F6F3B"/>
          <w:sz w:val="24"/>
          <w:szCs w:val="24"/>
        </w:rPr>
        <w:t xml:space="preserve">2.1 Premisa</w:t>
      </w:r>
    </w:p>
    <w:p>
      <w:pPr>
        <w:spacing w:after="160" w:line="300"/>
        <w:jc w:val="both"/>
      </w:pPr>
      <w:r>
        <w:rPr>
          <w:rFonts w:ascii="Calibri" w:cs="Calibri" w:eastAsia="Calibri" w:hAnsi="Calibri"/>
          <w:i w:val="false"/>
          <w:iCs w:val="false"/>
          <w:sz w:val="22"/>
          <w:szCs w:val="22"/>
        </w:rPr>
        <w:t xml:space="preserve">El protagonista, Ilan (nombre editable por el jugador), tiene 16 años y creció en Valdehoja, un pequeño pueblo agrícola rodeado de terrazas de cultivo y un río todavía limpio, criado por su abuela tras la desaparición de sus padres en una expedición minera años atrás. Desde niño es capaz de sentir un leve eco al tocar plantas o agua, un vestigio del Vínculo casi extinto en el resto de la población, aunque al inicio del juego ni él ni el jugador saben qué significa realmente.</w:t>
      </w:r>
    </w:p>
    <w:p>
      <w:pPr>
        <w:spacing w:after="160" w:line="300"/>
        <w:jc w:val="both"/>
      </w:pPr>
      <w:r>
        <w:rPr>
          <w:rFonts w:ascii="Calibri" w:cs="Calibri" w:eastAsia="Calibri" w:hAnsi="Calibri"/>
          <w:i w:val="false"/>
          <w:iCs w:val="false"/>
          <w:sz w:val="22"/>
          <w:szCs w:val="22"/>
        </w:rPr>
        <w:t xml:space="preserve">Un día, las variables ambientales del mundo comienzan a descontrolarse: las temperaturas suben de forma anormal, la vegetación sufre mutaciones extrañas y las fuentes de agua se vuelven tóxicas. Poco a poco, el entorno deja de ser habitable. La Anciana Yara, guardiana de la historia del Vínculo y curandera del pueblo, revela a Ilan la causa real de esta crisis: no se trata de un fenómeno natural, sino del Desequilibrio provocado por la propia humanidad a través de generaciones de explotación. Yara le entrega el Fragmento del Vínculo, la piedra que le permitirá aprender las Habilidades Ecológicas que nadie más en Solmira puede usar, y lo envía a recorrer el continente para restaurarlo.</w:t>
      </w:r>
    </w:p>
    <w:p>
      <w:pPr>
        <w:pStyle w:val="Heading2"/>
        <w:spacing w:after="120" w:before="300"/>
      </w:pPr>
      <w:r>
        <w:rPr>
          <w:rFonts w:ascii="Calibri" w:cs="Calibri" w:eastAsia="Calibri" w:hAnsi="Calibri"/>
          <w:b/>
          <w:bCs/>
          <w:color w:val="1F6F3B"/>
          <w:sz w:val="24"/>
          <w:szCs w:val="24"/>
        </w:rPr>
        <w:t xml:space="preserve">2.2 Desarrollo</w:t>
      </w:r>
    </w:p>
    <w:p>
      <w:pPr>
        <w:spacing w:after="160" w:line="300"/>
        <w:jc w:val="both"/>
      </w:pPr>
      <w:r>
        <w:rPr>
          <w:rFonts w:ascii="Calibri" w:cs="Calibri" w:eastAsia="Calibri" w:hAnsi="Calibri"/>
          <w:i w:val="false"/>
          <w:iCs w:val="false"/>
          <w:sz w:val="22"/>
          <w:szCs w:val="22"/>
        </w:rPr>
        <w:t xml:space="preserve">El protagonista emprende un viaje por cinco regiones de Solmira para recolectar Conocimiento Ambiental: el saber necesario para comprender cada tipo de daño ecológico y desarrollar las habilidades capaces de revertirlo. En cada región se enfrenta a un monstruo que representa una problemática ambiental específica, y solo puede derrotarlo verdaderamente si comprende y aplica la solución ecológica correspondiente, no solo la fuerza bruta. A lo largo del camino se le unen cuatro compañeros, cada uno con una historia personal ligada al daño de su región de origen y con una especialidad de combate distinta a la suya.</w:t>
      </w:r>
    </w:p>
    <w:p>
      <w:pPr>
        <w:pStyle w:val="Heading2"/>
        <w:spacing w:after="120" w:before="300"/>
      </w:pPr>
      <w:r>
        <w:rPr>
          <w:rFonts w:ascii="Calibri" w:cs="Calibri" w:eastAsia="Calibri" w:hAnsi="Calibri"/>
          <w:b/>
          <w:bCs/>
          <w:color w:val="1F6F3B"/>
          <w:sz w:val="24"/>
          <w:szCs w:val="24"/>
        </w:rPr>
        <w:t xml:space="preserve">2.3 Personajes principales</w:t>
      </w:r>
    </w:p>
    <w:p>
      <w:pPr>
        <w:pStyle w:val="ListParagraph"/>
        <w:numPr>
          <w:ilvl w:val="0"/>
          <w:numId w:val="2"/>
        </w:numPr>
        <w:spacing w:after="80" w:line="280"/>
      </w:pPr>
      <w:r>
        <w:rPr>
          <w:rFonts w:ascii="Calibri" w:cs="Calibri" w:eastAsia="Calibri" w:hAnsi="Calibri"/>
          <w:sz w:val="22"/>
          <w:szCs w:val="22"/>
        </w:rPr>
        <w:t xml:space="preserve">Ilan — el protagonista. Su motivación es doble: entender qué le ocurrió a sus padres y restaurar el equilibrio de Solmira, ligado a la Compañía Áurea (ver antagonistas).</w:t>
      </w:r>
    </w:p>
    <w:p>
      <w:pPr>
        <w:pStyle w:val="ListParagraph"/>
        <w:numPr>
          <w:ilvl w:val="0"/>
          <w:numId w:val="2"/>
        </w:numPr>
        <w:spacing w:after="80" w:line="280"/>
      </w:pPr>
      <w:r>
        <w:rPr>
          <w:rFonts w:ascii="Calibri" w:cs="Calibri" w:eastAsia="Calibri" w:hAnsi="Calibri"/>
          <w:sz w:val="22"/>
          <w:szCs w:val="22"/>
        </w:rPr>
        <w:t xml:space="preserve">Anciana Yara — mentora de Valdehoja. No viaja con el grupo, pero se comunica con Ilan mediante un ave mensajera a lo largo de la historia.</w:t>
      </w:r>
    </w:p>
    <w:p>
      <w:pPr>
        <w:pStyle w:val="ListParagraph"/>
        <w:numPr>
          <w:ilvl w:val="0"/>
          <w:numId w:val="2"/>
        </w:numPr>
        <w:spacing w:after="80" w:line="280"/>
      </w:pPr>
      <w:r>
        <w:rPr>
          <w:rFonts w:ascii="Calibri" w:cs="Calibri" w:eastAsia="Calibri" w:hAnsi="Calibri"/>
          <w:sz w:val="22"/>
          <w:szCs w:val="22"/>
        </w:rPr>
        <w:t xml:space="preserve">Bruma — antigua guardabosques que perdió su hogar en un incendio provocado; se une tras el Bosque de las Cenizas. Especialista en reforestación y control de fuego.</w:t>
      </w:r>
    </w:p>
    <w:p>
      <w:pPr>
        <w:pStyle w:val="ListParagraph"/>
        <w:numPr>
          <w:ilvl w:val="0"/>
          <w:numId w:val="2"/>
        </w:numPr>
        <w:spacing w:after="80" w:line="280"/>
      </w:pPr>
      <w:r>
        <w:rPr>
          <w:rFonts w:ascii="Calibri" w:cs="Calibri" w:eastAsia="Calibri" w:hAnsi="Calibri"/>
          <w:sz w:val="22"/>
          <w:szCs w:val="22"/>
        </w:rPr>
        <w:t xml:space="preserve">Coral — hija de pescadores de un puerto arruinado por un derrame de petróleo; se une tras la Cuenca de Alquitrán. Especialista en purificación de agua y alivio cómico del grupo.</w:t>
      </w:r>
    </w:p>
    <w:p>
      <w:pPr>
        <w:pStyle w:val="ListParagraph"/>
        <w:numPr>
          <w:ilvl w:val="0"/>
          <w:numId w:val="2"/>
        </w:numPr>
        <w:spacing w:after="80" w:line="280"/>
      </w:pPr>
      <w:r>
        <w:rPr>
          <w:rFonts w:ascii="Calibri" w:cs="Calibri" w:eastAsia="Calibri" w:hAnsi="Calibri"/>
          <w:sz w:val="22"/>
          <w:szCs w:val="22"/>
        </w:rPr>
        <w:t xml:space="preserve">Nix — ingeniero autodidacta que recicla los desechos de la costa; se une tras la Costa Quebrada. Aporta el sistema de fabricación de objetos a partir de materiales recolectados.</w:t>
      </w:r>
    </w:p>
    <w:p>
      <w:pPr>
        <w:pStyle w:val="ListParagraph"/>
        <w:numPr>
          <w:ilvl w:val="0"/>
          <w:numId w:val="2"/>
        </w:numPr>
        <w:spacing w:after="80" w:line="280"/>
      </w:pPr>
      <w:r>
        <w:rPr>
          <w:rFonts w:ascii="Calibri" w:cs="Calibri" w:eastAsia="Calibri" w:hAnsi="Calibri"/>
          <w:sz w:val="22"/>
          <w:szCs w:val="22"/>
        </w:rPr>
        <w:t xml:space="preserve">Suri — agricultora experta en suelos, hija de una familia arruinada por el monocultivo intensivo; se une tras la Llanura Marchita. Especialista en regeneración de tierras y venenos/antídotos.</w:t>
      </w:r>
    </w:p>
    <w:p>
      <w:pPr>
        <w:pStyle w:val="Heading2"/>
        <w:spacing w:after="120" w:before="300"/>
      </w:pPr>
      <w:r>
        <w:rPr>
          <w:rFonts w:ascii="Calibri" w:cs="Calibri" w:eastAsia="Calibri" w:hAnsi="Calibri"/>
          <w:b/>
          <w:bCs/>
          <w:color w:val="1F6F3B"/>
          <w:sz w:val="24"/>
          <w:szCs w:val="24"/>
        </w:rPr>
        <w:t xml:space="preserve">2.4 Antagonistas</w:t>
      </w:r>
    </w:p>
    <w:p>
      <w:pPr>
        <w:spacing w:after="160" w:line="300"/>
        <w:jc w:val="both"/>
      </w:pPr>
      <w:r>
        <w:rPr>
          <w:rFonts w:ascii="Calibri" w:cs="Calibri" w:eastAsia="Calibri" w:hAnsi="Calibri"/>
          <w:i w:val="false"/>
          <w:iCs w:val="false"/>
          <w:sz w:val="22"/>
          <w:szCs w:val="22"/>
        </w:rPr>
        <w:t xml:space="preserve">El Barón Ezra Cendral fundó, tres generaciones atrás, la Compañía Áurea: la corporación minera e industrial responsable de iniciar la explotación descontrolada de Solmira. Ya ha fallecido al inicio del juego, pero su legado sigue activo a través de la Compañía. A mitad de la historia se revela que la desaparición de los padres de Ilan está ligada a una expedición de la Compañía Áurea, dando un motivo personal al conflicto. El Comandante Rasgo, líder de las tropas de la Compañía que persiguen al grupo, funciona como antagonista recurrente con arco de redención: cree genuinamente que protege empleos y estabilidad, y hacia el tramo final debe decidir si sigue sirviendo a la Compañía o ayuda a Ilan.</w:t>
      </w:r>
    </w:p>
    <w:p>
      <w:pPr>
        <w:pStyle w:val="Heading2"/>
        <w:spacing w:after="120" w:before="300"/>
      </w:pPr>
      <w:r>
        <w:rPr>
          <w:rFonts w:ascii="Calibri" w:cs="Calibri" w:eastAsia="Calibri" w:hAnsi="Calibri"/>
          <w:b/>
          <w:bCs/>
          <w:color w:val="1F6F3B"/>
          <w:sz w:val="24"/>
          <w:szCs w:val="24"/>
        </w:rPr>
        <w:t xml:space="preserve">2.5 Clímax y desenlace</w:t>
      </w:r>
    </w:p>
    <w:p>
      <w:pPr>
        <w:spacing w:after="160" w:line="300"/>
        <w:jc w:val="both"/>
      </w:pPr>
      <w:r>
        <w:rPr>
          <w:rFonts w:ascii="Calibri" w:cs="Calibri" w:eastAsia="Calibri" w:hAnsi="Calibri"/>
          <w:i w:val="false"/>
          <w:iCs w:val="false"/>
          <w:sz w:val="22"/>
          <w:szCs w:val="22"/>
        </w:rPr>
        <w:t xml:space="preserve">Tras restaurar el equilibrio de las cinco regiones, el grupo llega a la Ciudad Dorada, capital de la Compañía Áurea construida sobre las ruinas del primer asentamiento que explotó el Barón Cendral. Debajo de la ciudad se encuentra la Cripta de la Avaricia, donde habita el enemigo final: la Sombra de la Avaricia, una entidad nacida de la industrialización descontrolada y el consumo irresponsable de la humanidad. A diferencia de los combates anteriores, este enfrentamiento no se resuelve con violencia, sino combinando las habilidades de conservación de los cinco integrantes del grupo. Al purificar a la Sombra, el mundo cambia visualmente de un estado árido y corrupto a uno verde y lleno de vida, cerrando la historia con un mensaje claro: el daño ambiental es reversible cuando se actúa con conocimiento y responsabilidad colectiva.</w:t>
      </w:r>
    </w:p>
    <w:p>
      <w:pPr>
        <w:pStyle w:val="Heading1"/>
        <w:pBdr>
          <w:bottom w:val="single" w:color="1F6F3B" w:sz="12" w:space="4"/>
        </w:pBdr>
        <w:spacing w:after="200" w:before="400"/>
      </w:pPr>
      <w:r>
        <w:rPr>
          <w:rFonts w:ascii="Calibri" w:cs="Calibri" w:eastAsia="Calibri" w:hAnsi="Calibri"/>
          <w:b/>
          <w:bCs/>
          <w:color w:val="1F6F3B"/>
          <w:sz w:val="30"/>
          <w:szCs w:val="30"/>
        </w:rPr>
        <w:t xml:space="preserve">3. Jugabilidad</w:t>
      </w:r>
    </w:p>
    <w:p>
      <w:pPr>
        <w:pStyle w:val="Heading2"/>
        <w:spacing w:after="120" w:before="300"/>
      </w:pPr>
      <w:r>
        <w:rPr>
          <w:rFonts w:ascii="Calibri" w:cs="Calibri" w:eastAsia="Calibri" w:hAnsi="Calibri"/>
          <w:b/>
          <w:bCs/>
          <w:color w:val="1F6F3B"/>
          <w:sz w:val="24"/>
          <w:szCs w:val="24"/>
        </w:rPr>
        <w:t xml:space="preserve">3.1 Exploración</w:t>
      </w:r>
    </w:p>
    <w:p>
      <w:pPr>
        <w:spacing w:after="160" w:line="300"/>
        <w:jc w:val="both"/>
      </w:pPr>
      <w:r>
        <w:rPr>
          <w:rFonts w:ascii="Calibri" w:cs="Calibri" w:eastAsia="Calibri" w:hAnsi="Calibri"/>
          <w:i w:val="false"/>
          <w:iCs w:val="false"/>
          <w:sz w:val="22"/>
          <w:szCs w:val="22"/>
        </w:rPr>
        <w:t xml:space="preserve">El juego se desarrolla desde una vista cenital (top-down) en 2D, con el jugador recorriendo un mapa del mundo dividido en cinco regiones, cada una representando un tipo de daño ambiental predominante: el Bosque de las Cenizas (incendios), la Cuenca de Alquitrán (petróleo), la Costa Quebrada (plástico), la Llanura Marchita (agroquímicos y monocultivo) y la Cumbre Menguante (deshielo glaciar). Cada región funciona como una mazmorra abierta con caminos bloqueados por obstáculos ambientales que el jugador debe resolver antes de avanzar, similar a los puzzles de Zelda.</w:t>
      </w:r>
    </w:p>
    <w:p>
      <w:pPr>
        <w:pStyle w:val="Heading2"/>
        <w:spacing w:after="120" w:before="300"/>
      </w:pPr>
      <w:r>
        <w:rPr>
          <w:rFonts w:ascii="Calibri" w:cs="Calibri" w:eastAsia="Calibri" w:hAnsi="Calibri"/>
          <w:b/>
          <w:bCs/>
          <w:color w:val="1F6F3B"/>
          <w:sz w:val="24"/>
          <w:szCs w:val="24"/>
        </w:rPr>
        <w:t xml:space="preserve">3.2 Sistema de combate por turnos</w:t>
      </w:r>
    </w:p>
    <w:p>
      <w:pPr>
        <w:spacing w:after="160" w:line="300"/>
        <w:jc w:val="both"/>
      </w:pPr>
      <w:r>
        <w:rPr>
          <w:rFonts w:ascii="Calibri" w:cs="Calibri" w:eastAsia="Calibri" w:hAnsi="Calibri"/>
          <w:i w:val="false"/>
          <w:iCs w:val="false"/>
          <w:sz w:val="22"/>
          <w:szCs w:val="22"/>
        </w:rPr>
        <w:t xml:space="preserve">Al entrar en contacto con un enemigo en el mapa (o mediante encuentros aleatorios), la partida cambia a una pantalla de batalla por turnos. En cada turno el jugador elige entre las siguientes acciones:</w:t>
      </w:r>
    </w:p>
    <w:p>
      <w:pPr>
        <w:pStyle w:val="ListParagraph"/>
        <w:numPr>
          <w:ilvl w:val="0"/>
          <w:numId w:val="2"/>
        </w:numPr>
        <w:spacing w:after="80" w:line="280"/>
      </w:pPr>
      <w:r>
        <w:rPr>
          <w:rFonts w:ascii="Calibri" w:cs="Calibri" w:eastAsia="Calibri" w:hAnsi="Calibri"/>
          <w:sz w:val="22"/>
          <w:szCs w:val="22"/>
        </w:rPr>
        <w:t xml:space="preserve">Atacar: daño físico o elemental estándar.</w:t>
      </w:r>
    </w:p>
    <w:p>
      <w:pPr>
        <w:pStyle w:val="ListParagraph"/>
        <w:numPr>
          <w:ilvl w:val="0"/>
          <w:numId w:val="2"/>
        </w:numPr>
        <w:spacing w:after="80" w:line="280"/>
      </w:pPr>
      <w:r>
        <w:rPr>
          <w:rFonts w:ascii="Calibri" w:cs="Calibri" w:eastAsia="Calibri" w:hAnsi="Calibri"/>
          <w:sz w:val="22"/>
          <w:szCs w:val="22"/>
        </w:rPr>
        <w:t xml:space="preserve">Bolsa: usar objetos de curación o recursos consumibles.</w:t>
      </w:r>
    </w:p>
    <w:p>
      <w:pPr>
        <w:pStyle w:val="ListParagraph"/>
        <w:numPr>
          <w:ilvl w:val="0"/>
          <w:numId w:val="2"/>
        </w:numPr>
        <w:spacing w:after="80" w:line="280"/>
      </w:pPr>
      <w:r>
        <w:rPr>
          <w:rFonts w:ascii="Calibri" w:cs="Calibri" w:eastAsia="Calibri" w:hAnsi="Calibri"/>
          <w:sz w:val="22"/>
          <w:szCs w:val="22"/>
        </w:rPr>
        <w:t xml:space="preserve">Habilidades Ecológicas: técnicas especiales aprendidas al recolectar Conocimiento Ambiental.</w:t>
      </w:r>
    </w:p>
    <w:p>
      <w:pPr>
        <w:pStyle w:val="ListParagraph"/>
        <w:numPr>
          <w:ilvl w:val="0"/>
          <w:numId w:val="2"/>
        </w:numPr>
        <w:spacing w:after="80" w:line="280"/>
      </w:pPr>
      <w:r>
        <w:rPr>
          <w:rFonts w:ascii="Calibri" w:cs="Calibri" w:eastAsia="Calibri" w:hAnsi="Calibri"/>
          <w:sz w:val="22"/>
          <w:szCs w:val="22"/>
        </w:rPr>
        <w:t xml:space="preserve">Huir: retirarse del combate.</w:t>
      </w:r>
    </w:p>
    <w:p>
      <w:pPr>
        <w:spacing w:after="160" w:line="300"/>
        <w:jc w:val="both"/>
      </w:pPr>
      <w:r>
        <w:rPr>
          <w:rFonts w:ascii="Calibri" w:cs="Calibri" w:eastAsia="Calibri" w:hAnsi="Calibri"/>
          <w:i w:val="false"/>
          <w:iCs w:val="false"/>
          <w:sz w:val="22"/>
          <w:szCs w:val="22"/>
        </w:rPr>
        <w:t xml:space="preserve">La mecánica central del combate es el sistema de debilidad ambiental: los ataques estándar no eliminan por completo a los monstruos, ya que estos se regeneran o resisten si no se usa la contramedida correcta. Cada monstruo tiene asociada una habilidad ecológica específica capaz de purificarlo definitivamente, lo que obliga al jugador a identificar la causa del daño y aplicar la solución adecuada, replicando dentro de la mecánica de juego la misma lógica que se busca enseñar sobre el mundo real.</w:t>
      </w:r>
    </w:p>
    <w:p>
      <w:pPr>
        <w:pStyle w:val="Heading2"/>
        <w:spacing w:after="120" w:before="300"/>
      </w:pPr>
      <w:r>
        <w:rPr>
          <w:rFonts w:ascii="Calibri" w:cs="Calibri" w:eastAsia="Calibri" w:hAnsi="Calibri"/>
          <w:b/>
          <w:bCs/>
          <w:color w:val="1F6F3B"/>
          <w:sz w:val="24"/>
          <w:szCs w:val="24"/>
        </w:rPr>
        <w:t xml:space="preserve">3.3 Monstruos ambientales</w:t>
      </w:r>
    </w:p>
    <w:p>
      <w:pPr>
        <w:spacing w:after="160" w:line="300"/>
        <w:jc w:val="both"/>
      </w:pPr>
      <w:r>
        <w:rPr>
          <w:rFonts w:ascii="Calibri" w:cs="Calibri" w:eastAsia="Calibri" w:hAnsi="Calibri"/>
          <w:i w:val="false"/>
          <w:iCs w:val="false"/>
          <w:sz w:val="22"/>
          <w:szCs w:val="22"/>
        </w:rPr>
        <w:t xml:space="preserve">Cada monstruo es una representación simbólica de un daño ecológico concreto causado por el ser humano. La siguiente tabla resume los cinco monstruos principales, uno por región: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200"/>
        <w:gridCol w:w="2700"/>
      </w:tblGrid>
      <w:tr>
        <w:trPr>
          <w:tblHeader/>
        </w:trPr>
        <w:tc>
          <w:tcPr>
            <w:tcW w:type="dxa" w:w="22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Monstruo</w:t>
            </w:r>
          </w:p>
        </w:tc>
        <w:tc>
          <w:tcPr>
            <w:tcW w:type="dxa" w:w="24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Daño ambiental que representa</w:t>
            </w:r>
          </w:p>
        </w:tc>
        <w:tc>
          <w:tcPr>
            <w:tcW w:type="dxa" w:w="32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Habilidades del monstruo</w:t>
            </w:r>
          </w:p>
        </w:tc>
        <w:tc>
          <w:tcPr>
            <w:tcW w:type="dxa" w:w="27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Habilidad ecológica para vencerlo</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Llama de la Deforestación</w:t>
            </w:r>
          </w:p>
        </w:tc>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Incendios forestales y tala de árboles</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Onda de Calor (daño progresivo) y Sofocación por Humo (reduce precisión y aturde)</w:t>
            </w:r>
          </w:p>
        </w:tc>
        <w:tc>
          <w:tcPr>
            <w:tcW w:type="dxa" w:w="2700"/>
            <w:tcMar>
              <w:top w:type="dxa" w:w="100"/>
              <w:left w:type="dxa" w:w="120"/>
              <w:bottom w:type="dxa" w:w="100"/>
              <w:right w:type="dxa" w:w="120"/>
            </w:tcMar>
          </w:tcPr>
          <w:p>
            <w:r>
              <w:rPr>
                <w:rFonts w:ascii="Calibri" w:cs="Calibri" w:eastAsia="Calibri" w:hAnsi="Calibri"/>
                <w:b w:val="false"/>
                <w:bCs w:val="false"/>
                <w:color w:val="000000"/>
                <w:sz w:val="20"/>
                <w:szCs w:val="20"/>
              </w:rPr>
              <w:t xml:space="preserve">Línea Cortafuegos / Aislamiento de Oxígeno</w:t>
            </w:r>
          </w:p>
        </w:tc>
      </w:tr>
      <w:tr>
        <w:tc>
          <w:tcPr>
            <w:tcW w:type="dxa" w:w="22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Devorador de Petróleo</w:t>
            </w:r>
          </w:p>
        </w:tc>
        <w:tc>
          <w:tcPr>
            <w:tcW w:type="dxa" w:w="24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Derrames de crudo y contaminación de fuentes hídricas</w:t>
            </w:r>
          </w:p>
        </w:tc>
        <w:tc>
          <w:tcPr>
            <w:tcW w:type="dxa" w:w="32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Marea Negra (aplica veneno) y Trampa Viscosa (reduce la velocidad)</w:t>
            </w:r>
          </w:p>
        </w:tc>
        <w:tc>
          <w:tcPr>
            <w:tcW w:type="dxa" w:w="27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Barrera Absorbente y Filtro Biológico</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Gólem de Plástico</w:t>
            </w:r>
          </w:p>
        </w:tc>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Acumulación de residuos sólidos y microplásticos</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Micropartículas (ceguera) y Muro Indestructible (alta resistencia)</w:t>
            </w:r>
          </w:p>
        </w:tc>
        <w:tc>
          <w:tcPr>
            <w:tcW w:type="dxa" w:w="27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Separación en la Fuente / Reciclaje Químico</w:t>
            </w:r>
          </w:p>
        </w:tc>
      </w:tr>
      <w:tr>
        <w:tc>
          <w:tcPr>
            <w:tcW w:type="dxa" w:w="22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Espectro del Monocultivo</w:t>
            </w:r>
          </w:p>
        </w:tc>
        <w:tc>
          <w:tcPr>
            <w:tcW w:type="dxa" w:w="24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Agroquímicos y monocultivo intensivo</w:t>
            </w:r>
          </w:p>
        </w:tc>
        <w:tc>
          <w:tcPr>
            <w:tcW w:type="dxa" w:w="32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Multiplicación (genera clones) y Marchitez (reduce la defensa del equipo)</w:t>
            </w:r>
          </w:p>
        </w:tc>
        <w:tc>
          <w:tcPr>
            <w:tcW w:type="dxa" w:w="27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Rotación de Cultivos / Compostaje Vivo</w:t>
            </w:r>
          </w:p>
        </w:tc>
      </w:tr>
      <w:tr>
        <w:tc>
          <w:tcPr>
            <w:tcW w:type="dxa" w:w="2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Coloso del Deshielo</w:t>
            </w:r>
          </w:p>
        </w:tc>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Deshielo glaciar por calentamiento global</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Avalancha (daño en área) y Frío Calcinante (reduce la velocidad de todo el equipo)</w:t>
            </w:r>
          </w:p>
        </w:tc>
        <w:tc>
          <w:tcPr>
            <w:tcW w:type="dxa" w:w="2700"/>
            <w:tcMar>
              <w:top w:type="dxa" w:w="100"/>
              <w:left w:type="dxa" w:w="120"/>
              <w:bottom w:type="dxa" w:w="100"/>
              <w:right w:type="dxa" w:w="120"/>
            </w:tcMar>
          </w:tcPr>
          <w:p>
            <w:r>
              <w:rPr>
                <w:rFonts w:ascii="Calibri" w:cs="Calibri" w:eastAsia="Calibri" w:hAnsi="Calibri"/>
                <w:b w:val="false"/>
                <w:bCs w:val="false"/>
                <w:color w:val="000000"/>
                <w:sz w:val="20"/>
                <w:szCs w:val="20"/>
              </w:rPr>
              <w:t xml:space="preserve">Escudo de Albedo / Reforestación de Altura</w:t>
            </w:r>
          </w:p>
        </w:tc>
      </w:tr>
    </w:tbl>
    <w:p>
      <w:pPr>
        <w:spacing w:after="240"/>
      </w:pPr>
    </w:p>
    <w:p>
      <w:pPr>
        <w:pStyle w:val="Heading2"/>
        <w:spacing w:after="120" w:before="300"/>
      </w:pPr>
      <w:r>
        <w:rPr>
          <w:rFonts w:ascii="Calibri" w:cs="Calibri" w:eastAsia="Calibri" w:hAnsi="Calibri"/>
          <w:b/>
          <w:bCs/>
          <w:color w:val="1F6F3B"/>
          <w:sz w:val="24"/>
          <w:szCs w:val="24"/>
        </w:rPr>
        <w:t xml:space="preserve">3.4 Progresión</w:t>
      </w:r>
    </w:p>
    <w:p>
      <w:pPr>
        <w:spacing w:after="160" w:line="300"/>
        <w:jc w:val="both"/>
      </w:pPr>
      <w:r>
        <w:rPr>
          <w:rFonts w:ascii="Calibri" w:cs="Calibri" w:eastAsia="Calibri" w:hAnsi="Calibri"/>
          <w:i w:val="false"/>
          <w:iCs w:val="false"/>
          <w:sz w:val="22"/>
          <w:szCs w:val="22"/>
        </w:rPr>
        <w:t xml:space="preserve">El avance del jugador no depende únicamente de subir de nivel mediante combates, sino de recolectar Conocimiento Ambiental en cada región (resolviendo puzzles, hablando con personajes no jugables o encontrando objetos), lo cual desbloquea nuevas habilidades ecológicas necesarias para enfrentar a los jefes de cada zona y, finalmente, al enemigo final.</w:t>
      </w:r>
    </w:p>
    <w:p>
      <w:pPr>
        <w:pStyle w:val="Heading2"/>
        <w:spacing w:after="120" w:before="300"/>
      </w:pPr>
      <w:r>
        <w:rPr>
          <w:rFonts w:ascii="Calibri" w:cs="Calibri" w:eastAsia="Calibri" w:hAnsi="Calibri"/>
          <w:b/>
          <w:bCs/>
          <w:color w:val="1F6F3B"/>
          <w:sz w:val="24"/>
          <w:szCs w:val="24"/>
        </w:rPr>
        <w:t xml:space="preserve">3.5 Módulo de Inteligencia Artificial</w:t>
      </w:r>
    </w:p>
    <w:p>
      <w:pPr>
        <w:spacing w:after="160" w:line="300"/>
        <w:jc w:val="both"/>
      </w:pPr>
      <w:r>
        <w:rPr>
          <w:rFonts w:ascii="Calibri" w:cs="Calibri" w:eastAsia="Calibri" w:hAnsi="Calibri"/>
          <w:i w:val="false"/>
          <w:iCs w:val="false"/>
          <w:sz w:val="22"/>
          <w:szCs w:val="22"/>
        </w:rPr>
        <w:t xml:space="preserve">El componente de IA del juego se concentra en el comportamiento de los enemigos, en dos niveles de complejidad distintos según el tipo de combate:</w:t>
      </w:r>
    </w:p>
    <w:p>
      <w:pPr>
        <w:pStyle w:val="ListParagraph"/>
        <w:numPr>
          <w:ilvl w:val="0"/>
          <w:numId w:val="2"/>
        </w:numPr>
        <w:spacing w:after="80" w:line="280"/>
      </w:pPr>
      <w:r>
        <w:rPr>
          <w:rFonts w:ascii="Calibri" w:cs="Calibri" w:eastAsia="Calibri" w:hAnsi="Calibri"/>
          <w:sz w:val="22"/>
          <w:szCs w:val="22"/>
        </w:rPr>
        <w:t xml:space="preserve">Monstruos comunes: usan un sistema de decisión por pesos (una variante ligera de máquina de estados finitos) que elige la siguiente acción según el HP restante del jugador, los estados alterados ya aplicados y el número de turno, en lugar de atacar siempre de la misma forma. Esto es suficiente para dar variedad sin requerir entrenamiento de modelos.</w:t>
      </w:r>
    </w:p>
    <w:p>
      <w:pPr>
        <w:pStyle w:val="ListParagraph"/>
        <w:numPr>
          <w:ilvl w:val="0"/>
          <w:numId w:val="2"/>
        </w:numPr>
        <w:spacing w:after="80" w:line="280"/>
      </w:pPr>
      <w:r>
        <w:rPr>
          <w:rFonts w:ascii="Calibri" w:cs="Calibri" w:eastAsia="Calibri" w:hAnsi="Calibri"/>
          <w:sz w:val="22"/>
          <w:szCs w:val="22"/>
        </w:rPr>
        <w:t xml:space="preserve">Jefe final — la Sombra de la Avaricia: implementa un modelo simple de aprendizaje por refuerzo (una tabla Q entrenada mediante partidas simuladas durante el desarrollo) que adapta su resistencia según qué tipo de Habilidad Ecológica ha usado más el jugador durante la pelea. Si el jugador repite la misma habilidad una y otra vez, el jefe aumenta su resistencia a ese tipo específico, obligando a combinar las habilidades de los cinco personajes en vez de abusar de una sola.</w:t>
      </w:r>
    </w:p>
    <w:p>
      <w:pPr>
        <w:spacing w:after="160" w:line="300"/>
        <w:jc w:val="both"/>
      </w:pPr>
      <w:r>
        <w:rPr>
          <w:rFonts w:ascii="Calibri" w:cs="Calibri" w:eastAsia="Calibri" w:hAnsi="Calibri"/>
          <w:i w:val="false"/>
          <w:iCs w:val="false"/>
          <w:sz w:val="22"/>
          <w:szCs w:val="22"/>
        </w:rPr>
        <w:t xml:space="preserve">Esta decisión no es solo técnica: refuerza el mensaje central del juego dentro de la propia mecánica de combate — ninguna solución ambiental aislada basta para revertir el daño acumulado; se necesita una combinación de soluciones, igual que en el mundo real. La tabla Q se implementa directamente en GDScript como una estructura de datos simple (sin dependencias externas de machine learning), lo cual la hace viable dentro del alcance de un proyecto de curso y del propio motor Godot.</w:t>
      </w:r>
    </w:p>
    <w:p>
      <w:pPr>
        <w:pStyle w:val="Heading1"/>
        <w:pBdr>
          <w:bottom w:val="single" w:color="1F6F3B" w:sz="12" w:space="4"/>
        </w:pBdr>
        <w:spacing w:after="200" w:before="400"/>
      </w:pPr>
      <w:r>
        <w:rPr>
          <w:rFonts w:ascii="Calibri" w:cs="Calibri" w:eastAsia="Calibri" w:hAnsi="Calibri"/>
          <w:b/>
          <w:bCs/>
          <w:color w:val="1F6F3B"/>
          <w:sz w:val="30"/>
          <w:szCs w:val="30"/>
        </w:rPr>
        <w:t xml:space="preserve">4. Stack tecnológico y justificación</w:t>
      </w:r>
    </w:p>
    <w:p>
      <w:pPr>
        <w:spacing w:after="160" w:line="300"/>
        <w:jc w:val="both"/>
      </w:pPr>
      <w:r>
        <w:rPr>
          <w:rFonts w:ascii="Calibri" w:cs="Calibri" w:eastAsia="Calibri" w:hAnsi="Calibri"/>
          <w:i w:val="false"/>
          <w:iCs w:val="false"/>
          <w:sz w:val="22"/>
          <w:szCs w:val="22"/>
        </w:rPr>
        <w:t xml:space="preserve">El desarrollo del juego se plantea sobre un conjunto de herramientas gratuitas o de bajo costo, elegidas priorizando tres criterios: facilidad de aprendizaje, capacidad real de exportar a PC y Android desde un mismo proyecto, y compatibilidad con un estilo visual de pixel art.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3300"/>
      </w:tblGrid>
      <w:tr>
        <w:trPr>
          <w:tblHeader/>
        </w:trPr>
        <w:tc>
          <w:tcPr>
            <w:tcW w:type="dxa" w:w="26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Componente</w:t>
            </w:r>
          </w:p>
        </w:tc>
        <w:tc>
          <w:tcPr>
            <w:tcW w:type="dxa" w:w="20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Herramienta</w:t>
            </w:r>
          </w:p>
        </w:tc>
        <w:tc>
          <w:tcPr>
            <w:tcW w:type="dxa" w:w="26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Rol en el proyecto</w:t>
            </w:r>
          </w:p>
        </w:tc>
        <w:tc>
          <w:tcPr>
            <w:tcW w:type="dxa" w:w="3300"/>
            <w:shd w:fill="1F6F3B" w:val="clear"/>
            <w:tcMar>
              <w:top w:type="dxa" w:w="100"/>
              <w:left w:type="dxa" w:w="120"/>
              <w:bottom w:type="dxa" w:w="100"/>
              <w:right w:type="dxa" w:w="120"/>
            </w:tcMar>
          </w:tcPr>
          <w:p>
            <w:r>
              <w:rPr>
                <w:rFonts w:ascii="Calibri" w:cs="Calibri" w:eastAsia="Calibri" w:hAnsi="Calibri"/>
                <w:b/>
                <w:bCs/>
                <w:color w:val="FFFFFF"/>
                <w:sz w:val="20"/>
                <w:szCs w:val="20"/>
              </w:rPr>
              <w:t xml:space="preserve">Por qué se eligió</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Motor de juego</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Godot Engine 4</w:t>
            </w:r>
          </w:p>
        </w:tc>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Ejecuta la lógica del juego, el sistema de escenas, físicas 2D y el ciclo de combate por turnos.</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Es gratuito y de código abierto, exporta de forma nativa a PC (Windows/Linux/Mac) y a Android desde el mismo proyecto, y su arquitectura de nodos/escenas se adapta muy bien a un RPG (cada personaje, monstruo o habilidad es una escena reutilizable).</w:t>
            </w:r>
          </w:p>
        </w:tc>
      </w:tr>
      <w:tr>
        <w:tc>
          <w:tcPr>
            <w:tcW w:type="dxa" w:w="26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Lenguaje de programación</w:t>
            </w:r>
          </w:p>
        </w:tc>
        <w:tc>
          <w:tcPr>
            <w:tcW w:type="dxa" w:w="20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GDScript</w:t>
            </w:r>
          </w:p>
        </w:tc>
        <w:tc>
          <w:tcPr>
            <w:tcW w:type="dxa" w:w="26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Programar toda la lógica: movimiento, sistema de batalla, inventario, diálogos y guardado de partida.</w:t>
            </w:r>
          </w:p>
        </w:tc>
        <w:tc>
          <w:tcPr>
            <w:tcW w:type="dxa" w:w="33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Sintaxis muy similar a Python, curva de aprendizaje baja y es el lenguaje con soporte más maduro y estable para exportar a Android en Godot 4 (a diferencia de C#, cuyo soporte en Android aún es experimental).</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Diseño de sprites (Pixel Art)</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Aseprite</w:t>
            </w:r>
          </w:p>
        </w:tc>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Crear y animar los sprites del protagonista, los monstruos ambientales y los objetos.</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Es el estándar de la industria para pixel art, con herramientas específicas para animación cuadro por cuadro y paletas de color limitadas, ideal para un estilo retro tipo GBA.</w:t>
            </w:r>
          </w:p>
        </w:tc>
      </w:tr>
      <w:tr>
        <w:tc>
          <w:tcPr>
            <w:tcW w:type="dxa" w:w="26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Diseño de mapas (Tilemaps)</w:t>
            </w:r>
          </w:p>
        </w:tc>
        <w:tc>
          <w:tcPr>
            <w:tcW w:type="dxa" w:w="20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TileMap nativo de Godot 4 (o Tiled como alternativa)</w:t>
            </w:r>
          </w:p>
        </w:tc>
        <w:tc>
          <w:tcPr>
            <w:tcW w:type="dxa" w:w="26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Construir los mapas del mundo: el pueblo natal, las zonas afectadas y las mazmorras abiertas.</w:t>
            </w:r>
          </w:p>
        </w:tc>
        <w:tc>
          <w:tcPr>
            <w:tcW w:type="dxa" w:w="3300"/>
            <w:shd w:fill="E8F3EC" w:val="clear"/>
            <w:tcMar>
              <w:top w:type="dxa" w:w="100"/>
              <w:left w:type="dxa" w:w="120"/>
              <w:bottom w:type="dxa" w:w="100"/>
              <w:right w:type="dxa" w:w="120"/>
            </w:tcMar>
          </w:tcPr>
          <w:p>
            <w:r>
              <w:rPr>
                <w:rFonts w:ascii="Calibri" w:cs="Calibri" w:eastAsia="Calibri" w:hAnsi="Calibri"/>
                <w:b w:val="false"/>
                <w:bCs w:val="false"/>
                <w:color w:val="000000"/>
                <w:sz w:val="20"/>
                <w:szCs w:val="20"/>
              </w:rPr>
              <w:t xml:space="preserve">Godot 4 ya integra un editor de TileMap propio, por lo que no es obligatorio usar una herramienta externa; esto simplifica el flujo de trabajo y reduce la cantidad de programas a aprender.</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Control de versiones</w:t>
            </w:r>
          </w:p>
        </w:tc>
        <w:tc>
          <w:tcPr>
            <w:tcW w:type="dxa" w:w="2000"/>
            <w:tcMar>
              <w:top w:type="dxa" w:w="100"/>
              <w:left w:type="dxa" w:w="120"/>
              <w:bottom w:type="dxa" w:w="100"/>
              <w:right w:type="dxa" w:w="120"/>
            </w:tcMar>
          </w:tcPr>
          <w:p>
            <w:r>
              <w:rPr>
                <w:rFonts w:ascii="Calibri" w:cs="Calibri" w:eastAsia="Calibri" w:hAnsi="Calibri"/>
                <w:b w:val="false"/>
                <w:bCs w:val="false"/>
                <w:color w:val="000000"/>
                <w:sz w:val="20"/>
                <w:szCs w:val="20"/>
              </w:rPr>
              <w:t xml:space="preserve">Git y GitHub</w:t>
            </w:r>
          </w:p>
        </w:tc>
        <w:tc>
          <w:tcPr>
            <w:tcW w:type="dxa" w:w="2600"/>
            <w:tcMar>
              <w:top w:type="dxa" w:w="100"/>
              <w:left w:type="dxa" w:w="120"/>
              <w:bottom w:type="dxa" w:w="100"/>
              <w:right w:type="dxa" w:w="120"/>
            </w:tcMar>
          </w:tcPr>
          <w:p>
            <w:r>
              <w:rPr>
                <w:rFonts w:ascii="Calibri" w:cs="Calibri" w:eastAsia="Calibri" w:hAnsi="Calibri"/>
                <w:b w:val="false"/>
                <w:bCs w:val="false"/>
                <w:color w:val="000000"/>
                <w:sz w:val="20"/>
                <w:szCs w:val="20"/>
              </w:rPr>
              <w:t xml:space="preserve">Guardar el historial de avances del proyecto y permitir trabajo colaborativo si se suman más integrantes.</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Es el estándar para proyectos de software académicos y profesionales, y facilita mostrar el progreso del desarrollo al profesor.</w:t>
            </w:r>
          </w:p>
        </w:tc>
      </w:tr>
    </w:tbl>
    <w:p>
      <w:pPr>
        <w:spacing w:after="240"/>
      </w:pPr>
    </w:p>
    <w:p>
      <w:pPr>
        <w:pStyle w:val="Heading2"/>
        <w:spacing w:after="120" w:before="300"/>
      </w:pPr>
      <w:r>
        <w:rPr>
          <w:rFonts w:ascii="Calibri" w:cs="Calibri" w:eastAsia="Calibri" w:hAnsi="Calibri"/>
          <w:b/>
          <w:bCs/>
          <w:color w:val="1F6F3B"/>
          <w:sz w:val="24"/>
          <w:szCs w:val="24"/>
        </w:rPr>
        <w:t xml:space="preserve">4.1 Nota sobre exportación multiplataforma</w:t>
      </w:r>
    </w:p>
    <w:p>
      <w:pPr>
        <w:spacing w:after="160" w:line="300"/>
        <w:jc w:val="both"/>
      </w:pPr>
      <w:r>
        <w:rPr>
          <w:rFonts w:ascii="Calibri" w:cs="Calibri" w:eastAsia="Calibri" w:hAnsi="Calibri"/>
          <w:i w:val="false"/>
          <w:iCs w:val="false"/>
          <w:sz w:val="22"/>
          <w:szCs w:val="22"/>
        </w:rPr>
        <w:t xml:space="preserve">Godot 4 permite exportar el mismo proyecto tanto a PC (Windows, Linux y macOS) como a Android sin reescribir código. Para PC, el proceso es prácticamente inmediato gracias a las plantillas de exportación integradas. Para Android, es necesario realizar una configuración inicial que incluye instalar las plantillas de exportación de Android, un JDK 17 y el SDK de Android, además de generar un keystore para firmar la aplicación (uno de prueba para desarrollo y uno propio para una eventual publicación). Esta configuración se realiza una sola vez al inicio del proyecto.</w:t>
      </w:r>
    </w:p>
    <w:p>
      <w:pPr>
        <w:pStyle w:val="Heading1"/>
        <w:pBdr>
          <w:bottom w:val="single" w:color="1F6F3B" w:sz="12" w:space="4"/>
        </w:pBdr>
        <w:spacing w:after="200" w:before="400"/>
      </w:pPr>
      <w:r>
        <w:rPr>
          <w:rFonts w:ascii="Calibri" w:cs="Calibri" w:eastAsia="Calibri" w:hAnsi="Calibri"/>
          <w:b/>
          <w:bCs/>
          <w:color w:val="1F6F3B"/>
          <w:sz w:val="30"/>
          <w:szCs w:val="30"/>
        </w:rPr>
        <w:t xml:space="preserve">5. Conclusión</w:t>
      </w:r>
    </w:p>
    <w:p>
      <w:pPr>
        <w:spacing w:after="160" w:line="300"/>
        <w:jc w:val="both"/>
      </w:pPr>
      <w:r>
        <w:rPr>
          <w:rFonts w:ascii="Calibri" w:cs="Calibri" w:eastAsia="Calibri" w:hAnsi="Calibri"/>
          <w:i w:val="false"/>
          <w:iCs w:val="false"/>
          <w:sz w:val="22"/>
          <w:szCs w:val="22"/>
        </w:rPr>
        <w:t xml:space="preserve">Ecos de la Tierra propone un videojuego RPG cuya jugabilidad no es solo un vehículo de entretenimiento, sino un refuerzo directo del mensaje de concienciación ambiental: el jugador solo avanza en la historia si comprende y aplica soluciones ecológicas reales frente a los daños que la humanidad ha causado al planeta. El uso de Godot 4 y GDScript permite desarrollar este proyecto con un lenguaje accesible, exportarlo tanto a PC como a Android, y mantener una arquitectura de código ordenada y orientada a objetos, alineada con buenas prácticas de ingeniería de software.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2026-09-09T02:14:12.817Z</dcterms:created>
  <dcterms:modified xsi:type="dcterms:W3CDTF">2026-09-09T02:14:12.830Z</dcterms:modified>
</cp:coreProperties>
</file>

<file path=docProps/custom.xml><?xml version="1.0" encoding="utf-8"?>
<Properties xmlns="http://schemas.openxmlformats.org/officeDocument/2006/custom-properties" xmlns:vt="http://schemas.openxmlformats.org/officeDocument/2006/docPropsVTypes"/>
</file>