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57611" w14:textId="32D710A7" w:rsidR="0019275E" w:rsidRPr="00BB2113" w:rsidRDefault="0019275E" w:rsidP="00BB2113">
      <w:pPr>
        <w:pStyle w:val="Heading1"/>
      </w:pPr>
      <w:r w:rsidRPr="00BB2113">
        <w:t>R</w:t>
      </w:r>
      <w:r w:rsidR="00086EA9" w:rsidRPr="00BB2113">
        <w:t xml:space="preserve"> M</w:t>
      </w:r>
      <w:r w:rsidRPr="00BB2113">
        <w:t xml:space="preserve">arkdown: </w:t>
      </w:r>
      <w:r w:rsidR="00D94352" w:rsidRPr="00BB2113">
        <w:t>04_accessibility_measures_</w:t>
      </w:r>
      <w:proofErr w:type="gramStart"/>
      <w:r w:rsidR="00D94352" w:rsidRPr="00BB2113">
        <w:t>DA.Rmd</w:t>
      </w:r>
      <w:proofErr w:type="gramEnd"/>
    </w:p>
    <w:p w14:paraId="0A66FB91" w14:textId="323D0324" w:rsidR="00663224" w:rsidRPr="00BB2113" w:rsidRDefault="0022120E" w:rsidP="00BB2113">
      <w:r w:rsidRPr="000D6363">
        <w:rPr>
          <w:b/>
          <w:bCs/>
        </w:rPr>
        <w:t>Description:</w:t>
      </w:r>
      <w:r w:rsidRPr="00BB2113">
        <w:t xml:space="preserve"> </w:t>
      </w:r>
      <w:r w:rsidR="00BE0EB4" w:rsidRPr="00BB2113">
        <w:t xml:space="preserve">To obtain </w:t>
      </w:r>
      <w:r w:rsidRPr="00BB2113">
        <w:t>the</w:t>
      </w:r>
      <w:r w:rsidR="00BE0EB4" w:rsidRPr="00BB2113">
        <w:t xml:space="preserve"> job</w:t>
      </w:r>
      <w:r w:rsidRPr="00BB2113">
        <w:t xml:space="preserve"> accessibilit</w:t>
      </w:r>
      <w:r w:rsidR="00B50FF3" w:rsidRPr="00BB2113">
        <w:t xml:space="preserve">ies </w:t>
      </w:r>
      <w:r w:rsidRPr="00BB2113">
        <w:t>at the level of the dissemination area, calculated according to Hansen's measure (1956)</w:t>
      </w:r>
      <w:r w:rsidR="00BE0EB4" w:rsidRPr="00BB2113">
        <w:t xml:space="preserve"> and Soukhov et al. (2023)</w:t>
      </w:r>
      <w:r w:rsidRPr="00BB2113">
        <w:t xml:space="preserve">. </w:t>
      </w:r>
    </w:p>
    <w:p w14:paraId="77142F92" w14:textId="77777777" w:rsidR="00BE0EB4" w:rsidRPr="00BB2113" w:rsidRDefault="00BE0EB4" w:rsidP="00BB2113">
      <w:pPr>
        <w:rPr>
          <w:rFonts w:cs="Times New Roman"/>
          <w:lang w:val="en-US"/>
        </w:rPr>
      </w:pPr>
      <w:r w:rsidRPr="00BB2113">
        <w:rPr>
          <w:rFonts w:cs="Times New Roman"/>
          <w:lang w:val="en-US"/>
        </w:rPr>
        <w:t>In transportation research, accessibility is a spatial measure that refers to the potential of a population to reach spatially distributed opportunities. These often include destinations that are important to ensure that all members of society can lead plentiful, meaningful lives, such as jobs, parks, cultural activities, health services, education, and, in our case, jobs.</w:t>
      </w:r>
    </w:p>
    <w:p w14:paraId="3748E12A" w14:textId="2E5EA975" w:rsidR="0022120E" w:rsidRPr="00BB2113" w:rsidRDefault="00BE0EB4" w:rsidP="00BB2113">
      <w:pPr>
        <w:rPr>
          <w:rFonts w:cs="Times New Roman"/>
          <w:lang w:val="en-US"/>
        </w:rPr>
      </w:pPr>
      <w:r w:rsidRPr="00BB2113">
        <w:rPr>
          <w:rFonts w:cs="Times New Roman"/>
          <w:lang w:val="en-US"/>
        </w:rPr>
        <w:t>The result of the accessibility model is a value assigned to each spatial unit - usually at the origin</w:t>
      </w:r>
      <w:r w:rsidR="00D85EF7" w:rsidRPr="00BB2113">
        <w:rPr>
          <w:rFonts w:cs="Times New Roman"/>
          <w:lang w:val="en-US"/>
        </w:rPr>
        <w:t>, and in this case, the dissemination areas</w:t>
      </w:r>
      <w:r w:rsidRPr="00BB2113">
        <w:rPr>
          <w:rFonts w:cs="Times New Roman"/>
          <w:lang w:val="en-US"/>
        </w:rPr>
        <w:t>. Areas with high accessibility values have more connections and are closer to more opportunities, while areas with low values have the opposite.</w:t>
      </w:r>
    </w:p>
    <w:p w14:paraId="51D12A2D" w14:textId="1E039C9A" w:rsidR="008A4A05" w:rsidRPr="00BB2113" w:rsidRDefault="008A4A05" w:rsidP="00BB2113">
      <w:pPr>
        <w:spacing w:after="0"/>
        <w:jc w:val="both"/>
        <w:rPr>
          <w:rFonts w:eastAsia="Times New Roman" w:cs="Times New Roman"/>
          <w:color w:val="111111"/>
          <w:kern w:val="0"/>
          <w:lang w:val="en-US"/>
          <w14:ligatures w14:val="none"/>
        </w:rPr>
      </w:pPr>
      <w:r w:rsidRPr="00BB2113">
        <w:rPr>
          <w:rFonts w:cs="Times New Roman"/>
          <w:lang w:val="en-US"/>
        </w:rPr>
        <w:t xml:space="preserve">Two measures are used to calculate </w:t>
      </w:r>
      <w:r w:rsidR="00816904" w:rsidRPr="00BB2113">
        <w:rPr>
          <w:rFonts w:cs="Times New Roman"/>
          <w:lang w:val="en-US"/>
        </w:rPr>
        <w:t xml:space="preserve">accessibility: the measure of Hansen (1959) and the measure of Soukhov et al. (2023). </w:t>
      </w:r>
      <w:r w:rsidRPr="00BB2113">
        <w:rPr>
          <w:rFonts w:eastAsia="Times New Roman" w:cs="Times New Roman"/>
          <w:color w:val="111111"/>
          <w:kern w:val="0"/>
          <w:lang w:val="en-US"/>
          <w14:ligatures w14:val="none"/>
        </w:rPr>
        <w:t xml:space="preserve">The measure of Hansen (1959) considers that the sum of opportunities in each destination is gradually discounted as the travel cost increases. In this case, opportunities that area </w:t>
      </w:r>
      <w:proofErr w:type="gramStart"/>
      <w:r w:rsidRPr="00BB2113">
        <w:rPr>
          <w:rFonts w:eastAsia="Times New Roman" w:cs="Times New Roman"/>
          <w:color w:val="111111"/>
          <w:kern w:val="0"/>
          <w:lang w:val="en-US"/>
          <w14:ligatures w14:val="none"/>
        </w:rPr>
        <w:t>easier</w:t>
      </w:r>
      <w:proofErr w:type="gramEnd"/>
      <w:r w:rsidRPr="00BB2113">
        <w:rPr>
          <w:rFonts w:eastAsia="Times New Roman" w:cs="Times New Roman"/>
          <w:color w:val="111111"/>
          <w:kern w:val="0"/>
          <w:lang w:val="en-US"/>
          <w14:ligatures w14:val="none"/>
        </w:rPr>
        <w:t xml:space="preserve"> to access counts more for the measure. The measure is calculated according to the equation:</w:t>
      </w:r>
    </w:p>
    <w:p w14:paraId="604BD191" w14:textId="77777777" w:rsidR="008A4A05" w:rsidRPr="00BB2113" w:rsidRDefault="008A4A05" w:rsidP="00BB2113">
      <w:pPr>
        <w:spacing w:after="0"/>
        <w:jc w:val="both"/>
        <w:rPr>
          <w:rFonts w:eastAsia="Times New Roman" w:cs="Times New Roman"/>
          <w:color w:val="111111"/>
          <w:kern w:val="0"/>
          <w:lang w:val="en-US"/>
          <w14:ligatures w14:val="none"/>
        </w:rPr>
      </w:pPr>
    </w:p>
    <w:p w14:paraId="57B3A3FB" w14:textId="77777777" w:rsidR="008A4A05" w:rsidRPr="00BB2113" w:rsidRDefault="008A4A05" w:rsidP="00BB2113">
      <w:pPr>
        <w:spacing w:after="0"/>
        <w:jc w:val="both"/>
        <w:rPr>
          <w:rFonts w:eastAsia="Times New Roman" w:cs="Times New Roman"/>
          <w:color w:val="111111"/>
          <w:kern w:val="0"/>
          <w:lang w:val="en-US"/>
          <w14:ligatures w14:val="none"/>
        </w:rPr>
      </w:pPr>
      <m:oMathPara>
        <m:oMath>
          <m:r>
            <w:rPr>
              <w:rFonts w:ascii="Cambria Math" w:eastAsia="Times New Roman" w:hAnsi="Cambria Math" w:cs="Times New Roman"/>
              <w:color w:val="111111"/>
              <w:kern w:val="0"/>
              <w:lang w:val="en-US"/>
              <w14:ligatures w14:val="none"/>
            </w:rPr>
            <m:t>H</m:t>
          </m:r>
          <m:sSub>
            <m:sSubPr>
              <m:ctrlPr>
                <w:rPr>
                  <w:rFonts w:ascii="Cambria Math" w:eastAsia="Times New Roman" w:hAnsi="Cambria Math" w:cs="Times New Roman"/>
                  <w:i/>
                  <w:color w:val="111111"/>
                  <w:kern w:val="0"/>
                  <w:lang w:val="en-US"/>
                  <w14:ligatures w14:val="none"/>
                </w:rPr>
              </m:ctrlPr>
            </m:sSubPr>
            <m:e>
              <m:r>
                <w:rPr>
                  <w:rFonts w:ascii="Cambria Math" w:eastAsia="Times New Roman" w:hAnsi="Cambria Math" w:cs="Times New Roman"/>
                  <w:color w:val="111111"/>
                  <w:kern w:val="0"/>
                  <w:lang w:val="en-US"/>
                  <w14:ligatures w14:val="none"/>
                </w:rPr>
                <m:t>T</m:t>
              </m:r>
            </m:e>
            <m:sub>
              <m:r>
                <w:rPr>
                  <w:rFonts w:ascii="Cambria Math" w:eastAsia="Times New Roman" w:hAnsi="Cambria Math" w:cs="Times New Roman"/>
                  <w:color w:val="111111"/>
                  <w:kern w:val="0"/>
                  <w:lang w:val="en-US"/>
                  <w14:ligatures w14:val="none"/>
                </w:rPr>
                <m:t>i</m:t>
              </m:r>
            </m:sub>
          </m:sSub>
          <m:r>
            <w:rPr>
              <w:rFonts w:ascii="Cambria Math" w:eastAsia="Times New Roman" w:hAnsi="Cambria Math" w:cs="Times New Roman"/>
              <w:color w:val="111111"/>
              <w:kern w:val="0"/>
              <w:lang w:val="en-US"/>
              <w14:ligatures w14:val="none"/>
            </w:rPr>
            <m:t>= ∑</m:t>
          </m:r>
          <m:sSub>
            <m:sSubPr>
              <m:ctrlPr>
                <w:rPr>
                  <w:rFonts w:ascii="Cambria Math" w:eastAsia="Times New Roman" w:hAnsi="Cambria Math" w:cs="Times New Roman"/>
                  <w:i/>
                  <w:color w:val="111111"/>
                  <w:kern w:val="0"/>
                  <w:lang w:val="en-US"/>
                  <w14:ligatures w14:val="none"/>
                </w:rPr>
              </m:ctrlPr>
            </m:sSubPr>
            <m:e>
              <m:r>
                <w:rPr>
                  <w:rFonts w:ascii="Cambria Math" w:eastAsia="Times New Roman" w:hAnsi="Cambria Math" w:cs="Times New Roman"/>
                  <w:color w:val="111111"/>
                  <w:kern w:val="0"/>
                  <w:lang w:val="en-US"/>
                  <w14:ligatures w14:val="none"/>
                </w:rPr>
                <m:t>O</m:t>
              </m:r>
            </m:e>
            <m:sub>
              <m:r>
                <w:rPr>
                  <w:rFonts w:ascii="Cambria Math" w:eastAsia="Times New Roman" w:hAnsi="Cambria Math" w:cs="Times New Roman"/>
                  <w:color w:val="111111"/>
                  <w:kern w:val="0"/>
                  <w:lang w:val="en-US"/>
                  <w14:ligatures w14:val="none"/>
                </w:rPr>
                <m:t>j</m:t>
              </m:r>
            </m:sub>
          </m:sSub>
          <m:r>
            <m:rPr>
              <m:sty m:val="p"/>
            </m:rPr>
            <w:rPr>
              <w:rFonts w:ascii="Cambria Math" w:eastAsia="Times New Roman" w:hAnsi="Cambria Math" w:cs="Times New Roman"/>
              <w:kern w:val="0"/>
              <w:bdr w:val="none" w:sz="0" w:space="0" w:color="auto" w:frame="1"/>
              <w:lang w:val="en-US"/>
              <w14:ligatures w14:val="none"/>
            </w:rPr>
            <m:t>⋅f(</m:t>
          </m:r>
          <m:sSub>
            <m:sSubPr>
              <m:ctrlPr>
                <w:rPr>
                  <w:rFonts w:ascii="Cambria Math" w:eastAsia="Times New Roman" w:hAnsi="Cambria Math" w:cs="Times New Roman"/>
                  <w:kern w:val="0"/>
                  <w:bdr w:val="none" w:sz="0" w:space="0" w:color="auto" w:frame="1"/>
                  <w:lang w:val="en-US"/>
                  <w14:ligatures w14:val="none"/>
                </w:rPr>
              </m:ctrlPr>
            </m:sSubPr>
            <m:e>
              <m:r>
                <m:rPr>
                  <m:sty m:val="p"/>
                </m:rPr>
                <w:rPr>
                  <w:rFonts w:ascii="Cambria Math" w:eastAsia="Times New Roman" w:hAnsi="Cambria Math" w:cs="Times New Roman"/>
                  <w:kern w:val="0"/>
                  <w:bdr w:val="none" w:sz="0" w:space="0" w:color="auto" w:frame="1"/>
                  <w:lang w:val="en-US"/>
                  <w14:ligatures w14:val="none"/>
                </w:rPr>
                <m:t>c</m:t>
              </m:r>
            </m:e>
            <m:sub>
              <m:r>
                <m:rPr>
                  <m:sty m:val="p"/>
                </m:rPr>
                <w:rPr>
                  <w:rFonts w:ascii="Cambria Math" w:eastAsia="Times New Roman" w:hAnsi="Cambria Math" w:cs="Times New Roman"/>
                  <w:kern w:val="0"/>
                  <w:bdr w:val="none" w:sz="0" w:space="0" w:color="auto" w:frame="1"/>
                  <w:lang w:val="en-US"/>
                  <w14:ligatures w14:val="none"/>
                </w:rPr>
                <m:t>ij</m:t>
              </m:r>
            </m:sub>
          </m:sSub>
          <m:r>
            <m:rPr>
              <m:sty m:val="p"/>
            </m:rPr>
            <w:rPr>
              <w:rFonts w:ascii="Cambria Math" w:eastAsia="Times New Roman" w:hAnsi="Cambria Math" w:cs="Times New Roman"/>
              <w:kern w:val="0"/>
              <w:bdr w:val="none" w:sz="0" w:space="0" w:color="auto" w:frame="1"/>
              <w:lang w:val="en-US"/>
              <w14:ligatures w14:val="none"/>
            </w:rPr>
            <m:t>)</m:t>
          </m:r>
        </m:oMath>
      </m:oMathPara>
    </w:p>
    <w:p w14:paraId="21A6BB23" w14:textId="77777777" w:rsidR="008A4A05" w:rsidRPr="00BB2113" w:rsidRDefault="008A4A05" w:rsidP="00BB2113">
      <w:pPr>
        <w:spacing w:before="100" w:beforeAutospacing="1" w:after="0" w:line="240" w:lineRule="auto"/>
        <w:textAlignment w:val="baseline"/>
        <w:rPr>
          <w:rFonts w:eastAsia="Times New Roman" w:cs="Times New Roman"/>
          <w:color w:val="111111"/>
          <w:kern w:val="0"/>
          <w:lang w:val="en-US"/>
          <w14:ligatures w14:val="none"/>
        </w:rPr>
      </w:pPr>
      <w:r w:rsidRPr="00BB2113">
        <w:rPr>
          <w:rFonts w:eastAsia="Times New Roman" w:cs="Times New Roman"/>
          <w:color w:val="111111"/>
          <w:kern w:val="0"/>
          <w:lang w:val="en-US"/>
          <w14:ligatures w14:val="none"/>
        </w:rPr>
        <w:t>Where:</w:t>
      </w:r>
    </w:p>
    <w:p w14:paraId="1465F739" w14:textId="77777777" w:rsidR="008A4A05" w:rsidRPr="00BB2113" w:rsidRDefault="008A4A05" w:rsidP="00BB2113">
      <w:pPr>
        <w:numPr>
          <w:ilvl w:val="0"/>
          <w:numId w:val="2"/>
        </w:numPr>
        <w:spacing w:beforeAutospacing="1" w:after="0" w:line="240" w:lineRule="auto"/>
        <w:rPr>
          <w:rFonts w:eastAsia="Times New Roman" w:cs="Times New Roman"/>
          <w:color w:val="111111"/>
          <w:kern w:val="0"/>
          <w:lang w:val="en-US"/>
          <w14:ligatures w14:val="none"/>
        </w:rPr>
      </w:pPr>
      <w:proofErr w:type="spellStart"/>
      <w:r w:rsidRPr="00BB2113">
        <w:rPr>
          <w:rFonts w:eastAsia="Times New Roman" w:cs="Times New Roman"/>
          <w:i/>
          <w:iCs/>
          <w:color w:val="111111"/>
          <w:kern w:val="0"/>
          <w:bdr w:val="none" w:sz="0" w:space="0" w:color="auto" w:frame="1"/>
          <w:lang w:val="en-US"/>
          <w14:ligatures w14:val="none"/>
        </w:rPr>
        <w:t>i</w:t>
      </w:r>
      <w:proofErr w:type="spellEnd"/>
      <w:r w:rsidRPr="00BB2113">
        <w:rPr>
          <w:rFonts w:eastAsia="Times New Roman" w:cs="Times New Roman"/>
          <w:color w:val="111111"/>
          <w:kern w:val="0"/>
          <w:lang w:val="en-US"/>
          <w14:ligatures w14:val="none"/>
        </w:rPr>
        <w:t> and </w:t>
      </w:r>
      <w:r w:rsidRPr="00BB2113">
        <w:rPr>
          <w:rFonts w:eastAsia="Times New Roman" w:cs="Times New Roman"/>
          <w:i/>
          <w:iCs/>
          <w:color w:val="111111"/>
          <w:kern w:val="0"/>
          <w:bdr w:val="none" w:sz="0" w:space="0" w:color="auto" w:frame="1"/>
          <w:lang w:val="en-US"/>
          <w14:ligatures w14:val="none"/>
        </w:rPr>
        <w:t>j</w:t>
      </w:r>
      <w:r w:rsidRPr="00BB2113">
        <w:rPr>
          <w:rFonts w:eastAsia="Times New Roman" w:cs="Times New Roman"/>
          <w:color w:val="111111"/>
          <w:kern w:val="0"/>
          <w:lang w:val="en-US"/>
          <w14:ligatures w14:val="none"/>
        </w:rPr>
        <w:t>: set of spatial units in a region.</w:t>
      </w:r>
    </w:p>
    <w:p w14:paraId="26CA0074" w14:textId="77777777" w:rsidR="008A4A05" w:rsidRPr="00BB2113" w:rsidRDefault="00EC79D4" w:rsidP="00BB2113">
      <w:pPr>
        <w:numPr>
          <w:ilvl w:val="0"/>
          <w:numId w:val="2"/>
        </w:numPr>
        <w:spacing w:beforeAutospacing="1" w:after="0" w:line="240" w:lineRule="auto"/>
        <w:rPr>
          <w:rFonts w:eastAsia="Times New Roman" w:cs="Times New Roman"/>
          <w:color w:val="111111"/>
          <w:kern w:val="0"/>
          <w:lang w:val="en-US"/>
          <w14:ligatures w14:val="none"/>
        </w:rPr>
      </w:pPr>
      <m:oMath>
        <m:sSub>
          <m:sSubPr>
            <m:ctrlPr>
              <w:rPr>
                <w:rFonts w:ascii="Cambria Math" w:eastAsia="Times New Roman" w:hAnsi="Cambria Math" w:cs="Times New Roman"/>
                <w:i/>
                <w:color w:val="111111"/>
                <w:kern w:val="0"/>
                <w:lang w:val="en-US"/>
                <w14:ligatures w14:val="none"/>
              </w:rPr>
            </m:ctrlPr>
          </m:sSubPr>
          <m:e>
            <m:r>
              <w:rPr>
                <w:rFonts w:ascii="Cambria Math" w:eastAsia="Times New Roman" w:hAnsi="Cambria Math" w:cs="Times New Roman"/>
                <w:color w:val="111111"/>
                <w:kern w:val="0"/>
                <w:lang w:val="en-US"/>
                <w14:ligatures w14:val="none"/>
              </w:rPr>
              <m:t>O</m:t>
            </m:r>
          </m:e>
          <m:sub>
            <m:r>
              <w:rPr>
                <w:rFonts w:ascii="Cambria Math" w:eastAsia="Times New Roman" w:hAnsi="Cambria Math" w:cs="Times New Roman"/>
                <w:color w:val="111111"/>
                <w:kern w:val="0"/>
                <w:lang w:val="en-US"/>
                <w14:ligatures w14:val="none"/>
              </w:rPr>
              <m:t>j</m:t>
            </m:r>
          </m:sub>
        </m:sSub>
      </m:oMath>
      <w:r w:rsidR="008A4A05" w:rsidRPr="00BB2113">
        <w:rPr>
          <w:rFonts w:eastAsia="Times New Roman" w:cs="Times New Roman"/>
          <w:color w:val="111111"/>
          <w:kern w:val="0"/>
          <w:lang w:val="en-US"/>
          <w14:ligatures w14:val="none"/>
        </w:rPr>
        <w:t>: number of opportunities O at destinations </w:t>
      </w:r>
      <w:r w:rsidR="008A4A05" w:rsidRPr="00BB2113">
        <w:rPr>
          <w:rFonts w:eastAsia="Times New Roman" w:cs="Times New Roman"/>
          <w:color w:val="111111"/>
          <w:kern w:val="0"/>
          <w:bdr w:val="none" w:sz="0" w:space="0" w:color="auto" w:frame="1"/>
          <w:lang w:val="en-US"/>
          <w14:ligatures w14:val="none"/>
        </w:rPr>
        <w:t>j</w:t>
      </w:r>
      <w:r w:rsidR="008A4A05" w:rsidRPr="00BB2113">
        <w:rPr>
          <w:rFonts w:eastAsia="Times New Roman" w:cs="Times New Roman"/>
          <w:color w:val="111111"/>
          <w:kern w:val="0"/>
          <w:lang w:val="en-US"/>
          <w14:ligatures w14:val="none"/>
        </w:rPr>
        <w:t>.</w:t>
      </w:r>
    </w:p>
    <w:p w14:paraId="2E802534" w14:textId="77777777" w:rsidR="008A4A05" w:rsidRPr="00BB2113" w:rsidRDefault="008A4A05" w:rsidP="00BB2113">
      <w:pPr>
        <w:numPr>
          <w:ilvl w:val="0"/>
          <w:numId w:val="2"/>
        </w:numPr>
        <w:spacing w:beforeAutospacing="1" w:after="0" w:line="240" w:lineRule="auto"/>
        <w:rPr>
          <w:rFonts w:eastAsia="Times New Roman" w:cs="Times New Roman"/>
          <w:color w:val="111111"/>
          <w:kern w:val="0"/>
          <w:lang w:val="en-US"/>
          <w14:ligatures w14:val="none"/>
        </w:rPr>
      </w:pPr>
      <w:r w:rsidRPr="00BB2113">
        <w:rPr>
          <w:rFonts w:eastAsia="Times New Roman" w:cs="Times New Roman"/>
          <w:color w:val="111111"/>
          <w:kern w:val="0"/>
          <w:bdr w:val="none" w:sz="0" w:space="0" w:color="auto" w:frame="1"/>
          <w:lang w:val="en-US"/>
          <w14:ligatures w14:val="none"/>
        </w:rPr>
        <w:t>f(</w:t>
      </w:r>
      <w:proofErr w:type="spellStart"/>
      <w:r w:rsidRPr="00BB2113">
        <w:rPr>
          <w:rFonts w:eastAsia="Times New Roman" w:cs="Times New Roman"/>
          <w:color w:val="111111"/>
          <w:kern w:val="0"/>
          <w:bdr w:val="none" w:sz="0" w:space="0" w:color="auto" w:frame="1"/>
          <w:lang w:val="en-US"/>
          <w14:ligatures w14:val="none"/>
        </w:rPr>
        <w:t>cij</w:t>
      </w:r>
      <w:proofErr w:type="spellEnd"/>
      <w:r w:rsidRPr="00BB2113">
        <w:rPr>
          <w:rFonts w:eastAsia="Times New Roman" w:cs="Times New Roman"/>
          <w:color w:val="111111"/>
          <w:kern w:val="0"/>
          <w:bdr w:val="none" w:sz="0" w:space="0" w:color="auto" w:frame="1"/>
          <w:lang w:val="en-US"/>
          <w14:ligatures w14:val="none"/>
        </w:rPr>
        <w:t>)</w:t>
      </w:r>
      <w:r w:rsidRPr="00BB2113">
        <w:rPr>
          <w:rFonts w:eastAsia="Times New Roman" w:cs="Times New Roman"/>
          <w:color w:val="111111"/>
          <w:kern w:val="0"/>
          <w:lang w:val="en-US"/>
          <w14:ligatures w14:val="none"/>
        </w:rPr>
        <w:t>: travel cost function, also called decay-function or impedance function.</w:t>
      </w:r>
    </w:p>
    <w:p w14:paraId="0520052D" w14:textId="77777777" w:rsidR="008A4A05" w:rsidRPr="00BB2113" w:rsidRDefault="00EC79D4" w:rsidP="00BB2113">
      <w:pPr>
        <w:numPr>
          <w:ilvl w:val="0"/>
          <w:numId w:val="2"/>
        </w:numPr>
        <w:spacing w:beforeAutospacing="1" w:after="0" w:line="240" w:lineRule="auto"/>
        <w:rPr>
          <w:rFonts w:eastAsia="Times New Roman" w:cs="Times New Roman"/>
          <w:color w:val="111111"/>
          <w:kern w:val="0"/>
          <w:lang w:val="en-US"/>
          <w14:ligatures w14:val="none"/>
        </w:rPr>
      </w:pPr>
      <m:oMath>
        <m:sSub>
          <m:sSubPr>
            <m:ctrlPr>
              <w:rPr>
                <w:rFonts w:ascii="Cambria Math" w:eastAsia="Times New Roman" w:hAnsi="Cambria Math" w:cs="Times New Roman"/>
                <w:i/>
                <w:color w:val="111111"/>
                <w:kern w:val="0"/>
                <w:lang w:val="en-US"/>
                <w14:ligatures w14:val="none"/>
              </w:rPr>
            </m:ctrlPr>
          </m:sSubPr>
          <m:e>
            <m:r>
              <w:rPr>
                <w:rFonts w:ascii="Cambria Math" w:eastAsia="Times New Roman" w:hAnsi="Cambria Math" w:cs="Times New Roman"/>
                <w:color w:val="111111"/>
                <w:kern w:val="0"/>
                <w:lang w:val="en-US"/>
                <w14:ligatures w14:val="none"/>
              </w:rPr>
              <m:t>HT</m:t>
            </m:r>
          </m:e>
          <m:sub>
            <m:r>
              <w:rPr>
                <w:rFonts w:ascii="Cambria Math" w:eastAsia="Times New Roman" w:hAnsi="Cambria Math" w:cs="Times New Roman"/>
                <w:color w:val="111111"/>
                <w:kern w:val="0"/>
                <w:lang w:val="en-US"/>
                <w14:ligatures w14:val="none"/>
              </w:rPr>
              <m:t>i</m:t>
            </m:r>
          </m:sub>
        </m:sSub>
      </m:oMath>
      <w:r w:rsidR="008A4A05" w:rsidRPr="00BB2113">
        <w:rPr>
          <w:rFonts w:eastAsia="Times New Roman" w:cs="Times New Roman"/>
          <w:color w:val="111111"/>
          <w:kern w:val="0"/>
          <w:lang w:val="en-US"/>
          <w14:ligatures w14:val="none"/>
        </w:rPr>
        <w:t>: accessibility score at the origin </w:t>
      </w:r>
      <w:proofErr w:type="spellStart"/>
      <w:r w:rsidR="008A4A05" w:rsidRPr="00BB2113">
        <w:rPr>
          <w:rFonts w:eastAsia="Times New Roman" w:cs="Times New Roman"/>
          <w:color w:val="111111"/>
          <w:kern w:val="0"/>
          <w:bdr w:val="none" w:sz="0" w:space="0" w:color="auto" w:frame="1"/>
          <w:lang w:val="en-US"/>
          <w14:ligatures w14:val="none"/>
        </w:rPr>
        <w:t>i</w:t>
      </w:r>
      <w:proofErr w:type="spellEnd"/>
      <w:r w:rsidR="008A4A05" w:rsidRPr="00BB2113">
        <w:rPr>
          <w:rFonts w:eastAsia="Times New Roman" w:cs="Times New Roman"/>
          <w:color w:val="111111"/>
          <w:kern w:val="0"/>
          <w:lang w:val="en-US"/>
          <w14:ligatures w14:val="none"/>
        </w:rPr>
        <w:t> </w:t>
      </w:r>
      <w:proofErr w:type="gramStart"/>
      <w:r w:rsidR="008A4A05" w:rsidRPr="00BB2113">
        <w:rPr>
          <w:rFonts w:eastAsia="Times New Roman" w:cs="Times New Roman"/>
          <w:color w:val="111111"/>
          <w:kern w:val="0"/>
          <w:lang w:val="en-US"/>
          <w14:ligatures w14:val="none"/>
        </w:rPr>
        <w:t>being represented</w:t>
      </w:r>
      <w:proofErr w:type="gramEnd"/>
      <w:r w:rsidR="008A4A05" w:rsidRPr="00BB2113">
        <w:rPr>
          <w:rFonts w:eastAsia="Times New Roman" w:cs="Times New Roman"/>
          <w:color w:val="111111"/>
          <w:kern w:val="0"/>
          <w:lang w:val="en-US"/>
          <w14:ligatures w14:val="none"/>
        </w:rPr>
        <w:t xml:space="preserve"> by the weighted sum of opportunities considering all destinations </w:t>
      </w:r>
      <w:proofErr w:type="spellStart"/>
      <w:r w:rsidR="008A4A05" w:rsidRPr="00BB2113">
        <w:rPr>
          <w:rFonts w:eastAsia="Times New Roman" w:cs="Times New Roman"/>
          <w:color w:val="111111"/>
          <w:kern w:val="0"/>
          <w:bdr w:val="none" w:sz="0" w:space="0" w:color="auto" w:frame="1"/>
          <w:lang w:val="en-US"/>
          <w14:ligatures w14:val="none"/>
        </w:rPr>
        <w:t>Oj</w:t>
      </w:r>
      <w:proofErr w:type="spellEnd"/>
      <w:r w:rsidR="008A4A05" w:rsidRPr="00BB2113">
        <w:rPr>
          <w:rFonts w:eastAsia="Times New Roman" w:cs="Times New Roman"/>
          <w:color w:val="111111"/>
          <w:kern w:val="0"/>
          <w:lang w:val="en-US"/>
          <w14:ligatures w14:val="none"/>
        </w:rPr>
        <w:t>.</w:t>
      </w:r>
    </w:p>
    <w:p w14:paraId="20C0EDA9" w14:textId="77777777" w:rsidR="00CA1D07" w:rsidRPr="00BB2113" w:rsidRDefault="00CA1D07" w:rsidP="00BB2113">
      <w:pPr>
        <w:rPr>
          <w:rFonts w:cs="Times New Roman"/>
          <w:lang w:val="en-US"/>
        </w:rPr>
      </w:pPr>
    </w:p>
    <w:p w14:paraId="22D16D73" w14:textId="2220FAF4" w:rsidR="00BB2113" w:rsidRPr="00BB2113" w:rsidRDefault="00BB2113" w:rsidP="00BB2113">
      <w:pPr>
        <w:spacing w:after="0"/>
        <w:jc w:val="both"/>
        <w:rPr>
          <w:rFonts w:eastAsia="Times New Roman" w:cs="Times New Roman"/>
          <w:color w:val="111111"/>
          <w:kern w:val="0"/>
          <w:lang w:val="en-US"/>
          <w14:ligatures w14:val="none"/>
        </w:rPr>
      </w:pPr>
      <w:r w:rsidRPr="00BB2113">
        <w:rPr>
          <w:rFonts w:cs="Times New Roman"/>
          <w:lang w:val="en-US"/>
        </w:rPr>
        <w:t>The measure of Soukhov et al. (2023), named Spatial Availability (SA) is calculated with the following equation</w:t>
      </w:r>
      <w:r w:rsidRPr="00BB2113">
        <w:rPr>
          <w:rFonts w:eastAsia="Times New Roman" w:cs="Times New Roman"/>
          <w:color w:val="111111"/>
          <w:kern w:val="0"/>
          <w:lang w:val="en-US"/>
          <w14:ligatures w14:val="none"/>
        </w:rPr>
        <w:t>:</w:t>
      </w:r>
    </w:p>
    <w:p w14:paraId="322EDF8C" w14:textId="77777777" w:rsidR="00BB2113" w:rsidRPr="00BB2113" w:rsidRDefault="00BB2113" w:rsidP="00BB2113">
      <w:pPr>
        <w:rPr>
          <w:rFonts w:eastAsiaTheme="minorEastAsia" w:cs="Times New Roman"/>
          <w:lang w:val="en-US"/>
        </w:rPr>
      </w:pPr>
      <m:oMathPara>
        <m:oMath>
          <m:r>
            <w:rPr>
              <w:rFonts w:ascii="Cambria Math" w:hAnsi="Cambria Math" w:cs="Times New Roman"/>
              <w:lang w:val="en-US"/>
            </w:rPr>
            <m:t>S</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m:t>
              </m:r>
            </m:sub>
          </m:sSub>
          <m:r>
            <w:rPr>
              <w:rFonts w:ascii="Cambria Math" w:hAnsi="Cambria Math" w:cs="Times New Roman"/>
              <w:lang w:val="en-US"/>
            </w:rPr>
            <m:t xml:space="preserve"> = </m:t>
          </m:r>
          <m:nary>
            <m:naryPr>
              <m:chr m:val="∑"/>
              <m:limLoc m:val="undOvr"/>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J</m:t>
              </m:r>
            </m:sup>
            <m:e>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j</m:t>
                  </m:r>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F</m:t>
                  </m:r>
                </m:e>
                <m:sub>
                  <m:r>
                    <w:rPr>
                      <w:rFonts w:ascii="Cambria Math" w:hAnsi="Cambria Math" w:cs="Times New Roman"/>
                      <w:lang w:val="en-US"/>
                    </w:rPr>
                    <m:t>ij</m:t>
                  </m:r>
                </m:sub>
                <m:sup>
                  <m:r>
                    <w:rPr>
                      <w:rFonts w:ascii="Cambria Math" w:hAnsi="Cambria Math" w:cs="Times New Roman"/>
                      <w:lang w:val="en-US"/>
                    </w:rPr>
                    <m:t>t</m:t>
                  </m:r>
                </m:sup>
              </m:sSubSup>
            </m:e>
          </m:nary>
        </m:oMath>
      </m:oMathPara>
    </w:p>
    <w:p w14:paraId="4B42CBC9" w14:textId="77777777" w:rsidR="00BB2113" w:rsidRPr="00BB2113" w:rsidRDefault="00BB2113" w:rsidP="00BB2113">
      <w:pPr>
        <w:rPr>
          <w:rFonts w:cs="Times New Roman"/>
          <w:lang w:val="en-US"/>
        </w:rPr>
      </w:pPr>
      <w:r w:rsidRPr="00BB2113">
        <w:rPr>
          <w:rFonts w:cs="Times New Roman"/>
          <w:lang w:val="en-US"/>
        </w:rPr>
        <w:t>Where:</w:t>
      </w:r>
    </w:p>
    <w:p w14:paraId="5C90B443" w14:textId="7775A6E0" w:rsidR="00BB2113" w:rsidRPr="00BB2113" w:rsidRDefault="00BB2113" w:rsidP="00BB2113">
      <w:pPr>
        <w:numPr>
          <w:ilvl w:val="0"/>
          <w:numId w:val="2"/>
        </w:numPr>
        <w:spacing w:beforeAutospacing="1" w:after="0" w:line="240" w:lineRule="auto"/>
        <w:rPr>
          <w:rFonts w:eastAsia="Times New Roman" w:cs="Times New Roman"/>
          <w:iCs/>
          <w:color w:val="111111"/>
          <w:kern w:val="0"/>
          <w:lang w:val="en-US"/>
          <w14:ligatures w14:val="none"/>
        </w:rPr>
      </w:pPr>
      <m:oMath>
        <m:r>
          <m:rPr>
            <m:sty m:val="p"/>
          </m:rPr>
          <w:rPr>
            <w:rFonts w:ascii="Cambria Math" w:eastAsia="Times New Roman" w:hAnsi="Cambria Math" w:cs="Times New Roman"/>
            <w:color w:val="111111"/>
            <w:kern w:val="0"/>
            <w:lang w:val="en-US"/>
            <w14:ligatures w14:val="none"/>
          </w:rPr>
          <m:t>S</m:t>
        </m:r>
        <m:sSub>
          <m:sSubPr>
            <m:ctrlPr>
              <w:rPr>
                <w:rFonts w:ascii="Cambria Math" w:eastAsia="Times New Roman" w:hAnsi="Cambria Math" w:cs="Times New Roman"/>
                <w:iCs/>
                <w:color w:val="111111"/>
                <w:kern w:val="0"/>
                <w:lang w:val="en-US"/>
                <w14:ligatures w14:val="none"/>
              </w:rPr>
            </m:ctrlPr>
          </m:sSubPr>
          <m:e>
            <m:r>
              <m:rPr>
                <m:sty m:val="p"/>
              </m:rPr>
              <w:rPr>
                <w:rFonts w:ascii="Cambria Math" w:eastAsia="Times New Roman" w:hAnsi="Cambria Math" w:cs="Times New Roman"/>
                <w:color w:val="111111"/>
                <w:kern w:val="0"/>
                <w:lang w:val="en-US"/>
                <w14:ligatures w14:val="none"/>
              </w:rPr>
              <m:t>A</m:t>
            </m:r>
          </m:e>
          <m:sub>
            <m:r>
              <m:rPr>
                <m:sty m:val="p"/>
              </m:rPr>
              <w:rPr>
                <w:rFonts w:ascii="Cambria Math" w:eastAsia="Times New Roman" w:hAnsi="Cambria Math" w:cs="Times New Roman"/>
                <w:color w:val="111111"/>
                <w:kern w:val="0"/>
                <w:lang w:val="en-US"/>
                <w14:ligatures w14:val="none"/>
              </w:rPr>
              <m:t>i</m:t>
            </m:r>
          </m:sub>
        </m:sSub>
      </m:oMath>
      <w:r w:rsidRPr="00BB2113">
        <w:rPr>
          <w:rFonts w:eastAsia="Times New Roman" w:cs="Times New Roman"/>
          <w:iCs/>
          <w:color w:val="111111"/>
          <w:kern w:val="0"/>
          <w:lang w:val="en-US"/>
          <w14:ligatures w14:val="none"/>
        </w:rPr>
        <w:t xml:space="preserve">  is the number of spatially available opportunities from the perspective of the residents that live in the dissemination area </w:t>
      </w:r>
      <w:proofErr w:type="spellStart"/>
      <w:r w:rsidRPr="00BB2113">
        <w:rPr>
          <w:rFonts w:eastAsia="Times New Roman" w:cs="Times New Roman"/>
          <w:iCs/>
          <w:color w:val="111111"/>
          <w:kern w:val="0"/>
          <w:lang w:val="en-US"/>
          <w14:ligatures w14:val="none"/>
        </w:rPr>
        <w:t>i</w:t>
      </w:r>
      <w:proofErr w:type="spellEnd"/>
      <w:r w:rsidRPr="00BB2113">
        <w:rPr>
          <w:rFonts w:eastAsia="Times New Roman" w:cs="Times New Roman"/>
          <w:iCs/>
          <w:color w:val="111111"/>
          <w:kern w:val="0"/>
          <w:lang w:val="en-US"/>
          <w14:ligatures w14:val="none"/>
        </w:rPr>
        <w:t>.</w:t>
      </w:r>
    </w:p>
    <w:p w14:paraId="36604ACD" w14:textId="3D4A1E90" w:rsidR="00BB2113" w:rsidRPr="00BB2113" w:rsidRDefault="00EC79D4" w:rsidP="00BB2113">
      <w:pPr>
        <w:numPr>
          <w:ilvl w:val="0"/>
          <w:numId w:val="2"/>
        </w:numPr>
        <w:spacing w:beforeAutospacing="1" w:after="0" w:line="240" w:lineRule="auto"/>
        <w:rPr>
          <w:rFonts w:eastAsia="Times New Roman" w:cs="Times New Roman"/>
          <w:iCs/>
          <w:color w:val="111111"/>
          <w:kern w:val="0"/>
          <w:lang w:val="en-US"/>
          <w14:ligatures w14:val="none"/>
        </w:rPr>
      </w:pPr>
      <m:oMath>
        <m:sSub>
          <m:sSubPr>
            <m:ctrlPr>
              <w:rPr>
                <w:rFonts w:ascii="Cambria Math" w:eastAsia="Times New Roman" w:hAnsi="Cambria Math" w:cs="Times New Roman"/>
                <w:iCs/>
                <w:color w:val="111111"/>
                <w:kern w:val="0"/>
                <w:lang w:val="en-US"/>
                <w14:ligatures w14:val="none"/>
              </w:rPr>
            </m:ctrlPr>
          </m:sSubPr>
          <m:e>
            <m:r>
              <m:rPr>
                <m:sty m:val="p"/>
              </m:rPr>
              <w:rPr>
                <w:rFonts w:ascii="Cambria Math" w:eastAsia="Times New Roman" w:hAnsi="Cambria Math" w:cs="Times New Roman"/>
                <w:color w:val="111111"/>
                <w:kern w:val="0"/>
                <w:lang w:val="en-US"/>
                <w14:ligatures w14:val="none"/>
              </w:rPr>
              <m:t>O</m:t>
            </m:r>
          </m:e>
          <m:sub>
            <m:r>
              <m:rPr>
                <m:sty m:val="p"/>
              </m:rPr>
              <w:rPr>
                <w:rFonts w:ascii="Cambria Math" w:eastAsia="Times New Roman" w:hAnsi="Cambria Math" w:cs="Times New Roman"/>
                <w:color w:val="111111"/>
                <w:kern w:val="0"/>
                <w:lang w:val="en-US"/>
                <w14:ligatures w14:val="none"/>
              </w:rPr>
              <m:t>j</m:t>
            </m:r>
          </m:sub>
        </m:sSub>
      </m:oMath>
      <w:r w:rsidR="00BB2113" w:rsidRPr="00BB2113">
        <w:rPr>
          <w:rFonts w:eastAsia="Times New Roman" w:cs="Times New Roman"/>
          <w:iCs/>
          <w:color w:val="111111"/>
          <w:kern w:val="0"/>
          <w:lang w:val="en-US"/>
          <w14:ligatures w14:val="none"/>
        </w:rPr>
        <w:t xml:space="preserve"> is the number of opportunities O at the destination j.</w:t>
      </w:r>
    </w:p>
    <w:p w14:paraId="272279DC" w14:textId="58B9AE39" w:rsidR="00BB2113" w:rsidRPr="00BB2113" w:rsidRDefault="00EC79D4" w:rsidP="00BB2113">
      <w:pPr>
        <w:numPr>
          <w:ilvl w:val="0"/>
          <w:numId w:val="2"/>
        </w:numPr>
        <w:spacing w:beforeAutospacing="1" w:after="0" w:line="240" w:lineRule="auto"/>
        <w:rPr>
          <w:rFonts w:cs="Times New Roman"/>
          <w:lang w:val="en-US"/>
        </w:rPr>
      </w:pPr>
      <m:oMath>
        <m:sSub>
          <m:sSubPr>
            <m:ctrlPr>
              <w:rPr>
                <w:rFonts w:ascii="Cambria Math" w:eastAsia="Times New Roman" w:hAnsi="Cambria Math" w:cs="Times New Roman"/>
                <w:iCs/>
                <w:color w:val="111111"/>
                <w:kern w:val="0"/>
                <w:lang w:val="en-US"/>
                <w14:ligatures w14:val="none"/>
              </w:rPr>
            </m:ctrlPr>
          </m:sSubPr>
          <m:e>
            <m:r>
              <m:rPr>
                <m:sty m:val="p"/>
              </m:rPr>
              <w:rPr>
                <w:rFonts w:ascii="Cambria Math" w:eastAsia="Times New Roman" w:hAnsi="Cambria Math" w:cs="Times New Roman"/>
                <w:color w:val="111111"/>
                <w:kern w:val="0"/>
                <w:lang w:val="en-US"/>
                <w14:ligatures w14:val="none"/>
              </w:rPr>
              <m:t>F</m:t>
            </m:r>
          </m:e>
          <m:sub>
            <m:r>
              <m:rPr>
                <m:sty m:val="p"/>
              </m:rPr>
              <w:rPr>
                <w:rFonts w:ascii="Cambria Math" w:eastAsia="Times New Roman" w:hAnsi="Cambria Math" w:cs="Times New Roman"/>
                <w:color w:val="111111"/>
                <w:kern w:val="0"/>
                <w:lang w:val="en-US"/>
                <w14:ligatures w14:val="none"/>
              </w:rPr>
              <m:t>ij</m:t>
            </m:r>
          </m:sub>
        </m:sSub>
      </m:oMath>
      <w:r w:rsidR="00BB2113" w:rsidRPr="00BB2113">
        <w:rPr>
          <w:rFonts w:eastAsia="Times New Roman" w:cs="Times New Roman"/>
          <w:iCs/>
          <w:color w:val="111111"/>
          <w:kern w:val="0"/>
          <w:lang w:val="en-US"/>
          <w14:ligatures w14:val="none"/>
        </w:rPr>
        <w:t xml:space="preserve"> is a balancing factor that depends on the population and cost of travel in the system.</w:t>
      </w:r>
    </w:p>
    <w:p w14:paraId="343A63B1" w14:textId="77777777" w:rsidR="00BB2113" w:rsidRPr="00BB2113" w:rsidRDefault="00BB2113" w:rsidP="00BB2113">
      <w:pPr>
        <w:rPr>
          <w:rFonts w:cs="Times New Roman"/>
          <w:lang w:val="en-US"/>
        </w:rPr>
      </w:pPr>
    </w:p>
    <w:p w14:paraId="70A9A929" w14:textId="538C05F2" w:rsidR="00BB2113" w:rsidRPr="00BB2113" w:rsidRDefault="00BB2113" w:rsidP="00BB2113">
      <w:pPr>
        <w:rPr>
          <w:rFonts w:cs="Times New Roman"/>
          <w:lang w:val="en-US"/>
        </w:rPr>
      </w:pPr>
      <w:proofErr w:type="gramStart"/>
      <w:r w:rsidRPr="00BB2113">
        <w:rPr>
          <w:rFonts w:cs="Times New Roman"/>
          <w:lang w:val="en-US"/>
        </w:rPr>
        <w:t xml:space="preserve">Being </w:t>
      </w:r>
      <w:r w:rsidRPr="00BB2113">
        <w:rPr>
          <w:rFonts w:eastAsia="Times New Roman" w:cs="Times New Roman"/>
          <w:color w:val="111111"/>
          <w:kern w:val="0"/>
          <w:bdr w:val="none" w:sz="0" w:space="0" w:color="auto" w:frame="1"/>
          <w:lang w:val="en-US"/>
          <w14:ligatures w14:val="none"/>
        </w:rPr>
        <w:t>f(</w:t>
      </w:r>
      <w:proofErr w:type="spellStart"/>
      <w:r w:rsidRPr="00BB2113">
        <w:rPr>
          <w:rFonts w:eastAsia="Times New Roman" w:cs="Times New Roman"/>
          <w:color w:val="111111"/>
          <w:kern w:val="0"/>
          <w:bdr w:val="none" w:sz="0" w:space="0" w:color="auto" w:frame="1"/>
          <w:lang w:val="en-US"/>
          <w14:ligatures w14:val="none"/>
        </w:rPr>
        <w:t>cij</w:t>
      </w:r>
      <w:proofErr w:type="spellEnd"/>
      <w:r w:rsidRPr="00BB2113">
        <w:rPr>
          <w:rFonts w:eastAsia="Times New Roman" w:cs="Times New Roman"/>
          <w:color w:val="111111"/>
          <w:kern w:val="0"/>
          <w:bdr w:val="none" w:sz="0" w:space="0" w:color="auto" w:frame="1"/>
          <w:lang w:val="en-US"/>
          <w14:ligatures w14:val="none"/>
        </w:rPr>
        <w:t>)</w:t>
      </w:r>
      <w:proofErr w:type="gramEnd"/>
      <w:r w:rsidRPr="00BB2113">
        <w:rPr>
          <w:rFonts w:eastAsia="Times New Roman" w:cs="Times New Roman"/>
          <w:color w:val="111111"/>
          <w:kern w:val="0"/>
          <w:bdr w:val="none" w:sz="0" w:space="0" w:color="auto" w:frame="1"/>
          <w:lang w:val="en-US"/>
          <w14:ligatures w14:val="none"/>
        </w:rPr>
        <w:t xml:space="preserve"> </w:t>
      </w:r>
      <w:r w:rsidRPr="00BB2113">
        <w:rPr>
          <w:rFonts w:cs="Times New Roman"/>
          <w:lang w:val="en-US"/>
        </w:rPr>
        <w:t xml:space="preserve">the impedance function and Pi is the population at origin </w:t>
      </w:r>
      <w:proofErr w:type="spellStart"/>
      <w:r w:rsidRPr="00BB2113">
        <w:rPr>
          <w:rFonts w:cs="Times New Roman"/>
          <w:lang w:val="en-US"/>
        </w:rPr>
        <w:t>i</w:t>
      </w:r>
      <w:proofErr w:type="spellEnd"/>
      <w:r w:rsidRPr="00BB2113">
        <w:rPr>
          <w:rFonts w:cs="Times New Roman"/>
          <w:lang w:val="en-US"/>
        </w:rPr>
        <w:t xml:space="preserve">, the balancing factor </w:t>
      </w:r>
      <w:proofErr w:type="spellStart"/>
      <w:r w:rsidRPr="00BB2113">
        <w:rPr>
          <w:rFonts w:cs="Times New Roman"/>
          <w:lang w:val="en-US"/>
        </w:rPr>
        <w:t>Fij</w:t>
      </w:r>
      <w:proofErr w:type="spellEnd"/>
      <w:r w:rsidRPr="00BB2113">
        <w:rPr>
          <w:rFonts w:cs="Times New Roman"/>
          <w:lang w:val="en-US"/>
        </w:rPr>
        <w:t xml:space="preserve"> consists of two components:</w:t>
      </w:r>
    </w:p>
    <w:p w14:paraId="37CB8B99" w14:textId="006D8378" w:rsidR="00BB2113" w:rsidRPr="00BB2113" w:rsidRDefault="00EC79D4" w:rsidP="00BB2113">
      <w:pPr>
        <w:pStyle w:val="ListParagraph"/>
        <w:numPr>
          <w:ilvl w:val="0"/>
          <w:numId w:val="3"/>
        </w:numPr>
        <w:rPr>
          <w:rFonts w:cs="Times New Roman"/>
          <w:lang w:val="en-US"/>
        </w:rPr>
      </w:pPr>
      <m:oMath>
        <m:sSubSup>
          <m:sSubSupPr>
            <m:ctrlPr>
              <w:rPr>
                <w:rFonts w:ascii="Cambria Math" w:hAnsi="Cambria Math" w:cs="Times New Roman"/>
                <w:i/>
                <w:lang w:val="en-US"/>
              </w:rPr>
            </m:ctrlPr>
          </m:sSubSupPr>
          <m:e>
            <m:r>
              <w:rPr>
                <w:rFonts w:ascii="Cambria Math" w:hAnsi="Cambria Math" w:cs="Times New Roman"/>
                <w:lang w:val="en-US"/>
              </w:rPr>
              <m:t>F</m:t>
            </m:r>
          </m:e>
          <m:sub>
            <m:r>
              <w:rPr>
                <w:rFonts w:ascii="Cambria Math" w:hAnsi="Cambria Math" w:cs="Times New Roman"/>
                <w:lang w:val="en-US"/>
              </w:rPr>
              <m:t>i</m:t>
            </m:r>
          </m:sub>
          <m:sup>
            <m:r>
              <w:rPr>
                <w:rFonts w:ascii="Cambria Math" w:hAnsi="Cambria Math" w:cs="Times New Roman"/>
                <w:lang w:val="en-US"/>
              </w:rPr>
              <m:t>p</m:t>
            </m:r>
          </m:sup>
        </m:sSubSup>
      </m:oMath>
      <w:r w:rsidR="00BB2113" w:rsidRPr="00BB2113">
        <w:rPr>
          <w:rFonts w:cs="Times New Roman"/>
          <w:lang w:val="en-US"/>
        </w:rPr>
        <w:t>, a population-based balancing factor that allocates opportunities to i in proportion to the size of the population of the different competing centers. With:</w:t>
      </w:r>
    </w:p>
    <w:p w14:paraId="16B7303F" w14:textId="77777777" w:rsidR="00BB2113" w:rsidRPr="00BB2113" w:rsidRDefault="00EC79D4" w:rsidP="00BB2113">
      <w:pPr>
        <w:pStyle w:val="ListParagraph"/>
        <w:rPr>
          <w:rFonts w:cs="Times New Roman"/>
          <w:lang w:val="en-US"/>
        </w:rPr>
      </w:pPr>
      <m:oMathPara>
        <m:oMath>
          <m:sSubSup>
            <m:sSubSupPr>
              <m:ctrlPr>
                <w:rPr>
                  <w:rFonts w:ascii="Cambria Math" w:hAnsi="Cambria Math" w:cs="Times New Roman"/>
                  <w:i/>
                  <w:lang w:val="en-US"/>
                </w:rPr>
              </m:ctrlPr>
            </m:sSubSupPr>
            <m:e>
              <m:r>
                <w:rPr>
                  <w:rFonts w:ascii="Cambria Math" w:hAnsi="Cambria Math" w:cs="Times New Roman"/>
                  <w:lang w:val="en-US"/>
                </w:rPr>
                <m:t>F</m:t>
              </m:r>
            </m:e>
            <m:sub>
              <m:r>
                <w:rPr>
                  <w:rFonts w:ascii="Cambria Math" w:hAnsi="Cambria Math" w:cs="Times New Roman"/>
                  <w:lang w:val="en-US"/>
                </w:rPr>
                <m:t>i</m:t>
              </m:r>
            </m:sub>
            <m:sup>
              <m:r>
                <w:rPr>
                  <w:rFonts w:ascii="Cambria Math" w:hAnsi="Cambria Math" w:cs="Times New Roman"/>
                  <w:lang w:val="en-US"/>
                </w:rPr>
                <m:t>p</m:t>
              </m:r>
            </m:sup>
          </m:sSubSup>
          <m:r>
            <w:rPr>
              <w:rFonts w:ascii="Cambria Math" w:hAnsi="Cambria Math" w:cs="Times New Roman"/>
              <w:lang w:val="en-US"/>
            </w:rPr>
            <m:t xml:space="preserve">= </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m:t>
                  </m:r>
                </m:sub>
              </m:sSub>
            </m:num>
            <m:den>
              <m:nary>
                <m:naryPr>
                  <m:chr m:val="∑"/>
                  <m:limLoc m:val="undOvr"/>
                  <m:supHide m:val="1"/>
                  <m:ctrlPr>
                    <w:rPr>
                      <w:rFonts w:ascii="Cambria Math" w:hAnsi="Cambria Math" w:cs="Times New Roman"/>
                      <w:i/>
                      <w:lang w:val="en-US"/>
                    </w:rPr>
                  </m:ctrlPr>
                </m:naryPr>
                <m:sub>
                  <m:r>
                    <w:rPr>
                      <w:rFonts w:ascii="Cambria Math" w:hAnsi="Cambria Math" w:cs="Times New Roman"/>
                      <w:lang w:val="en-US"/>
                    </w:rPr>
                    <m:t>i</m:t>
                  </m:r>
                </m:sub>
                <m:sup/>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m:t>
                      </m:r>
                    </m:sub>
                  </m:sSub>
                </m:e>
              </m:nary>
            </m:den>
          </m:f>
        </m:oMath>
      </m:oMathPara>
    </w:p>
    <w:p w14:paraId="0CC29531" w14:textId="77777777" w:rsidR="00BB2113" w:rsidRPr="00BB2113" w:rsidRDefault="00BB2113" w:rsidP="00BB2113">
      <w:pPr>
        <w:rPr>
          <w:rFonts w:cs="Times New Roman"/>
          <w:lang w:val="en-US"/>
        </w:rPr>
      </w:pPr>
    </w:p>
    <w:p w14:paraId="1FE22409" w14:textId="3702FA55" w:rsidR="00BB2113" w:rsidRPr="00BB2113" w:rsidRDefault="00BB2113" w:rsidP="00BB2113">
      <w:pPr>
        <w:pStyle w:val="ListParagraph"/>
        <w:numPr>
          <w:ilvl w:val="0"/>
          <w:numId w:val="3"/>
        </w:numPr>
        <w:rPr>
          <w:rFonts w:cs="Times New Roman"/>
          <w:lang w:val="en-US"/>
        </w:rPr>
      </w:pPr>
      <w:r w:rsidRPr="00BB2113">
        <w:rPr>
          <w:rFonts w:cs="Times New Roman"/>
          <w:lang w:val="en-US"/>
        </w:rPr>
        <w:t xml:space="preserve">and </w:t>
      </w:r>
      <m:oMath>
        <m:sSubSup>
          <m:sSubSupPr>
            <m:ctrlPr>
              <w:rPr>
                <w:rFonts w:ascii="Cambria Math" w:hAnsi="Cambria Math" w:cs="Times New Roman"/>
                <w:i/>
                <w:lang w:val="en-US"/>
              </w:rPr>
            </m:ctrlPr>
          </m:sSubSupPr>
          <m:e>
            <m:r>
              <w:rPr>
                <w:rFonts w:ascii="Cambria Math" w:hAnsi="Cambria Math" w:cs="Times New Roman"/>
                <w:lang w:val="en-US"/>
              </w:rPr>
              <m:t>F</m:t>
            </m:r>
          </m:e>
          <m:sub>
            <m:r>
              <w:rPr>
                <w:rFonts w:ascii="Cambria Math" w:hAnsi="Cambria Math" w:cs="Times New Roman"/>
                <w:lang w:val="en-US"/>
              </w:rPr>
              <m:t>i</m:t>
            </m:r>
          </m:sub>
          <m:sup>
            <m:r>
              <w:rPr>
                <w:rFonts w:ascii="Cambria Math" w:hAnsi="Cambria Math" w:cs="Times New Roman"/>
                <w:lang w:val="en-US"/>
              </w:rPr>
              <m:t>c</m:t>
            </m:r>
          </m:sup>
        </m:sSubSup>
      </m:oMath>
      <w:r w:rsidRPr="00BB2113">
        <w:rPr>
          <w:rFonts w:cs="Times New Roman"/>
          <w:lang w:val="en-US"/>
        </w:rPr>
        <w:t>, an impedance-based balancing factor that represents the cost of reaching opportunities. With:</w:t>
      </w:r>
    </w:p>
    <w:p w14:paraId="418D3FB1" w14:textId="77777777" w:rsidR="00BB2113" w:rsidRPr="00BB2113" w:rsidRDefault="00EC79D4" w:rsidP="00BB2113">
      <w:pPr>
        <w:pStyle w:val="ListParagraph"/>
        <w:rPr>
          <w:rFonts w:cs="Times New Roman"/>
          <w:lang w:val="en-US"/>
        </w:rPr>
      </w:pPr>
      <m:oMathPara>
        <m:oMath>
          <m:sSubSup>
            <m:sSubSupPr>
              <m:ctrlPr>
                <w:rPr>
                  <w:rFonts w:ascii="Cambria Math" w:hAnsi="Cambria Math" w:cs="Times New Roman"/>
                  <w:i/>
                  <w:lang w:val="en-US"/>
                </w:rPr>
              </m:ctrlPr>
            </m:sSubSupPr>
            <m:e>
              <m:r>
                <w:rPr>
                  <w:rFonts w:ascii="Cambria Math" w:hAnsi="Cambria Math" w:cs="Times New Roman"/>
                  <w:lang w:val="en-US"/>
                </w:rPr>
                <m:t>F</m:t>
              </m:r>
            </m:e>
            <m:sub>
              <m:r>
                <w:rPr>
                  <w:rFonts w:ascii="Cambria Math" w:hAnsi="Cambria Math" w:cs="Times New Roman"/>
                  <w:lang w:val="en-US"/>
                </w:rPr>
                <m:t>i</m:t>
              </m:r>
            </m:sub>
            <m:sup>
              <m:r>
                <w:rPr>
                  <w:rFonts w:ascii="Cambria Math" w:hAnsi="Cambria Math" w:cs="Times New Roman"/>
                  <w:lang w:val="en-US"/>
                </w:rPr>
                <m:t>c</m:t>
              </m:r>
            </m:sup>
          </m:sSubSup>
          <m:r>
            <w:rPr>
              <w:rFonts w:ascii="Cambria Math" w:hAnsi="Cambria Math" w:cs="Times New Roman"/>
              <w:lang w:val="en-US"/>
            </w:rPr>
            <m:t xml:space="preserve">= </m:t>
          </m:r>
          <m:f>
            <m:fPr>
              <m:ctrlPr>
                <w:rPr>
                  <w:rFonts w:ascii="Cambria Math" w:hAnsi="Cambria Math" w:cs="Times New Roman"/>
                  <w:i/>
                  <w:lang w:val="en-US"/>
                </w:rPr>
              </m:ctrlPr>
            </m:fPr>
            <m:num>
              <m:r>
                <w:rPr>
                  <w:rFonts w:ascii="Cambria Math" w:hAnsi="Cambria Math" w:cs="Times New Roman"/>
                  <w:lang w:val="en-US"/>
                </w:rPr>
                <m:t>f(</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ij</m:t>
                  </m:r>
                </m:sub>
              </m:sSub>
              <m:r>
                <w:rPr>
                  <w:rFonts w:ascii="Cambria Math" w:hAnsi="Cambria Math" w:cs="Times New Roman"/>
                  <w:lang w:val="en-US"/>
                </w:rPr>
                <m:t>)</m:t>
              </m:r>
            </m:num>
            <m:den>
              <m:nary>
                <m:naryPr>
                  <m:chr m:val="∑"/>
                  <m:limLoc m:val="undOvr"/>
                  <m:supHide m:val="1"/>
                  <m:ctrlPr>
                    <w:rPr>
                      <w:rFonts w:ascii="Cambria Math" w:hAnsi="Cambria Math" w:cs="Times New Roman"/>
                      <w:i/>
                      <w:lang w:val="en-US"/>
                    </w:rPr>
                  </m:ctrlPr>
                </m:naryPr>
                <m:sub>
                  <m:r>
                    <w:rPr>
                      <w:rFonts w:ascii="Cambria Math" w:hAnsi="Cambria Math" w:cs="Times New Roman"/>
                      <w:lang w:val="en-US"/>
                    </w:rPr>
                    <m:t>i</m:t>
                  </m:r>
                </m:sub>
                <m:sup/>
                <m:e>
                  <m:r>
                    <w:rPr>
                      <w:rFonts w:ascii="Cambria Math" w:hAnsi="Cambria Math" w:cs="Times New Roman"/>
                      <w:lang w:val="en-US"/>
                    </w:rPr>
                    <m:t>f(</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ij</m:t>
                      </m:r>
                    </m:sub>
                  </m:sSub>
                  <m:r>
                    <w:rPr>
                      <w:rFonts w:ascii="Cambria Math" w:hAnsi="Cambria Math" w:cs="Times New Roman"/>
                      <w:lang w:val="en-US"/>
                    </w:rPr>
                    <m:t>)</m:t>
                  </m:r>
                </m:e>
              </m:nary>
            </m:den>
          </m:f>
        </m:oMath>
      </m:oMathPara>
    </w:p>
    <w:p w14:paraId="0FEA1AB0" w14:textId="08542ED8" w:rsidR="00BB2113" w:rsidRPr="00BB2113" w:rsidRDefault="00BB2113" w:rsidP="00BB2113">
      <w:pPr>
        <w:pStyle w:val="ListParagraph"/>
        <w:numPr>
          <w:ilvl w:val="0"/>
          <w:numId w:val="3"/>
        </w:numPr>
        <w:rPr>
          <w:rFonts w:eastAsiaTheme="minorEastAsia" w:cs="Times New Roman"/>
          <w:i/>
          <w:lang w:val="en-US"/>
        </w:rPr>
      </w:pPr>
      <w:r w:rsidRPr="00BB2113">
        <w:rPr>
          <w:rFonts w:cs="Times New Roman"/>
          <w:lang w:val="en-US"/>
        </w:rPr>
        <w:t xml:space="preserve">We can obtain  </w:t>
      </w:r>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ij</m:t>
            </m:r>
          </m:sub>
        </m:sSub>
      </m:oMath>
      <w:r w:rsidRPr="00BB2113">
        <w:rPr>
          <w:rFonts w:eastAsiaTheme="minorEastAsia" w:cs="Times New Roman"/>
          <w:lang w:val="en-US"/>
        </w:rPr>
        <w:t xml:space="preserve"> by:</w:t>
      </w:r>
      <w:r w:rsidRPr="00BB2113">
        <w:rPr>
          <w:rFonts w:cs="Times New Roman"/>
          <w:i/>
          <w:lang w:val="en-US"/>
        </w:rPr>
        <w:br/>
      </w:r>
      <m:oMathPara>
        <m:oMath>
          <m:sSubSup>
            <m:sSubSupPr>
              <m:ctrlPr>
                <w:rPr>
                  <w:rFonts w:ascii="Cambria Math" w:hAnsi="Cambria Math" w:cs="Times New Roman"/>
                  <w:i/>
                  <w:lang w:val="en-US"/>
                </w:rPr>
              </m:ctrlPr>
            </m:sSubSupPr>
            <m:e>
              <m:r>
                <w:rPr>
                  <w:rFonts w:ascii="Cambria Math" w:hAnsi="Cambria Math" w:cs="Times New Roman"/>
                  <w:lang w:val="en-US"/>
                </w:rPr>
                <m:t>F</m:t>
              </m:r>
            </m:e>
            <m:sub>
              <m:r>
                <w:rPr>
                  <w:rFonts w:ascii="Cambria Math" w:hAnsi="Cambria Math" w:cs="Times New Roman"/>
                  <w:lang w:val="en-US"/>
                </w:rPr>
                <m:t>i</m:t>
              </m:r>
            </m:sub>
            <m:sup>
              <m:r>
                <w:rPr>
                  <w:rFonts w:ascii="Cambria Math" w:hAnsi="Cambria Math" w:cs="Times New Roman"/>
                  <w:lang w:val="en-US"/>
                </w:rPr>
                <m:t>c</m:t>
              </m:r>
            </m:sup>
          </m:sSubSup>
          <m:r>
            <w:rPr>
              <w:rFonts w:ascii="Cambria Math" w:hAnsi="Cambria Math" w:cs="Times New Roman"/>
              <w:lang w:val="en-US"/>
            </w:rPr>
            <m:t xml:space="preserve">= </m:t>
          </m:r>
          <m:f>
            <m:fPr>
              <m:ctrlPr>
                <w:rPr>
                  <w:rFonts w:ascii="Cambria Math" w:hAnsi="Cambria Math" w:cs="Times New Roman"/>
                  <w:i/>
                  <w:lang w:val="en-US"/>
                </w:rPr>
              </m:ctrlPr>
            </m:fPr>
            <m:num>
              <m:sSubSup>
                <m:sSubSupPr>
                  <m:ctrlPr>
                    <w:rPr>
                      <w:rFonts w:ascii="Cambria Math" w:hAnsi="Cambria Math" w:cs="Times New Roman"/>
                      <w:i/>
                      <w:lang w:val="en-US"/>
                    </w:rPr>
                  </m:ctrlPr>
                </m:sSubSupPr>
                <m:e>
                  <m:r>
                    <w:rPr>
                      <w:rFonts w:ascii="Cambria Math" w:hAnsi="Cambria Math" w:cs="Times New Roman"/>
                      <w:lang w:val="en-US"/>
                    </w:rPr>
                    <m:t>F</m:t>
                  </m:r>
                </m:e>
                <m:sub>
                  <m:r>
                    <w:rPr>
                      <w:rFonts w:ascii="Cambria Math" w:hAnsi="Cambria Math" w:cs="Times New Roman"/>
                      <w:lang w:val="en-US"/>
                    </w:rPr>
                    <m:t>i</m:t>
                  </m:r>
                </m:sub>
                <m: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ij</m:t>
                      </m:r>
                    </m:sub>
                  </m:sSub>
                  <m:r>
                    <w:rPr>
                      <w:rFonts w:ascii="Cambria Math" w:hAnsi="Cambria Math" w:cs="Times New Roman"/>
                      <w:lang w:val="en-US"/>
                    </w:rPr>
                    <m:t>)</m:t>
                  </m:r>
                </m:sup>
              </m:sSubSup>
              <m:r>
                <w:rPr>
                  <w:rFonts w:ascii="Cambria Math" w:hAnsi="Cambria Math" w:cs="Times New Roman"/>
                  <w:lang w:val="en-US"/>
                </w:rPr>
                <m:t xml:space="preserve"> . </m:t>
              </m:r>
              <m:sSubSup>
                <m:sSubSupPr>
                  <m:ctrlPr>
                    <w:rPr>
                      <w:rFonts w:ascii="Cambria Math" w:hAnsi="Cambria Math" w:cs="Times New Roman"/>
                      <w:i/>
                      <w:lang w:val="en-US"/>
                    </w:rPr>
                  </m:ctrlPr>
                </m:sSubSupPr>
                <m:e>
                  <m:r>
                    <w:rPr>
                      <w:rFonts w:ascii="Cambria Math" w:hAnsi="Cambria Math" w:cs="Times New Roman"/>
                      <w:lang w:val="en-US"/>
                    </w:rPr>
                    <m:t>F</m:t>
                  </m:r>
                </m:e>
                <m:sub>
                  <m:r>
                    <w:rPr>
                      <w:rFonts w:ascii="Cambria Math" w:hAnsi="Cambria Math" w:cs="Times New Roman"/>
                      <w:lang w:val="en-US"/>
                    </w:rPr>
                    <m:t>i</m:t>
                  </m:r>
                </m:sub>
                <m:sup>
                  <m:r>
                    <w:rPr>
                      <w:rFonts w:ascii="Cambria Math" w:hAnsi="Cambria Math" w:cs="Times New Roman"/>
                      <w:lang w:val="en-US"/>
                    </w:rPr>
                    <m:t>p</m:t>
                  </m:r>
                </m:sup>
              </m:sSubSup>
            </m:num>
            <m:den>
              <m:nary>
                <m:naryPr>
                  <m:chr m:val="∑"/>
                  <m:limLoc m:val="undOvr"/>
                  <m:supHide m:val="1"/>
                  <m:ctrlPr>
                    <w:rPr>
                      <w:rFonts w:ascii="Cambria Math" w:hAnsi="Cambria Math" w:cs="Times New Roman"/>
                      <w:i/>
                      <w:lang w:val="en-US"/>
                    </w:rPr>
                  </m:ctrlPr>
                </m:naryPr>
                <m:sub>
                  <m:r>
                    <w:rPr>
                      <w:rFonts w:ascii="Cambria Math" w:hAnsi="Cambria Math" w:cs="Times New Roman"/>
                      <w:lang w:val="en-US"/>
                    </w:rPr>
                    <m:t>i</m:t>
                  </m:r>
                </m:sub>
                <m:sup/>
                <m:e>
                  <m:sSubSup>
                    <m:sSubSupPr>
                      <m:ctrlPr>
                        <w:rPr>
                          <w:rFonts w:ascii="Cambria Math" w:hAnsi="Cambria Math" w:cs="Times New Roman"/>
                          <w:i/>
                          <w:lang w:val="en-US"/>
                        </w:rPr>
                      </m:ctrlPr>
                    </m:sSubSupPr>
                    <m:e>
                      <m:sSubSup>
                        <m:sSubSupPr>
                          <m:ctrlPr>
                            <w:rPr>
                              <w:rFonts w:ascii="Cambria Math" w:hAnsi="Cambria Math" w:cs="Times New Roman"/>
                              <w:i/>
                              <w:lang w:val="en-US"/>
                            </w:rPr>
                          </m:ctrlPr>
                        </m:sSubSupPr>
                        <m:e>
                          <m:r>
                            <w:rPr>
                              <w:rFonts w:ascii="Cambria Math" w:hAnsi="Cambria Math" w:cs="Times New Roman"/>
                              <w:lang w:val="en-US"/>
                            </w:rPr>
                            <m:t>F</m:t>
                          </m:r>
                        </m:e>
                        <m:sub>
                          <m:r>
                            <w:rPr>
                              <w:rFonts w:ascii="Cambria Math" w:hAnsi="Cambria Math" w:cs="Times New Roman"/>
                              <w:lang w:val="en-US"/>
                            </w:rPr>
                            <m:t>i</m:t>
                          </m:r>
                        </m:sub>
                        <m:sup>
                          <m:r>
                            <w:rPr>
                              <w:rFonts w:ascii="Cambria Math" w:hAnsi="Cambria Math" w:cs="Times New Roman"/>
                              <w:lang w:val="en-US"/>
                            </w:rPr>
                            <m:t>p</m:t>
                          </m:r>
                        </m:sup>
                      </m:sSubSup>
                      <m:r>
                        <w:rPr>
                          <w:rFonts w:ascii="Cambria Math" w:hAnsi="Cambria Math" w:cs="Times New Roman"/>
                          <w:lang w:val="en-US"/>
                        </w:rPr>
                        <m:t>F</m:t>
                      </m:r>
                    </m:e>
                    <m:sub>
                      <m:r>
                        <w:rPr>
                          <w:rFonts w:ascii="Cambria Math" w:hAnsi="Cambria Math" w:cs="Times New Roman"/>
                          <w:lang w:val="en-US"/>
                        </w:rPr>
                        <m:t>ij</m:t>
                      </m:r>
                    </m:sub>
                    <m: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ij</m:t>
                          </m:r>
                        </m:sub>
                      </m:sSub>
                      <m:r>
                        <w:rPr>
                          <w:rFonts w:ascii="Cambria Math" w:hAnsi="Cambria Math" w:cs="Times New Roman"/>
                          <w:lang w:val="en-US"/>
                        </w:rPr>
                        <m:t>)</m:t>
                      </m:r>
                    </m:sup>
                  </m:sSubSup>
                </m:e>
              </m:nary>
            </m:den>
          </m:f>
        </m:oMath>
      </m:oMathPara>
    </w:p>
    <w:p w14:paraId="56CD8EE9" w14:textId="3F16D88A" w:rsidR="00D85EF7" w:rsidRPr="00BB2113" w:rsidRDefault="00D85EF7" w:rsidP="00BB2113">
      <w:pPr>
        <w:pStyle w:val="Heading2"/>
        <w:rPr>
          <w:lang w:val="en-US"/>
        </w:rPr>
      </w:pPr>
      <w:r w:rsidRPr="00BB2113">
        <w:rPr>
          <w:lang w:val="en-US"/>
        </w:rPr>
        <w:t xml:space="preserve">Files to be released: </w:t>
      </w:r>
    </w:p>
    <w:p w14:paraId="18131542" w14:textId="77777777" w:rsidR="00BE0EB4" w:rsidRPr="00BB2113" w:rsidRDefault="00BE0EB4" w:rsidP="00BB2113">
      <w:pPr>
        <w:pStyle w:val="ListParagraph"/>
        <w:numPr>
          <w:ilvl w:val="0"/>
          <w:numId w:val="1"/>
        </w:numPr>
      </w:pPr>
      <w:commentRangeStart w:id="0"/>
      <w:r w:rsidRPr="00BB2113">
        <w:rPr>
          <w:b/>
          <w:bCs/>
        </w:rPr>
        <w:t>Release file:</w:t>
      </w:r>
      <w:commentRangeEnd w:id="0"/>
      <w:r w:rsidRPr="00BB2113">
        <w:rPr>
          <w:rStyle w:val="CommentReference"/>
          <w:b/>
          <w:bCs/>
          <w:sz w:val="22"/>
          <w:szCs w:val="22"/>
        </w:rPr>
        <w:commentReference w:id="0"/>
      </w:r>
      <w:r w:rsidRPr="00BB2113">
        <w:rPr>
          <w:b/>
          <w:bCs/>
        </w:rPr>
        <w:t xml:space="preserve"> </w:t>
      </w:r>
      <w:r w:rsidRPr="00BB2113">
        <w:t>“HT_mode_release.csv”</w:t>
      </w:r>
    </w:p>
    <w:p w14:paraId="0A469177" w14:textId="28CD392E" w:rsidR="00D85EF7" w:rsidRPr="00BB2113" w:rsidRDefault="00BE0EB4" w:rsidP="00BB2113">
      <w:pPr>
        <w:pStyle w:val="ListParagraph"/>
        <w:numPr>
          <w:ilvl w:val="0"/>
          <w:numId w:val="1"/>
        </w:numPr>
      </w:pPr>
      <w:commentRangeStart w:id="1"/>
      <w:r w:rsidRPr="00BB2113">
        <w:rPr>
          <w:b/>
          <w:bCs/>
        </w:rPr>
        <w:t>Support file:</w:t>
      </w:r>
      <w:commentRangeEnd w:id="1"/>
      <w:r w:rsidRPr="00BB2113">
        <w:rPr>
          <w:rStyle w:val="CommentReference"/>
          <w:b/>
          <w:bCs/>
          <w:sz w:val="22"/>
          <w:szCs w:val="22"/>
        </w:rPr>
        <w:commentReference w:id="1"/>
      </w:r>
      <w:r w:rsidRPr="00BB2113">
        <w:rPr>
          <w:b/>
          <w:bCs/>
        </w:rPr>
        <w:t xml:space="preserve"> </w:t>
      </w:r>
      <w:r w:rsidRPr="00C071A1">
        <w:rPr>
          <w:highlight w:val="yellow"/>
        </w:rPr>
        <w:t>“HT_mode_</w:t>
      </w:r>
      <w:r w:rsidR="006718F9" w:rsidRPr="00C071A1">
        <w:rPr>
          <w:highlight w:val="yellow"/>
        </w:rPr>
        <w:t>support</w:t>
      </w:r>
      <w:r w:rsidRPr="00C071A1">
        <w:rPr>
          <w:highlight w:val="yellow"/>
        </w:rPr>
        <w:t>.csv”</w:t>
      </w:r>
    </w:p>
    <w:p w14:paraId="0117BD03" w14:textId="75361F11" w:rsidR="00D85EF7" w:rsidRPr="00BB2113" w:rsidRDefault="00BE0EB4" w:rsidP="00BB2113">
      <w:pPr>
        <w:pStyle w:val="ListParagraph"/>
        <w:numPr>
          <w:ilvl w:val="0"/>
          <w:numId w:val="1"/>
        </w:numPr>
      </w:pPr>
      <w:r w:rsidRPr="00BB2113">
        <w:rPr>
          <w:b/>
          <w:bCs/>
        </w:rPr>
        <w:t xml:space="preserve">Objective: </w:t>
      </w:r>
      <w:r w:rsidRPr="00BB2113">
        <w:t xml:space="preserve">To investigate the levels of job accessibility </w:t>
      </w:r>
      <w:r w:rsidR="0004277A">
        <w:t>Hansen type</w:t>
      </w:r>
      <w:r w:rsidR="00196A54">
        <w:t xml:space="preserve"> of each transportation mode</w:t>
      </w:r>
      <w:r w:rsidRPr="00BB2113">
        <w:t xml:space="preserve"> for the chosen city at the level of the dissemination areas. </w:t>
      </w:r>
    </w:p>
    <w:p w14:paraId="4B7C01C6" w14:textId="6D62C475" w:rsidR="005D1523" w:rsidRPr="00BB2113" w:rsidRDefault="005D1523" w:rsidP="00BB2113">
      <w:pPr>
        <w:pStyle w:val="ListParagraph"/>
        <w:numPr>
          <w:ilvl w:val="0"/>
          <w:numId w:val="1"/>
        </w:numPr>
        <w:rPr>
          <w:b/>
          <w:bCs/>
        </w:rPr>
      </w:pPr>
      <w:r w:rsidRPr="00BB2113">
        <w:rPr>
          <w:b/>
          <w:bCs/>
        </w:rPr>
        <w:t>Variables:</w:t>
      </w:r>
    </w:p>
    <w:p w14:paraId="297A61BC" w14:textId="101FAF89" w:rsidR="002B37C8" w:rsidRPr="00BB2113" w:rsidRDefault="002B37C8" w:rsidP="00BB2113">
      <w:pPr>
        <w:pStyle w:val="ListParagraph"/>
        <w:numPr>
          <w:ilvl w:val="1"/>
          <w:numId w:val="1"/>
        </w:numPr>
      </w:pPr>
      <w:r w:rsidRPr="00BB2113">
        <w:rPr>
          <w:b/>
          <w:bCs/>
        </w:rPr>
        <w:t>PRCDDA:</w:t>
      </w:r>
      <w:r w:rsidRPr="00BB2113">
        <w:t xml:space="preserve"> Identification of the Dissemination area</w:t>
      </w:r>
      <w:r w:rsidR="00A213B0" w:rsidRPr="00BB2113">
        <w:t>.</w:t>
      </w:r>
    </w:p>
    <w:p w14:paraId="570433C6" w14:textId="0451C828" w:rsidR="002B37C8" w:rsidRPr="00BB2113" w:rsidRDefault="002B37C8" w:rsidP="00BB2113">
      <w:pPr>
        <w:pStyle w:val="ListParagraph"/>
        <w:numPr>
          <w:ilvl w:val="1"/>
          <w:numId w:val="1"/>
        </w:numPr>
      </w:pPr>
      <w:r w:rsidRPr="00BB2113">
        <w:rPr>
          <w:b/>
          <w:bCs/>
        </w:rPr>
        <w:t>PwMode:</w:t>
      </w:r>
      <w:r w:rsidRPr="00BB2113">
        <w:t xml:space="preserve"> Transportation mode</w:t>
      </w:r>
      <w:r w:rsidR="00A213B0" w:rsidRPr="00BB2113">
        <w:t>.</w:t>
      </w:r>
    </w:p>
    <w:p w14:paraId="574321E6" w14:textId="7170E426" w:rsidR="002B37C8" w:rsidRPr="00BB2113" w:rsidRDefault="002B37C8" w:rsidP="00BB2113">
      <w:pPr>
        <w:pStyle w:val="ListParagraph"/>
        <w:numPr>
          <w:ilvl w:val="1"/>
          <w:numId w:val="1"/>
        </w:numPr>
      </w:pPr>
      <w:proofErr w:type="spellStart"/>
      <w:r w:rsidRPr="00BB2113">
        <w:rPr>
          <w:b/>
          <w:bCs/>
        </w:rPr>
        <w:t>HT_i</w:t>
      </w:r>
      <w:proofErr w:type="spellEnd"/>
      <w:r w:rsidRPr="00BB2113">
        <w:rPr>
          <w:b/>
          <w:bCs/>
        </w:rPr>
        <w:t>:</w:t>
      </w:r>
      <w:r w:rsidRPr="00BB2113">
        <w:t xml:space="preserve"> Score of job accessibility that the residents from this DA have using the transportation mode mentioned in PwMode, using the Hansen measure.</w:t>
      </w:r>
    </w:p>
    <w:p w14:paraId="45784EC5" w14:textId="77777777" w:rsidR="002B37C8" w:rsidRPr="00C071A1" w:rsidRDefault="002B37C8" w:rsidP="00BB2113">
      <w:pPr>
        <w:pStyle w:val="ListParagraph"/>
        <w:numPr>
          <w:ilvl w:val="1"/>
          <w:numId w:val="1"/>
        </w:numPr>
        <w:rPr>
          <w:highlight w:val="yellow"/>
        </w:rPr>
      </w:pPr>
      <w:r w:rsidRPr="00C071A1">
        <w:rPr>
          <w:b/>
          <w:bCs/>
          <w:highlight w:val="yellow"/>
        </w:rPr>
        <w:t xml:space="preserve">Respondents_mode: </w:t>
      </w:r>
      <w:r w:rsidRPr="00C071A1">
        <w:rPr>
          <w:highlight w:val="yellow"/>
        </w:rPr>
        <w:t>Number of respondents in this DA who commute by transportation mode.</w:t>
      </w:r>
    </w:p>
    <w:p w14:paraId="72D30165" w14:textId="310E9691" w:rsidR="002B37C8" w:rsidRPr="00D30045" w:rsidRDefault="002B37C8" w:rsidP="00BB2113">
      <w:pPr>
        <w:pStyle w:val="ListParagraph"/>
        <w:numPr>
          <w:ilvl w:val="1"/>
          <w:numId w:val="1"/>
        </w:numPr>
        <w:rPr>
          <w:b/>
          <w:bCs/>
        </w:rPr>
      </w:pPr>
      <w:r w:rsidRPr="00C071A1">
        <w:rPr>
          <w:b/>
          <w:bCs/>
          <w:highlight w:val="yellow"/>
        </w:rPr>
        <w:t>Population_DA:</w:t>
      </w:r>
      <w:r w:rsidRPr="00C071A1">
        <w:rPr>
          <w:highlight w:val="yellow"/>
        </w:rPr>
        <w:t xml:space="preserve"> Total population of the DA.</w:t>
      </w:r>
      <w:r w:rsidRPr="00BB2113">
        <w:t xml:space="preserve"> </w:t>
      </w:r>
    </w:p>
    <w:p w14:paraId="4792F4E6" w14:textId="77777777" w:rsidR="00D30045" w:rsidRDefault="00D30045" w:rsidP="00AA301C">
      <w:pPr>
        <w:rPr>
          <w:b/>
          <w:bCs/>
        </w:rPr>
      </w:pPr>
    </w:p>
    <w:p w14:paraId="67EE7F40" w14:textId="7B0C2E68" w:rsidR="00AA301C" w:rsidRPr="00BB2113" w:rsidRDefault="00AA301C" w:rsidP="00AA301C">
      <w:pPr>
        <w:pStyle w:val="ListParagraph"/>
        <w:numPr>
          <w:ilvl w:val="0"/>
          <w:numId w:val="1"/>
        </w:numPr>
      </w:pPr>
      <w:r w:rsidRPr="00BB2113">
        <w:rPr>
          <w:b/>
          <w:bCs/>
        </w:rPr>
        <w:t xml:space="preserve">Release file: </w:t>
      </w:r>
      <w:r w:rsidRPr="00BB2113">
        <w:t>“HT_</w:t>
      </w:r>
      <w:r w:rsidR="00F6084A">
        <w:t>general_</w:t>
      </w:r>
      <w:r w:rsidRPr="00BB2113">
        <w:t>release.csv”</w:t>
      </w:r>
    </w:p>
    <w:p w14:paraId="4394A33A" w14:textId="71F509FF" w:rsidR="00AA301C" w:rsidRPr="00BB2113" w:rsidRDefault="00AA301C" w:rsidP="00AA301C">
      <w:pPr>
        <w:pStyle w:val="ListParagraph"/>
        <w:numPr>
          <w:ilvl w:val="0"/>
          <w:numId w:val="1"/>
        </w:numPr>
      </w:pPr>
      <w:r w:rsidRPr="00BB2113">
        <w:rPr>
          <w:b/>
          <w:bCs/>
        </w:rPr>
        <w:t xml:space="preserve">Support file: </w:t>
      </w:r>
      <w:r w:rsidRPr="00C071A1">
        <w:rPr>
          <w:highlight w:val="yellow"/>
        </w:rPr>
        <w:t>“HT_</w:t>
      </w:r>
      <w:r w:rsidR="00F6084A">
        <w:rPr>
          <w:highlight w:val="yellow"/>
        </w:rPr>
        <w:t>general_</w:t>
      </w:r>
      <w:r w:rsidR="006718F9" w:rsidRPr="00C071A1">
        <w:rPr>
          <w:highlight w:val="yellow"/>
        </w:rPr>
        <w:t>support.</w:t>
      </w:r>
      <w:r w:rsidRPr="00C071A1">
        <w:rPr>
          <w:highlight w:val="yellow"/>
        </w:rPr>
        <w:t>csv”</w:t>
      </w:r>
    </w:p>
    <w:p w14:paraId="3846ADE7" w14:textId="58A6138B" w:rsidR="00AA301C" w:rsidRPr="00BB2113" w:rsidRDefault="00AA301C" w:rsidP="00AA301C">
      <w:pPr>
        <w:pStyle w:val="ListParagraph"/>
        <w:numPr>
          <w:ilvl w:val="0"/>
          <w:numId w:val="1"/>
        </w:numPr>
      </w:pPr>
      <w:r w:rsidRPr="00BB2113">
        <w:rPr>
          <w:b/>
          <w:bCs/>
        </w:rPr>
        <w:t xml:space="preserve">Objective: </w:t>
      </w:r>
      <w:r w:rsidRPr="00BB2113">
        <w:t xml:space="preserve">To investigate the levels of job accessibility </w:t>
      </w:r>
      <w:r w:rsidR="0004277A">
        <w:t>Hansen type</w:t>
      </w:r>
      <w:r w:rsidRPr="00BB2113">
        <w:t xml:space="preserve"> for the chosen city at the level of the dissemination areas. </w:t>
      </w:r>
    </w:p>
    <w:p w14:paraId="0A8A5BDA" w14:textId="77777777" w:rsidR="00AA301C" w:rsidRPr="00BB2113" w:rsidRDefault="00AA301C" w:rsidP="00AA301C">
      <w:pPr>
        <w:pStyle w:val="ListParagraph"/>
        <w:numPr>
          <w:ilvl w:val="0"/>
          <w:numId w:val="1"/>
        </w:numPr>
        <w:rPr>
          <w:b/>
          <w:bCs/>
        </w:rPr>
      </w:pPr>
      <w:r w:rsidRPr="00BB2113">
        <w:rPr>
          <w:b/>
          <w:bCs/>
        </w:rPr>
        <w:t>Variables:</w:t>
      </w:r>
    </w:p>
    <w:p w14:paraId="78F26101" w14:textId="77777777" w:rsidR="00AA301C" w:rsidRPr="00BB2113" w:rsidRDefault="00AA301C" w:rsidP="00AA301C">
      <w:pPr>
        <w:pStyle w:val="ListParagraph"/>
        <w:numPr>
          <w:ilvl w:val="1"/>
          <w:numId w:val="1"/>
        </w:numPr>
      </w:pPr>
      <w:r w:rsidRPr="00BB2113">
        <w:rPr>
          <w:b/>
          <w:bCs/>
        </w:rPr>
        <w:t>PRCDDA:</w:t>
      </w:r>
      <w:r w:rsidRPr="00BB2113">
        <w:t xml:space="preserve"> Identification of the Dissemination area.</w:t>
      </w:r>
    </w:p>
    <w:p w14:paraId="05806704" w14:textId="77777777" w:rsidR="00AA301C" w:rsidRPr="00BB2113" w:rsidRDefault="00AA301C" w:rsidP="00AA301C">
      <w:pPr>
        <w:pStyle w:val="ListParagraph"/>
        <w:numPr>
          <w:ilvl w:val="1"/>
          <w:numId w:val="1"/>
        </w:numPr>
      </w:pPr>
      <w:r w:rsidRPr="00BB2113">
        <w:rPr>
          <w:b/>
          <w:bCs/>
        </w:rPr>
        <w:t>PwMode:</w:t>
      </w:r>
      <w:r w:rsidRPr="00BB2113">
        <w:t xml:space="preserve"> Transportation mode.</w:t>
      </w:r>
    </w:p>
    <w:p w14:paraId="29FCBD7A" w14:textId="2A0DE0AC" w:rsidR="00AA301C" w:rsidRPr="00BB2113" w:rsidRDefault="00482B56" w:rsidP="00AA301C">
      <w:pPr>
        <w:pStyle w:val="ListParagraph"/>
        <w:numPr>
          <w:ilvl w:val="1"/>
          <w:numId w:val="1"/>
        </w:numPr>
      </w:pPr>
      <w:proofErr w:type="spellStart"/>
      <w:r>
        <w:rPr>
          <w:b/>
          <w:bCs/>
        </w:rPr>
        <w:t>SA</w:t>
      </w:r>
      <w:r w:rsidR="00AA301C" w:rsidRPr="00BB2113">
        <w:rPr>
          <w:b/>
          <w:bCs/>
        </w:rPr>
        <w:t>_i</w:t>
      </w:r>
      <w:proofErr w:type="spellEnd"/>
      <w:r w:rsidR="00AA301C" w:rsidRPr="00BB2113">
        <w:rPr>
          <w:b/>
          <w:bCs/>
        </w:rPr>
        <w:t>:</w:t>
      </w:r>
      <w:r w:rsidR="00AA301C" w:rsidRPr="00BB2113">
        <w:t xml:space="preserve"> </w:t>
      </w:r>
      <w:r w:rsidR="00BB457F" w:rsidRPr="00BB457F">
        <w:t>Score of job accessibility that the residents from this DA have, using the Hansen measure.</w:t>
      </w:r>
    </w:p>
    <w:p w14:paraId="2B820A7E" w14:textId="77777777" w:rsidR="00C071A1" w:rsidRPr="00D30045" w:rsidRDefault="00C071A1" w:rsidP="00C071A1">
      <w:pPr>
        <w:pStyle w:val="ListParagraph"/>
        <w:numPr>
          <w:ilvl w:val="1"/>
          <w:numId w:val="1"/>
        </w:numPr>
        <w:rPr>
          <w:b/>
          <w:bCs/>
        </w:rPr>
      </w:pPr>
      <w:r w:rsidRPr="00C071A1">
        <w:rPr>
          <w:b/>
          <w:bCs/>
          <w:highlight w:val="yellow"/>
        </w:rPr>
        <w:t>Population_DA:</w:t>
      </w:r>
      <w:r w:rsidRPr="00C071A1">
        <w:rPr>
          <w:highlight w:val="yellow"/>
        </w:rPr>
        <w:t xml:space="preserve"> Total population of the DA.</w:t>
      </w:r>
      <w:r w:rsidRPr="00BB2113">
        <w:t xml:space="preserve"> </w:t>
      </w:r>
    </w:p>
    <w:p w14:paraId="2E85C64C" w14:textId="77777777" w:rsidR="005D1523" w:rsidRPr="00BB2113" w:rsidRDefault="005D1523" w:rsidP="00BB2113"/>
    <w:p w14:paraId="0BACD864" w14:textId="7B57CE37" w:rsidR="00196A54" w:rsidRPr="00BB2113" w:rsidRDefault="00196A54" w:rsidP="00196A54">
      <w:pPr>
        <w:pStyle w:val="ListParagraph"/>
        <w:numPr>
          <w:ilvl w:val="0"/>
          <w:numId w:val="1"/>
        </w:numPr>
      </w:pPr>
      <w:r w:rsidRPr="00BB2113">
        <w:rPr>
          <w:b/>
          <w:bCs/>
        </w:rPr>
        <w:t xml:space="preserve">Release file: </w:t>
      </w:r>
      <w:r w:rsidRPr="00BB2113">
        <w:t>“</w:t>
      </w:r>
      <w:r w:rsidR="008D4239">
        <w:t>SA</w:t>
      </w:r>
      <w:r w:rsidRPr="00BB2113">
        <w:t>_mode_release.csv”</w:t>
      </w:r>
    </w:p>
    <w:p w14:paraId="00F63E96" w14:textId="195AA556" w:rsidR="00196A54" w:rsidRPr="00BB2113" w:rsidRDefault="00196A54" w:rsidP="00196A54">
      <w:pPr>
        <w:pStyle w:val="ListParagraph"/>
        <w:numPr>
          <w:ilvl w:val="0"/>
          <w:numId w:val="1"/>
        </w:numPr>
      </w:pPr>
      <w:r w:rsidRPr="00BB2113">
        <w:rPr>
          <w:b/>
          <w:bCs/>
        </w:rPr>
        <w:lastRenderedPageBreak/>
        <w:t xml:space="preserve">Support file: </w:t>
      </w:r>
      <w:r w:rsidRPr="00C071A1">
        <w:rPr>
          <w:highlight w:val="yellow"/>
        </w:rPr>
        <w:t>“</w:t>
      </w:r>
      <w:r w:rsidR="008D4239">
        <w:rPr>
          <w:highlight w:val="yellow"/>
        </w:rPr>
        <w:t>SA</w:t>
      </w:r>
      <w:r w:rsidRPr="00C071A1">
        <w:rPr>
          <w:highlight w:val="yellow"/>
        </w:rPr>
        <w:t>_mode_support.csv”</w:t>
      </w:r>
    </w:p>
    <w:p w14:paraId="01CBB432" w14:textId="54806F63" w:rsidR="00196A54" w:rsidRPr="00BB2113" w:rsidRDefault="00196A54" w:rsidP="00196A54">
      <w:pPr>
        <w:pStyle w:val="ListParagraph"/>
        <w:numPr>
          <w:ilvl w:val="0"/>
          <w:numId w:val="1"/>
        </w:numPr>
      </w:pPr>
      <w:r w:rsidRPr="00BB2113">
        <w:rPr>
          <w:b/>
          <w:bCs/>
        </w:rPr>
        <w:t xml:space="preserve">Objective: </w:t>
      </w:r>
      <w:r w:rsidRPr="00BB2113">
        <w:t>To investigate the levels of job accessibility (</w:t>
      </w:r>
      <w:r w:rsidR="000D6363">
        <w:t>spatial availability type</w:t>
      </w:r>
      <w:r w:rsidRPr="00BB2113">
        <w:t xml:space="preserve">) for the chosen city at the level of the dissemination areas. </w:t>
      </w:r>
    </w:p>
    <w:p w14:paraId="7ECCA260" w14:textId="77777777" w:rsidR="00196A54" w:rsidRPr="00BB2113" w:rsidRDefault="00196A54" w:rsidP="00196A54">
      <w:pPr>
        <w:pStyle w:val="ListParagraph"/>
        <w:numPr>
          <w:ilvl w:val="0"/>
          <w:numId w:val="1"/>
        </w:numPr>
        <w:rPr>
          <w:b/>
          <w:bCs/>
        </w:rPr>
      </w:pPr>
      <w:r w:rsidRPr="00BB2113">
        <w:rPr>
          <w:b/>
          <w:bCs/>
        </w:rPr>
        <w:t>Variables:</w:t>
      </w:r>
    </w:p>
    <w:p w14:paraId="0B7E3BC4" w14:textId="77777777" w:rsidR="00196A54" w:rsidRPr="00BB2113" w:rsidRDefault="00196A54" w:rsidP="00196A54">
      <w:pPr>
        <w:pStyle w:val="ListParagraph"/>
        <w:numPr>
          <w:ilvl w:val="1"/>
          <w:numId w:val="1"/>
        </w:numPr>
      </w:pPr>
      <w:r w:rsidRPr="00BB2113">
        <w:rPr>
          <w:b/>
          <w:bCs/>
        </w:rPr>
        <w:t>PRCDDA:</w:t>
      </w:r>
      <w:r w:rsidRPr="00BB2113">
        <w:t xml:space="preserve"> Identification of the Dissemination area.</w:t>
      </w:r>
    </w:p>
    <w:p w14:paraId="04C79550" w14:textId="77777777" w:rsidR="00196A54" w:rsidRPr="00BB2113" w:rsidRDefault="00196A54" w:rsidP="00196A54">
      <w:pPr>
        <w:pStyle w:val="ListParagraph"/>
        <w:numPr>
          <w:ilvl w:val="1"/>
          <w:numId w:val="1"/>
        </w:numPr>
      </w:pPr>
      <w:r w:rsidRPr="00BB2113">
        <w:rPr>
          <w:b/>
          <w:bCs/>
        </w:rPr>
        <w:t>PwMode:</w:t>
      </w:r>
      <w:r w:rsidRPr="00BB2113">
        <w:t xml:space="preserve"> Transportation mode.</w:t>
      </w:r>
    </w:p>
    <w:p w14:paraId="77B7DFFF" w14:textId="53638FD9" w:rsidR="00196A54" w:rsidRPr="00BB2113" w:rsidRDefault="008D4239" w:rsidP="00196A54">
      <w:pPr>
        <w:pStyle w:val="ListParagraph"/>
        <w:numPr>
          <w:ilvl w:val="1"/>
          <w:numId w:val="1"/>
        </w:numPr>
      </w:pPr>
      <w:proofErr w:type="spellStart"/>
      <w:r>
        <w:rPr>
          <w:b/>
          <w:bCs/>
        </w:rPr>
        <w:t>SA</w:t>
      </w:r>
      <w:r w:rsidR="00196A54" w:rsidRPr="00BB2113">
        <w:rPr>
          <w:b/>
          <w:bCs/>
        </w:rPr>
        <w:t>_im</w:t>
      </w:r>
      <w:proofErr w:type="spellEnd"/>
      <w:r w:rsidR="00196A54" w:rsidRPr="00BB2113">
        <w:rPr>
          <w:b/>
          <w:bCs/>
        </w:rPr>
        <w:t>:</w:t>
      </w:r>
      <w:r w:rsidR="00196A54" w:rsidRPr="00BB2113">
        <w:t xml:space="preserve"> Score of job accessibility that the residents from this DA have using the transportation mode mentioned in PwMode, using the</w:t>
      </w:r>
      <w:r w:rsidR="003F0ECE" w:rsidRPr="003F0ECE">
        <w:t xml:space="preserve"> spatial availability</w:t>
      </w:r>
      <w:r w:rsidR="003F0ECE">
        <w:t xml:space="preserve"> </w:t>
      </w:r>
      <w:r w:rsidR="00196A54" w:rsidRPr="00BB2113">
        <w:t>measure.</w:t>
      </w:r>
    </w:p>
    <w:p w14:paraId="0B800069" w14:textId="77777777" w:rsidR="003F0ECE" w:rsidRPr="003F0ECE" w:rsidRDefault="00196A54" w:rsidP="00BB6BA8">
      <w:pPr>
        <w:pStyle w:val="ListParagraph"/>
        <w:numPr>
          <w:ilvl w:val="1"/>
          <w:numId w:val="1"/>
        </w:numPr>
      </w:pPr>
      <w:r w:rsidRPr="003F0ECE">
        <w:rPr>
          <w:b/>
          <w:bCs/>
          <w:highlight w:val="yellow"/>
        </w:rPr>
        <w:t xml:space="preserve">Respondents_mode: </w:t>
      </w:r>
      <w:r w:rsidRPr="003F0ECE">
        <w:rPr>
          <w:highlight w:val="yellow"/>
        </w:rPr>
        <w:t>Number of respondents in this DA who commute by transportation mode.</w:t>
      </w:r>
    </w:p>
    <w:p w14:paraId="7C9F1583" w14:textId="22BB6E37" w:rsidR="00D85EF7" w:rsidRDefault="00196A54" w:rsidP="00BB6BA8">
      <w:pPr>
        <w:pStyle w:val="ListParagraph"/>
        <w:numPr>
          <w:ilvl w:val="1"/>
          <w:numId w:val="1"/>
        </w:numPr>
      </w:pPr>
      <w:r w:rsidRPr="003F0ECE">
        <w:rPr>
          <w:b/>
          <w:bCs/>
          <w:highlight w:val="yellow"/>
        </w:rPr>
        <w:t>Population_DA:</w:t>
      </w:r>
      <w:r w:rsidRPr="003F0ECE">
        <w:rPr>
          <w:highlight w:val="yellow"/>
        </w:rPr>
        <w:t xml:space="preserve"> Total population of the DA.</w:t>
      </w:r>
      <w:r w:rsidRPr="00BB2113">
        <w:t xml:space="preserve"> </w:t>
      </w:r>
    </w:p>
    <w:p w14:paraId="7C599E42" w14:textId="77777777" w:rsidR="000D6363" w:rsidRPr="00BB2113" w:rsidRDefault="000D6363" w:rsidP="000D6363"/>
    <w:p w14:paraId="5ACBBC1A" w14:textId="53D2030F" w:rsidR="00ED21DC" w:rsidRPr="00BB2113" w:rsidRDefault="00ED21DC" w:rsidP="00ED21DC">
      <w:pPr>
        <w:pStyle w:val="ListParagraph"/>
        <w:numPr>
          <w:ilvl w:val="0"/>
          <w:numId w:val="1"/>
        </w:numPr>
      </w:pPr>
      <w:r w:rsidRPr="00BB2113">
        <w:rPr>
          <w:b/>
          <w:bCs/>
        </w:rPr>
        <w:t xml:space="preserve">Release file: </w:t>
      </w:r>
      <w:r w:rsidRPr="00BB2113">
        <w:t>“</w:t>
      </w:r>
      <w:r>
        <w:t>SA</w:t>
      </w:r>
      <w:r w:rsidRPr="00BB2113">
        <w:t>_</w:t>
      </w:r>
      <w:r>
        <w:t>general_</w:t>
      </w:r>
      <w:r w:rsidRPr="00BB2113">
        <w:t>release.csv”</w:t>
      </w:r>
    </w:p>
    <w:p w14:paraId="54FC2668" w14:textId="30323112" w:rsidR="00ED21DC" w:rsidRPr="00BB2113" w:rsidRDefault="00ED21DC" w:rsidP="00ED21DC">
      <w:pPr>
        <w:pStyle w:val="ListParagraph"/>
        <w:numPr>
          <w:ilvl w:val="0"/>
          <w:numId w:val="1"/>
        </w:numPr>
      </w:pPr>
      <w:r w:rsidRPr="00BB2113">
        <w:rPr>
          <w:b/>
          <w:bCs/>
        </w:rPr>
        <w:t xml:space="preserve">Support file: </w:t>
      </w:r>
      <w:r w:rsidRPr="00C071A1">
        <w:rPr>
          <w:highlight w:val="yellow"/>
        </w:rPr>
        <w:t>“</w:t>
      </w:r>
      <w:r>
        <w:rPr>
          <w:highlight w:val="yellow"/>
        </w:rPr>
        <w:t>SA</w:t>
      </w:r>
      <w:r w:rsidRPr="00C071A1">
        <w:rPr>
          <w:highlight w:val="yellow"/>
        </w:rPr>
        <w:t>_</w:t>
      </w:r>
      <w:r>
        <w:rPr>
          <w:highlight w:val="yellow"/>
        </w:rPr>
        <w:t>general_</w:t>
      </w:r>
      <w:r w:rsidRPr="00C071A1">
        <w:rPr>
          <w:highlight w:val="yellow"/>
        </w:rPr>
        <w:t>support.csv”</w:t>
      </w:r>
    </w:p>
    <w:p w14:paraId="685A5260" w14:textId="740A3D91" w:rsidR="00ED21DC" w:rsidRPr="00BB2113" w:rsidRDefault="00ED21DC" w:rsidP="00ED21DC">
      <w:pPr>
        <w:pStyle w:val="ListParagraph"/>
        <w:numPr>
          <w:ilvl w:val="0"/>
          <w:numId w:val="1"/>
        </w:numPr>
      </w:pPr>
      <w:r w:rsidRPr="00BB2113">
        <w:rPr>
          <w:b/>
          <w:bCs/>
        </w:rPr>
        <w:t xml:space="preserve">Objective: </w:t>
      </w:r>
      <w:r w:rsidRPr="00BB2113">
        <w:t xml:space="preserve">To investigate the levels of job accessibility </w:t>
      </w:r>
      <w:r w:rsidR="004C3207">
        <w:t xml:space="preserve">(spatial availability </w:t>
      </w:r>
      <w:r>
        <w:t>type</w:t>
      </w:r>
      <w:r w:rsidR="004C3207">
        <w:t>)</w:t>
      </w:r>
      <w:r w:rsidRPr="00BB2113">
        <w:t xml:space="preserve"> for the chosen city at the level of the dissemination areas. </w:t>
      </w:r>
    </w:p>
    <w:p w14:paraId="6C170A9C" w14:textId="77777777" w:rsidR="00ED21DC" w:rsidRPr="00BB2113" w:rsidRDefault="00ED21DC" w:rsidP="00ED21DC">
      <w:pPr>
        <w:pStyle w:val="ListParagraph"/>
        <w:numPr>
          <w:ilvl w:val="0"/>
          <w:numId w:val="1"/>
        </w:numPr>
        <w:rPr>
          <w:b/>
          <w:bCs/>
        </w:rPr>
      </w:pPr>
      <w:r w:rsidRPr="00BB2113">
        <w:rPr>
          <w:b/>
          <w:bCs/>
        </w:rPr>
        <w:t>Variables:</w:t>
      </w:r>
    </w:p>
    <w:p w14:paraId="4AFEE56D" w14:textId="77777777" w:rsidR="00ED21DC" w:rsidRPr="00BB2113" w:rsidRDefault="00ED21DC" w:rsidP="00ED21DC">
      <w:pPr>
        <w:pStyle w:val="ListParagraph"/>
        <w:numPr>
          <w:ilvl w:val="1"/>
          <w:numId w:val="1"/>
        </w:numPr>
      </w:pPr>
      <w:r w:rsidRPr="00BB2113">
        <w:rPr>
          <w:b/>
          <w:bCs/>
        </w:rPr>
        <w:t>PRCDDA:</w:t>
      </w:r>
      <w:r w:rsidRPr="00BB2113">
        <w:t xml:space="preserve"> Identification of the Dissemination area.</w:t>
      </w:r>
    </w:p>
    <w:p w14:paraId="2FB47006" w14:textId="77777777" w:rsidR="00ED21DC" w:rsidRPr="00BB2113" w:rsidRDefault="00ED21DC" w:rsidP="00ED21DC">
      <w:pPr>
        <w:pStyle w:val="ListParagraph"/>
        <w:numPr>
          <w:ilvl w:val="1"/>
          <w:numId w:val="1"/>
        </w:numPr>
      </w:pPr>
      <w:r w:rsidRPr="00BB2113">
        <w:rPr>
          <w:b/>
          <w:bCs/>
        </w:rPr>
        <w:t>PwMode:</w:t>
      </w:r>
      <w:r w:rsidRPr="00BB2113">
        <w:t xml:space="preserve"> Transportation mode.</w:t>
      </w:r>
    </w:p>
    <w:p w14:paraId="383A5F76" w14:textId="0F3588D2" w:rsidR="00ED21DC" w:rsidRPr="00BB2113" w:rsidRDefault="004C3207" w:rsidP="00ED21DC">
      <w:pPr>
        <w:pStyle w:val="ListParagraph"/>
        <w:numPr>
          <w:ilvl w:val="1"/>
          <w:numId w:val="1"/>
        </w:numPr>
      </w:pPr>
      <w:proofErr w:type="spellStart"/>
      <w:r>
        <w:rPr>
          <w:b/>
          <w:bCs/>
        </w:rPr>
        <w:t>SA</w:t>
      </w:r>
      <w:r w:rsidR="00ED21DC" w:rsidRPr="00BB2113">
        <w:rPr>
          <w:b/>
          <w:bCs/>
        </w:rPr>
        <w:t>_im</w:t>
      </w:r>
      <w:proofErr w:type="spellEnd"/>
      <w:r w:rsidR="00ED21DC" w:rsidRPr="00BB2113">
        <w:rPr>
          <w:b/>
          <w:bCs/>
        </w:rPr>
        <w:t>:</w:t>
      </w:r>
      <w:r w:rsidR="00ED21DC" w:rsidRPr="00BB2113">
        <w:t xml:space="preserve"> </w:t>
      </w:r>
      <w:r w:rsidR="00ED21DC" w:rsidRPr="00BB457F">
        <w:t xml:space="preserve">Score of job accessibility that the residents from this DA have, using the </w:t>
      </w:r>
      <w:r>
        <w:t>spatial availability</w:t>
      </w:r>
      <w:r w:rsidR="00ED21DC" w:rsidRPr="00BB457F">
        <w:t xml:space="preserve"> measure.</w:t>
      </w:r>
    </w:p>
    <w:p w14:paraId="4442F845" w14:textId="326CFE12" w:rsidR="00D85EF7" w:rsidRPr="000D6363" w:rsidRDefault="00ED21DC" w:rsidP="00ED21DC">
      <w:pPr>
        <w:pStyle w:val="ListParagraph"/>
        <w:numPr>
          <w:ilvl w:val="1"/>
          <w:numId w:val="1"/>
        </w:numPr>
        <w:rPr>
          <w:rFonts w:asciiTheme="majorHAnsi" w:hAnsiTheme="majorHAnsi"/>
        </w:rPr>
      </w:pPr>
      <w:r w:rsidRPr="00C071A1">
        <w:rPr>
          <w:b/>
          <w:bCs/>
          <w:highlight w:val="yellow"/>
        </w:rPr>
        <w:t>Population_DA:</w:t>
      </w:r>
      <w:r w:rsidRPr="00C071A1">
        <w:rPr>
          <w:highlight w:val="yellow"/>
        </w:rPr>
        <w:t xml:space="preserve"> Total population of the DA.</w:t>
      </w:r>
      <w:r w:rsidRPr="00BB2113">
        <w:t xml:space="preserve"> </w:t>
      </w:r>
    </w:p>
    <w:p w14:paraId="3C4FB91A" w14:textId="77D3CB5D" w:rsidR="000F023D" w:rsidRPr="000D6363" w:rsidRDefault="000F023D" w:rsidP="000D6363">
      <w:pPr>
        <w:rPr>
          <w:rFonts w:asciiTheme="majorHAnsi" w:hAnsiTheme="majorHAnsi"/>
        </w:rPr>
      </w:pPr>
    </w:p>
    <w:p w14:paraId="79869710" w14:textId="77777777" w:rsidR="000D6363" w:rsidRDefault="000D6363">
      <w:pPr>
        <w:rPr>
          <w:rFonts w:asciiTheme="majorHAnsi" w:eastAsiaTheme="majorEastAsia" w:hAnsiTheme="majorHAnsi" w:cstheme="majorBidi"/>
          <w:color w:val="0F4761" w:themeColor="accent1" w:themeShade="BF"/>
          <w:sz w:val="40"/>
          <w:szCs w:val="40"/>
        </w:rPr>
      </w:pPr>
      <w:r>
        <w:br w:type="page"/>
      </w:r>
    </w:p>
    <w:p w14:paraId="2BA853F1" w14:textId="26EA42A1" w:rsidR="000D6363" w:rsidRPr="00BB2113" w:rsidRDefault="000D6363" w:rsidP="000D6363">
      <w:pPr>
        <w:pStyle w:val="Heading1"/>
      </w:pPr>
      <w:r w:rsidRPr="00BB2113">
        <w:lastRenderedPageBreak/>
        <w:t>R Markdown: 0</w:t>
      </w:r>
      <w:r w:rsidR="00F6084A">
        <w:t>5</w:t>
      </w:r>
      <w:r w:rsidRPr="00BB2113">
        <w:t>_</w:t>
      </w:r>
      <w:r w:rsidR="00E07965">
        <w:t>visualizing_</w:t>
      </w:r>
      <w:r w:rsidRPr="00BB2113">
        <w:t>accessibility_measures_</w:t>
      </w:r>
      <w:proofErr w:type="gramStart"/>
      <w:r w:rsidRPr="00BB2113">
        <w:t>DA.Rmd</w:t>
      </w:r>
      <w:proofErr w:type="gramEnd"/>
    </w:p>
    <w:p w14:paraId="3A4EE1C1" w14:textId="1079181E" w:rsidR="003E1C6E" w:rsidRPr="00BB2113" w:rsidRDefault="000D6363" w:rsidP="00E07965">
      <w:pPr>
        <w:pStyle w:val="NormalWeb"/>
        <w:rPr>
          <w:rFonts w:asciiTheme="majorHAnsi" w:hAnsiTheme="majorHAnsi"/>
          <w:color w:val="000000"/>
          <w:sz w:val="27"/>
          <w:szCs w:val="27"/>
          <w:lang w:val="en-CA"/>
        </w:rPr>
      </w:pPr>
      <w:r w:rsidRPr="000D6363">
        <w:rPr>
          <w:rFonts w:asciiTheme="minorHAnsi" w:hAnsiTheme="minorHAnsi"/>
          <w:b/>
          <w:bCs/>
          <w:sz w:val="22"/>
          <w:szCs w:val="22"/>
        </w:rPr>
        <w:t>Description:</w:t>
      </w:r>
      <w:r w:rsidR="00E07965">
        <w:rPr>
          <w:rFonts w:asciiTheme="minorHAnsi" w:hAnsiTheme="minorHAnsi"/>
          <w:b/>
          <w:bCs/>
          <w:sz w:val="22"/>
          <w:szCs w:val="22"/>
        </w:rPr>
        <w:t xml:space="preserve"> </w:t>
      </w:r>
      <w:r w:rsidR="00E07965" w:rsidRPr="0042594F">
        <w:rPr>
          <w:rFonts w:asciiTheme="minorHAnsi" w:hAnsiTheme="minorHAnsi"/>
          <w:sz w:val="22"/>
          <w:szCs w:val="22"/>
        </w:rPr>
        <w:t xml:space="preserve">After obtaining the accessibility measures for the selected study area, this </w:t>
      </w:r>
      <w:proofErr w:type="spellStart"/>
      <w:r w:rsidR="00E07965" w:rsidRPr="0042594F">
        <w:rPr>
          <w:rFonts w:asciiTheme="minorHAnsi" w:hAnsiTheme="minorHAnsi"/>
          <w:sz w:val="22"/>
          <w:szCs w:val="22"/>
        </w:rPr>
        <w:t>rmarkdown</w:t>
      </w:r>
      <w:proofErr w:type="spellEnd"/>
      <w:r w:rsidR="00E07965" w:rsidRPr="0042594F">
        <w:rPr>
          <w:rFonts w:asciiTheme="minorHAnsi" w:hAnsiTheme="minorHAnsi"/>
          <w:sz w:val="22"/>
          <w:szCs w:val="22"/>
        </w:rPr>
        <w:t xml:space="preserve"> </w:t>
      </w:r>
      <w:r w:rsidR="0042594F" w:rsidRPr="0042594F">
        <w:rPr>
          <w:rFonts w:asciiTheme="minorHAnsi" w:hAnsiTheme="minorHAnsi"/>
          <w:sz w:val="22"/>
          <w:szCs w:val="22"/>
        </w:rPr>
        <w:t xml:space="preserve">display how to </w:t>
      </w:r>
      <w:r w:rsidR="00E07965" w:rsidRPr="0042594F">
        <w:rPr>
          <w:rFonts w:asciiTheme="minorHAnsi" w:hAnsiTheme="minorHAnsi"/>
          <w:sz w:val="22"/>
          <w:szCs w:val="22"/>
        </w:rPr>
        <w:t>visualize the measure</w:t>
      </w:r>
      <w:r w:rsidR="0042594F" w:rsidRPr="0042594F">
        <w:rPr>
          <w:rFonts w:asciiTheme="minorHAnsi" w:hAnsiTheme="minorHAnsi"/>
          <w:sz w:val="22"/>
          <w:szCs w:val="22"/>
        </w:rPr>
        <w:t>s</w:t>
      </w:r>
      <w:r w:rsidR="00E07965" w:rsidRPr="0042594F">
        <w:rPr>
          <w:rFonts w:asciiTheme="minorHAnsi" w:hAnsiTheme="minorHAnsi"/>
          <w:sz w:val="22"/>
          <w:szCs w:val="22"/>
        </w:rPr>
        <w:t xml:space="preserve"> in form of maps.</w:t>
      </w:r>
    </w:p>
    <w:p w14:paraId="014EEA6C" w14:textId="77777777" w:rsidR="001B70E8" w:rsidRPr="00BB2113" w:rsidRDefault="001B70E8" w:rsidP="001B70E8">
      <w:pPr>
        <w:rPr>
          <w:rFonts w:cs="Times New Roman"/>
          <w:lang w:val="en-US"/>
        </w:rPr>
      </w:pPr>
      <w:r w:rsidRPr="00BB2113">
        <w:rPr>
          <w:rFonts w:cs="Times New Roman"/>
          <w:lang w:val="en-US"/>
        </w:rPr>
        <w:t>In transportation research, accessibility is a spatial measure that refers to the potential of a population to reach spatially distributed opportunities. These often include destinations that are important to ensure that all members of society can lead plentiful, meaningful lives, such as jobs, parks, cultural activities, health services, education, and, in our case, jobs.</w:t>
      </w:r>
    </w:p>
    <w:p w14:paraId="4B83E4A3" w14:textId="77777777" w:rsidR="001B70E8" w:rsidRPr="00BB2113" w:rsidRDefault="001B70E8" w:rsidP="001B70E8">
      <w:pPr>
        <w:rPr>
          <w:rFonts w:cs="Times New Roman"/>
          <w:lang w:val="en-US"/>
        </w:rPr>
      </w:pPr>
      <w:r w:rsidRPr="00BB2113">
        <w:rPr>
          <w:rFonts w:cs="Times New Roman"/>
          <w:lang w:val="en-US"/>
        </w:rPr>
        <w:t>The result of the accessibility model is a value assigned to each spatial unit - usually at the origin, and in this case, the dissemination areas. Areas with high accessibility values have more connections and are closer to more opportunities, while areas with low values have the opposite.</w:t>
      </w:r>
    </w:p>
    <w:p w14:paraId="3CDDCA28" w14:textId="1B7095B8" w:rsidR="001A6DF1" w:rsidRDefault="001B70E8" w:rsidP="001B70E8">
      <w:pPr>
        <w:rPr>
          <w:rFonts w:eastAsia="Times New Roman" w:cs="Times New Roman"/>
          <w:color w:val="111111"/>
          <w:kern w:val="0"/>
          <w:lang w:val="en-US"/>
          <w14:ligatures w14:val="none"/>
        </w:rPr>
      </w:pPr>
      <w:r w:rsidRPr="00BB2113">
        <w:rPr>
          <w:rFonts w:cs="Times New Roman"/>
          <w:lang w:val="en-US"/>
        </w:rPr>
        <w:t xml:space="preserve">Two measures are used to calculate accessibility: the measure of Hansen (1959) and the measure of Soukhov et al. (2023). </w:t>
      </w:r>
      <w:r>
        <w:rPr>
          <w:rFonts w:eastAsia="Times New Roman" w:cs="Times New Roman"/>
          <w:color w:val="111111"/>
          <w:kern w:val="0"/>
          <w:lang w:val="en-US"/>
          <w14:ligatures w14:val="none"/>
        </w:rPr>
        <w:t>After calculating the job accessibility using both measures,</w:t>
      </w:r>
      <w:r w:rsidR="001A6DF1">
        <w:rPr>
          <w:rFonts w:eastAsia="Times New Roman" w:cs="Times New Roman"/>
          <w:color w:val="111111"/>
          <w:kern w:val="0"/>
          <w:lang w:val="en-US"/>
          <w14:ligatures w14:val="none"/>
        </w:rPr>
        <w:t xml:space="preserve"> we plotted maps to visualize the spatial indicators. All the outputs to be released from this </w:t>
      </w:r>
      <w:proofErr w:type="spellStart"/>
      <w:r w:rsidR="001A6DF1">
        <w:rPr>
          <w:rFonts w:eastAsia="Times New Roman" w:cs="Times New Roman"/>
          <w:color w:val="111111"/>
          <w:kern w:val="0"/>
          <w:lang w:val="en-US"/>
          <w14:ligatures w14:val="none"/>
        </w:rPr>
        <w:t>rma</w:t>
      </w:r>
      <w:r w:rsidR="0088458A">
        <w:rPr>
          <w:rFonts w:eastAsia="Times New Roman" w:cs="Times New Roman"/>
          <w:color w:val="111111"/>
          <w:kern w:val="0"/>
          <w:lang w:val="en-US"/>
          <w14:ligatures w14:val="none"/>
        </w:rPr>
        <w:t>rkdown</w:t>
      </w:r>
      <w:proofErr w:type="spellEnd"/>
      <w:r w:rsidR="0088458A">
        <w:rPr>
          <w:rFonts w:eastAsia="Times New Roman" w:cs="Times New Roman"/>
          <w:color w:val="111111"/>
          <w:kern w:val="0"/>
          <w:lang w:val="en-US"/>
          <w14:ligatures w14:val="none"/>
        </w:rPr>
        <w:t xml:space="preserve"> are figures with accessibility indicators. </w:t>
      </w:r>
    </w:p>
    <w:p w14:paraId="677F01F6" w14:textId="77777777" w:rsidR="001A6DF1" w:rsidRPr="00BB2113" w:rsidRDefault="001B70E8" w:rsidP="001A6DF1">
      <w:pPr>
        <w:pStyle w:val="Heading2"/>
        <w:rPr>
          <w:lang w:val="en-US"/>
        </w:rPr>
      </w:pPr>
      <w:r>
        <w:rPr>
          <w:rFonts w:eastAsia="Times New Roman" w:cs="Times New Roman"/>
          <w:color w:val="111111"/>
          <w:kern w:val="0"/>
          <w:lang w:val="en-US"/>
          <w14:ligatures w14:val="none"/>
        </w:rPr>
        <w:t xml:space="preserve"> </w:t>
      </w:r>
      <w:r w:rsidR="001A6DF1" w:rsidRPr="00BB2113">
        <w:rPr>
          <w:lang w:val="en-US"/>
        </w:rPr>
        <w:t xml:space="preserve">Files to be released: </w:t>
      </w:r>
    </w:p>
    <w:p w14:paraId="280FC9E3" w14:textId="1750957C" w:rsidR="001A6DF1" w:rsidRPr="00BB2113" w:rsidRDefault="001A6DF1" w:rsidP="00D824D2">
      <w:pPr>
        <w:pStyle w:val="ListParagraph"/>
        <w:numPr>
          <w:ilvl w:val="0"/>
          <w:numId w:val="1"/>
        </w:numPr>
      </w:pPr>
      <w:r w:rsidRPr="00BB2113">
        <w:rPr>
          <w:b/>
          <w:bCs/>
        </w:rPr>
        <w:t xml:space="preserve">Release file: </w:t>
      </w:r>
      <w:r w:rsidRPr="00BB2113">
        <w:t>“</w:t>
      </w:r>
      <w:r w:rsidR="00D824D2" w:rsidRPr="00D824D2">
        <w:t>HT_by_mode_DA.jpg</w:t>
      </w:r>
      <w:r w:rsidRPr="00BB2113">
        <w:t>”</w:t>
      </w:r>
    </w:p>
    <w:p w14:paraId="6A2703AC" w14:textId="38F15836" w:rsidR="0004277A" w:rsidRDefault="001A6DF1" w:rsidP="001A6DF1">
      <w:pPr>
        <w:pStyle w:val="ListParagraph"/>
        <w:numPr>
          <w:ilvl w:val="0"/>
          <w:numId w:val="1"/>
        </w:numPr>
      </w:pPr>
      <w:r w:rsidRPr="00BB2113">
        <w:rPr>
          <w:b/>
          <w:bCs/>
        </w:rPr>
        <w:t xml:space="preserve">Objective: </w:t>
      </w:r>
      <w:r w:rsidR="00C94492" w:rsidRPr="00C94492">
        <w:t xml:space="preserve">To visualize job accessibility levels (Hansen type) for each mode of transport for the chosen city at the level of the dissemination areas. Accessibility is represented on a continuous scale ranging from the minimum score (light purple) to the maximum score (dark purple).  </w:t>
      </w:r>
    </w:p>
    <w:p w14:paraId="157390EE" w14:textId="77777777" w:rsidR="00C94492" w:rsidRDefault="00C94492" w:rsidP="00C94492"/>
    <w:p w14:paraId="232772B8" w14:textId="5C153C67" w:rsidR="00C94492" w:rsidRDefault="00C94492" w:rsidP="00AF3B52">
      <w:pPr>
        <w:pStyle w:val="ListParagraph"/>
        <w:numPr>
          <w:ilvl w:val="0"/>
          <w:numId w:val="1"/>
        </w:numPr>
      </w:pPr>
      <w:r w:rsidRPr="00C94492">
        <w:rPr>
          <w:b/>
          <w:bCs/>
        </w:rPr>
        <w:t xml:space="preserve">Release file: </w:t>
      </w:r>
      <w:r w:rsidRPr="00BB2113">
        <w:t>“</w:t>
      </w:r>
      <w:r w:rsidR="00E34AE2">
        <w:t>SA</w:t>
      </w:r>
      <w:r w:rsidRPr="00D824D2">
        <w:t>_by_mode_DA.jpg</w:t>
      </w:r>
      <w:r w:rsidRPr="00BB2113">
        <w:t>”</w:t>
      </w:r>
    </w:p>
    <w:p w14:paraId="63487413" w14:textId="570889CE" w:rsidR="00C94492" w:rsidRDefault="00C94492" w:rsidP="00AF3B52">
      <w:pPr>
        <w:pStyle w:val="ListParagraph"/>
        <w:numPr>
          <w:ilvl w:val="0"/>
          <w:numId w:val="1"/>
        </w:numPr>
      </w:pPr>
      <w:r w:rsidRPr="00C94492">
        <w:rPr>
          <w:b/>
          <w:bCs/>
        </w:rPr>
        <w:t xml:space="preserve">Objective: </w:t>
      </w:r>
      <w:r w:rsidRPr="00C94492">
        <w:t>To visualize job accessibility levels (</w:t>
      </w:r>
      <w:r w:rsidR="00E34AE2">
        <w:t>spatial availability</w:t>
      </w:r>
      <w:r w:rsidRPr="00C94492">
        <w:t xml:space="preserve"> type) for each mode of transport for the chosen city at the level of the dissemination areas. Accessibility is represented on a continuous scale ranging from the minimum score (light </w:t>
      </w:r>
      <w:r w:rsidR="00E34AE2">
        <w:t>orange</w:t>
      </w:r>
      <w:r w:rsidRPr="00C94492">
        <w:t xml:space="preserve">) to the maximum score (dark </w:t>
      </w:r>
      <w:r w:rsidR="00E34AE2">
        <w:t>orange</w:t>
      </w:r>
      <w:r w:rsidRPr="00C94492">
        <w:t xml:space="preserve">).  </w:t>
      </w:r>
    </w:p>
    <w:p w14:paraId="3C1A1D86" w14:textId="77777777" w:rsidR="004731F0" w:rsidRDefault="004731F0" w:rsidP="004731F0"/>
    <w:p w14:paraId="07D4975D" w14:textId="4448B816" w:rsidR="004731F0" w:rsidRDefault="004731F0" w:rsidP="004731F0">
      <w:pPr>
        <w:pStyle w:val="ListParagraph"/>
        <w:numPr>
          <w:ilvl w:val="0"/>
          <w:numId w:val="1"/>
        </w:numPr>
      </w:pPr>
      <w:r w:rsidRPr="00C94492">
        <w:rPr>
          <w:b/>
          <w:bCs/>
        </w:rPr>
        <w:t xml:space="preserve">Release file: </w:t>
      </w:r>
      <w:r w:rsidRPr="00BB2113">
        <w:t>“</w:t>
      </w:r>
      <w:r w:rsidR="0098362E">
        <w:t>HT_SA</w:t>
      </w:r>
      <w:r w:rsidRPr="00D824D2">
        <w:t>_DA.jpg</w:t>
      </w:r>
      <w:r w:rsidRPr="00BB2113">
        <w:t>”</w:t>
      </w:r>
    </w:p>
    <w:p w14:paraId="3A707658" w14:textId="4DA805C1" w:rsidR="0004277A" w:rsidRDefault="004731F0" w:rsidP="004731F0">
      <w:pPr>
        <w:pStyle w:val="ListParagraph"/>
        <w:numPr>
          <w:ilvl w:val="0"/>
          <w:numId w:val="1"/>
        </w:numPr>
      </w:pPr>
      <w:r w:rsidRPr="004731F0">
        <w:rPr>
          <w:b/>
          <w:bCs/>
        </w:rPr>
        <w:t xml:space="preserve">Objective: </w:t>
      </w:r>
      <w:r w:rsidRPr="00C94492">
        <w:t xml:space="preserve">To visualize </w:t>
      </w:r>
      <w:r w:rsidR="0098362E">
        <w:t xml:space="preserve">the total </w:t>
      </w:r>
      <w:r w:rsidRPr="00C94492">
        <w:t>job accessibility level (</w:t>
      </w:r>
      <w:r w:rsidR="0098362E">
        <w:t xml:space="preserve">Hansen and </w:t>
      </w:r>
      <w:r>
        <w:t>spatial availability</w:t>
      </w:r>
      <w:r w:rsidRPr="00C94492">
        <w:t xml:space="preserve"> type</w:t>
      </w:r>
      <w:r w:rsidR="0098362E">
        <w:t>s</w:t>
      </w:r>
      <w:r w:rsidRPr="00C94492">
        <w:t xml:space="preserve">) for the chosen city at the level of the dissemination areas. Accessibility is represented on a continuous scale ranging from the minimum score (light </w:t>
      </w:r>
      <w:r w:rsidR="007A0361">
        <w:t xml:space="preserve">purple to Hansen and light </w:t>
      </w:r>
      <w:r>
        <w:t>orange</w:t>
      </w:r>
      <w:r w:rsidR="007A0361">
        <w:t xml:space="preserve"> for spatial availability</w:t>
      </w:r>
      <w:r w:rsidRPr="00C94492">
        <w:t>) to the maximum score (</w:t>
      </w:r>
      <w:r w:rsidR="009F6CE0">
        <w:t>dark</w:t>
      </w:r>
      <w:r w:rsidR="009F6CE0" w:rsidRPr="00C94492">
        <w:t xml:space="preserve"> </w:t>
      </w:r>
      <w:r w:rsidR="009F6CE0">
        <w:t>purple to Hansen and dark orange for spatial availability</w:t>
      </w:r>
      <w:r w:rsidRPr="00C94492">
        <w:t xml:space="preserve">).  </w:t>
      </w:r>
    </w:p>
    <w:p w14:paraId="43B27539" w14:textId="12E1D97E" w:rsidR="0004277A" w:rsidRDefault="0004277A"/>
    <w:p w14:paraId="2865B97F" w14:textId="77777777" w:rsidR="003E43D1" w:rsidRDefault="003E43D1" w:rsidP="00F30301">
      <w:pPr>
        <w:pStyle w:val="ListParagraph"/>
        <w:numPr>
          <w:ilvl w:val="0"/>
          <w:numId w:val="1"/>
        </w:numPr>
      </w:pPr>
      <w:r w:rsidRPr="003E43D1">
        <w:rPr>
          <w:b/>
          <w:bCs/>
        </w:rPr>
        <w:lastRenderedPageBreak/>
        <w:t xml:space="preserve">Release file: </w:t>
      </w:r>
      <w:r w:rsidRPr="00BB2113">
        <w:t>“</w:t>
      </w:r>
      <w:r>
        <w:t>jobs_SA_per_lf</w:t>
      </w:r>
      <w:r w:rsidRPr="00D824D2">
        <w:t>_DA.jpg</w:t>
      </w:r>
      <w:r w:rsidRPr="00BB2113">
        <w:t>”</w:t>
      </w:r>
    </w:p>
    <w:p w14:paraId="21439C3D" w14:textId="1EB06B1E" w:rsidR="003E43D1" w:rsidRDefault="003E43D1" w:rsidP="00303245">
      <w:pPr>
        <w:pStyle w:val="ListParagraph"/>
        <w:numPr>
          <w:ilvl w:val="0"/>
          <w:numId w:val="1"/>
        </w:numPr>
      </w:pPr>
      <w:r w:rsidRPr="00987A81">
        <w:rPr>
          <w:b/>
          <w:bCs/>
        </w:rPr>
        <w:t xml:space="preserve">Objective: </w:t>
      </w:r>
      <w:r w:rsidRPr="00C94492">
        <w:t xml:space="preserve">To visualize </w:t>
      </w:r>
      <w:r>
        <w:t>the rate of count of jobs per person in labour force and t</w:t>
      </w:r>
      <w:r w:rsidR="00987A81">
        <w:t xml:space="preserve">he accessibility indicator per person in labour force in </w:t>
      </w:r>
      <w:r w:rsidRPr="00C94492">
        <w:t xml:space="preserve">the chosen city at the level of the dissemination areas. </w:t>
      </w:r>
      <w:r w:rsidR="00987A81">
        <w:t xml:space="preserve">The rates </w:t>
      </w:r>
      <w:proofErr w:type="gramStart"/>
      <w:r w:rsidRPr="00C94492">
        <w:t>is</w:t>
      </w:r>
      <w:proofErr w:type="gramEnd"/>
      <w:r w:rsidRPr="00C94492">
        <w:t xml:space="preserve"> represented on a continuous scale</w:t>
      </w:r>
      <w:r w:rsidR="00227A4D">
        <w:t>s</w:t>
      </w:r>
      <w:r w:rsidRPr="00C94492">
        <w:t xml:space="preserve"> ranging from the minimum score (</w:t>
      </w:r>
      <w:r w:rsidR="00227A4D">
        <w:t>orange</w:t>
      </w:r>
      <w:r w:rsidRPr="00C94492">
        <w:t>) to the maximum score (</w:t>
      </w:r>
      <w:r w:rsidR="00227A4D">
        <w:t>grey</w:t>
      </w:r>
      <w:r w:rsidRPr="00C94492">
        <w:t>).</w:t>
      </w:r>
      <w:r w:rsidR="00227A4D">
        <w:t xml:space="preserve"> Low score</w:t>
      </w:r>
      <w:r w:rsidR="00053C3F">
        <w:t xml:space="preserve">s </w:t>
      </w:r>
      <w:r w:rsidR="00227A4D">
        <w:t xml:space="preserve">indicate low number of jobs or </w:t>
      </w:r>
      <w:r w:rsidR="00053C3F">
        <w:t xml:space="preserve">job accessibility by person, while high scores indicate a high number of jobs or job accessibility by person. </w:t>
      </w:r>
    </w:p>
    <w:p w14:paraId="3E6871C3" w14:textId="0D1DA482" w:rsidR="001A6DF1" w:rsidRDefault="001A6DF1" w:rsidP="00053C3F">
      <w:pPr>
        <w:rPr>
          <w:b/>
          <w:bCs/>
        </w:rPr>
      </w:pPr>
    </w:p>
    <w:p w14:paraId="35482BDA" w14:textId="0B3470DC" w:rsidR="00053C3F" w:rsidRDefault="00053C3F" w:rsidP="00053C3F">
      <w:pPr>
        <w:pStyle w:val="ListParagraph"/>
        <w:numPr>
          <w:ilvl w:val="0"/>
          <w:numId w:val="1"/>
        </w:numPr>
      </w:pPr>
      <w:r w:rsidRPr="003E43D1">
        <w:rPr>
          <w:b/>
          <w:bCs/>
        </w:rPr>
        <w:t xml:space="preserve">Release file: </w:t>
      </w:r>
      <w:r w:rsidRPr="00BB2113">
        <w:t>“</w:t>
      </w:r>
      <w:r w:rsidR="008215AA">
        <w:t>lf_</w:t>
      </w:r>
      <w:r>
        <w:t>jobs_</w:t>
      </w:r>
      <w:r w:rsidRPr="00D824D2">
        <w:t>DA.jpg</w:t>
      </w:r>
      <w:r w:rsidRPr="00BB2113">
        <w:t>”</w:t>
      </w:r>
    </w:p>
    <w:p w14:paraId="16D3B330" w14:textId="50E9C897" w:rsidR="003E1C6E" w:rsidRDefault="00053C3F" w:rsidP="00053C3F">
      <w:pPr>
        <w:pStyle w:val="ListParagraph"/>
        <w:numPr>
          <w:ilvl w:val="0"/>
          <w:numId w:val="1"/>
        </w:numPr>
      </w:pPr>
      <w:r w:rsidRPr="00053C3F">
        <w:rPr>
          <w:b/>
          <w:bCs/>
        </w:rPr>
        <w:t xml:space="preserve">Objective: </w:t>
      </w:r>
      <w:r w:rsidRPr="00C94492">
        <w:t xml:space="preserve">To visualize </w:t>
      </w:r>
      <w:r>
        <w:t xml:space="preserve">the </w:t>
      </w:r>
      <w:r w:rsidR="008215AA">
        <w:t xml:space="preserve">total number of people in labour force and </w:t>
      </w:r>
      <w:r w:rsidR="00562E82">
        <w:t xml:space="preserve">total number </w:t>
      </w:r>
      <w:r w:rsidR="004D5575">
        <w:t>of jobs</w:t>
      </w:r>
      <w:r w:rsidR="00F728B2">
        <w:t xml:space="preserve"> </w:t>
      </w:r>
      <w:r>
        <w:t xml:space="preserve">in </w:t>
      </w:r>
      <w:r w:rsidRPr="00C94492">
        <w:t xml:space="preserve">the chosen city at the level of the dissemination areas. </w:t>
      </w:r>
      <w:r>
        <w:t xml:space="preserve">The </w:t>
      </w:r>
      <w:r w:rsidR="00F728B2">
        <w:t xml:space="preserve">counts are </w:t>
      </w:r>
      <w:r w:rsidRPr="00C94492">
        <w:t>represented on a continuous scale</w:t>
      </w:r>
      <w:r>
        <w:t>s</w:t>
      </w:r>
      <w:r w:rsidRPr="00C94492">
        <w:t xml:space="preserve"> ranging from the minimum score (</w:t>
      </w:r>
      <w:r w:rsidR="00D0519C">
        <w:t>light red for labour force and light blue for jobs</w:t>
      </w:r>
      <w:r w:rsidRPr="00C94492">
        <w:t>) to the maximum score (</w:t>
      </w:r>
      <w:r w:rsidR="00D0519C">
        <w:t xml:space="preserve">dark red for labour force and </w:t>
      </w:r>
      <w:r w:rsidR="004D5575">
        <w:t>dark blue for jobs</w:t>
      </w:r>
      <w:r w:rsidRPr="00C94492">
        <w:t>).</w:t>
      </w:r>
      <w:r>
        <w:t xml:space="preserve"> Low scores indicate low number of </w:t>
      </w:r>
      <w:r w:rsidR="004D5575">
        <w:t xml:space="preserve">labour force or </w:t>
      </w:r>
      <w:r>
        <w:t xml:space="preserve">jobs </w:t>
      </w:r>
      <w:r w:rsidR="004D5575">
        <w:t>in the dissemination area</w:t>
      </w:r>
      <w:r>
        <w:t xml:space="preserve">, while high scores indicate a high number of </w:t>
      </w:r>
      <w:r w:rsidR="004D5575">
        <w:t xml:space="preserve">labour force or </w:t>
      </w:r>
      <w:r>
        <w:t xml:space="preserve">jobs </w:t>
      </w:r>
      <w:r w:rsidR="004D5575">
        <w:t>in the dissemination area</w:t>
      </w:r>
      <w:r>
        <w:t xml:space="preserve">. </w:t>
      </w:r>
    </w:p>
    <w:p w14:paraId="0C4C5D68" w14:textId="665E9EFE" w:rsidR="003D7195" w:rsidRDefault="003D7195" w:rsidP="003D7195"/>
    <w:p w14:paraId="45EBF44B" w14:textId="77777777" w:rsidR="003D7195" w:rsidRDefault="003D7195" w:rsidP="003D7195">
      <w:pPr>
        <w:pStyle w:val="ListParagraph"/>
        <w:numPr>
          <w:ilvl w:val="0"/>
          <w:numId w:val="1"/>
        </w:numPr>
      </w:pPr>
      <w:r w:rsidRPr="003E43D1">
        <w:rPr>
          <w:b/>
          <w:bCs/>
        </w:rPr>
        <w:t xml:space="preserve">Release file: </w:t>
      </w:r>
      <w:r w:rsidRPr="00BB2113">
        <w:t>“</w:t>
      </w:r>
      <w:r>
        <w:t>Pop_SA_by_</w:t>
      </w:r>
      <w:r w:rsidRPr="00D824D2">
        <w:t>DA.jpg</w:t>
      </w:r>
      <w:r w:rsidRPr="00BB2113">
        <w:t>”</w:t>
      </w:r>
    </w:p>
    <w:p w14:paraId="2B725539" w14:textId="6DBF70AA" w:rsidR="003D7195" w:rsidRDefault="003D7195" w:rsidP="008B5908">
      <w:pPr>
        <w:pStyle w:val="ListParagraph"/>
        <w:numPr>
          <w:ilvl w:val="0"/>
          <w:numId w:val="1"/>
        </w:numPr>
      </w:pPr>
      <w:r w:rsidRPr="003D7195">
        <w:rPr>
          <w:b/>
          <w:bCs/>
        </w:rPr>
        <w:t xml:space="preserve">Objective: </w:t>
      </w:r>
      <w:r w:rsidR="001C050C" w:rsidRPr="001C050C">
        <w:t>To visualize the share of the population</w:t>
      </w:r>
      <w:r w:rsidR="007352A9">
        <w:t xml:space="preserve"> (estimated)</w:t>
      </w:r>
      <w:r w:rsidR="001C050C" w:rsidRPr="001C050C">
        <w:t xml:space="preserve"> and accessibility in each mode of transport for the chosen city. The figure presents two vertical bar graphs, showing both shares. The purpose of this figure is to show how the level of accessibility is not necessarily uniform among the population and how car users tend to have more accessibility than other users.  </w:t>
      </w:r>
    </w:p>
    <w:p w14:paraId="0ADD0DFC" w14:textId="77777777" w:rsidR="003702E9" w:rsidRDefault="003702E9" w:rsidP="003702E9">
      <w:pPr>
        <w:pStyle w:val="ListParagraph"/>
        <w:ind w:left="1440"/>
      </w:pPr>
    </w:p>
    <w:p w14:paraId="375E03C2" w14:textId="5C06FBF7" w:rsidR="003702E9" w:rsidRDefault="003702E9" w:rsidP="00DF5B40">
      <w:pPr>
        <w:pStyle w:val="ListParagraph"/>
        <w:numPr>
          <w:ilvl w:val="0"/>
          <w:numId w:val="1"/>
        </w:numPr>
      </w:pPr>
      <w:r w:rsidRPr="003702E9">
        <w:rPr>
          <w:b/>
          <w:bCs/>
        </w:rPr>
        <w:t xml:space="preserve">Release file: </w:t>
      </w:r>
      <w:r w:rsidRPr="00BB2113">
        <w:t>“</w:t>
      </w:r>
      <w:r w:rsidR="008047AF">
        <w:t>total_pop</w:t>
      </w:r>
      <w:r w:rsidRPr="00D824D2">
        <w:t>_by_mode_DA.jpg</w:t>
      </w:r>
      <w:r w:rsidRPr="00BB2113">
        <w:t>”</w:t>
      </w:r>
    </w:p>
    <w:p w14:paraId="1818CA57" w14:textId="7D259CA8" w:rsidR="003702E9" w:rsidRDefault="003702E9" w:rsidP="00DF5B40">
      <w:pPr>
        <w:pStyle w:val="ListParagraph"/>
        <w:numPr>
          <w:ilvl w:val="0"/>
          <w:numId w:val="1"/>
        </w:numPr>
      </w:pPr>
      <w:r w:rsidRPr="003702E9">
        <w:rPr>
          <w:b/>
          <w:bCs/>
        </w:rPr>
        <w:t xml:space="preserve">Objective: </w:t>
      </w:r>
      <w:r w:rsidRPr="00C94492">
        <w:t xml:space="preserve">To visualize </w:t>
      </w:r>
      <w:r w:rsidR="007352A9">
        <w:t xml:space="preserve">the estimative of total population who commute in </w:t>
      </w:r>
      <w:r w:rsidRPr="00C94492">
        <w:t xml:space="preserve">each mode of transport for the chosen city at the level of the dissemination areas. </w:t>
      </w:r>
      <w:r w:rsidR="007352A9">
        <w:t xml:space="preserve">The total estimated population </w:t>
      </w:r>
      <w:r w:rsidRPr="00C94492">
        <w:t xml:space="preserve">is represented on a continuous scale ranging from the minimum score (light </w:t>
      </w:r>
      <w:r w:rsidR="00181C00">
        <w:t>red</w:t>
      </w:r>
      <w:r w:rsidRPr="00C94492">
        <w:t xml:space="preserve">) to the maximum score (dark </w:t>
      </w:r>
      <w:r w:rsidR="00181C00">
        <w:t>red)</w:t>
      </w:r>
      <w:r w:rsidRPr="00C94492">
        <w:t xml:space="preserve">.  </w:t>
      </w:r>
    </w:p>
    <w:p w14:paraId="02B11F86" w14:textId="06667D8C" w:rsidR="00275124" w:rsidRDefault="00275124" w:rsidP="0007175A">
      <w:r>
        <w:t xml:space="preserve">Observation about the estimated number of labour force. </w:t>
      </w:r>
    </w:p>
    <w:p w14:paraId="441CB086" w14:textId="04B8106D" w:rsidR="00275124" w:rsidRPr="00275124" w:rsidRDefault="00275124" w:rsidP="00275124">
      <w:r w:rsidRPr="00275124">
        <w:t>In accessibility analyses, it is important not only to know the number of people in the labour force and the number of available jobs</w:t>
      </w:r>
      <w:r>
        <w:t>,</w:t>
      </w:r>
      <w:r w:rsidRPr="00275124">
        <w:t xml:space="preserve"> but also the modes of transport people use to access these jobs. However, considering that the labour force includes unemployed people and even those working remotely, we need to estimate how many people would potentially use each mode of transport.</w:t>
      </w:r>
    </w:p>
    <w:p w14:paraId="1BACD8AD" w14:textId="52F5390E" w:rsidR="00275124" w:rsidRPr="00275124" w:rsidRDefault="00275124" w:rsidP="00275124">
      <w:r w:rsidRPr="00275124">
        <w:t>Thus, specifically for the mode</w:t>
      </w:r>
      <w:r>
        <w:t xml:space="preserve"> analysis</w:t>
      </w:r>
      <w:r w:rsidRPr="00275124">
        <w:t xml:space="preserve">, the labour force variable is an estimate. This estimate is derived by calculating the proportion of trips made by each mode of transport in each </w:t>
      </w:r>
      <w:r>
        <w:t>dissemination area</w:t>
      </w:r>
      <w:r w:rsidRPr="00275124">
        <w:t>, then distributing non-commuters (people who either don't work or work from home) among these transport modes.</w:t>
      </w:r>
    </w:p>
    <w:p w14:paraId="51013013" w14:textId="77777777" w:rsidR="00275124" w:rsidRPr="00275124" w:rsidRDefault="00275124" w:rsidP="00275124">
      <w:r w:rsidRPr="00275124">
        <w:t>The estimation is performed using the following formula:</w:t>
      </w:r>
    </w:p>
    <w:p w14:paraId="359E30D4" w14:textId="77777777" w:rsidR="00275124" w:rsidRPr="00275124" w:rsidRDefault="00275124" w:rsidP="00275124">
      <w:proofErr w:type="spellStart"/>
      <w:r w:rsidRPr="00275124">
        <w:lastRenderedPageBreak/>
        <w:t>Labour_force_estimated</w:t>
      </w:r>
      <w:proofErr w:type="spellEnd"/>
      <w:r w:rsidRPr="00275124">
        <w:t xml:space="preserve"> = commuters + (transport mode percentage * non-commuters)</w:t>
      </w:r>
    </w:p>
    <w:p w14:paraId="10C40C63" w14:textId="09F3ADB7" w:rsidR="00275124" w:rsidRPr="00275124" w:rsidRDefault="00275124" w:rsidP="00275124">
      <w:r w:rsidRPr="00275124">
        <w:t>For example: If</w:t>
      </w:r>
      <w:r>
        <w:t xml:space="preserve"> dissemination area </w:t>
      </w:r>
      <w:r w:rsidRPr="00275124">
        <w:t>A has 100 people in the labour force, and only 50 of them commute to work using different modes of transport. Out of these 50:</w:t>
      </w:r>
    </w:p>
    <w:p w14:paraId="4C1BDD7F" w14:textId="5B658990" w:rsidR="00275124" w:rsidRPr="00275124" w:rsidRDefault="00275124" w:rsidP="00275124">
      <w:pPr>
        <w:pStyle w:val="ListParagraph"/>
        <w:numPr>
          <w:ilvl w:val="0"/>
          <w:numId w:val="5"/>
        </w:numPr>
      </w:pPr>
      <w:r w:rsidRPr="00275124">
        <w:t xml:space="preserve">25 </w:t>
      </w:r>
      <w:proofErr w:type="gramStart"/>
      <w:r w:rsidRPr="00275124">
        <w:t>commute</w:t>
      </w:r>
      <w:proofErr w:type="gramEnd"/>
      <w:r w:rsidRPr="00275124">
        <w:t xml:space="preserve"> by car (50% of commuters)</w:t>
      </w:r>
    </w:p>
    <w:p w14:paraId="640D3F6E" w14:textId="04755D72" w:rsidR="00275124" w:rsidRPr="00275124" w:rsidRDefault="00275124" w:rsidP="00275124">
      <w:pPr>
        <w:pStyle w:val="ListParagraph"/>
        <w:numPr>
          <w:ilvl w:val="0"/>
          <w:numId w:val="5"/>
        </w:numPr>
      </w:pPr>
      <w:r w:rsidRPr="00275124">
        <w:t xml:space="preserve">5 </w:t>
      </w:r>
      <w:proofErr w:type="gramStart"/>
      <w:r w:rsidRPr="00275124">
        <w:t>commute</w:t>
      </w:r>
      <w:proofErr w:type="gramEnd"/>
      <w:r w:rsidRPr="00275124">
        <w:t xml:space="preserve"> by walking (10%)</w:t>
      </w:r>
    </w:p>
    <w:p w14:paraId="6B47472F" w14:textId="68C7B1C6" w:rsidR="00275124" w:rsidRPr="00275124" w:rsidRDefault="00275124" w:rsidP="00275124">
      <w:pPr>
        <w:pStyle w:val="ListParagraph"/>
        <w:numPr>
          <w:ilvl w:val="0"/>
          <w:numId w:val="5"/>
        </w:numPr>
      </w:pPr>
      <w:r w:rsidRPr="00275124">
        <w:t xml:space="preserve">15 </w:t>
      </w:r>
      <w:proofErr w:type="gramStart"/>
      <w:r w:rsidRPr="00275124">
        <w:t>commute</w:t>
      </w:r>
      <w:proofErr w:type="gramEnd"/>
      <w:r w:rsidRPr="00275124">
        <w:t xml:space="preserve"> by public transit (30%)</w:t>
      </w:r>
    </w:p>
    <w:p w14:paraId="2882C951" w14:textId="0FC82814" w:rsidR="00275124" w:rsidRPr="00275124" w:rsidRDefault="00275124" w:rsidP="00275124">
      <w:pPr>
        <w:pStyle w:val="ListParagraph"/>
        <w:numPr>
          <w:ilvl w:val="0"/>
          <w:numId w:val="5"/>
        </w:numPr>
      </w:pPr>
      <w:r w:rsidRPr="00275124">
        <w:t xml:space="preserve">10 </w:t>
      </w:r>
      <w:proofErr w:type="gramStart"/>
      <w:r w:rsidRPr="00275124">
        <w:t>commute</w:t>
      </w:r>
      <w:proofErr w:type="gramEnd"/>
      <w:r w:rsidRPr="00275124">
        <w:t xml:space="preserve"> by bicycle (20%)</w:t>
      </w:r>
    </w:p>
    <w:p w14:paraId="3C71E9FD" w14:textId="77777777" w:rsidR="00275124" w:rsidRPr="00275124" w:rsidRDefault="00275124" w:rsidP="00275124">
      <w:r w:rsidRPr="00275124">
        <w:t>The remaining 50 non-commuters in the labour force will be distributed as potential commuters across the transport modes based on these proportions. Thus:</w:t>
      </w:r>
    </w:p>
    <w:p w14:paraId="792A6646" w14:textId="48E3BB12" w:rsidR="00275124" w:rsidRPr="00275124" w:rsidRDefault="00275124" w:rsidP="00275124">
      <w:pPr>
        <w:pStyle w:val="ListParagraph"/>
        <w:numPr>
          <w:ilvl w:val="0"/>
          <w:numId w:val="4"/>
        </w:numPr>
      </w:pPr>
      <w:proofErr w:type="spellStart"/>
      <w:r w:rsidRPr="00275124">
        <w:t>labour_force_estimated_car</w:t>
      </w:r>
      <w:proofErr w:type="spellEnd"/>
      <w:r w:rsidRPr="00275124">
        <w:t xml:space="preserve"> = people who commute by car (25) + (car ratio) 0.5 * total non-commuters (50) = 50</w:t>
      </w:r>
    </w:p>
    <w:p w14:paraId="6AA283B0" w14:textId="1FBC4608" w:rsidR="00275124" w:rsidRPr="00275124" w:rsidRDefault="00275124" w:rsidP="00275124">
      <w:pPr>
        <w:pStyle w:val="ListParagraph"/>
        <w:numPr>
          <w:ilvl w:val="0"/>
          <w:numId w:val="4"/>
        </w:numPr>
      </w:pPr>
      <w:proofErr w:type="spellStart"/>
      <w:r w:rsidRPr="00275124">
        <w:t>labour_force_estimated_walking</w:t>
      </w:r>
      <w:proofErr w:type="spellEnd"/>
      <w:r w:rsidRPr="00275124">
        <w:t xml:space="preserve"> = people who commute by walking (5) + (walking ratio) 0.1 * total non-commuters (50) = 10</w:t>
      </w:r>
    </w:p>
    <w:p w14:paraId="77A2E54E" w14:textId="2833D294" w:rsidR="00275124" w:rsidRPr="00275124" w:rsidRDefault="00275124" w:rsidP="00275124">
      <w:pPr>
        <w:pStyle w:val="ListParagraph"/>
        <w:numPr>
          <w:ilvl w:val="0"/>
          <w:numId w:val="4"/>
        </w:numPr>
      </w:pPr>
      <w:proofErr w:type="spellStart"/>
      <w:r w:rsidRPr="00275124">
        <w:t>labour_force_estimated_cycling</w:t>
      </w:r>
      <w:proofErr w:type="spellEnd"/>
      <w:r w:rsidRPr="00275124">
        <w:t xml:space="preserve"> = people who commute by cycling (10) + (cycling ratio) 0.2 * total non-commuters (50) = 20</w:t>
      </w:r>
    </w:p>
    <w:p w14:paraId="3F43D088" w14:textId="29EF4100" w:rsidR="00275124" w:rsidRPr="00275124" w:rsidRDefault="00275124" w:rsidP="00275124">
      <w:pPr>
        <w:pStyle w:val="ListParagraph"/>
        <w:numPr>
          <w:ilvl w:val="0"/>
          <w:numId w:val="4"/>
        </w:numPr>
      </w:pPr>
      <w:proofErr w:type="spellStart"/>
      <w:r w:rsidRPr="00275124">
        <w:t>labour_force_estimated_transit</w:t>
      </w:r>
      <w:proofErr w:type="spellEnd"/>
      <w:r w:rsidRPr="00275124">
        <w:t xml:space="preserve"> = people who commute by transit (15) + (transit ratio) 0.3 * total non-commuters (50) = 30</w:t>
      </w:r>
    </w:p>
    <w:p w14:paraId="27A3BA2A" w14:textId="77777777" w:rsidR="00275124" w:rsidRPr="00275124" w:rsidRDefault="00275124" w:rsidP="00275124">
      <w:r w:rsidRPr="00275124">
        <w:t>Since this is an estimate, it is not possible to obtain an unweighted value for this variable.</w:t>
      </w:r>
    </w:p>
    <w:p w14:paraId="68ABFE44" w14:textId="77777777" w:rsidR="00275124" w:rsidRDefault="00275124" w:rsidP="0007175A"/>
    <w:p w14:paraId="710BC928" w14:textId="77777777" w:rsidR="0007175A" w:rsidRDefault="0007175A">
      <w:r>
        <w:br w:type="page"/>
      </w:r>
    </w:p>
    <w:p w14:paraId="6C30FFFC" w14:textId="12D36030" w:rsidR="0007175A" w:rsidRPr="00BB2113" w:rsidRDefault="0007175A" w:rsidP="0007175A">
      <w:pPr>
        <w:pStyle w:val="Heading1"/>
      </w:pPr>
      <w:r w:rsidRPr="00BB2113">
        <w:lastRenderedPageBreak/>
        <w:t>R Markdown: 0</w:t>
      </w:r>
      <w:r w:rsidR="008F5913">
        <w:t>6</w:t>
      </w:r>
      <w:r w:rsidRPr="00BB2113">
        <w:t>_</w:t>
      </w:r>
      <w:r w:rsidR="008F5913">
        <w:t>disadvantaged_</w:t>
      </w:r>
      <w:proofErr w:type="gramStart"/>
      <w:r w:rsidR="008F5913">
        <w:t>populations</w:t>
      </w:r>
      <w:r w:rsidRPr="00BB2113">
        <w:t>.Rmd</w:t>
      </w:r>
      <w:proofErr w:type="gramEnd"/>
    </w:p>
    <w:p w14:paraId="2ED95B83" w14:textId="2D1CDC7B" w:rsidR="0007175A" w:rsidRPr="00BB2113" w:rsidRDefault="0007175A" w:rsidP="00D2330D">
      <w:pPr>
        <w:pStyle w:val="NormalWeb"/>
        <w:rPr>
          <w:rFonts w:asciiTheme="majorHAnsi" w:hAnsiTheme="majorHAnsi"/>
          <w:color w:val="000000"/>
          <w:sz w:val="27"/>
          <w:szCs w:val="27"/>
          <w:lang w:val="en-CA"/>
        </w:rPr>
      </w:pPr>
      <w:r w:rsidRPr="000D6363">
        <w:rPr>
          <w:rFonts w:asciiTheme="minorHAnsi" w:hAnsiTheme="minorHAnsi"/>
          <w:b/>
          <w:bCs/>
          <w:sz w:val="22"/>
          <w:szCs w:val="22"/>
        </w:rPr>
        <w:t>Description:</w:t>
      </w:r>
      <w:r>
        <w:rPr>
          <w:rFonts w:asciiTheme="minorHAnsi" w:hAnsiTheme="minorHAnsi"/>
          <w:b/>
          <w:bCs/>
          <w:sz w:val="22"/>
          <w:szCs w:val="22"/>
        </w:rPr>
        <w:t xml:space="preserve"> </w:t>
      </w:r>
      <w:r w:rsidR="00D2330D" w:rsidRPr="00D2330D">
        <w:rPr>
          <w:rFonts w:asciiTheme="minorHAnsi" w:hAnsiTheme="minorHAnsi"/>
          <w:sz w:val="22"/>
          <w:szCs w:val="22"/>
        </w:rPr>
        <w:t>After calculating job accessibility, in this R markdown we will identify</w:t>
      </w:r>
      <w:r w:rsidR="00D2330D">
        <w:rPr>
          <w:rFonts w:asciiTheme="minorHAnsi" w:hAnsiTheme="minorHAnsi"/>
          <w:sz w:val="22"/>
          <w:szCs w:val="22"/>
        </w:rPr>
        <w:t xml:space="preserve"> </w:t>
      </w:r>
      <w:r w:rsidR="00D2330D" w:rsidRPr="00D2330D">
        <w:rPr>
          <w:rFonts w:asciiTheme="minorHAnsi" w:hAnsiTheme="minorHAnsi"/>
          <w:sz w:val="22"/>
          <w:szCs w:val="22"/>
        </w:rPr>
        <w:t>disadvantaged population groups with lower job accessibility levels.</w:t>
      </w:r>
      <w:r w:rsidR="00D2330D">
        <w:rPr>
          <w:rFonts w:asciiTheme="minorHAnsi" w:hAnsiTheme="minorHAnsi"/>
          <w:sz w:val="22"/>
          <w:szCs w:val="22"/>
        </w:rPr>
        <w:t xml:space="preserve"> </w:t>
      </w:r>
      <w:r w:rsidR="00D2330D" w:rsidRPr="00D2330D">
        <w:rPr>
          <w:rFonts w:asciiTheme="minorHAnsi" w:hAnsiTheme="minorHAnsi"/>
          <w:sz w:val="22"/>
          <w:szCs w:val="22"/>
        </w:rPr>
        <w:t>Considering only on the labor force population, the median level of job</w:t>
      </w:r>
      <w:r w:rsidR="00D2330D">
        <w:rPr>
          <w:rFonts w:asciiTheme="minorHAnsi" w:hAnsiTheme="minorHAnsi"/>
          <w:sz w:val="22"/>
          <w:szCs w:val="22"/>
        </w:rPr>
        <w:t xml:space="preserve"> </w:t>
      </w:r>
      <w:r w:rsidR="00D2330D" w:rsidRPr="00D2330D">
        <w:rPr>
          <w:rFonts w:asciiTheme="minorHAnsi" w:hAnsiTheme="minorHAnsi"/>
          <w:sz w:val="22"/>
          <w:szCs w:val="22"/>
        </w:rPr>
        <w:t>accessibility (spatial availability) for youth (15 to 24 years old),</w:t>
      </w:r>
      <w:r w:rsidR="00D2330D">
        <w:rPr>
          <w:rFonts w:asciiTheme="minorHAnsi" w:hAnsiTheme="minorHAnsi"/>
          <w:sz w:val="22"/>
          <w:szCs w:val="22"/>
        </w:rPr>
        <w:t xml:space="preserve"> </w:t>
      </w:r>
      <w:r w:rsidR="00D2330D" w:rsidRPr="00D2330D">
        <w:rPr>
          <w:rFonts w:asciiTheme="minorHAnsi" w:hAnsiTheme="minorHAnsi"/>
          <w:sz w:val="22"/>
          <w:szCs w:val="22"/>
        </w:rPr>
        <w:t>women, low-income individuals, unemployed, people with disabilities,</w:t>
      </w:r>
      <w:r w:rsidR="00D2330D">
        <w:rPr>
          <w:rFonts w:asciiTheme="minorHAnsi" w:hAnsiTheme="minorHAnsi"/>
          <w:sz w:val="22"/>
          <w:szCs w:val="22"/>
        </w:rPr>
        <w:t xml:space="preserve"> </w:t>
      </w:r>
      <w:r w:rsidR="00D2330D" w:rsidRPr="00D2330D">
        <w:rPr>
          <w:rFonts w:asciiTheme="minorHAnsi" w:hAnsiTheme="minorHAnsi"/>
          <w:sz w:val="22"/>
          <w:szCs w:val="22"/>
        </w:rPr>
        <w:t>single-parent households, refugees, new immigrants, and racialized</w:t>
      </w:r>
      <w:r w:rsidR="00D2330D">
        <w:rPr>
          <w:rFonts w:asciiTheme="minorHAnsi" w:hAnsiTheme="minorHAnsi"/>
          <w:sz w:val="22"/>
          <w:szCs w:val="22"/>
        </w:rPr>
        <w:t xml:space="preserve"> </w:t>
      </w:r>
      <w:r w:rsidR="00D2330D" w:rsidRPr="00D2330D">
        <w:rPr>
          <w:rFonts w:asciiTheme="minorHAnsi" w:hAnsiTheme="minorHAnsi"/>
          <w:sz w:val="22"/>
          <w:szCs w:val="22"/>
        </w:rPr>
        <w:t>populations will be measured separately. For each group, the</w:t>
      </w:r>
      <w:r w:rsidR="00D2330D">
        <w:rPr>
          <w:rFonts w:asciiTheme="minorHAnsi" w:hAnsiTheme="minorHAnsi"/>
          <w:sz w:val="22"/>
          <w:szCs w:val="22"/>
        </w:rPr>
        <w:t xml:space="preserve"> </w:t>
      </w:r>
      <w:r w:rsidR="00D2330D" w:rsidRPr="00D2330D">
        <w:rPr>
          <w:rFonts w:asciiTheme="minorHAnsi" w:hAnsiTheme="minorHAnsi"/>
          <w:sz w:val="22"/>
          <w:szCs w:val="22"/>
        </w:rPr>
        <w:t xml:space="preserve">Mann-Whitney U test </w:t>
      </w:r>
      <w:r w:rsidR="00DD4CBB">
        <w:rPr>
          <w:rFonts w:asciiTheme="minorHAnsi" w:hAnsiTheme="minorHAnsi"/>
          <w:sz w:val="22"/>
          <w:szCs w:val="22"/>
        </w:rPr>
        <w:t xml:space="preserve">is </w:t>
      </w:r>
      <w:r w:rsidR="00D2330D" w:rsidRPr="00D2330D">
        <w:rPr>
          <w:rFonts w:asciiTheme="minorHAnsi" w:hAnsiTheme="minorHAnsi"/>
          <w:sz w:val="22"/>
          <w:szCs w:val="22"/>
        </w:rPr>
        <w:t>applied to compare accessibility levels</w:t>
      </w:r>
      <w:r w:rsidR="00D2330D">
        <w:rPr>
          <w:rFonts w:asciiTheme="minorHAnsi" w:hAnsiTheme="minorHAnsi"/>
          <w:sz w:val="22"/>
          <w:szCs w:val="22"/>
        </w:rPr>
        <w:t xml:space="preserve"> </w:t>
      </w:r>
      <w:r w:rsidR="00D2330D" w:rsidRPr="00D2330D">
        <w:rPr>
          <w:rFonts w:asciiTheme="minorHAnsi" w:hAnsiTheme="minorHAnsi"/>
          <w:sz w:val="22"/>
          <w:szCs w:val="22"/>
        </w:rPr>
        <w:t>between the disadvantaged group and the corresponding non-disadvantaged</w:t>
      </w:r>
      <w:r w:rsidR="00D2330D">
        <w:rPr>
          <w:rFonts w:asciiTheme="minorHAnsi" w:hAnsiTheme="minorHAnsi"/>
          <w:sz w:val="22"/>
          <w:szCs w:val="22"/>
        </w:rPr>
        <w:t xml:space="preserve"> </w:t>
      </w:r>
      <w:r w:rsidR="00D2330D" w:rsidRPr="00D2330D">
        <w:rPr>
          <w:rFonts w:asciiTheme="minorHAnsi" w:hAnsiTheme="minorHAnsi"/>
          <w:sz w:val="22"/>
          <w:szCs w:val="22"/>
        </w:rPr>
        <w:t>group (for instance, comparing the accessibility levels of youth aged 15</w:t>
      </w:r>
      <w:r w:rsidR="00D2330D">
        <w:rPr>
          <w:rFonts w:asciiTheme="minorHAnsi" w:hAnsiTheme="minorHAnsi"/>
          <w:sz w:val="22"/>
          <w:szCs w:val="22"/>
        </w:rPr>
        <w:t xml:space="preserve"> </w:t>
      </w:r>
      <w:r w:rsidR="00D2330D" w:rsidRPr="00D2330D">
        <w:rPr>
          <w:rFonts w:asciiTheme="minorHAnsi" w:hAnsiTheme="minorHAnsi"/>
          <w:sz w:val="22"/>
          <w:szCs w:val="22"/>
        </w:rPr>
        <w:t>to 24 years with adults older than 24 years). The Mann-Whitney U test is</w:t>
      </w:r>
      <w:r w:rsidR="00D2330D">
        <w:rPr>
          <w:rFonts w:asciiTheme="minorHAnsi" w:hAnsiTheme="minorHAnsi"/>
          <w:sz w:val="22"/>
          <w:szCs w:val="22"/>
        </w:rPr>
        <w:t xml:space="preserve"> </w:t>
      </w:r>
      <w:r w:rsidR="00D2330D" w:rsidRPr="00D2330D">
        <w:rPr>
          <w:rFonts w:asciiTheme="minorHAnsi" w:hAnsiTheme="minorHAnsi"/>
          <w:sz w:val="22"/>
          <w:szCs w:val="22"/>
        </w:rPr>
        <w:t>a non-parametric statistical test that compares two independent</w:t>
      </w:r>
      <w:r w:rsidR="00D2330D">
        <w:rPr>
          <w:rFonts w:asciiTheme="minorHAnsi" w:hAnsiTheme="minorHAnsi"/>
          <w:sz w:val="22"/>
          <w:szCs w:val="22"/>
        </w:rPr>
        <w:t xml:space="preserve"> </w:t>
      </w:r>
      <w:r w:rsidR="00D2330D" w:rsidRPr="00D2330D">
        <w:rPr>
          <w:rFonts w:asciiTheme="minorHAnsi" w:hAnsiTheme="minorHAnsi"/>
          <w:sz w:val="22"/>
          <w:szCs w:val="22"/>
        </w:rPr>
        <w:t>distributions to determine if they come from the same population. The</w:t>
      </w:r>
      <w:r w:rsidR="00D2330D">
        <w:rPr>
          <w:rFonts w:asciiTheme="minorHAnsi" w:hAnsiTheme="minorHAnsi"/>
          <w:sz w:val="22"/>
          <w:szCs w:val="22"/>
        </w:rPr>
        <w:t xml:space="preserve"> </w:t>
      </w:r>
      <w:r w:rsidR="00D2330D" w:rsidRPr="00D2330D">
        <w:rPr>
          <w:rFonts w:asciiTheme="minorHAnsi" w:hAnsiTheme="minorHAnsi"/>
          <w:sz w:val="22"/>
          <w:szCs w:val="22"/>
        </w:rPr>
        <w:t>result of a Mann-Whitney U test indicates whether two samples have the</w:t>
      </w:r>
      <w:r w:rsidR="00D2330D">
        <w:rPr>
          <w:rFonts w:asciiTheme="minorHAnsi" w:hAnsiTheme="minorHAnsi"/>
          <w:sz w:val="22"/>
          <w:szCs w:val="22"/>
        </w:rPr>
        <w:t xml:space="preserve"> </w:t>
      </w:r>
      <w:r w:rsidR="00D2330D" w:rsidRPr="00D2330D">
        <w:rPr>
          <w:rFonts w:asciiTheme="minorHAnsi" w:hAnsiTheme="minorHAnsi"/>
          <w:sz w:val="22"/>
          <w:szCs w:val="22"/>
        </w:rPr>
        <w:t xml:space="preserve">same </w:t>
      </w:r>
      <w:proofErr w:type="gramStart"/>
      <w:r w:rsidR="00D2330D" w:rsidRPr="00D2330D">
        <w:rPr>
          <w:rFonts w:asciiTheme="minorHAnsi" w:hAnsiTheme="minorHAnsi"/>
          <w:sz w:val="22"/>
          <w:szCs w:val="22"/>
        </w:rPr>
        <w:t>median</w:t>
      </w:r>
      <w:proofErr w:type="gramEnd"/>
      <w:r w:rsidRPr="0042594F">
        <w:rPr>
          <w:rFonts w:asciiTheme="minorHAnsi" w:hAnsiTheme="minorHAnsi"/>
          <w:sz w:val="22"/>
          <w:szCs w:val="22"/>
        </w:rPr>
        <w:t>.</w:t>
      </w:r>
    </w:p>
    <w:p w14:paraId="1520110A" w14:textId="77777777" w:rsidR="00D90522" w:rsidRPr="00BB2113" w:rsidRDefault="00D90522" w:rsidP="00D90522">
      <w:pPr>
        <w:pStyle w:val="Heading2"/>
        <w:rPr>
          <w:lang w:val="en-US"/>
        </w:rPr>
      </w:pPr>
      <w:r w:rsidRPr="00BB2113">
        <w:rPr>
          <w:lang w:val="en-US"/>
        </w:rPr>
        <w:t xml:space="preserve">Files to be released: </w:t>
      </w:r>
    </w:p>
    <w:p w14:paraId="0A3A7458" w14:textId="4A49AF1D" w:rsidR="00D90522" w:rsidRPr="00BB2113" w:rsidRDefault="00D90522" w:rsidP="00D90522">
      <w:pPr>
        <w:pStyle w:val="ListParagraph"/>
        <w:numPr>
          <w:ilvl w:val="0"/>
          <w:numId w:val="1"/>
        </w:numPr>
      </w:pPr>
      <w:r w:rsidRPr="00BB2113">
        <w:rPr>
          <w:b/>
          <w:bCs/>
        </w:rPr>
        <w:t xml:space="preserve">Release file: </w:t>
      </w:r>
      <w:r w:rsidRPr="00BB2113">
        <w:t>“</w:t>
      </w:r>
      <w:r w:rsidR="00630176">
        <w:t>medians_by_pop_group</w:t>
      </w:r>
      <w:r w:rsidRPr="00D824D2">
        <w:t>.jpg</w:t>
      </w:r>
      <w:r w:rsidRPr="00BB2113">
        <w:t>”</w:t>
      </w:r>
    </w:p>
    <w:p w14:paraId="7F8E00EC" w14:textId="70F43D9A" w:rsidR="00D90522" w:rsidRDefault="00D90522" w:rsidP="00D90522">
      <w:pPr>
        <w:pStyle w:val="ListParagraph"/>
        <w:numPr>
          <w:ilvl w:val="0"/>
          <w:numId w:val="1"/>
        </w:numPr>
      </w:pPr>
      <w:r w:rsidRPr="00BB2113">
        <w:rPr>
          <w:b/>
          <w:bCs/>
        </w:rPr>
        <w:t xml:space="preserve">Objective: </w:t>
      </w:r>
      <w:r w:rsidRPr="00C94492">
        <w:t xml:space="preserve">To visualize </w:t>
      </w:r>
      <w:r w:rsidR="00630176">
        <w:t xml:space="preserve">differences in </w:t>
      </w:r>
      <w:r w:rsidRPr="00C94492">
        <w:t xml:space="preserve">job accessibility </w:t>
      </w:r>
      <w:r w:rsidR="00630176">
        <w:t xml:space="preserve">medians </w:t>
      </w:r>
      <w:r w:rsidRPr="00C94492">
        <w:t>(</w:t>
      </w:r>
      <w:r w:rsidR="00630176">
        <w:t>spatial availability</w:t>
      </w:r>
      <w:r w:rsidRPr="00C94492">
        <w:t xml:space="preserve">) </w:t>
      </w:r>
      <w:r w:rsidR="00630176">
        <w:t>between disadvantaged and non-disadvantaged groups, considering different aspects of socioec</w:t>
      </w:r>
      <w:r w:rsidR="000B2645">
        <w:t>onomic/demographic population groups</w:t>
      </w:r>
      <w:r w:rsidRPr="00C94492">
        <w:t xml:space="preserve">. </w:t>
      </w:r>
      <w:r w:rsidR="000B2645">
        <w:t xml:space="preserve">The figure displays horizontal bar plots with the median accessibility values by groups. </w:t>
      </w:r>
      <w:r w:rsidR="00DD4CBB">
        <w:t>Medians of a</w:t>
      </w:r>
      <w:r w:rsidRPr="00C94492">
        <w:t xml:space="preserve">ccessibility </w:t>
      </w:r>
      <w:r w:rsidR="00DD4CBB">
        <w:t>are</w:t>
      </w:r>
      <w:r w:rsidRPr="00C94492">
        <w:t xml:space="preserve"> represented </w:t>
      </w:r>
      <w:r w:rsidR="000B2645">
        <w:t xml:space="preserve">as bar </w:t>
      </w:r>
      <w:r w:rsidR="00DD4CBB">
        <w:t>plots differing by colour (light orange for non-disadvantaged and dark orange for disadvantaged population)</w:t>
      </w:r>
      <w:r w:rsidRPr="00C94492">
        <w:t xml:space="preserve">.  </w:t>
      </w:r>
    </w:p>
    <w:p w14:paraId="5BD2DC57" w14:textId="009E5EC1" w:rsidR="00986E61" w:rsidRDefault="00986E61" w:rsidP="00986E61">
      <w:pPr>
        <w:ind w:left="1080"/>
      </w:pPr>
    </w:p>
    <w:p w14:paraId="3A00376A" w14:textId="6F9CC194" w:rsidR="00DD4CBB" w:rsidRDefault="00DD4CBB" w:rsidP="00F6192D">
      <w:pPr>
        <w:pStyle w:val="ListParagraph"/>
        <w:numPr>
          <w:ilvl w:val="0"/>
          <w:numId w:val="1"/>
        </w:numPr>
      </w:pPr>
      <w:r w:rsidRPr="00DD4CBB">
        <w:rPr>
          <w:b/>
          <w:bCs/>
        </w:rPr>
        <w:t xml:space="preserve">Release file: </w:t>
      </w:r>
      <w:r w:rsidRPr="00BB2113">
        <w:t>“</w:t>
      </w:r>
      <w:r w:rsidR="00970C0E">
        <w:t>boxplot</w:t>
      </w:r>
      <w:r>
        <w:t>_by_pop_group</w:t>
      </w:r>
      <w:r w:rsidRPr="00D824D2">
        <w:t>.jpg</w:t>
      </w:r>
      <w:r w:rsidRPr="00BB2113">
        <w:t>”</w:t>
      </w:r>
    </w:p>
    <w:p w14:paraId="05C65D57" w14:textId="277A09AB" w:rsidR="00D90522" w:rsidRDefault="00DD4CBB" w:rsidP="00F6192D">
      <w:pPr>
        <w:pStyle w:val="ListParagraph"/>
        <w:numPr>
          <w:ilvl w:val="0"/>
          <w:numId w:val="1"/>
        </w:numPr>
      </w:pPr>
      <w:r w:rsidRPr="00DD4CBB">
        <w:rPr>
          <w:b/>
          <w:bCs/>
        </w:rPr>
        <w:t xml:space="preserve">Objective: </w:t>
      </w:r>
      <w:r w:rsidRPr="00C94492">
        <w:t xml:space="preserve">To visualize </w:t>
      </w:r>
      <w:r w:rsidR="00286A22">
        <w:t>distribution</w:t>
      </w:r>
      <w:r>
        <w:t xml:space="preserve"> in </w:t>
      </w:r>
      <w:r w:rsidRPr="00C94492">
        <w:t>job accessibility</w:t>
      </w:r>
      <w:r>
        <w:t xml:space="preserve"> </w:t>
      </w:r>
      <w:r w:rsidRPr="00C94492">
        <w:t>(</w:t>
      </w:r>
      <w:r>
        <w:t>spatial availability</w:t>
      </w:r>
      <w:r w:rsidRPr="00C94492">
        <w:t xml:space="preserve">) </w:t>
      </w:r>
      <w:r>
        <w:t>between disadvantaged and non-disadvantaged groups, considering different aspects of socioeconomic/demographic population groups</w:t>
      </w:r>
      <w:r w:rsidRPr="00C94492">
        <w:t xml:space="preserve">. </w:t>
      </w:r>
      <w:r>
        <w:t xml:space="preserve">The figure displays horizontal </w:t>
      </w:r>
      <w:r w:rsidR="00286A22">
        <w:t xml:space="preserve">box plots </w:t>
      </w:r>
      <w:r w:rsidR="00970C0E">
        <w:t xml:space="preserve">of </w:t>
      </w:r>
      <w:r>
        <w:t xml:space="preserve">accessibility values by groups. </w:t>
      </w:r>
      <w:r w:rsidR="00970C0E">
        <w:t>A</w:t>
      </w:r>
      <w:r w:rsidRPr="00C94492">
        <w:t xml:space="preserve">ccessibility </w:t>
      </w:r>
      <w:r w:rsidR="00970C0E">
        <w:t xml:space="preserve">values </w:t>
      </w:r>
      <w:r>
        <w:t>are</w:t>
      </w:r>
      <w:r w:rsidRPr="00C94492">
        <w:t xml:space="preserve"> represented </w:t>
      </w:r>
      <w:r>
        <w:t>as bar plots differing by colour (</w:t>
      </w:r>
      <w:r w:rsidR="00970C0E">
        <w:t>green</w:t>
      </w:r>
      <w:r>
        <w:t xml:space="preserve"> for non-disadvantaged and</w:t>
      </w:r>
      <w:r w:rsidR="00970C0E">
        <w:t xml:space="preserve"> purple</w:t>
      </w:r>
      <w:r>
        <w:t xml:space="preserve"> for disadvantaged population)</w:t>
      </w:r>
      <w:r w:rsidRPr="00C94492">
        <w:t xml:space="preserve">.  </w:t>
      </w:r>
    </w:p>
    <w:p w14:paraId="7797BE22" w14:textId="77777777" w:rsidR="00986E61" w:rsidRDefault="00986E61" w:rsidP="00986E61">
      <w:pPr>
        <w:ind w:left="1080"/>
      </w:pPr>
    </w:p>
    <w:p w14:paraId="69E0C3F7" w14:textId="77777777" w:rsidR="003034FA" w:rsidRDefault="00986E61" w:rsidP="00986E61">
      <w:pPr>
        <w:pStyle w:val="ListParagraph"/>
        <w:numPr>
          <w:ilvl w:val="0"/>
          <w:numId w:val="1"/>
        </w:numPr>
      </w:pPr>
      <w:r w:rsidRPr="00BB2113">
        <w:rPr>
          <w:b/>
          <w:bCs/>
        </w:rPr>
        <w:t xml:space="preserve">Release file: </w:t>
      </w:r>
      <w:r w:rsidRPr="00BB2113">
        <w:t>“</w:t>
      </w:r>
      <w:r>
        <w:t>ratio_medians_by_pop_group</w:t>
      </w:r>
      <w:r w:rsidRPr="00D824D2">
        <w:t>.jpg</w:t>
      </w:r>
      <w:r w:rsidRPr="00BB2113">
        <w:t>”</w:t>
      </w:r>
    </w:p>
    <w:p w14:paraId="27EDD000" w14:textId="1F0132EC" w:rsidR="0007175A" w:rsidRDefault="00986E61" w:rsidP="00986E61">
      <w:pPr>
        <w:pStyle w:val="ListParagraph"/>
        <w:numPr>
          <w:ilvl w:val="0"/>
          <w:numId w:val="1"/>
        </w:numPr>
      </w:pPr>
      <w:r w:rsidRPr="003034FA">
        <w:rPr>
          <w:b/>
          <w:bCs/>
        </w:rPr>
        <w:t xml:space="preserve">Objective: </w:t>
      </w:r>
      <w:r w:rsidR="003034FA" w:rsidRPr="003034FA">
        <w:t>This figure compares median job</w:t>
      </w:r>
      <w:r w:rsidR="003034FA" w:rsidRPr="003034FA">
        <w:rPr>
          <w:rFonts w:ascii="Cambria Math" w:hAnsi="Cambria Math" w:cs="Cambria Math"/>
        </w:rPr>
        <w:t>‐</w:t>
      </w:r>
      <w:r w:rsidR="003034FA" w:rsidRPr="003034FA">
        <w:t>accessibility (spatial availability) between disadvantaged and non</w:t>
      </w:r>
      <w:r w:rsidR="003034FA" w:rsidRPr="003034FA">
        <w:rPr>
          <w:rFonts w:ascii="Cambria Math" w:hAnsi="Cambria Math" w:cs="Cambria Math"/>
        </w:rPr>
        <w:t>‐</w:t>
      </w:r>
      <w:r w:rsidR="003034FA" w:rsidRPr="003034FA">
        <w:t>disadvantaged socioeconomic groups. It uses horizontal bar plots to show the ratio of each group</w:t>
      </w:r>
      <w:r w:rsidR="003034FA" w:rsidRPr="003034FA">
        <w:rPr>
          <w:rFonts w:ascii="Aptos" w:hAnsi="Aptos" w:cs="Aptos"/>
        </w:rPr>
        <w:t>’</w:t>
      </w:r>
      <w:r w:rsidR="003034FA" w:rsidRPr="003034FA">
        <w:t xml:space="preserve">s median accessibility relative to the other group. Light-blue bars represent non-disadvantaged populations; dark-blue bars represent disadvantaged populations. For each group, we calculate a </w:t>
      </w:r>
      <w:r w:rsidR="003034FA" w:rsidRPr="003034FA">
        <w:rPr>
          <w:rFonts w:ascii="Aptos" w:hAnsi="Aptos" w:cs="Aptos"/>
        </w:rPr>
        <w:t>“</w:t>
      </w:r>
      <w:r w:rsidR="003034FA" w:rsidRPr="003034FA">
        <w:t>rate</w:t>
      </w:r>
      <w:r w:rsidR="003034FA" w:rsidRPr="003034FA">
        <w:rPr>
          <w:rFonts w:ascii="Aptos" w:hAnsi="Aptos" w:cs="Aptos"/>
        </w:rPr>
        <w:t>”</w:t>
      </w:r>
      <w:r w:rsidR="003034FA" w:rsidRPr="003034FA">
        <w:t xml:space="preserve"> by dividing its median accessibility by the median accessibility of the opposite group (e.g., the disadvantaged group’s rate = disadvantaged median / non-disadvantaged median, and vice-versa).</w:t>
      </w:r>
      <w:r w:rsidR="00341217">
        <w:t xml:space="preserve"> </w:t>
      </w:r>
      <w:r w:rsidR="00BB4168" w:rsidRPr="00BB4168">
        <w:t xml:space="preserve">Ratios above or below 1 highlight </w:t>
      </w:r>
      <w:r w:rsidR="00BB4168" w:rsidRPr="00BB4168">
        <w:lastRenderedPageBreak/>
        <w:t xml:space="preserve">inequities, with values above 1 indicating higher accessibility for the group in question relative to its counterpart. </w:t>
      </w:r>
    </w:p>
    <w:p w14:paraId="7B310FE3" w14:textId="77777777" w:rsidR="00441CEE" w:rsidRDefault="00441CEE" w:rsidP="00441CEE"/>
    <w:p w14:paraId="0A1794BD" w14:textId="2ED42106" w:rsidR="00441CEE" w:rsidRDefault="00441CEE" w:rsidP="005F5DEB">
      <w:pPr>
        <w:pStyle w:val="ListParagraph"/>
        <w:numPr>
          <w:ilvl w:val="0"/>
          <w:numId w:val="1"/>
        </w:numPr>
      </w:pPr>
      <w:r w:rsidRPr="00441CEE">
        <w:rPr>
          <w:b/>
          <w:bCs/>
        </w:rPr>
        <w:t xml:space="preserve">Release file: </w:t>
      </w:r>
      <w:r w:rsidRPr="00BB2113">
        <w:t>“</w:t>
      </w:r>
      <w:r>
        <w:t>medians_by_racial_group</w:t>
      </w:r>
      <w:r w:rsidRPr="00D824D2">
        <w:t>.jpg</w:t>
      </w:r>
      <w:r w:rsidRPr="00BB2113">
        <w:t>”</w:t>
      </w:r>
    </w:p>
    <w:p w14:paraId="317D8882" w14:textId="2CE0E69A" w:rsidR="005E5995" w:rsidRDefault="00441CEE" w:rsidP="005E5995">
      <w:pPr>
        <w:pStyle w:val="ListParagraph"/>
        <w:numPr>
          <w:ilvl w:val="0"/>
          <w:numId w:val="1"/>
        </w:numPr>
      </w:pPr>
      <w:r w:rsidRPr="00766AF9">
        <w:rPr>
          <w:b/>
          <w:bCs/>
        </w:rPr>
        <w:t xml:space="preserve">Objective: </w:t>
      </w:r>
      <w:r w:rsidR="00416693">
        <w:t>To visualize differences in median job accessibility (spatial availability) between disadvantaged and non-disadvantaged populations, focusing exclusively on visible minority groups. According to the census codebook, visible minority refers to whether a person is considered part of a visible minority group as defined by the Employment Equity Act, which defines visible minorities as: “Persons, other than Aboriginal peoples, who are non-Caucasian in race or non-white in colour.” The visible minority population primarily includes the following groups: South Asian, Chinese, Black, Filipino, Arab, Latin American, Southeast Asian, West Asian, Korean, and Japanese.</w:t>
      </w:r>
      <w:r w:rsidR="00766AF9">
        <w:t xml:space="preserve"> </w:t>
      </w:r>
      <w:r w:rsidR="00416693">
        <w:t>The figure displays horizontal bar plots showing the median job accessibility values by visible minority group. Bar colours indicate group status:</w:t>
      </w:r>
      <w:r w:rsidR="00766AF9">
        <w:t xml:space="preserve"> </w:t>
      </w:r>
      <w:r w:rsidR="00416693">
        <w:t xml:space="preserve">    Orange for non-disadvantaged populations</w:t>
      </w:r>
      <w:r w:rsidR="00766AF9">
        <w:t xml:space="preserve">; </w:t>
      </w:r>
      <w:r w:rsidR="00416693">
        <w:t>Green for disadvantaged populations</w:t>
      </w:r>
      <w:r w:rsidR="00766AF9">
        <w:t>.</w:t>
      </w:r>
    </w:p>
    <w:p w14:paraId="29B50321" w14:textId="77777777" w:rsidR="005E5995" w:rsidRDefault="005E5995" w:rsidP="005E5995"/>
    <w:p w14:paraId="5C57E4DF" w14:textId="0C19FA62" w:rsidR="005E5995" w:rsidRDefault="005E5995" w:rsidP="005E5995">
      <w:pPr>
        <w:pStyle w:val="ListParagraph"/>
        <w:numPr>
          <w:ilvl w:val="0"/>
          <w:numId w:val="1"/>
        </w:numPr>
      </w:pPr>
      <w:r w:rsidRPr="00441CEE">
        <w:rPr>
          <w:b/>
          <w:bCs/>
        </w:rPr>
        <w:t xml:space="preserve">Release file: </w:t>
      </w:r>
      <w:r w:rsidRPr="00BB2113">
        <w:t>“</w:t>
      </w:r>
      <w:r>
        <w:t>ratio_medians_by_racial_group</w:t>
      </w:r>
      <w:r w:rsidRPr="00D824D2">
        <w:t>.jpg</w:t>
      </w:r>
      <w:r w:rsidRPr="00BB2113">
        <w:t>”</w:t>
      </w:r>
    </w:p>
    <w:p w14:paraId="0D4D0FF4" w14:textId="77777777" w:rsidR="00C41F64" w:rsidRPr="00BB4168" w:rsidRDefault="005E5995" w:rsidP="005C35D4">
      <w:pPr>
        <w:pStyle w:val="ListParagraph"/>
        <w:numPr>
          <w:ilvl w:val="0"/>
          <w:numId w:val="1"/>
        </w:numPr>
      </w:pPr>
      <w:r w:rsidRPr="00C41F64">
        <w:rPr>
          <w:b/>
          <w:bCs/>
        </w:rPr>
        <w:t xml:space="preserve">Objective: </w:t>
      </w:r>
      <w:r w:rsidR="00C41F64" w:rsidRPr="00BB4168">
        <w:t xml:space="preserve">To illustrate the relative differences in median job accessibility (spatial availability) between disadvantaged and non-disadvantaged populations within visible minority groups. This figure presents horizontal bar plots showing ratios of median accessibility values. For each visible minority group, two ratios are calculated: </w:t>
      </w:r>
    </w:p>
    <w:p w14:paraId="136C067B" w14:textId="5243C799" w:rsidR="00C41F64" w:rsidRPr="00BB4168" w:rsidRDefault="00C41F64" w:rsidP="00C41F64">
      <w:pPr>
        <w:pStyle w:val="ListParagraph"/>
        <w:numPr>
          <w:ilvl w:val="1"/>
          <w:numId w:val="1"/>
        </w:numPr>
      </w:pPr>
      <w:r w:rsidRPr="00BB4168">
        <w:t>Disadvantaged group ratio: median accessibility of the disadvantaged group divided by that of the non-disadvantaged group.</w:t>
      </w:r>
    </w:p>
    <w:p w14:paraId="12A698CA" w14:textId="09202216" w:rsidR="00C41F64" w:rsidRPr="00BB4168" w:rsidRDefault="00C41F64" w:rsidP="00C41F64">
      <w:pPr>
        <w:pStyle w:val="ListParagraph"/>
        <w:numPr>
          <w:ilvl w:val="1"/>
          <w:numId w:val="1"/>
        </w:numPr>
      </w:pPr>
      <w:r w:rsidRPr="00BB4168">
        <w:t>Non-disadvantaged group ratio: median accessibility of the non-disadvantaged group divided by that of the disadvantaged group.</w:t>
      </w:r>
    </w:p>
    <w:p w14:paraId="55CDD9D6" w14:textId="1B45453B" w:rsidR="00766AF9" w:rsidRDefault="00C41F64" w:rsidP="00BB4168">
      <w:pPr>
        <w:pStyle w:val="ListParagraph"/>
        <w:ind w:left="1440"/>
      </w:pPr>
      <w:r w:rsidRPr="00BB4168">
        <w:t>Bar colours distinguish group status: Green represents the disadvantaged population; Orange represents the non-disadvantaged population. A ratio equal to 1 indicates parity in median accessibility between the groups. Ratios above or below 1 highlight inequities, with values above 1 indicating higher accessibility for the group in question relative to its counterpart. This visualization provides a comparative view of accessibility disparities across different visible minority populations, as defined by the Employment Equity Act.</w:t>
      </w:r>
    </w:p>
    <w:p w14:paraId="28B9F7F6" w14:textId="77777777" w:rsidR="00BB4168" w:rsidRDefault="00BB4168" w:rsidP="00BB4168">
      <w:pPr>
        <w:pStyle w:val="ListParagraph"/>
        <w:ind w:left="1440"/>
      </w:pPr>
    </w:p>
    <w:p w14:paraId="706F05B3" w14:textId="12FA0CB7" w:rsidR="00FD7C07" w:rsidRPr="00BB2113" w:rsidRDefault="00FD7C07" w:rsidP="00FD7C07">
      <w:pPr>
        <w:pStyle w:val="ListParagraph"/>
        <w:numPr>
          <w:ilvl w:val="0"/>
          <w:numId w:val="1"/>
        </w:numPr>
      </w:pPr>
      <w:r w:rsidRPr="00BB2113">
        <w:rPr>
          <w:b/>
          <w:bCs/>
        </w:rPr>
        <w:t xml:space="preserve">Release file: </w:t>
      </w:r>
      <w:r w:rsidRPr="00BB2113">
        <w:t>“</w:t>
      </w:r>
      <w:r>
        <w:t>means_by_pop_group</w:t>
      </w:r>
      <w:r w:rsidRPr="00D824D2">
        <w:t>.jpg</w:t>
      </w:r>
      <w:r w:rsidRPr="00BB2113">
        <w:t>”</w:t>
      </w:r>
    </w:p>
    <w:p w14:paraId="6E3A92C5" w14:textId="3D5CC6C2" w:rsidR="00FD7C07" w:rsidRDefault="00FD7C07" w:rsidP="00FD7C07">
      <w:pPr>
        <w:pStyle w:val="ListParagraph"/>
        <w:numPr>
          <w:ilvl w:val="0"/>
          <w:numId w:val="1"/>
        </w:numPr>
      </w:pPr>
      <w:r w:rsidRPr="00BB2113">
        <w:rPr>
          <w:b/>
          <w:bCs/>
        </w:rPr>
        <w:t xml:space="preserve">Objective: </w:t>
      </w:r>
      <w:r w:rsidRPr="00C94492">
        <w:t xml:space="preserve">To visualize </w:t>
      </w:r>
      <w:r>
        <w:t xml:space="preserve">differences in </w:t>
      </w:r>
      <w:r w:rsidR="0010364A">
        <w:t xml:space="preserve">mean values of </w:t>
      </w:r>
      <w:r w:rsidRPr="00C94492">
        <w:t>job accessibility (</w:t>
      </w:r>
      <w:r>
        <w:t>spatial availability</w:t>
      </w:r>
      <w:r w:rsidRPr="00C94492">
        <w:t xml:space="preserve">) </w:t>
      </w:r>
      <w:r>
        <w:t>between disadvantaged and non-disadvantaged groups, considering different aspects of socioeconomic/demographic population groups</w:t>
      </w:r>
      <w:r w:rsidRPr="00C94492">
        <w:t xml:space="preserve">. </w:t>
      </w:r>
      <w:r>
        <w:t xml:space="preserve">The figure displays horizontal bar plots with the </w:t>
      </w:r>
      <w:r w:rsidR="0010364A">
        <w:t xml:space="preserve">mean </w:t>
      </w:r>
      <w:r>
        <w:t xml:space="preserve">accessibility values by groups. </w:t>
      </w:r>
      <w:r w:rsidR="0010364A">
        <w:t>Means</w:t>
      </w:r>
      <w:r>
        <w:t xml:space="preserve"> of a</w:t>
      </w:r>
      <w:r w:rsidRPr="00C94492">
        <w:t xml:space="preserve">ccessibility </w:t>
      </w:r>
      <w:r>
        <w:t>are</w:t>
      </w:r>
      <w:r w:rsidRPr="00C94492">
        <w:t xml:space="preserve"> represented </w:t>
      </w:r>
      <w:r>
        <w:t>as bar plots differing by colour (light orange for non-disadvantaged and dark orange for disadvantaged population)</w:t>
      </w:r>
      <w:r w:rsidRPr="00C94492">
        <w:t xml:space="preserve">.  </w:t>
      </w:r>
    </w:p>
    <w:p w14:paraId="4FA32556" w14:textId="77777777" w:rsidR="00FD7C07" w:rsidRDefault="00FD7C07" w:rsidP="00FD7C07">
      <w:pPr>
        <w:ind w:left="1080"/>
      </w:pPr>
    </w:p>
    <w:p w14:paraId="40DC2D1B" w14:textId="10A2EB22" w:rsidR="00FD7C07" w:rsidRDefault="00FD7C07" w:rsidP="00FD7C07">
      <w:pPr>
        <w:pStyle w:val="ListParagraph"/>
        <w:numPr>
          <w:ilvl w:val="0"/>
          <w:numId w:val="1"/>
        </w:numPr>
      </w:pPr>
      <w:r w:rsidRPr="00BB2113">
        <w:rPr>
          <w:b/>
          <w:bCs/>
        </w:rPr>
        <w:t xml:space="preserve">Release file: </w:t>
      </w:r>
      <w:r w:rsidRPr="00BB2113">
        <w:t>“</w:t>
      </w:r>
      <w:r>
        <w:t>ratio_</w:t>
      </w:r>
      <w:r w:rsidR="0010364A">
        <w:t>mean</w:t>
      </w:r>
      <w:r>
        <w:t>s_by_pop_group</w:t>
      </w:r>
      <w:r w:rsidRPr="00D824D2">
        <w:t>.jpg</w:t>
      </w:r>
      <w:r w:rsidRPr="00BB2113">
        <w:t>”</w:t>
      </w:r>
    </w:p>
    <w:p w14:paraId="59BB4EFB" w14:textId="292F37A4" w:rsidR="00FD7C07" w:rsidRDefault="00FD7C07" w:rsidP="00FD7C07">
      <w:pPr>
        <w:pStyle w:val="ListParagraph"/>
        <w:numPr>
          <w:ilvl w:val="0"/>
          <w:numId w:val="1"/>
        </w:numPr>
      </w:pPr>
      <w:r w:rsidRPr="003034FA">
        <w:rPr>
          <w:b/>
          <w:bCs/>
        </w:rPr>
        <w:t xml:space="preserve">Objective: </w:t>
      </w:r>
      <w:r w:rsidRPr="003034FA">
        <w:t xml:space="preserve">This figure compares </w:t>
      </w:r>
      <w:r w:rsidR="0010364A">
        <w:t>mean</w:t>
      </w:r>
      <w:r w:rsidRPr="003034FA">
        <w:t xml:space="preserve"> job</w:t>
      </w:r>
      <w:r w:rsidRPr="003034FA">
        <w:rPr>
          <w:rFonts w:ascii="Cambria Math" w:hAnsi="Cambria Math" w:cs="Cambria Math"/>
        </w:rPr>
        <w:t>‐</w:t>
      </w:r>
      <w:r w:rsidRPr="003034FA">
        <w:t>accessibility (spatial availability) between disadvantaged and non</w:t>
      </w:r>
      <w:r w:rsidRPr="003034FA">
        <w:rPr>
          <w:rFonts w:ascii="Cambria Math" w:hAnsi="Cambria Math" w:cs="Cambria Math"/>
        </w:rPr>
        <w:t>‐</w:t>
      </w:r>
      <w:r w:rsidRPr="003034FA">
        <w:t>disadvantaged socioeconomic groups. It uses horizontal bar plots to show the ratio of each group</w:t>
      </w:r>
      <w:r w:rsidRPr="003034FA">
        <w:rPr>
          <w:rFonts w:ascii="Aptos" w:hAnsi="Aptos" w:cs="Aptos"/>
        </w:rPr>
        <w:t>’</w:t>
      </w:r>
      <w:r w:rsidRPr="003034FA">
        <w:t xml:space="preserve">s </w:t>
      </w:r>
      <w:r w:rsidR="0010364A">
        <w:t>mean</w:t>
      </w:r>
      <w:r w:rsidRPr="003034FA">
        <w:t xml:space="preserve"> accessibility relative to the other group. Light-blue bars represent non-disadvantaged populations; dark-blue bars represent disadvantaged populations. For each group, we calculate a </w:t>
      </w:r>
      <w:r w:rsidRPr="003034FA">
        <w:rPr>
          <w:rFonts w:ascii="Aptos" w:hAnsi="Aptos" w:cs="Aptos"/>
        </w:rPr>
        <w:t>“</w:t>
      </w:r>
      <w:r w:rsidRPr="003034FA">
        <w:t>rate</w:t>
      </w:r>
      <w:r w:rsidRPr="003034FA">
        <w:rPr>
          <w:rFonts w:ascii="Aptos" w:hAnsi="Aptos" w:cs="Aptos"/>
        </w:rPr>
        <w:t>”</w:t>
      </w:r>
      <w:r w:rsidRPr="003034FA">
        <w:t xml:space="preserve"> by dividing its </w:t>
      </w:r>
      <w:r w:rsidR="0010364A">
        <w:t>mean</w:t>
      </w:r>
      <w:r w:rsidRPr="003034FA">
        <w:t xml:space="preserve"> accessibility by the </w:t>
      </w:r>
      <w:r w:rsidR="0010364A">
        <w:t>mean</w:t>
      </w:r>
      <w:r w:rsidRPr="003034FA">
        <w:t xml:space="preserve"> accessibility of the opposite group (e.g., the disadvantaged group’s rate = disadvantaged </w:t>
      </w:r>
      <w:r w:rsidR="0010364A">
        <w:t>mean</w:t>
      </w:r>
      <w:r w:rsidRPr="003034FA">
        <w:t xml:space="preserve"> / non-disadvantaged </w:t>
      </w:r>
      <w:r w:rsidR="0010364A">
        <w:t>mean</w:t>
      </w:r>
      <w:r w:rsidRPr="003034FA">
        <w:t>, and vice-versa).</w:t>
      </w:r>
      <w:r>
        <w:t xml:space="preserve"> </w:t>
      </w:r>
      <w:r w:rsidRPr="00BB4168">
        <w:t xml:space="preserve">Ratios above or below 1 highlight inequities, with values above 1 indicating higher accessibility for the group in question relative to its counterpart. </w:t>
      </w:r>
    </w:p>
    <w:p w14:paraId="01D1DBCA" w14:textId="77777777" w:rsidR="00FD7C07" w:rsidRDefault="00FD7C07" w:rsidP="00FD7C07"/>
    <w:p w14:paraId="6AE9775F" w14:textId="3C57D32C" w:rsidR="00FD7C07" w:rsidRDefault="00FD7C07" w:rsidP="00FD7C07">
      <w:pPr>
        <w:pStyle w:val="ListParagraph"/>
        <w:numPr>
          <w:ilvl w:val="0"/>
          <w:numId w:val="1"/>
        </w:numPr>
      </w:pPr>
      <w:r w:rsidRPr="00441CEE">
        <w:rPr>
          <w:b/>
          <w:bCs/>
        </w:rPr>
        <w:t xml:space="preserve">Release file: </w:t>
      </w:r>
      <w:r w:rsidRPr="00BB2113">
        <w:t>“</w:t>
      </w:r>
      <w:r w:rsidR="0010364A">
        <w:t>mean</w:t>
      </w:r>
      <w:r>
        <w:t>s_by_racial_group</w:t>
      </w:r>
      <w:r w:rsidRPr="00D824D2">
        <w:t>.jpg</w:t>
      </w:r>
      <w:r w:rsidRPr="00BB2113">
        <w:t>”</w:t>
      </w:r>
    </w:p>
    <w:p w14:paraId="1995710D" w14:textId="2430EF52" w:rsidR="00FD7C07" w:rsidRDefault="00FD7C07" w:rsidP="00FD7C07">
      <w:pPr>
        <w:pStyle w:val="ListParagraph"/>
        <w:numPr>
          <w:ilvl w:val="0"/>
          <w:numId w:val="1"/>
        </w:numPr>
      </w:pPr>
      <w:r w:rsidRPr="00766AF9">
        <w:rPr>
          <w:b/>
          <w:bCs/>
        </w:rPr>
        <w:t xml:space="preserve">Objective: </w:t>
      </w:r>
      <w:r>
        <w:t xml:space="preserve">To visualize differences in </w:t>
      </w:r>
      <w:r w:rsidR="0010364A">
        <w:t>mean</w:t>
      </w:r>
      <w:r>
        <w:t xml:space="preserve"> job accessibility (spatial availability) between disadvantaged and non-disadvantaged populations, focusing exclusively on visible minority groups. According to the census codebook, visible minority refers to whether a person is considered part of a visible minority group as defined by the Employment Equity Act, which defines visible minorities as: “Persons, other than Aboriginal peoples, who are non-Caucasian in race or non-white in colour.” The visible minority population primarily includes the following groups: South Asian, Chinese, Black, Filipino, Arab, Latin American, Southeast Asian, West Asian, Korean, and Japanese. The figure displays horizontal bar plots showing the </w:t>
      </w:r>
      <w:r w:rsidR="0010364A">
        <w:t>mean</w:t>
      </w:r>
      <w:r>
        <w:t xml:space="preserve"> job accessibility values by visible minority group. Bar colours indicate group status:     Orange for non-disadvantaged populations; Green for disadvantaged populations.</w:t>
      </w:r>
    </w:p>
    <w:p w14:paraId="151EBBBE" w14:textId="77777777" w:rsidR="00FD7C07" w:rsidRDefault="00FD7C07" w:rsidP="00FD7C07"/>
    <w:p w14:paraId="57152E74" w14:textId="04A031FE" w:rsidR="00FD7C07" w:rsidRDefault="00FD7C07" w:rsidP="00FD7C07">
      <w:pPr>
        <w:pStyle w:val="ListParagraph"/>
        <w:numPr>
          <w:ilvl w:val="0"/>
          <w:numId w:val="1"/>
        </w:numPr>
      </w:pPr>
      <w:r w:rsidRPr="00441CEE">
        <w:rPr>
          <w:b/>
          <w:bCs/>
        </w:rPr>
        <w:t xml:space="preserve">Release file: </w:t>
      </w:r>
      <w:r w:rsidRPr="00BB2113">
        <w:t>“</w:t>
      </w:r>
      <w:r>
        <w:t>ratio_</w:t>
      </w:r>
      <w:r w:rsidR="0010364A">
        <w:t>mean</w:t>
      </w:r>
      <w:r>
        <w:t>s_by_racial_group</w:t>
      </w:r>
      <w:r w:rsidRPr="00D824D2">
        <w:t>.jpg</w:t>
      </w:r>
      <w:r w:rsidRPr="00BB2113">
        <w:t>”</w:t>
      </w:r>
    </w:p>
    <w:p w14:paraId="62A40E73" w14:textId="04DE7CD5" w:rsidR="00FD7C07" w:rsidRPr="00BB4168" w:rsidRDefault="00FD7C07" w:rsidP="00FD7C07">
      <w:pPr>
        <w:pStyle w:val="ListParagraph"/>
        <w:numPr>
          <w:ilvl w:val="0"/>
          <w:numId w:val="1"/>
        </w:numPr>
      </w:pPr>
      <w:r w:rsidRPr="00C41F64">
        <w:rPr>
          <w:b/>
          <w:bCs/>
        </w:rPr>
        <w:t xml:space="preserve">Objective: </w:t>
      </w:r>
      <w:r w:rsidRPr="00BB4168">
        <w:t xml:space="preserve">To illustrate the relative differences in </w:t>
      </w:r>
      <w:r w:rsidR="0010364A">
        <w:t>mean</w:t>
      </w:r>
      <w:r w:rsidRPr="00BB4168">
        <w:t xml:space="preserve"> job accessibility (spatial availability) between disadvantaged and non-disadvantaged populations within visible minority groups. This figure presents horizontal bar plots showing ratios of </w:t>
      </w:r>
      <w:r w:rsidR="0010364A">
        <w:t>mean</w:t>
      </w:r>
      <w:r w:rsidRPr="00BB4168">
        <w:t xml:space="preserve"> accessibility values. For each visible minority group, two ratios are calculated: </w:t>
      </w:r>
    </w:p>
    <w:p w14:paraId="4ACB4AB6" w14:textId="3051F968" w:rsidR="00FD7C07" w:rsidRPr="00BB4168" w:rsidRDefault="00FD7C07" w:rsidP="00FD7C07">
      <w:pPr>
        <w:pStyle w:val="ListParagraph"/>
        <w:numPr>
          <w:ilvl w:val="1"/>
          <w:numId w:val="1"/>
        </w:numPr>
      </w:pPr>
      <w:r w:rsidRPr="00BB4168">
        <w:t xml:space="preserve">Disadvantaged group ratio: </w:t>
      </w:r>
      <w:r w:rsidR="0010364A">
        <w:t>mean</w:t>
      </w:r>
      <w:r w:rsidRPr="00BB4168">
        <w:t xml:space="preserve"> accessibility of the disadvantaged group divided by that of the non-disadvantaged group.</w:t>
      </w:r>
    </w:p>
    <w:p w14:paraId="73FE0866" w14:textId="67AECA3E" w:rsidR="00FD7C07" w:rsidRPr="00BB4168" w:rsidRDefault="00FD7C07" w:rsidP="00FD7C07">
      <w:pPr>
        <w:pStyle w:val="ListParagraph"/>
        <w:numPr>
          <w:ilvl w:val="1"/>
          <w:numId w:val="1"/>
        </w:numPr>
      </w:pPr>
      <w:r w:rsidRPr="00BB4168">
        <w:t xml:space="preserve">Non-disadvantaged group ratio: </w:t>
      </w:r>
      <w:r w:rsidR="0010364A">
        <w:t>mean</w:t>
      </w:r>
      <w:r w:rsidRPr="00BB4168">
        <w:t xml:space="preserve"> accessibility of the non-disadvantaged group divided by that of the disadvantaged group.</w:t>
      </w:r>
    </w:p>
    <w:p w14:paraId="73951A8D" w14:textId="6A573058" w:rsidR="00FD7C07" w:rsidRDefault="00FD7C07" w:rsidP="00FD7C07">
      <w:pPr>
        <w:pStyle w:val="ListParagraph"/>
        <w:ind w:left="1440"/>
      </w:pPr>
      <w:r w:rsidRPr="00BB4168">
        <w:t xml:space="preserve">Bar colours distinguish group status: Green represents the disadvantaged population; Orange represents the non-disadvantaged population. A ratio equal to 1 indicates parity in </w:t>
      </w:r>
      <w:r w:rsidR="0010364A">
        <w:t>mean</w:t>
      </w:r>
      <w:r w:rsidRPr="00BB4168">
        <w:t xml:space="preserve"> accessibility between the groups. Ratios above or below 1 highlight inequities, with values above 1 indicating higher accessibility for the group in question relative to its counterpart. This visualization provides a comparative view </w:t>
      </w:r>
      <w:r w:rsidRPr="00BB4168">
        <w:lastRenderedPageBreak/>
        <w:t>of accessibility disparities across different visible minority populations, as defined by the Employment Equity Act.</w:t>
      </w:r>
    </w:p>
    <w:p w14:paraId="66AFE658" w14:textId="77777777" w:rsidR="00BB4168" w:rsidRDefault="00BB4168" w:rsidP="00BB4168">
      <w:pPr>
        <w:pStyle w:val="ListParagraph"/>
        <w:ind w:left="1440"/>
      </w:pPr>
    </w:p>
    <w:p w14:paraId="7A34172F" w14:textId="77777777" w:rsidR="00ED21DC" w:rsidRPr="00BB2113" w:rsidRDefault="00ED21DC" w:rsidP="00ED21DC">
      <w:pPr>
        <w:pStyle w:val="ListParagraph"/>
        <w:numPr>
          <w:ilvl w:val="0"/>
          <w:numId w:val="1"/>
        </w:numPr>
      </w:pPr>
      <w:r w:rsidRPr="00BB2113">
        <w:rPr>
          <w:b/>
          <w:bCs/>
        </w:rPr>
        <w:t xml:space="preserve">Release file: </w:t>
      </w:r>
      <w:r w:rsidRPr="00BB2113">
        <w:t>“</w:t>
      </w:r>
      <w:r>
        <w:t>summary_pop_table</w:t>
      </w:r>
      <w:r w:rsidRPr="00BB2113">
        <w:t>.csv”</w:t>
      </w:r>
    </w:p>
    <w:p w14:paraId="3B6A6C92" w14:textId="70CCA5C2" w:rsidR="00ED21DC" w:rsidRPr="00BB2113" w:rsidRDefault="00ED21DC" w:rsidP="00ED21DC">
      <w:pPr>
        <w:pStyle w:val="ListParagraph"/>
        <w:numPr>
          <w:ilvl w:val="0"/>
          <w:numId w:val="1"/>
        </w:numPr>
      </w:pPr>
      <w:r w:rsidRPr="00BB2113">
        <w:rPr>
          <w:b/>
          <w:bCs/>
        </w:rPr>
        <w:t xml:space="preserve">Support file: </w:t>
      </w:r>
      <w:r w:rsidRPr="0029267B">
        <w:rPr>
          <w:highlight w:val="yellow"/>
        </w:rPr>
        <w:t>“summary_pop_table_su</w:t>
      </w:r>
      <w:r w:rsidRPr="00C071A1">
        <w:rPr>
          <w:highlight w:val="yellow"/>
        </w:rPr>
        <w:t>pport.csv”</w:t>
      </w:r>
    </w:p>
    <w:p w14:paraId="7CD3F8AC" w14:textId="77777777" w:rsidR="00ED21DC" w:rsidRPr="00BB2113" w:rsidRDefault="00ED21DC" w:rsidP="00ED21DC">
      <w:pPr>
        <w:pStyle w:val="ListParagraph"/>
        <w:numPr>
          <w:ilvl w:val="0"/>
          <w:numId w:val="1"/>
        </w:numPr>
      </w:pPr>
      <w:r w:rsidRPr="00BB2113">
        <w:rPr>
          <w:b/>
          <w:bCs/>
        </w:rPr>
        <w:t xml:space="preserve">Objective: </w:t>
      </w:r>
      <w:r w:rsidRPr="00BB2113">
        <w:t xml:space="preserve">To investigate the </w:t>
      </w:r>
      <w:r>
        <w:t xml:space="preserve">median </w:t>
      </w:r>
      <w:r w:rsidRPr="00BB2113">
        <w:t>levels of job accessibility (</w:t>
      </w:r>
      <w:r>
        <w:t>spatial availability type</w:t>
      </w:r>
      <w:r w:rsidRPr="00BB2113">
        <w:t>) for</w:t>
      </w:r>
      <w:r>
        <w:t xml:space="preserve"> different population groups in the selected city</w:t>
      </w:r>
      <w:r w:rsidRPr="00BB2113">
        <w:t xml:space="preserve">. </w:t>
      </w:r>
    </w:p>
    <w:p w14:paraId="6AF7E44E" w14:textId="77777777" w:rsidR="00ED21DC" w:rsidRPr="00BB2113" w:rsidRDefault="00ED21DC" w:rsidP="00ED21DC">
      <w:pPr>
        <w:pStyle w:val="ListParagraph"/>
        <w:numPr>
          <w:ilvl w:val="0"/>
          <w:numId w:val="1"/>
        </w:numPr>
        <w:rPr>
          <w:b/>
          <w:bCs/>
        </w:rPr>
      </w:pPr>
      <w:r w:rsidRPr="00BB2113">
        <w:rPr>
          <w:b/>
          <w:bCs/>
        </w:rPr>
        <w:t>Variables:</w:t>
      </w:r>
    </w:p>
    <w:p w14:paraId="42FE6E0F" w14:textId="77777777" w:rsidR="00ED21DC" w:rsidRPr="00BB2113" w:rsidRDefault="00ED21DC" w:rsidP="00ED21DC">
      <w:pPr>
        <w:pStyle w:val="ListParagraph"/>
        <w:numPr>
          <w:ilvl w:val="1"/>
          <w:numId w:val="1"/>
        </w:numPr>
      </w:pPr>
      <w:r>
        <w:rPr>
          <w:b/>
          <w:bCs/>
        </w:rPr>
        <w:t>Variable</w:t>
      </w:r>
      <w:r w:rsidRPr="00BB2113">
        <w:rPr>
          <w:b/>
          <w:bCs/>
        </w:rPr>
        <w:t>:</w:t>
      </w:r>
      <w:r w:rsidRPr="00BB2113">
        <w:t xml:space="preserve"> </w:t>
      </w:r>
      <w:r>
        <w:t xml:space="preserve">Name of the census variable used to differentiate the population groups. </w:t>
      </w:r>
    </w:p>
    <w:p w14:paraId="35D11AAE" w14:textId="77777777" w:rsidR="00ED21DC" w:rsidRPr="00BB2113" w:rsidRDefault="00ED21DC" w:rsidP="00ED21DC">
      <w:pPr>
        <w:pStyle w:val="ListParagraph"/>
        <w:numPr>
          <w:ilvl w:val="1"/>
          <w:numId w:val="1"/>
        </w:numPr>
      </w:pPr>
      <w:r>
        <w:rPr>
          <w:b/>
          <w:bCs/>
        </w:rPr>
        <w:t>Description</w:t>
      </w:r>
      <w:r w:rsidRPr="00BB2113">
        <w:rPr>
          <w:b/>
          <w:bCs/>
        </w:rPr>
        <w:t>:</w:t>
      </w:r>
      <w:r w:rsidRPr="00BB2113">
        <w:t xml:space="preserve"> </w:t>
      </w:r>
      <w:r>
        <w:t>Description of the census variable</w:t>
      </w:r>
      <w:r w:rsidRPr="00BB2113">
        <w:t>.</w:t>
      </w:r>
    </w:p>
    <w:p w14:paraId="31F947E6" w14:textId="77777777" w:rsidR="00ED21DC" w:rsidRPr="002A4218" w:rsidRDefault="00ED21DC" w:rsidP="00ED21DC">
      <w:pPr>
        <w:pStyle w:val="ListParagraph"/>
        <w:numPr>
          <w:ilvl w:val="1"/>
          <w:numId w:val="1"/>
        </w:numPr>
        <w:rPr>
          <w:rFonts w:asciiTheme="majorHAnsi" w:hAnsiTheme="majorHAnsi"/>
        </w:rPr>
      </w:pPr>
      <w:r>
        <w:rPr>
          <w:b/>
          <w:bCs/>
        </w:rPr>
        <w:t>Category</w:t>
      </w:r>
      <w:r w:rsidRPr="000D6363">
        <w:rPr>
          <w:b/>
          <w:bCs/>
        </w:rPr>
        <w:t>:</w:t>
      </w:r>
      <w:r w:rsidRPr="00BB2113">
        <w:t xml:space="preserve"> </w:t>
      </w:r>
      <w:r>
        <w:t>Population group category, obtained from the census variable</w:t>
      </w:r>
      <w:r w:rsidRPr="00BB457F">
        <w:t>.</w:t>
      </w:r>
    </w:p>
    <w:p w14:paraId="43480F5B" w14:textId="77777777" w:rsidR="00ED21DC" w:rsidRPr="00796FB2" w:rsidRDefault="00ED21DC" w:rsidP="00ED21DC">
      <w:pPr>
        <w:pStyle w:val="ListParagraph"/>
        <w:numPr>
          <w:ilvl w:val="1"/>
          <w:numId w:val="1"/>
        </w:numPr>
        <w:rPr>
          <w:rFonts w:asciiTheme="majorHAnsi" w:hAnsiTheme="majorHAnsi"/>
        </w:rPr>
      </w:pPr>
      <w:r>
        <w:rPr>
          <w:b/>
          <w:bCs/>
        </w:rPr>
        <w:t xml:space="preserve">Equity: </w:t>
      </w:r>
      <w:r>
        <w:t xml:space="preserve">If the group is considered as disadvantaged or non-disadvantaged based on the transportation literature. </w:t>
      </w:r>
    </w:p>
    <w:p w14:paraId="3E81F6DE" w14:textId="77777777" w:rsidR="00ED21DC" w:rsidRPr="00886DAC" w:rsidRDefault="00ED21DC" w:rsidP="00ED21DC">
      <w:pPr>
        <w:pStyle w:val="ListParagraph"/>
        <w:numPr>
          <w:ilvl w:val="1"/>
          <w:numId w:val="1"/>
        </w:numPr>
        <w:rPr>
          <w:rFonts w:asciiTheme="majorHAnsi" w:hAnsiTheme="majorHAnsi"/>
          <w:highlight w:val="yellow"/>
        </w:rPr>
      </w:pPr>
      <w:proofErr w:type="spellStart"/>
      <w:r w:rsidRPr="00886DAC">
        <w:rPr>
          <w:b/>
          <w:bCs/>
          <w:highlight w:val="yellow"/>
        </w:rPr>
        <w:t>Total_pop</w:t>
      </w:r>
      <w:proofErr w:type="spellEnd"/>
      <w:r w:rsidRPr="00886DAC">
        <w:rPr>
          <w:b/>
          <w:bCs/>
          <w:highlight w:val="yellow"/>
        </w:rPr>
        <w:t>:</w:t>
      </w:r>
      <w:r w:rsidRPr="00886DAC">
        <w:rPr>
          <w:rFonts w:asciiTheme="majorHAnsi" w:hAnsiTheme="majorHAnsi"/>
          <w:highlight w:val="yellow"/>
        </w:rPr>
        <w:t xml:space="preserve"> Total population in this group category (Sum of weights (CompW1)). </w:t>
      </w:r>
    </w:p>
    <w:p w14:paraId="1AE87034" w14:textId="77777777" w:rsidR="00ED21DC" w:rsidRDefault="00ED21DC" w:rsidP="00ED21DC">
      <w:pPr>
        <w:pStyle w:val="ListParagraph"/>
        <w:numPr>
          <w:ilvl w:val="1"/>
          <w:numId w:val="1"/>
        </w:numPr>
        <w:rPr>
          <w:rFonts w:asciiTheme="majorHAnsi" w:hAnsiTheme="majorHAnsi"/>
        </w:rPr>
      </w:pPr>
      <w:proofErr w:type="spellStart"/>
      <w:r>
        <w:rPr>
          <w:b/>
          <w:bCs/>
        </w:rPr>
        <w:t>Total_pop_rounded</w:t>
      </w:r>
      <w:proofErr w:type="spellEnd"/>
      <w:r>
        <w:rPr>
          <w:b/>
          <w:bCs/>
        </w:rPr>
        <w:t>:</w:t>
      </w:r>
      <w:r>
        <w:rPr>
          <w:rFonts w:asciiTheme="majorHAnsi" w:hAnsiTheme="majorHAnsi"/>
        </w:rPr>
        <w:t xml:space="preserve"> Rounded total population in this group category (Sum of weights (CompW1), rounded in multiple of 5). </w:t>
      </w:r>
    </w:p>
    <w:p w14:paraId="62252E4A" w14:textId="77777777" w:rsidR="00ED21DC" w:rsidRPr="00886DAC" w:rsidRDefault="00ED21DC" w:rsidP="00ED21DC">
      <w:pPr>
        <w:pStyle w:val="ListParagraph"/>
        <w:numPr>
          <w:ilvl w:val="1"/>
          <w:numId w:val="1"/>
        </w:numPr>
        <w:rPr>
          <w:rFonts w:asciiTheme="majorHAnsi" w:hAnsiTheme="majorHAnsi"/>
          <w:highlight w:val="yellow"/>
        </w:rPr>
      </w:pPr>
      <w:r w:rsidRPr="00886DAC">
        <w:rPr>
          <w:b/>
          <w:bCs/>
          <w:highlight w:val="yellow"/>
        </w:rPr>
        <w:t>Respondents:</w:t>
      </w:r>
      <w:r w:rsidRPr="00886DAC">
        <w:rPr>
          <w:rFonts w:asciiTheme="majorHAnsi" w:hAnsiTheme="majorHAnsi"/>
          <w:highlight w:val="yellow"/>
        </w:rPr>
        <w:t xml:space="preserve"> Number of respondents in this group category (Count of respondents).</w:t>
      </w:r>
    </w:p>
    <w:p w14:paraId="476DBDF3" w14:textId="77777777" w:rsidR="00ED21DC" w:rsidRPr="001939C5" w:rsidRDefault="00ED21DC" w:rsidP="00ED21DC">
      <w:pPr>
        <w:pStyle w:val="ListParagraph"/>
        <w:numPr>
          <w:ilvl w:val="1"/>
          <w:numId w:val="1"/>
        </w:numPr>
        <w:rPr>
          <w:rFonts w:asciiTheme="majorHAnsi" w:hAnsiTheme="majorHAnsi"/>
        </w:rPr>
      </w:pPr>
      <w:proofErr w:type="spellStart"/>
      <w:r w:rsidRPr="00886DAC">
        <w:rPr>
          <w:b/>
          <w:bCs/>
          <w:highlight w:val="yellow"/>
        </w:rPr>
        <w:t>Respondent_PCD</w:t>
      </w:r>
      <w:proofErr w:type="spellEnd"/>
      <w:r w:rsidRPr="00886DAC">
        <w:rPr>
          <w:b/>
          <w:bCs/>
          <w:highlight w:val="yellow"/>
        </w:rPr>
        <w:t>: Number of the respondents in the selected city (Count of respondents)</w:t>
      </w:r>
      <w:r>
        <w:rPr>
          <w:b/>
          <w:bCs/>
        </w:rPr>
        <w:t xml:space="preserve"> </w:t>
      </w:r>
    </w:p>
    <w:p w14:paraId="581CF0C9" w14:textId="77777777" w:rsidR="00ED21DC" w:rsidRPr="000D6363" w:rsidRDefault="00ED21DC" w:rsidP="00ED21DC">
      <w:pPr>
        <w:pStyle w:val="ListParagraph"/>
        <w:numPr>
          <w:ilvl w:val="1"/>
          <w:numId w:val="1"/>
        </w:numPr>
        <w:rPr>
          <w:rFonts w:asciiTheme="majorHAnsi" w:hAnsiTheme="majorHAnsi"/>
        </w:rPr>
      </w:pPr>
      <w:r w:rsidRPr="002107CF">
        <w:rPr>
          <w:rFonts w:asciiTheme="majorHAnsi" w:hAnsiTheme="majorHAnsi"/>
          <w:b/>
          <w:bCs/>
        </w:rPr>
        <w:t>Median:</w:t>
      </w:r>
      <w:r>
        <w:rPr>
          <w:rFonts w:asciiTheme="majorHAnsi" w:hAnsiTheme="majorHAnsi"/>
        </w:rPr>
        <w:t xml:space="preserve"> Median value of job accessibility for this population group.</w:t>
      </w:r>
    </w:p>
    <w:p w14:paraId="694E433B" w14:textId="77777777" w:rsidR="00ED21DC" w:rsidRPr="000D6363" w:rsidRDefault="00ED21DC" w:rsidP="00ED21DC">
      <w:pPr>
        <w:pStyle w:val="ListParagraph"/>
        <w:numPr>
          <w:ilvl w:val="1"/>
          <w:numId w:val="1"/>
        </w:numPr>
        <w:rPr>
          <w:rFonts w:asciiTheme="majorHAnsi" w:hAnsiTheme="majorHAnsi"/>
        </w:rPr>
      </w:pPr>
      <w:r w:rsidRPr="002107CF">
        <w:rPr>
          <w:rFonts w:asciiTheme="majorHAnsi" w:hAnsiTheme="majorHAnsi"/>
          <w:b/>
          <w:bCs/>
        </w:rPr>
        <w:t>Mean:</w:t>
      </w:r>
      <w:r>
        <w:rPr>
          <w:rFonts w:asciiTheme="majorHAnsi" w:hAnsiTheme="majorHAnsi"/>
        </w:rPr>
        <w:t xml:space="preserve"> Average value of job accessibility for this population group.</w:t>
      </w:r>
    </w:p>
    <w:p w14:paraId="7A762411" w14:textId="60032872" w:rsidR="00ED21DC" w:rsidRPr="000D6363" w:rsidRDefault="00ED21DC" w:rsidP="00ED21DC">
      <w:pPr>
        <w:pStyle w:val="ListParagraph"/>
        <w:numPr>
          <w:ilvl w:val="1"/>
          <w:numId w:val="1"/>
        </w:numPr>
        <w:rPr>
          <w:rFonts w:asciiTheme="majorHAnsi" w:hAnsiTheme="majorHAnsi"/>
        </w:rPr>
      </w:pPr>
      <w:proofErr w:type="spellStart"/>
      <w:r w:rsidRPr="002107CF">
        <w:rPr>
          <w:rFonts w:asciiTheme="majorHAnsi" w:hAnsiTheme="majorHAnsi"/>
          <w:b/>
          <w:bCs/>
        </w:rPr>
        <w:t>Median_rate</w:t>
      </w:r>
      <w:proofErr w:type="spellEnd"/>
      <w:r w:rsidRPr="002107CF">
        <w:rPr>
          <w:rFonts w:asciiTheme="majorHAnsi" w:hAnsiTheme="majorHAnsi"/>
          <w:b/>
          <w:bCs/>
        </w:rPr>
        <w:t xml:space="preserve">: </w:t>
      </w:r>
      <w:r w:rsidR="00235DFA">
        <w:t>median</w:t>
      </w:r>
      <w:r w:rsidR="00482B56" w:rsidRPr="00BB4168">
        <w:t xml:space="preserve"> accessibility of </w:t>
      </w:r>
      <w:r w:rsidR="00E24DE7">
        <w:t xml:space="preserve">a </w:t>
      </w:r>
      <w:r w:rsidR="00482B56" w:rsidRPr="00BB4168">
        <w:t>group</w:t>
      </w:r>
      <w:r w:rsidR="00E24DE7">
        <w:t xml:space="preserve"> category </w:t>
      </w:r>
      <w:r w:rsidR="00482B56" w:rsidRPr="00BB4168">
        <w:t xml:space="preserve">divided by that of the </w:t>
      </w:r>
      <w:r w:rsidR="00E24DE7">
        <w:t xml:space="preserve">other group category (within same </w:t>
      </w:r>
      <w:r w:rsidR="00235DFA">
        <w:t>census variable)</w:t>
      </w:r>
      <w:r>
        <w:rPr>
          <w:rFonts w:asciiTheme="majorHAnsi" w:hAnsiTheme="majorHAnsi"/>
        </w:rPr>
        <w:t>.</w:t>
      </w:r>
    </w:p>
    <w:p w14:paraId="2796BEF6" w14:textId="6D4CE8CC" w:rsidR="00235DFA" w:rsidRPr="000D6363" w:rsidRDefault="00235DFA" w:rsidP="00235DFA">
      <w:pPr>
        <w:pStyle w:val="ListParagraph"/>
        <w:numPr>
          <w:ilvl w:val="1"/>
          <w:numId w:val="1"/>
        </w:numPr>
        <w:rPr>
          <w:rFonts w:asciiTheme="majorHAnsi" w:hAnsiTheme="majorHAnsi"/>
        </w:rPr>
      </w:pPr>
      <w:proofErr w:type="spellStart"/>
      <w:r w:rsidRPr="002107CF">
        <w:rPr>
          <w:rFonts w:asciiTheme="majorHAnsi" w:hAnsiTheme="majorHAnsi"/>
          <w:b/>
          <w:bCs/>
        </w:rPr>
        <w:t>Mean_rate</w:t>
      </w:r>
      <w:proofErr w:type="spellEnd"/>
      <w:r w:rsidRPr="002107CF">
        <w:rPr>
          <w:rFonts w:asciiTheme="majorHAnsi" w:hAnsiTheme="majorHAnsi"/>
          <w:b/>
          <w:bCs/>
        </w:rPr>
        <w:t>:</w:t>
      </w:r>
      <w:r>
        <w:rPr>
          <w:rFonts w:asciiTheme="majorHAnsi" w:hAnsiTheme="majorHAnsi"/>
        </w:rPr>
        <w:t xml:space="preserve"> </w:t>
      </w:r>
      <w:r>
        <w:t>mean</w:t>
      </w:r>
      <w:r w:rsidRPr="00BB4168">
        <w:t xml:space="preserve"> accessibility of </w:t>
      </w:r>
      <w:r>
        <w:t xml:space="preserve">a </w:t>
      </w:r>
      <w:r w:rsidRPr="00BB4168">
        <w:t>group</w:t>
      </w:r>
      <w:r>
        <w:t xml:space="preserve"> category </w:t>
      </w:r>
      <w:r w:rsidRPr="00BB4168">
        <w:t xml:space="preserve">divided by that of the </w:t>
      </w:r>
      <w:r>
        <w:t>other group category (within same census variable)</w:t>
      </w:r>
      <w:r>
        <w:rPr>
          <w:rFonts w:asciiTheme="majorHAnsi" w:hAnsiTheme="majorHAnsi"/>
        </w:rPr>
        <w:t>.</w:t>
      </w:r>
    </w:p>
    <w:p w14:paraId="7AE22F58" w14:textId="1D6D0C4F" w:rsidR="00ED21DC" w:rsidRPr="00886DAC" w:rsidRDefault="00557262" w:rsidP="00ED21DC">
      <w:pPr>
        <w:pStyle w:val="ListParagraph"/>
        <w:numPr>
          <w:ilvl w:val="1"/>
          <w:numId w:val="1"/>
        </w:numPr>
        <w:rPr>
          <w:rFonts w:asciiTheme="majorHAnsi" w:hAnsiTheme="majorHAnsi"/>
          <w:highlight w:val="yellow"/>
        </w:rPr>
      </w:pPr>
      <w:r w:rsidRPr="00886DAC">
        <w:rPr>
          <w:rFonts w:asciiTheme="majorHAnsi" w:hAnsiTheme="majorHAnsi"/>
          <w:b/>
          <w:bCs/>
          <w:highlight w:val="yellow"/>
        </w:rPr>
        <w:t>PCD:</w:t>
      </w:r>
      <w:r w:rsidRPr="00886DAC">
        <w:rPr>
          <w:rFonts w:asciiTheme="majorHAnsi" w:hAnsiTheme="majorHAnsi"/>
          <w:highlight w:val="yellow"/>
        </w:rPr>
        <w:t xml:space="preserve"> Census Division Code (City) – same values for all rows. </w:t>
      </w:r>
    </w:p>
    <w:p w14:paraId="586890E0" w14:textId="05B33E2C" w:rsidR="00557262" w:rsidRDefault="00557262" w:rsidP="00557262">
      <w:pPr>
        <w:pStyle w:val="ListParagraph"/>
        <w:numPr>
          <w:ilvl w:val="1"/>
          <w:numId w:val="1"/>
        </w:numPr>
        <w:rPr>
          <w:rFonts w:asciiTheme="majorHAnsi" w:hAnsiTheme="majorHAnsi"/>
        </w:rPr>
      </w:pPr>
      <w:proofErr w:type="spellStart"/>
      <w:r w:rsidRPr="00886DAC">
        <w:rPr>
          <w:rFonts w:asciiTheme="majorHAnsi" w:hAnsiTheme="majorHAnsi"/>
          <w:b/>
          <w:bCs/>
          <w:highlight w:val="yellow"/>
        </w:rPr>
        <w:t>Population_PCD</w:t>
      </w:r>
      <w:proofErr w:type="spellEnd"/>
      <w:r w:rsidRPr="00886DAC">
        <w:rPr>
          <w:rFonts w:asciiTheme="majorHAnsi" w:hAnsiTheme="majorHAnsi"/>
          <w:b/>
          <w:bCs/>
          <w:highlight w:val="yellow"/>
        </w:rPr>
        <w:t xml:space="preserve">: </w:t>
      </w:r>
      <w:r w:rsidRPr="00886DAC">
        <w:rPr>
          <w:rFonts w:asciiTheme="majorHAnsi" w:hAnsiTheme="majorHAnsi"/>
          <w:highlight w:val="yellow"/>
        </w:rPr>
        <w:t>Total Population in the City</w:t>
      </w:r>
      <w:r w:rsidR="002107CF" w:rsidRPr="00886DAC">
        <w:rPr>
          <w:rFonts w:asciiTheme="majorHAnsi" w:hAnsiTheme="majorHAnsi"/>
          <w:highlight w:val="yellow"/>
        </w:rPr>
        <w:t xml:space="preserve">/Census </w:t>
      </w:r>
      <w:proofErr w:type="gramStart"/>
      <w:r w:rsidR="002107CF" w:rsidRPr="00886DAC">
        <w:rPr>
          <w:rFonts w:asciiTheme="majorHAnsi" w:hAnsiTheme="majorHAnsi"/>
          <w:highlight w:val="yellow"/>
        </w:rPr>
        <w:t>Division</w:t>
      </w:r>
      <w:r w:rsidRPr="00886DAC">
        <w:rPr>
          <w:rFonts w:asciiTheme="majorHAnsi" w:hAnsiTheme="majorHAnsi"/>
          <w:highlight w:val="yellow"/>
        </w:rPr>
        <w:t xml:space="preserve">  –</w:t>
      </w:r>
      <w:proofErr w:type="gramEnd"/>
      <w:r w:rsidRPr="00886DAC">
        <w:rPr>
          <w:rFonts w:asciiTheme="majorHAnsi" w:hAnsiTheme="majorHAnsi"/>
          <w:highlight w:val="yellow"/>
        </w:rPr>
        <w:t xml:space="preserve"> same values for all rows.</w:t>
      </w:r>
      <w:r>
        <w:rPr>
          <w:rFonts w:asciiTheme="majorHAnsi" w:hAnsiTheme="majorHAnsi"/>
        </w:rPr>
        <w:t xml:space="preserve"> </w:t>
      </w:r>
    </w:p>
    <w:p w14:paraId="77E427B0" w14:textId="77777777" w:rsidR="00555999" w:rsidRDefault="00555999" w:rsidP="00555999">
      <w:pPr>
        <w:rPr>
          <w:rFonts w:asciiTheme="majorHAnsi" w:hAnsiTheme="majorHAnsi"/>
        </w:rPr>
      </w:pPr>
    </w:p>
    <w:p w14:paraId="7D0FC809" w14:textId="32DA1344" w:rsidR="00555999" w:rsidRPr="00BB2113" w:rsidRDefault="00555999" w:rsidP="00555999">
      <w:pPr>
        <w:pStyle w:val="ListParagraph"/>
        <w:numPr>
          <w:ilvl w:val="0"/>
          <w:numId w:val="1"/>
        </w:numPr>
      </w:pPr>
      <w:r w:rsidRPr="00BB2113">
        <w:rPr>
          <w:b/>
          <w:bCs/>
        </w:rPr>
        <w:t xml:space="preserve">Release file: </w:t>
      </w:r>
      <w:r w:rsidRPr="00BB2113">
        <w:t>“</w:t>
      </w:r>
      <w:r>
        <w:t>summary_</w:t>
      </w:r>
      <w:r w:rsidR="00ED11DB">
        <w:t>vmin</w:t>
      </w:r>
      <w:r>
        <w:t>_table</w:t>
      </w:r>
      <w:r w:rsidRPr="00BB2113">
        <w:t>.csv”</w:t>
      </w:r>
    </w:p>
    <w:p w14:paraId="6179EC7D" w14:textId="35469B9D" w:rsidR="00555999" w:rsidRPr="00BB2113" w:rsidRDefault="00555999" w:rsidP="00555999">
      <w:pPr>
        <w:pStyle w:val="ListParagraph"/>
        <w:numPr>
          <w:ilvl w:val="0"/>
          <w:numId w:val="1"/>
        </w:numPr>
      </w:pPr>
      <w:r w:rsidRPr="00BB2113">
        <w:rPr>
          <w:b/>
          <w:bCs/>
        </w:rPr>
        <w:t xml:space="preserve">Support file: </w:t>
      </w:r>
      <w:r w:rsidRPr="0029267B">
        <w:rPr>
          <w:highlight w:val="yellow"/>
        </w:rPr>
        <w:t>“summar</w:t>
      </w:r>
      <w:r w:rsidRPr="00ED11DB">
        <w:rPr>
          <w:highlight w:val="yellow"/>
        </w:rPr>
        <w:t>y_</w:t>
      </w:r>
      <w:r w:rsidR="00ED11DB" w:rsidRPr="00ED11DB">
        <w:rPr>
          <w:highlight w:val="yellow"/>
        </w:rPr>
        <w:t>vmin</w:t>
      </w:r>
      <w:r w:rsidRPr="00ED11DB">
        <w:rPr>
          <w:highlight w:val="yellow"/>
        </w:rPr>
        <w:t>_ta</w:t>
      </w:r>
      <w:r w:rsidRPr="0029267B">
        <w:rPr>
          <w:highlight w:val="yellow"/>
        </w:rPr>
        <w:t>ble_su</w:t>
      </w:r>
      <w:r w:rsidRPr="00C071A1">
        <w:rPr>
          <w:highlight w:val="yellow"/>
        </w:rPr>
        <w:t>pport.csv”</w:t>
      </w:r>
    </w:p>
    <w:p w14:paraId="1D7274EB" w14:textId="2A3FB782" w:rsidR="00555999" w:rsidRPr="00BB2113" w:rsidRDefault="00555999" w:rsidP="00555999">
      <w:pPr>
        <w:pStyle w:val="ListParagraph"/>
        <w:numPr>
          <w:ilvl w:val="0"/>
          <w:numId w:val="1"/>
        </w:numPr>
      </w:pPr>
      <w:r w:rsidRPr="00BB2113">
        <w:rPr>
          <w:b/>
          <w:bCs/>
        </w:rPr>
        <w:t xml:space="preserve">Objective: </w:t>
      </w:r>
      <w:r w:rsidRPr="00BB2113">
        <w:t xml:space="preserve">To investigate the </w:t>
      </w:r>
      <w:r>
        <w:t xml:space="preserve">median </w:t>
      </w:r>
      <w:r w:rsidRPr="00BB2113">
        <w:t>levels of job accessibility (</w:t>
      </w:r>
      <w:r>
        <w:t>spatial availability type</w:t>
      </w:r>
      <w:r w:rsidRPr="00BB2113">
        <w:t xml:space="preserve">) </w:t>
      </w:r>
      <w:r w:rsidR="00ED11DB">
        <w:t xml:space="preserve">between disadvantaged and non-disadvantaged populations, focusing exclusively on visible minority groups. According to the census codebook, visible minority refers to whether a person is considered part of a visible minority group as defined by the Employment Equity Act, which defines visible minorities as: “Persons, other than Aboriginal peoples, who are non-Caucasian in race or non-white in colour.” The visible minority population primarily includes the following groups: South Asian, Chinese, Black, Filipino, Arab, Latin American, Southeast Asian, West Asian, Korean, and Japanese. </w:t>
      </w:r>
      <w:r w:rsidRPr="00BB2113">
        <w:t xml:space="preserve"> </w:t>
      </w:r>
    </w:p>
    <w:p w14:paraId="4AFC185D" w14:textId="77777777" w:rsidR="00555999" w:rsidRPr="00BB2113" w:rsidRDefault="00555999" w:rsidP="00555999">
      <w:pPr>
        <w:pStyle w:val="ListParagraph"/>
        <w:numPr>
          <w:ilvl w:val="0"/>
          <w:numId w:val="1"/>
        </w:numPr>
        <w:rPr>
          <w:b/>
          <w:bCs/>
        </w:rPr>
      </w:pPr>
      <w:r w:rsidRPr="00BB2113">
        <w:rPr>
          <w:b/>
          <w:bCs/>
        </w:rPr>
        <w:t>Variables:</w:t>
      </w:r>
    </w:p>
    <w:p w14:paraId="443F7C14" w14:textId="61B6EC7C" w:rsidR="00555999" w:rsidRPr="00BB2113" w:rsidRDefault="00555999" w:rsidP="00555999">
      <w:pPr>
        <w:pStyle w:val="ListParagraph"/>
        <w:numPr>
          <w:ilvl w:val="1"/>
          <w:numId w:val="1"/>
        </w:numPr>
      </w:pPr>
      <w:r>
        <w:rPr>
          <w:b/>
          <w:bCs/>
        </w:rPr>
        <w:lastRenderedPageBreak/>
        <w:t>Variable</w:t>
      </w:r>
      <w:r w:rsidRPr="00BB2113">
        <w:rPr>
          <w:b/>
          <w:bCs/>
        </w:rPr>
        <w:t>:</w:t>
      </w:r>
      <w:r w:rsidRPr="00BB2113">
        <w:t xml:space="preserve"> </w:t>
      </w:r>
      <w:r>
        <w:t>Name of the census variable used to differentiate the population groups</w:t>
      </w:r>
      <w:r w:rsidR="00ED11DB">
        <w:t xml:space="preserve"> (in this case, all the same</w:t>
      </w:r>
      <w:r w:rsidR="00344D6D">
        <w:t>)</w:t>
      </w:r>
      <w:r>
        <w:t xml:space="preserve">. </w:t>
      </w:r>
    </w:p>
    <w:p w14:paraId="5287F25E" w14:textId="3BF3BBD2" w:rsidR="00555999" w:rsidRPr="00BB2113" w:rsidRDefault="00555999" w:rsidP="00555999">
      <w:pPr>
        <w:pStyle w:val="ListParagraph"/>
        <w:numPr>
          <w:ilvl w:val="1"/>
          <w:numId w:val="1"/>
        </w:numPr>
      </w:pPr>
      <w:r>
        <w:rPr>
          <w:b/>
          <w:bCs/>
        </w:rPr>
        <w:t>Description</w:t>
      </w:r>
      <w:r w:rsidRPr="00BB2113">
        <w:rPr>
          <w:b/>
          <w:bCs/>
        </w:rPr>
        <w:t>:</w:t>
      </w:r>
      <w:r w:rsidRPr="00BB2113">
        <w:t xml:space="preserve"> </w:t>
      </w:r>
      <w:r>
        <w:t xml:space="preserve">Description of the </w:t>
      </w:r>
      <w:r w:rsidR="00344D6D">
        <w:t>subgroup analyzed</w:t>
      </w:r>
      <w:r w:rsidRPr="00BB2113">
        <w:t>.</w:t>
      </w:r>
    </w:p>
    <w:p w14:paraId="4469D797" w14:textId="59677A05" w:rsidR="00555999" w:rsidRPr="002A4218" w:rsidRDefault="00555999" w:rsidP="00555999">
      <w:pPr>
        <w:pStyle w:val="ListParagraph"/>
        <w:numPr>
          <w:ilvl w:val="1"/>
          <w:numId w:val="1"/>
        </w:numPr>
        <w:rPr>
          <w:rFonts w:asciiTheme="majorHAnsi" w:hAnsiTheme="majorHAnsi"/>
        </w:rPr>
      </w:pPr>
      <w:r>
        <w:rPr>
          <w:b/>
          <w:bCs/>
        </w:rPr>
        <w:t>Category</w:t>
      </w:r>
      <w:r w:rsidRPr="000D6363">
        <w:rPr>
          <w:b/>
          <w:bCs/>
        </w:rPr>
        <w:t>:</w:t>
      </w:r>
      <w:r w:rsidRPr="00BB2113">
        <w:t xml:space="preserve"> </w:t>
      </w:r>
      <w:r w:rsidR="00E443A1">
        <w:t>Visible minority</w:t>
      </w:r>
      <w:r>
        <w:t xml:space="preserve"> group category, obtained from the census variable</w:t>
      </w:r>
      <w:r w:rsidR="00E443A1">
        <w:t xml:space="preserve"> (</w:t>
      </w:r>
      <w:proofErr w:type="spellStart"/>
      <w:r w:rsidR="00E443A1">
        <w:t>DVisMin</w:t>
      </w:r>
      <w:proofErr w:type="spellEnd"/>
      <w:r w:rsidR="00E443A1">
        <w:t>)</w:t>
      </w:r>
      <w:r w:rsidRPr="00BB457F">
        <w:t>.</w:t>
      </w:r>
    </w:p>
    <w:p w14:paraId="2B8094B9" w14:textId="77777777" w:rsidR="00555999" w:rsidRPr="00796FB2" w:rsidRDefault="00555999" w:rsidP="00555999">
      <w:pPr>
        <w:pStyle w:val="ListParagraph"/>
        <w:numPr>
          <w:ilvl w:val="1"/>
          <w:numId w:val="1"/>
        </w:numPr>
        <w:rPr>
          <w:rFonts w:asciiTheme="majorHAnsi" w:hAnsiTheme="majorHAnsi"/>
        </w:rPr>
      </w:pPr>
      <w:r>
        <w:rPr>
          <w:b/>
          <w:bCs/>
        </w:rPr>
        <w:t xml:space="preserve">Equity: </w:t>
      </w:r>
      <w:r>
        <w:t xml:space="preserve">If the group is considered as disadvantaged or non-disadvantaged based on the transportation literature. </w:t>
      </w:r>
    </w:p>
    <w:p w14:paraId="7ED64103" w14:textId="77777777" w:rsidR="00555999" w:rsidRPr="00886DAC" w:rsidRDefault="00555999" w:rsidP="00555999">
      <w:pPr>
        <w:pStyle w:val="ListParagraph"/>
        <w:numPr>
          <w:ilvl w:val="1"/>
          <w:numId w:val="1"/>
        </w:numPr>
        <w:rPr>
          <w:rFonts w:asciiTheme="majorHAnsi" w:hAnsiTheme="majorHAnsi"/>
          <w:highlight w:val="yellow"/>
        </w:rPr>
      </w:pPr>
      <w:proofErr w:type="spellStart"/>
      <w:r w:rsidRPr="00886DAC">
        <w:rPr>
          <w:b/>
          <w:bCs/>
          <w:highlight w:val="yellow"/>
        </w:rPr>
        <w:t>Total_pop</w:t>
      </w:r>
      <w:proofErr w:type="spellEnd"/>
      <w:r w:rsidRPr="00886DAC">
        <w:rPr>
          <w:b/>
          <w:bCs/>
          <w:highlight w:val="yellow"/>
        </w:rPr>
        <w:t>:</w:t>
      </w:r>
      <w:r w:rsidRPr="00886DAC">
        <w:rPr>
          <w:rFonts w:asciiTheme="majorHAnsi" w:hAnsiTheme="majorHAnsi"/>
          <w:highlight w:val="yellow"/>
        </w:rPr>
        <w:t xml:space="preserve"> Total population in this group category (Sum of weights (CompW1)). </w:t>
      </w:r>
    </w:p>
    <w:p w14:paraId="7C891F0D" w14:textId="77777777" w:rsidR="00555999" w:rsidRDefault="00555999" w:rsidP="00555999">
      <w:pPr>
        <w:pStyle w:val="ListParagraph"/>
        <w:numPr>
          <w:ilvl w:val="1"/>
          <w:numId w:val="1"/>
        </w:numPr>
        <w:rPr>
          <w:rFonts w:asciiTheme="majorHAnsi" w:hAnsiTheme="majorHAnsi"/>
        </w:rPr>
      </w:pPr>
      <w:proofErr w:type="spellStart"/>
      <w:r>
        <w:rPr>
          <w:b/>
          <w:bCs/>
        </w:rPr>
        <w:t>Total_pop_rounded</w:t>
      </w:r>
      <w:proofErr w:type="spellEnd"/>
      <w:r>
        <w:rPr>
          <w:b/>
          <w:bCs/>
        </w:rPr>
        <w:t>:</w:t>
      </w:r>
      <w:r>
        <w:rPr>
          <w:rFonts w:asciiTheme="majorHAnsi" w:hAnsiTheme="majorHAnsi"/>
        </w:rPr>
        <w:t xml:space="preserve"> Rounded total population in this group category (Sum of weights (CompW1), rounded in multiple of 5). </w:t>
      </w:r>
    </w:p>
    <w:p w14:paraId="33792571" w14:textId="77777777" w:rsidR="00555999" w:rsidRPr="00886DAC" w:rsidRDefault="00555999" w:rsidP="00555999">
      <w:pPr>
        <w:pStyle w:val="ListParagraph"/>
        <w:numPr>
          <w:ilvl w:val="1"/>
          <w:numId w:val="1"/>
        </w:numPr>
        <w:rPr>
          <w:rFonts w:asciiTheme="majorHAnsi" w:hAnsiTheme="majorHAnsi"/>
          <w:highlight w:val="yellow"/>
        </w:rPr>
      </w:pPr>
      <w:r w:rsidRPr="00886DAC">
        <w:rPr>
          <w:b/>
          <w:bCs/>
          <w:highlight w:val="yellow"/>
        </w:rPr>
        <w:t>Respondents:</w:t>
      </w:r>
      <w:r w:rsidRPr="00886DAC">
        <w:rPr>
          <w:rFonts w:asciiTheme="majorHAnsi" w:hAnsiTheme="majorHAnsi"/>
          <w:highlight w:val="yellow"/>
        </w:rPr>
        <w:t xml:space="preserve"> Number of respondents in this group category (Count of respondents).</w:t>
      </w:r>
    </w:p>
    <w:p w14:paraId="499E334C" w14:textId="77777777" w:rsidR="00555999" w:rsidRPr="001939C5" w:rsidRDefault="00555999" w:rsidP="00555999">
      <w:pPr>
        <w:pStyle w:val="ListParagraph"/>
        <w:numPr>
          <w:ilvl w:val="1"/>
          <w:numId w:val="1"/>
        </w:numPr>
        <w:rPr>
          <w:rFonts w:asciiTheme="majorHAnsi" w:hAnsiTheme="majorHAnsi"/>
        </w:rPr>
      </w:pPr>
      <w:proofErr w:type="spellStart"/>
      <w:r w:rsidRPr="00886DAC">
        <w:rPr>
          <w:b/>
          <w:bCs/>
          <w:highlight w:val="yellow"/>
        </w:rPr>
        <w:t>Respondent_PCD</w:t>
      </w:r>
      <w:proofErr w:type="spellEnd"/>
      <w:r w:rsidRPr="00886DAC">
        <w:rPr>
          <w:b/>
          <w:bCs/>
          <w:highlight w:val="yellow"/>
        </w:rPr>
        <w:t>: Number of the respondents in the selected city (Count of respondents)</w:t>
      </w:r>
      <w:r>
        <w:rPr>
          <w:b/>
          <w:bCs/>
        </w:rPr>
        <w:t xml:space="preserve"> </w:t>
      </w:r>
    </w:p>
    <w:p w14:paraId="5522BCE1" w14:textId="77777777" w:rsidR="00555999" w:rsidRPr="000D6363" w:rsidRDefault="00555999" w:rsidP="00555999">
      <w:pPr>
        <w:pStyle w:val="ListParagraph"/>
        <w:numPr>
          <w:ilvl w:val="1"/>
          <w:numId w:val="1"/>
        </w:numPr>
        <w:rPr>
          <w:rFonts w:asciiTheme="majorHAnsi" w:hAnsiTheme="majorHAnsi"/>
        </w:rPr>
      </w:pPr>
      <w:r w:rsidRPr="002107CF">
        <w:rPr>
          <w:rFonts w:asciiTheme="majorHAnsi" w:hAnsiTheme="majorHAnsi"/>
          <w:b/>
          <w:bCs/>
        </w:rPr>
        <w:t>Median:</w:t>
      </w:r>
      <w:r>
        <w:rPr>
          <w:rFonts w:asciiTheme="majorHAnsi" w:hAnsiTheme="majorHAnsi"/>
        </w:rPr>
        <w:t xml:space="preserve"> Median value of job accessibility for this population group.</w:t>
      </w:r>
    </w:p>
    <w:p w14:paraId="30B4EE83" w14:textId="77777777" w:rsidR="00555999" w:rsidRPr="000D6363" w:rsidRDefault="00555999" w:rsidP="00555999">
      <w:pPr>
        <w:pStyle w:val="ListParagraph"/>
        <w:numPr>
          <w:ilvl w:val="1"/>
          <w:numId w:val="1"/>
        </w:numPr>
        <w:rPr>
          <w:rFonts w:asciiTheme="majorHAnsi" w:hAnsiTheme="majorHAnsi"/>
        </w:rPr>
      </w:pPr>
      <w:r w:rsidRPr="002107CF">
        <w:rPr>
          <w:rFonts w:asciiTheme="majorHAnsi" w:hAnsiTheme="majorHAnsi"/>
          <w:b/>
          <w:bCs/>
        </w:rPr>
        <w:t>Mean:</w:t>
      </w:r>
      <w:r>
        <w:rPr>
          <w:rFonts w:asciiTheme="majorHAnsi" w:hAnsiTheme="majorHAnsi"/>
        </w:rPr>
        <w:t xml:space="preserve"> Average value of job accessibility for this population group.</w:t>
      </w:r>
    </w:p>
    <w:p w14:paraId="282EEB36" w14:textId="77777777" w:rsidR="00555999" w:rsidRPr="000D6363" w:rsidRDefault="00555999" w:rsidP="00555999">
      <w:pPr>
        <w:pStyle w:val="ListParagraph"/>
        <w:numPr>
          <w:ilvl w:val="1"/>
          <w:numId w:val="1"/>
        </w:numPr>
        <w:rPr>
          <w:rFonts w:asciiTheme="majorHAnsi" w:hAnsiTheme="majorHAnsi"/>
        </w:rPr>
      </w:pPr>
      <w:proofErr w:type="spellStart"/>
      <w:r w:rsidRPr="002107CF">
        <w:rPr>
          <w:rFonts w:asciiTheme="majorHAnsi" w:hAnsiTheme="majorHAnsi"/>
          <w:b/>
          <w:bCs/>
        </w:rPr>
        <w:t>Median_rate</w:t>
      </w:r>
      <w:proofErr w:type="spellEnd"/>
      <w:r w:rsidRPr="002107CF">
        <w:rPr>
          <w:rFonts w:asciiTheme="majorHAnsi" w:hAnsiTheme="majorHAnsi"/>
          <w:b/>
          <w:bCs/>
        </w:rPr>
        <w:t xml:space="preserve">: </w:t>
      </w:r>
      <w:r>
        <w:t>median</w:t>
      </w:r>
      <w:r w:rsidRPr="00BB4168">
        <w:t xml:space="preserve"> accessibility of </w:t>
      </w:r>
      <w:r>
        <w:t xml:space="preserve">a </w:t>
      </w:r>
      <w:r w:rsidRPr="00BB4168">
        <w:t>group</w:t>
      </w:r>
      <w:r>
        <w:t xml:space="preserve"> category </w:t>
      </w:r>
      <w:r w:rsidRPr="00BB4168">
        <w:t xml:space="preserve">divided by that of the </w:t>
      </w:r>
      <w:r>
        <w:t>other group category (within same census variable)</w:t>
      </w:r>
      <w:r>
        <w:rPr>
          <w:rFonts w:asciiTheme="majorHAnsi" w:hAnsiTheme="majorHAnsi"/>
        </w:rPr>
        <w:t>.</w:t>
      </w:r>
    </w:p>
    <w:p w14:paraId="2B02455E" w14:textId="77777777" w:rsidR="00555999" w:rsidRPr="000D6363" w:rsidRDefault="00555999" w:rsidP="00555999">
      <w:pPr>
        <w:pStyle w:val="ListParagraph"/>
        <w:numPr>
          <w:ilvl w:val="1"/>
          <w:numId w:val="1"/>
        </w:numPr>
        <w:rPr>
          <w:rFonts w:asciiTheme="majorHAnsi" w:hAnsiTheme="majorHAnsi"/>
        </w:rPr>
      </w:pPr>
      <w:proofErr w:type="spellStart"/>
      <w:r w:rsidRPr="002107CF">
        <w:rPr>
          <w:rFonts w:asciiTheme="majorHAnsi" w:hAnsiTheme="majorHAnsi"/>
          <w:b/>
          <w:bCs/>
        </w:rPr>
        <w:t>Mean_rate</w:t>
      </w:r>
      <w:proofErr w:type="spellEnd"/>
      <w:r w:rsidRPr="002107CF">
        <w:rPr>
          <w:rFonts w:asciiTheme="majorHAnsi" w:hAnsiTheme="majorHAnsi"/>
          <w:b/>
          <w:bCs/>
        </w:rPr>
        <w:t>:</w:t>
      </w:r>
      <w:r>
        <w:rPr>
          <w:rFonts w:asciiTheme="majorHAnsi" w:hAnsiTheme="majorHAnsi"/>
        </w:rPr>
        <w:t xml:space="preserve"> </w:t>
      </w:r>
      <w:r>
        <w:t>mean</w:t>
      </w:r>
      <w:r w:rsidRPr="00BB4168">
        <w:t xml:space="preserve"> accessibility of </w:t>
      </w:r>
      <w:r>
        <w:t xml:space="preserve">a </w:t>
      </w:r>
      <w:r w:rsidRPr="00BB4168">
        <w:t>group</w:t>
      </w:r>
      <w:r>
        <w:t xml:space="preserve"> category </w:t>
      </w:r>
      <w:r w:rsidRPr="00BB4168">
        <w:t xml:space="preserve">divided by that of the </w:t>
      </w:r>
      <w:r>
        <w:t>other group category (within same census variable)</w:t>
      </w:r>
      <w:r>
        <w:rPr>
          <w:rFonts w:asciiTheme="majorHAnsi" w:hAnsiTheme="majorHAnsi"/>
        </w:rPr>
        <w:t>.</w:t>
      </w:r>
    </w:p>
    <w:p w14:paraId="0E1A514C" w14:textId="77777777" w:rsidR="00762C7C" w:rsidRPr="00762C7C" w:rsidRDefault="00555999" w:rsidP="000B6F7A">
      <w:pPr>
        <w:pStyle w:val="ListParagraph"/>
        <w:numPr>
          <w:ilvl w:val="1"/>
          <w:numId w:val="1"/>
        </w:numPr>
        <w:rPr>
          <w:rFonts w:asciiTheme="majorHAnsi" w:hAnsiTheme="majorHAnsi"/>
        </w:rPr>
      </w:pPr>
      <w:r w:rsidRPr="00762C7C">
        <w:rPr>
          <w:rFonts w:asciiTheme="majorHAnsi" w:hAnsiTheme="majorHAnsi"/>
          <w:b/>
          <w:bCs/>
          <w:highlight w:val="yellow"/>
        </w:rPr>
        <w:t>PCD:</w:t>
      </w:r>
      <w:r w:rsidRPr="00762C7C">
        <w:rPr>
          <w:rFonts w:asciiTheme="majorHAnsi" w:hAnsiTheme="majorHAnsi"/>
          <w:highlight w:val="yellow"/>
        </w:rPr>
        <w:t xml:space="preserve"> Census Division Code (City) – same values for all rows. </w:t>
      </w:r>
    </w:p>
    <w:p w14:paraId="5B1E7FE2" w14:textId="77777777" w:rsidR="00762C7C" w:rsidRDefault="00555999" w:rsidP="000B6F7A">
      <w:pPr>
        <w:pStyle w:val="ListParagraph"/>
        <w:numPr>
          <w:ilvl w:val="1"/>
          <w:numId w:val="1"/>
        </w:numPr>
        <w:rPr>
          <w:rFonts w:asciiTheme="majorHAnsi" w:hAnsiTheme="majorHAnsi"/>
        </w:rPr>
      </w:pPr>
      <w:proofErr w:type="spellStart"/>
      <w:r w:rsidRPr="00762C7C">
        <w:rPr>
          <w:rFonts w:asciiTheme="majorHAnsi" w:hAnsiTheme="majorHAnsi"/>
          <w:b/>
          <w:bCs/>
          <w:highlight w:val="yellow"/>
        </w:rPr>
        <w:t>Population_PCD</w:t>
      </w:r>
      <w:proofErr w:type="spellEnd"/>
      <w:r w:rsidRPr="00762C7C">
        <w:rPr>
          <w:rFonts w:asciiTheme="majorHAnsi" w:hAnsiTheme="majorHAnsi"/>
          <w:b/>
          <w:bCs/>
          <w:highlight w:val="yellow"/>
        </w:rPr>
        <w:t xml:space="preserve">: </w:t>
      </w:r>
      <w:r w:rsidRPr="00762C7C">
        <w:rPr>
          <w:rFonts w:asciiTheme="majorHAnsi" w:hAnsiTheme="majorHAnsi"/>
          <w:highlight w:val="yellow"/>
        </w:rPr>
        <w:t xml:space="preserve">Total Population in the City/Census </w:t>
      </w:r>
      <w:proofErr w:type="gramStart"/>
      <w:r w:rsidRPr="00762C7C">
        <w:rPr>
          <w:rFonts w:asciiTheme="majorHAnsi" w:hAnsiTheme="majorHAnsi"/>
          <w:highlight w:val="yellow"/>
        </w:rPr>
        <w:t>Division  –</w:t>
      </w:r>
      <w:proofErr w:type="gramEnd"/>
      <w:r w:rsidRPr="00762C7C">
        <w:rPr>
          <w:rFonts w:asciiTheme="majorHAnsi" w:hAnsiTheme="majorHAnsi"/>
          <w:highlight w:val="yellow"/>
        </w:rPr>
        <w:t xml:space="preserve"> same values for all rows.</w:t>
      </w:r>
    </w:p>
    <w:p w14:paraId="74F724B0" w14:textId="77777777" w:rsidR="00762C7C" w:rsidRPr="00762C7C" w:rsidRDefault="00762C7C" w:rsidP="00762C7C"/>
    <w:p w14:paraId="2A02B2AD" w14:textId="548105FA" w:rsidR="00762C7C" w:rsidRPr="00BB2113" w:rsidRDefault="00762C7C" w:rsidP="00762C7C">
      <w:pPr>
        <w:pStyle w:val="ListParagraph"/>
        <w:numPr>
          <w:ilvl w:val="0"/>
          <w:numId w:val="1"/>
        </w:numPr>
      </w:pPr>
      <w:r w:rsidRPr="00BB2113">
        <w:rPr>
          <w:b/>
          <w:bCs/>
        </w:rPr>
        <w:t xml:space="preserve">Release file: </w:t>
      </w:r>
      <w:r w:rsidRPr="00BB2113">
        <w:t>“</w:t>
      </w:r>
      <w:r w:rsidR="00020756">
        <w:t>pvalue</w:t>
      </w:r>
      <w:r>
        <w:t>_table</w:t>
      </w:r>
      <w:r w:rsidRPr="00BB2113">
        <w:t>.csv”</w:t>
      </w:r>
    </w:p>
    <w:p w14:paraId="448D6FB6" w14:textId="6451E838" w:rsidR="00762C7C" w:rsidRPr="00BB2113" w:rsidRDefault="00762C7C" w:rsidP="00762C7C">
      <w:pPr>
        <w:pStyle w:val="ListParagraph"/>
        <w:numPr>
          <w:ilvl w:val="0"/>
          <w:numId w:val="1"/>
        </w:numPr>
      </w:pPr>
      <w:r w:rsidRPr="00BB2113">
        <w:rPr>
          <w:b/>
          <w:bCs/>
        </w:rPr>
        <w:t xml:space="preserve">Support file: </w:t>
      </w:r>
      <w:r w:rsidRPr="0029267B">
        <w:rPr>
          <w:highlight w:val="yellow"/>
        </w:rPr>
        <w:t>“</w:t>
      </w:r>
      <w:r w:rsidR="00020756">
        <w:rPr>
          <w:highlight w:val="yellow"/>
        </w:rPr>
        <w:t>pvalue</w:t>
      </w:r>
      <w:r w:rsidRPr="00ED11DB">
        <w:rPr>
          <w:highlight w:val="yellow"/>
        </w:rPr>
        <w:t>_ta</w:t>
      </w:r>
      <w:r w:rsidRPr="0029267B">
        <w:rPr>
          <w:highlight w:val="yellow"/>
        </w:rPr>
        <w:t>ble_su</w:t>
      </w:r>
      <w:r w:rsidRPr="00C071A1">
        <w:rPr>
          <w:highlight w:val="yellow"/>
        </w:rPr>
        <w:t>pport.csv”</w:t>
      </w:r>
    </w:p>
    <w:p w14:paraId="0103834B" w14:textId="1787410B" w:rsidR="00762C7C" w:rsidRPr="00BB2113" w:rsidRDefault="00762C7C" w:rsidP="00762C7C">
      <w:pPr>
        <w:pStyle w:val="ListParagraph"/>
        <w:numPr>
          <w:ilvl w:val="0"/>
          <w:numId w:val="1"/>
        </w:numPr>
      </w:pPr>
      <w:r w:rsidRPr="00BB2113">
        <w:rPr>
          <w:b/>
          <w:bCs/>
        </w:rPr>
        <w:t xml:space="preserve">Objective: </w:t>
      </w:r>
      <w:r w:rsidRPr="00BB2113">
        <w:t xml:space="preserve">To investigate the </w:t>
      </w:r>
      <w:r>
        <w:t xml:space="preserve">median </w:t>
      </w:r>
      <w:r w:rsidRPr="00BB2113">
        <w:t>levels of job accessibility (</w:t>
      </w:r>
      <w:r>
        <w:t>spatial availability type</w:t>
      </w:r>
      <w:r w:rsidRPr="00BB2113">
        <w:t xml:space="preserve">) </w:t>
      </w:r>
      <w:r>
        <w:t>between disadvantaged and non-disadvantaged populations</w:t>
      </w:r>
      <w:r w:rsidR="00020756">
        <w:t xml:space="preserve"> is statistically significant (p-value &lt; 0.05)</w:t>
      </w:r>
      <w:r w:rsidR="0037424D">
        <w:t xml:space="preserve">, applying </w:t>
      </w:r>
      <w:r w:rsidR="0037424D" w:rsidRPr="0037424D">
        <w:t>Mann-Whitney U test</w:t>
      </w:r>
      <w:r w:rsidR="0037424D">
        <w:t xml:space="preserve">. </w:t>
      </w:r>
    </w:p>
    <w:p w14:paraId="7ED0967B" w14:textId="77777777" w:rsidR="00762C7C" w:rsidRPr="00BB2113" w:rsidRDefault="00762C7C" w:rsidP="00762C7C">
      <w:pPr>
        <w:pStyle w:val="ListParagraph"/>
        <w:numPr>
          <w:ilvl w:val="0"/>
          <w:numId w:val="1"/>
        </w:numPr>
        <w:rPr>
          <w:b/>
          <w:bCs/>
        </w:rPr>
      </w:pPr>
      <w:r w:rsidRPr="00BB2113">
        <w:rPr>
          <w:b/>
          <w:bCs/>
        </w:rPr>
        <w:t>Variables:</w:t>
      </w:r>
    </w:p>
    <w:p w14:paraId="2329DC68" w14:textId="758F0FE4" w:rsidR="00762C7C" w:rsidRPr="00BB2113" w:rsidRDefault="00762C7C" w:rsidP="00762C7C">
      <w:pPr>
        <w:pStyle w:val="ListParagraph"/>
        <w:numPr>
          <w:ilvl w:val="1"/>
          <w:numId w:val="1"/>
        </w:numPr>
      </w:pPr>
      <w:r>
        <w:rPr>
          <w:b/>
          <w:bCs/>
        </w:rPr>
        <w:t>Variable</w:t>
      </w:r>
      <w:r w:rsidRPr="00BB2113">
        <w:rPr>
          <w:b/>
          <w:bCs/>
        </w:rPr>
        <w:t>:</w:t>
      </w:r>
      <w:r w:rsidRPr="00BB2113">
        <w:t xml:space="preserve"> </w:t>
      </w:r>
      <w:r>
        <w:t xml:space="preserve">Name of the census variable used to differentiate the population groups. </w:t>
      </w:r>
    </w:p>
    <w:p w14:paraId="17F93A34" w14:textId="5CDD9E8A" w:rsidR="00762C7C" w:rsidRPr="00BB2113" w:rsidRDefault="00762C7C" w:rsidP="00762C7C">
      <w:pPr>
        <w:pStyle w:val="ListParagraph"/>
        <w:numPr>
          <w:ilvl w:val="1"/>
          <w:numId w:val="1"/>
        </w:numPr>
      </w:pPr>
      <w:r>
        <w:rPr>
          <w:b/>
          <w:bCs/>
        </w:rPr>
        <w:t>Description</w:t>
      </w:r>
      <w:r w:rsidRPr="00BB2113">
        <w:rPr>
          <w:b/>
          <w:bCs/>
        </w:rPr>
        <w:t>:</w:t>
      </w:r>
      <w:r w:rsidRPr="00BB2113">
        <w:t xml:space="preserve"> </w:t>
      </w:r>
      <w:r>
        <w:t xml:space="preserve">Description of the </w:t>
      </w:r>
      <w:r w:rsidR="00020756">
        <w:t>census variable</w:t>
      </w:r>
      <w:r w:rsidRPr="00BB2113">
        <w:t>.</w:t>
      </w:r>
    </w:p>
    <w:p w14:paraId="1936647B" w14:textId="74CD0FC2" w:rsidR="00762C7C" w:rsidRPr="00C0423D" w:rsidRDefault="00C0423D" w:rsidP="00026308">
      <w:pPr>
        <w:pStyle w:val="ListParagraph"/>
        <w:numPr>
          <w:ilvl w:val="1"/>
          <w:numId w:val="1"/>
        </w:numPr>
        <w:rPr>
          <w:rFonts w:asciiTheme="majorHAnsi" w:hAnsiTheme="majorHAnsi"/>
        </w:rPr>
      </w:pPr>
      <w:r w:rsidRPr="00C0423D">
        <w:rPr>
          <w:b/>
          <w:bCs/>
        </w:rPr>
        <w:t>Disadvantaged</w:t>
      </w:r>
      <w:r w:rsidR="00762C7C" w:rsidRPr="00C0423D">
        <w:rPr>
          <w:b/>
          <w:bCs/>
        </w:rPr>
        <w:t>:</w:t>
      </w:r>
      <w:r w:rsidR="00762C7C" w:rsidRPr="00BB2113">
        <w:t xml:space="preserve"> </w:t>
      </w:r>
      <w:r>
        <w:t xml:space="preserve">Disadvantaged population group according to the transportation </w:t>
      </w:r>
      <w:r w:rsidR="00762C7C">
        <w:t xml:space="preserve">literature. </w:t>
      </w:r>
    </w:p>
    <w:p w14:paraId="56B98345" w14:textId="3A5B93B4" w:rsidR="00762C7C" w:rsidRPr="00886DAC" w:rsidRDefault="00B1082A" w:rsidP="00762C7C">
      <w:pPr>
        <w:pStyle w:val="ListParagraph"/>
        <w:numPr>
          <w:ilvl w:val="1"/>
          <w:numId w:val="1"/>
        </w:numPr>
        <w:rPr>
          <w:rFonts w:asciiTheme="majorHAnsi" w:hAnsiTheme="majorHAnsi"/>
          <w:highlight w:val="yellow"/>
        </w:rPr>
      </w:pPr>
      <w:proofErr w:type="spellStart"/>
      <w:r>
        <w:rPr>
          <w:b/>
          <w:bCs/>
          <w:highlight w:val="yellow"/>
        </w:rPr>
        <w:t>Population_group</w:t>
      </w:r>
      <w:proofErr w:type="spellEnd"/>
      <w:r w:rsidR="00762C7C" w:rsidRPr="00886DAC">
        <w:rPr>
          <w:b/>
          <w:bCs/>
          <w:highlight w:val="yellow"/>
        </w:rPr>
        <w:t>:</w:t>
      </w:r>
      <w:r w:rsidR="00762C7C" w:rsidRPr="00886DAC">
        <w:rPr>
          <w:rFonts w:asciiTheme="majorHAnsi" w:hAnsiTheme="majorHAnsi"/>
          <w:highlight w:val="yellow"/>
        </w:rPr>
        <w:t xml:space="preserve"> Total population </w:t>
      </w:r>
      <w:r w:rsidR="0037424D">
        <w:rPr>
          <w:rFonts w:asciiTheme="majorHAnsi" w:hAnsiTheme="majorHAnsi"/>
          <w:highlight w:val="yellow"/>
        </w:rPr>
        <w:t xml:space="preserve">used </w:t>
      </w:r>
      <w:r w:rsidR="00C0217C">
        <w:rPr>
          <w:rFonts w:asciiTheme="majorHAnsi" w:hAnsiTheme="majorHAnsi"/>
          <w:highlight w:val="yellow"/>
        </w:rPr>
        <w:t xml:space="preserve">in </w:t>
      </w:r>
      <w:r w:rsidR="00C0217C" w:rsidRPr="00C0217C">
        <w:rPr>
          <w:rFonts w:asciiTheme="majorHAnsi" w:hAnsiTheme="majorHAnsi"/>
          <w:highlight w:val="yellow"/>
        </w:rPr>
        <w:t xml:space="preserve">the </w:t>
      </w:r>
      <w:r w:rsidR="00C0217C" w:rsidRPr="00C0217C">
        <w:rPr>
          <w:highlight w:val="yellow"/>
        </w:rPr>
        <w:t>Mann-Whitney U test statistic</w:t>
      </w:r>
      <w:r w:rsidR="00762C7C" w:rsidRPr="00886DAC">
        <w:rPr>
          <w:rFonts w:asciiTheme="majorHAnsi" w:hAnsiTheme="majorHAnsi"/>
          <w:highlight w:val="yellow"/>
        </w:rPr>
        <w:t xml:space="preserve">. </w:t>
      </w:r>
    </w:p>
    <w:p w14:paraId="25EDDDF0" w14:textId="4CC94B05" w:rsidR="00762C7C" w:rsidRDefault="00C0217C" w:rsidP="00762C7C">
      <w:pPr>
        <w:pStyle w:val="ListParagraph"/>
        <w:numPr>
          <w:ilvl w:val="1"/>
          <w:numId w:val="1"/>
        </w:numPr>
        <w:rPr>
          <w:rFonts w:asciiTheme="majorHAnsi" w:hAnsiTheme="majorHAnsi"/>
        </w:rPr>
      </w:pPr>
      <w:proofErr w:type="spellStart"/>
      <w:r>
        <w:rPr>
          <w:b/>
          <w:bCs/>
        </w:rPr>
        <w:t>P_value</w:t>
      </w:r>
      <w:proofErr w:type="spellEnd"/>
      <w:r w:rsidR="00762C7C">
        <w:rPr>
          <w:b/>
          <w:bCs/>
        </w:rPr>
        <w:t>:</w:t>
      </w:r>
      <w:r w:rsidR="00762C7C">
        <w:rPr>
          <w:rFonts w:asciiTheme="majorHAnsi" w:hAnsiTheme="majorHAnsi"/>
        </w:rPr>
        <w:t xml:space="preserve"> </w:t>
      </w:r>
      <w:r>
        <w:rPr>
          <w:rFonts w:asciiTheme="majorHAnsi" w:hAnsiTheme="majorHAnsi"/>
        </w:rPr>
        <w:t xml:space="preserve">P-value obtained in the </w:t>
      </w:r>
      <w:r w:rsidRPr="00D2330D">
        <w:t>Mann-Whitney U test</w:t>
      </w:r>
      <w:r w:rsidR="00762C7C">
        <w:rPr>
          <w:rFonts w:asciiTheme="majorHAnsi" w:hAnsiTheme="majorHAnsi"/>
        </w:rPr>
        <w:t xml:space="preserve">. </w:t>
      </w:r>
    </w:p>
    <w:p w14:paraId="6B521763" w14:textId="4DC18E92" w:rsidR="00F74161" w:rsidRDefault="00F74161" w:rsidP="00762C7C">
      <w:pPr>
        <w:pStyle w:val="ListParagraph"/>
        <w:numPr>
          <w:ilvl w:val="1"/>
          <w:numId w:val="1"/>
        </w:numPr>
        <w:rPr>
          <w:rFonts w:asciiTheme="majorHAnsi" w:hAnsiTheme="majorHAnsi"/>
        </w:rPr>
      </w:pPr>
      <w:r>
        <w:rPr>
          <w:b/>
          <w:bCs/>
        </w:rPr>
        <w:t>Significance:</w:t>
      </w:r>
      <w:r>
        <w:rPr>
          <w:rFonts w:asciiTheme="majorHAnsi" w:hAnsiTheme="majorHAnsi"/>
        </w:rPr>
        <w:t xml:space="preserve"> If the p-value of the Mann-Whitney U test is significant</w:t>
      </w:r>
      <w:r w:rsidR="0012699E">
        <w:rPr>
          <w:rFonts w:asciiTheme="majorHAnsi" w:hAnsiTheme="majorHAnsi"/>
        </w:rPr>
        <w:t xml:space="preserve"> (p-value &lt; 0.5). </w:t>
      </w:r>
    </w:p>
    <w:p w14:paraId="401FBE27" w14:textId="77777777" w:rsidR="0012699E" w:rsidRPr="0012699E" w:rsidRDefault="00762C7C" w:rsidP="00D36C5D">
      <w:pPr>
        <w:pStyle w:val="ListParagraph"/>
        <w:numPr>
          <w:ilvl w:val="1"/>
          <w:numId w:val="1"/>
        </w:numPr>
        <w:rPr>
          <w:rFonts w:asciiTheme="majorHAnsi" w:hAnsiTheme="majorHAnsi"/>
        </w:rPr>
      </w:pPr>
      <w:r w:rsidRPr="0012699E">
        <w:rPr>
          <w:rFonts w:asciiTheme="majorHAnsi" w:hAnsiTheme="majorHAnsi"/>
          <w:b/>
          <w:bCs/>
          <w:highlight w:val="yellow"/>
        </w:rPr>
        <w:t>PCD:</w:t>
      </w:r>
      <w:r w:rsidRPr="0012699E">
        <w:rPr>
          <w:rFonts w:asciiTheme="majorHAnsi" w:hAnsiTheme="majorHAnsi"/>
          <w:highlight w:val="yellow"/>
        </w:rPr>
        <w:t xml:space="preserve"> Census Division Code (City) – same values for all rows. </w:t>
      </w:r>
    </w:p>
    <w:p w14:paraId="59BBA335" w14:textId="77777777" w:rsidR="0012699E" w:rsidRDefault="0012699E" w:rsidP="004A67FE">
      <w:pPr>
        <w:pStyle w:val="ListParagraph"/>
        <w:numPr>
          <w:ilvl w:val="1"/>
          <w:numId w:val="1"/>
        </w:numPr>
        <w:rPr>
          <w:rFonts w:asciiTheme="majorHAnsi" w:hAnsiTheme="majorHAnsi"/>
        </w:rPr>
      </w:pPr>
      <w:proofErr w:type="spellStart"/>
      <w:r w:rsidRPr="0012699E">
        <w:rPr>
          <w:rFonts w:asciiTheme="majorHAnsi" w:hAnsiTheme="majorHAnsi"/>
          <w:b/>
          <w:bCs/>
          <w:highlight w:val="yellow"/>
        </w:rPr>
        <w:t>Population_PCD</w:t>
      </w:r>
      <w:proofErr w:type="spellEnd"/>
      <w:r w:rsidRPr="0012699E">
        <w:rPr>
          <w:rFonts w:asciiTheme="majorHAnsi" w:hAnsiTheme="majorHAnsi"/>
          <w:b/>
          <w:bCs/>
          <w:highlight w:val="yellow"/>
        </w:rPr>
        <w:t xml:space="preserve">: </w:t>
      </w:r>
      <w:r w:rsidRPr="0012699E">
        <w:rPr>
          <w:rFonts w:asciiTheme="majorHAnsi" w:hAnsiTheme="majorHAnsi"/>
          <w:highlight w:val="yellow"/>
        </w:rPr>
        <w:t xml:space="preserve">Total Population in the City/Census </w:t>
      </w:r>
      <w:proofErr w:type="gramStart"/>
      <w:r w:rsidRPr="0012699E">
        <w:rPr>
          <w:rFonts w:asciiTheme="majorHAnsi" w:hAnsiTheme="majorHAnsi"/>
          <w:highlight w:val="yellow"/>
        </w:rPr>
        <w:t>Division  –</w:t>
      </w:r>
      <w:proofErr w:type="gramEnd"/>
      <w:r w:rsidRPr="0012699E">
        <w:rPr>
          <w:rFonts w:asciiTheme="majorHAnsi" w:hAnsiTheme="majorHAnsi"/>
          <w:highlight w:val="yellow"/>
        </w:rPr>
        <w:t xml:space="preserve"> same values for all rows.</w:t>
      </w:r>
      <w:r w:rsidRPr="0012699E">
        <w:rPr>
          <w:rFonts w:asciiTheme="majorHAnsi" w:hAnsiTheme="majorHAnsi"/>
        </w:rPr>
        <w:t xml:space="preserve">  </w:t>
      </w:r>
    </w:p>
    <w:p w14:paraId="502A8B37" w14:textId="4E24180E" w:rsidR="0012699E" w:rsidRPr="0012699E" w:rsidRDefault="0012699E" w:rsidP="00CA0B97">
      <w:pPr>
        <w:pStyle w:val="ListParagraph"/>
        <w:numPr>
          <w:ilvl w:val="1"/>
          <w:numId w:val="1"/>
        </w:numPr>
        <w:rPr>
          <w:rFonts w:asciiTheme="majorHAnsi" w:hAnsiTheme="majorHAnsi"/>
        </w:rPr>
      </w:pPr>
      <w:proofErr w:type="spellStart"/>
      <w:r w:rsidRPr="0012699E">
        <w:rPr>
          <w:b/>
          <w:bCs/>
          <w:highlight w:val="yellow"/>
        </w:rPr>
        <w:lastRenderedPageBreak/>
        <w:t>Respondent_PCD</w:t>
      </w:r>
      <w:proofErr w:type="spellEnd"/>
      <w:r w:rsidRPr="0012699E">
        <w:rPr>
          <w:b/>
          <w:bCs/>
          <w:highlight w:val="yellow"/>
        </w:rPr>
        <w:t>: Number of the respondents in the selected city (Count of respondents)</w:t>
      </w:r>
      <w:r w:rsidRPr="0012699E">
        <w:rPr>
          <w:b/>
          <w:bCs/>
        </w:rPr>
        <w:t xml:space="preserve"> </w:t>
      </w:r>
    </w:p>
    <w:sectPr w:rsidR="0012699E" w:rsidRPr="001269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uno Dos Santos" w:date="2025-06-10T10:41:00Z" w:initials="BD">
    <w:p w14:paraId="4ACD875B" w14:textId="77777777" w:rsidR="00BE0EB4" w:rsidRPr="007332E8" w:rsidRDefault="00BE0EB4" w:rsidP="00BE0EB4">
      <w:pPr>
        <w:pStyle w:val="CommentText"/>
      </w:pPr>
      <w:r w:rsidRPr="007332E8">
        <w:rPr>
          <w:rStyle w:val="CommentReference"/>
        </w:rPr>
        <w:annotationRef/>
      </w:r>
      <w:r w:rsidRPr="007332E8">
        <w:t xml:space="preserve">Files to be released by RDC, after applied the vetting filters. </w:t>
      </w:r>
    </w:p>
  </w:comment>
  <w:comment w:id="1" w:author="Bruno Dos Santos" w:date="2025-06-10T10:41:00Z" w:initials="BD">
    <w:p w14:paraId="49CE8D98" w14:textId="77777777" w:rsidR="00BE0EB4" w:rsidRDefault="00BE0EB4" w:rsidP="00BE0EB4">
      <w:pPr>
        <w:pStyle w:val="CommentText"/>
      </w:pPr>
      <w:r w:rsidRPr="007332E8">
        <w:rPr>
          <w:rStyle w:val="CommentReference"/>
        </w:rPr>
        <w:annotationRef/>
      </w:r>
      <w:r w:rsidRPr="007332E8">
        <w:t>Files to support the RDC analyst to release the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ACD875B" w15:done="0"/>
  <w15:commentEx w15:paraId="49CE8D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195C528" w16cex:dateUtc="2025-06-10T14:41:00Z"/>
  <w16cex:commentExtensible w16cex:durableId="01B9AE53" w16cex:dateUtc="2025-06-10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ACD875B" w16cid:durableId="2195C528"/>
  <w16cid:commentId w16cid:paraId="49CE8D98" w16cid:durableId="01B9AE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64E87"/>
    <w:multiLevelType w:val="hybridMultilevel"/>
    <w:tmpl w:val="A718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A16673"/>
    <w:multiLevelType w:val="hybridMultilevel"/>
    <w:tmpl w:val="AB1E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B665F9"/>
    <w:multiLevelType w:val="hybridMultilevel"/>
    <w:tmpl w:val="2B329D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6DA5A8D"/>
    <w:multiLevelType w:val="multilevel"/>
    <w:tmpl w:val="96F478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C45081"/>
    <w:multiLevelType w:val="hybridMultilevel"/>
    <w:tmpl w:val="5F2EB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672633">
    <w:abstractNumId w:val="2"/>
  </w:num>
  <w:num w:numId="2" w16cid:durableId="1091393295">
    <w:abstractNumId w:val="3"/>
  </w:num>
  <w:num w:numId="3" w16cid:durableId="1123842342">
    <w:abstractNumId w:val="1"/>
  </w:num>
  <w:num w:numId="4" w16cid:durableId="2094887936">
    <w:abstractNumId w:val="4"/>
  </w:num>
  <w:num w:numId="5" w16cid:durableId="74867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uno Dos Santos">
    <w15:presenceInfo w15:providerId="AD" w15:userId="S::dossanb@mcmaster.ca::846171cb-5fe8-4266-a9c9-70ba4a25d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C12"/>
    <w:rsid w:val="00020756"/>
    <w:rsid w:val="0004277A"/>
    <w:rsid w:val="00053C3F"/>
    <w:rsid w:val="0007175A"/>
    <w:rsid w:val="00086EA9"/>
    <w:rsid w:val="000976D6"/>
    <w:rsid w:val="000B2645"/>
    <w:rsid w:val="000D6363"/>
    <w:rsid w:val="000F023D"/>
    <w:rsid w:val="0010364A"/>
    <w:rsid w:val="00120142"/>
    <w:rsid w:val="0012699E"/>
    <w:rsid w:val="00152DF3"/>
    <w:rsid w:val="00181C00"/>
    <w:rsid w:val="00187976"/>
    <w:rsid w:val="0019275E"/>
    <w:rsid w:val="001939C5"/>
    <w:rsid w:val="00196A54"/>
    <w:rsid w:val="001A6DF1"/>
    <w:rsid w:val="001B70E8"/>
    <w:rsid w:val="001C050C"/>
    <w:rsid w:val="002107CF"/>
    <w:rsid w:val="0022120E"/>
    <w:rsid w:val="00227A4D"/>
    <w:rsid w:val="00235DFA"/>
    <w:rsid w:val="002523F1"/>
    <w:rsid w:val="00275124"/>
    <w:rsid w:val="00286A22"/>
    <w:rsid w:val="0029267B"/>
    <w:rsid w:val="002A4218"/>
    <w:rsid w:val="002B37C8"/>
    <w:rsid w:val="002D4273"/>
    <w:rsid w:val="003034FA"/>
    <w:rsid w:val="00334908"/>
    <w:rsid w:val="00341217"/>
    <w:rsid w:val="00344D6D"/>
    <w:rsid w:val="003702E9"/>
    <w:rsid w:val="0037424D"/>
    <w:rsid w:val="00397B7B"/>
    <w:rsid w:val="003D6020"/>
    <w:rsid w:val="003D7195"/>
    <w:rsid w:val="003E1C6E"/>
    <w:rsid w:val="003E43D1"/>
    <w:rsid w:val="003F06C6"/>
    <w:rsid w:val="003F0ECE"/>
    <w:rsid w:val="00406BDA"/>
    <w:rsid w:val="00416693"/>
    <w:rsid w:val="00425135"/>
    <w:rsid w:val="0042594F"/>
    <w:rsid w:val="00441CEE"/>
    <w:rsid w:val="004731F0"/>
    <w:rsid w:val="00482B56"/>
    <w:rsid w:val="004B6036"/>
    <w:rsid w:val="004C3207"/>
    <w:rsid w:val="004D0E30"/>
    <w:rsid w:val="004D5575"/>
    <w:rsid w:val="004E7430"/>
    <w:rsid w:val="0055190C"/>
    <w:rsid w:val="00555999"/>
    <w:rsid w:val="00557262"/>
    <w:rsid w:val="00562E82"/>
    <w:rsid w:val="005D1523"/>
    <w:rsid w:val="005E5995"/>
    <w:rsid w:val="00623082"/>
    <w:rsid w:val="00630176"/>
    <w:rsid w:val="006345B8"/>
    <w:rsid w:val="00663224"/>
    <w:rsid w:val="006718F9"/>
    <w:rsid w:val="00680C6A"/>
    <w:rsid w:val="006B4D49"/>
    <w:rsid w:val="007332E8"/>
    <w:rsid w:val="007352A9"/>
    <w:rsid w:val="00745FA1"/>
    <w:rsid w:val="007549C3"/>
    <w:rsid w:val="00762C7C"/>
    <w:rsid w:val="00766AF9"/>
    <w:rsid w:val="00783AA5"/>
    <w:rsid w:val="00796798"/>
    <w:rsid w:val="00796FB2"/>
    <w:rsid w:val="007A0361"/>
    <w:rsid w:val="007F4B43"/>
    <w:rsid w:val="008047AF"/>
    <w:rsid w:val="00816904"/>
    <w:rsid w:val="008215AA"/>
    <w:rsid w:val="0088458A"/>
    <w:rsid w:val="00886DAC"/>
    <w:rsid w:val="008A4A05"/>
    <w:rsid w:val="008B5908"/>
    <w:rsid w:val="008D4239"/>
    <w:rsid w:val="008F5913"/>
    <w:rsid w:val="00901757"/>
    <w:rsid w:val="00902C4F"/>
    <w:rsid w:val="00955F8E"/>
    <w:rsid w:val="00970C0E"/>
    <w:rsid w:val="0098362E"/>
    <w:rsid w:val="00986E61"/>
    <w:rsid w:val="00987A81"/>
    <w:rsid w:val="009E6B7E"/>
    <w:rsid w:val="009F6CE0"/>
    <w:rsid w:val="00A213B0"/>
    <w:rsid w:val="00AA301C"/>
    <w:rsid w:val="00B1082A"/>
    <w:rsid w:val="00B50FF3"/>
    <w:rsid w:val="00BB2113"/>
    <w:rsid w:val="00BB3FC0"/>
    <w:rsid w:val="00BB4168"/>
    <w:rsid w:val="00BB457F"/>
    <w:rsid w:val="00BE0EB4"/>
    <w:rsid w:val="00BE4EBD"/>
    <w:rsid w:val="00C0217C"/>
    <w:rsid w:val="00C0423D"/>
    <w:rsid w:val="00C071A1"/>
    <w:rsid w:val="00C41F64"/>
    <w:rsid w:val="00C67C12"/>
    <w:rsid w:val="00C94492"/>
    <w:rsid w:val="00C9583E"/>
    <w:rsid w:val="00CA1D07"/>
    <w:rsid w:val="00CC4A42"/>
    <w:rsid w:val="00CF55ED"/>
    <w:rsid w:val="00D0519C"/>
    <w:rsid w:val="00D2330D"/>
    <w:rsid w:val="00D30045"/>
    <w:rsid w:val="00D66C66"/>
    <w:rsid w:val="00D824D2"/>
    <w:rsid w:val="00D85EF7"/>
    <w:rsid w:val="00D900CF"/>
    <w:rsid w:val="00D90522"/>
    <w:rsid w:val="00D925C2"/>
    <w:rsid w:val="00D94352"/>
    <w:rsid w:val="00DD4CBB"/>
    <w:rsid w:val="00DF3E55"/>
    <w:rsid w:val="00E07965"/>
    <w:rsid w:val="00E11005"/>
    <w:rsid w:val="00E22CA8"/>
    <w:rsid w:val="00E24DE7"/>
    <w:rsid w:val="00E34AE2"/>
    <w:rsid w:val="00E443A1"/>
    <w:rsid w:val="00E62627"/>
    <w:rsid w:val="00E6580C"/>
    <w:rsid w:val="00E957F1"/>
    <w:rsid w:val="00EC79D4"/>
    <w:rsid w:val="00ED11DB"/>
    <w:rsid w:val="00ED21DC"/>
    <w:rsid w:val="00F6084A"/>
    <w:rsid w:val="00F65A9A"/>
    <w:rsid w:val="00F728B2"/>
    <w:rsid w:val="00F74161"/>
    <w:rsid w:val="00F8646C"/>
    <w:rsid w:val="00FC45E5"/>
    <w:rsid w:val="00FD02C9"/>
    <w:rsid w:val="00FD20D9"/>
    <w:rsid w:val="00FD7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3DF6E"/>
  <w15:chartTrackingRefBased/>
  <w15:docId w15:val="{8BA2BF47-7372-4F93-B2E7-745C83832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999"/>
    <w:rPr>
      <w:lang w:val="en-CA"/>
    </w:rPr>
  </w:style>
  <w:style w:type="paragraph" w:styleId="Heading1">
    <w:name w:val="heading 1"/>
    <w:basedOn w:val="Normal"/>
    <w:next w:val="Normal"/>
    <w:link w:val="Heading1Char"/>
    <w:uiPriority w:val="9"/>
    <w:qFormat/>
    <w:rsid w:val="00C67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7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7C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C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C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C12"/>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rsid w:val="00C67C12"/>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C67C12"/>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C67C12"/>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C67C12"/>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C67C12"/>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C67C12"/>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C67C12"/>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C67C12"/>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C67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C12"/>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C67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C12"/>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C67C12"/>
    <w:pPr>
      <w:spacing w:before="160"/>
      <w:jc w:val="center"/>
    </w:pPr>
    <w:rPr>
      <w:i/>
      <w:iCs/>
      <w:color w:val="404040" w:themeColor="text1" w:themeTint="BF"/>
    </w:rPr>
  </w:style>
  <w:style w:type="character" w:customStyle="1" w:styleId="QuoteChar">
    <w:name w:val="Quote Char"/>
    <w:basedOn w:val="DefaultParagraphFont"/>
    <w:link w:val="Quote"/>
    <w:uiPriority w:val="29"/>
    <w:rsid w:val="00C67C12"/>
    <w:rPr>
      <w:i/>
      <w:iCs/>
      <w:color w:val="404040" w:themeColor="text1" w:themeTint="BF"/>
      <w:lang w:val="en-CA"/>
    </w:rPr>
  </w:style>
  <w:style w:type="paragraph" w:styleId="ListParagraph">
    <w:name w:val="List Paragraph"/>
    <w:basedOn w:val="Normal"/>
    <w:uiPriority w:val="34"/>
    <w:qFormat/>
    <w:rsid w:val="00C67C12"/>
    <w:pPr>
      <w:ind w:left="720"/>
      <w:contextualSpacing/>
    </w:pPr>
  </w:style>
  <w:style w:type="character" w:styleId="IntenseEmphasis">
    <w:name w:val="Intense Emphasis"/>
    <w:basedOn w:val="DefaultParagraphFont"/>
    <w:uiPriority w:val="21"/>
    <w:qFormat/>
    <w:rsid w:val="00C67C12"/>
    <w:rPr>
      <w:i/>
      <w:iCs/>
      <w:color w:val="0F4761" w:themeColor="accent1" w:themeShade="BF"/>
    </w:rPr>
  </w:style>
  <w:style w:type="paragraph" w:styleId="IntenseQuote">
    <w:name w:val="Intense Quote"/>
    <w:basedOn w:val="Normal"/>
    <w:next w:val="Normal"/>
    <w:link w:val="IntenseQuoteChar"/>
    <w:uiPriority w:val="30"/>
    <w:qFormat/>
    <w:rsid w:val="00C67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C12"/>
    <w:rPr>
      <w:i/>
      <w:iCs/>
      <w:color w:val="0F4761" w:themeColor="accent1" w:themeShade="BF"/>
      <w:lang w:val="en-CA"/>
    </w:rPr>
  </w:style>
  <w:style w:type="character" w:styleId="IntenseReference">
    <w:name w:val="Intense Reference"/>
    <w:basedOn w:val="DefaultParagraphFont"/>
    <w:uiPriority w:val="32"/>
    <w:qFormat/>
    <w:rsid w:val="00C67C12"/>
    <w:rPr>
      <w:b/>
      <w:bCs/>
      <w:smallCaps/>
      <w:color w:val="0F4761" w:themeColor="accent1" w:themeShade="BF"/>
      <w:spacing w:val="5"/>
    </w:rPr>
  </w:style>
  <w:style w:type="paragraph" w:styleId="NormalWeb">
    <w:name w:val="Normal (Web)"/>
    <w:basedOn w:val="Normal"/>
    <w:uiPriority w:val="99"/>
    <w:semiHidden/>
    <w:unhideWhenUsed/>
    <w:rsid w:val="003E1C6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CommentReference">
    <w:name w:val="annotation reference"/>
    <w:basedOn w:val="DefaultParagraphFont"/>
    <w:uiPriority w:val="99"/>
    <w:semiHidden/>
    <w:unhideWhenUsed/>
    <w:rsid w:val="00406BDA"/>
    <w:rPr>
      <w:sz w:val="16"/>
      <w:szCs w:val="16"/>
    </w:rPr>
  </w:style>
  <w:style w:type="paragraph" w:styleId="CommentText">
    <w:name w:val="annotation text"/>
    <w:basedOn w:val="Normal"/>
    <w:link w:val="CommentTextChar"/>
    <w:uiPriority w:val="99"/>
    <w:unhideWhenUsed/>
    <w:rsid w:val="00406BDA"/>
    <w:pPr>
      <w:spacing w:line="240" w:lineRule="auto"/>
    </w:pPr>
    <w:rPr>
      <w:sz w:val="20"/>
      <w:szCs w:val="20"/>
    </w:rPr>
  </w:style>
  <w:style w:type="character" w:customStyle="1" w:styleId="CommentTextChar">
    <w:name w:val="Comment Text Char"/>
    <w:basedOn w:val="DefaultParagraphFont"/>
    <w:link w:val="CommentText"/>
    <w:uiPriority w:val="99"/>
    <w:rsid w:val="00406BDA"/>
    <w:rPr>
      <w:sz w:val="20"/>
      <w:szCs w:val="20"/>
      <w:lang w:val="en-CA"/>
    </w:rPr>
  </w:style>
  <w:style w:type="paragraph" w:styleId="CommentSubject">
    <w:name w:val="annotation subject"/>
    <w:basedOn w:val="CommentText"/>
    <w:next w:val="CommentText"/>
    <w:link w:val="CommentSubjectChar"/>
    <w:uiPriority w:val="99"/>
    <w:semiHidden/>
    <w:unhideWhenUsed/>
    <w:rsid w:val="00406BDA"/>
    <w:rPr>
      <w:b/>
      <w:bCs/>
    </w:rPr>
  </w:style>
  <w:style w:type="character" w:customStyle="1" w:styleId="CommentSubjectChar">
    <w:name w:val="Comment Subject Char"/>
    <w:basedOn w:val="CommentTextChar"/>
    <w:link w:val="CommentSubject"/>
    <w:uiPriority w:val="99"/>
    <w:semiHidden/>
    <w:rsid w:val="00406BDA"/>
    <w:rPr>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913280">
      <w:bodyDiv w:val="1"/>
      <w:marLeft w:val="0"/>
      <w:marRight w:val="0"/>
      <w:marTop w:val="0"/>
      <w:marBottom w:val="0"/>
      <w:divBdr>
        <w:top w:val="none" w:sz="0" w:space="0" w:color="auto"/>
        <w:left w:val="none" w:sz="0" w:space="0" w:color="auto"/>
        <w:bottom w:val="none" w:sz="0" w:space="0" w:color="auto"/>
        <w:right w:val="none" w:sz="0" w:space="0" w:color="auto"/>
      </w:divBdr>
    </w:div>
    <w:div w:id="98122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41852-3AB0-4973-B3B2-FC8F8FCA1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3552</Words>
  <Characters>20251</Characters>
  <Application>Microsoft Office Word</Application>
  <DocSecurity>0</DocSecurity>
  <Lines>168</Lines>
  <Paragraphs>47</Paragraphs>
  <ScaleCrop>false</ScaleCrop>
  <Company/>
  <LinksUpToDate>false</LinksUpToDate>
  <CharactersWithSpaces>23756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Dos Santos</dc:creator>
  <cp:keywords/>
  <dc:description/>
  <cp:lastModifiedBy>Bruno Dos Santos</cp:lastModifiedBy>
  <cp:revision>2</cp:revision>
  <dcterms:created xsi:type="dcterms:W3CDTF">2025-06-10T17:21:00Z</dcterms:created>
  <dcterms:modified xsi:type="dcterms:W3CDTF">2025-06-10T17:21:00Z</dcterms:modified>
</cp:coreProperties>
</file>