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3790E" w14:textId="127672EE" w:rsidR="00F964D8" w:rsidRPr="00DE65FD" w:rsidRDefault="00DE65FD" w:rsidP="00DE65FD">
      <w:pPr>
        <w:pStyle w:val="Title"/>
        <w:spacing w:before="240" w:after="240"/>
        <w:jc w:val="center"/>
        <w:rPr>
          <w:rFonts w:ascii="Courier New" w:hAnsi="Courier New" w:cs="Courier New"/>
          <w:b/>
          <w:bCs/>
          <w:sz w:val="32"/>
          <w:szCs w:val="32"/>
          <w:lang w:val="pt-BR"/>
        </w:rPr>
      </w:pPr>
      <w:r w:rsidRPr="00DE65FD">
        <w:rPr>
          <w:rFonts w:ascii="Courier New" w:hAnsi="Courier New" w:cs="Courier New"/>
          <w:b/>
          <w:bCs/>
          <w:sz w:val="32"/>
          <w:szCs w:val="32"/>
          <w:lang w:val="pt-BR"/>
        </w:rPr>
        <w:t>DESCRIPTIVE FILE</w:t>
      </w:r>
    </w:p>
    <w:p w14:paraId="5E420269" w14:textId="77777777" w:rsidR="00DE65FD" w:rsidRPr="00DE65FD" w:rsidRDefault="00DE65FD" w:rsidP="00DE65FD">
      <w:pPr>
        <w:rPr>
          <w:rFonts w:ascii="Courier New" w:hAnsi="Courier New" w:cs="Courier New"/>
          <w:sz w:val="20"/>
          <w:szCs w:val="20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4"/>
        <w:gridCol w:w="1400"/>
        <w:gridCol w:w="1897"/>
        <w:gridCol w:w="854"/>
        <w:gridCol w:w="1890"/>
        <w:gridCol w:w="1615"/>
      </w:tblGrid>
      <w:tr w:rsidR="0078104A" w:rsidRPr="00DE65FD" w14:paraId="2FDB59CF" w14:textId="77777777" w:rsidTr="0078104A">
        <w:tc>
          <w:tcPr>
            <w:tcW w:w="3134" w:type="dxa"/>
            <w:vAlign w:val="center"/>
          </w:tcPr>
          <w:p w14:paraId="44B6F592" w14:textId="2F6E3B7E" w:rsidR="00F964D8" w:rsidRPr="00DE65FD" w:rsidRDefault="0078104A" w:rsidP="00DE65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  <w:t xml:space="preserve">File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  <w:t>n</w:t>
            </w:r>
            <w:r w:rsidR="00F964D8" w:rsidRPr="00DE65FD"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  <w:t>ame</w:t>
            </w:r>
            <w:proofErr w:type="spellEnd"/>
          </w:p>
        </w:tc>
        <w:tc>
          <w:tcPr>
            <w:tcW w:w="1400" w:type="dxa"/>
            <w:vAlign w:val="center"/>
          </w:tcPr>
          <w:p w14:paraId="0CDD55EB" w14:textId="33B8236E" w:rsidR="00F964D8" w:rsidRPr="00DE65FD" w:rsidRDefault="00F964D8" w:rsidP="00DE65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</w:pPr>
            <w:proofErr w:type="spellStart"/>
            <w:r w:rsidRPr="00DE65FD"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  <w:t>Storage</w:t>
            </w:r>
            <w:proofErr w:type="spellEnd"/>
          </w:p>
        </w:tc>
        <w:tc>
          <w:tcPr>
            <w:tcW w:w="1897" w:type="dxa"/>
            <w:vAlign w:val="center"/>
          </w:tcPr>
          <w:p w14:paraId="2D99A723" w14:textId="28B242EB" w:rsidR="00F964D8" w:rsidRPr="00DE65FD" w:rsidRDefault="00F964D8" w:rsidP="00DE65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</w:pPr>
            <w:proofErr w:type="spellStart"/>
            <w:r w:rsidRPr="00DE65FD"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  <w:t>Geometry</w:t>
            </w:r>
            <w:proofErr w:type="spellEnd"/>
          </w:p>
        </w:tc>
        <w:tc>
          <w:tcPr>
            <w:tcW w:w="854" w:type="dxa"/>
            <w:vAlign w:val="center"/>
          </w:tcPr>
          <w:p w14:paraId="39F7AB3F" w14:textId="03AD621D" w:rsidR="00F964D8" w:rsidRPr="00DE65FD" w:rsidRDefault="00F964D8" w:rsidP="00DE65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</w:pPr>
            <w:r w:rsidRPr="00DE65FD"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  <w:t>EPSG</w:t>
            </w:r>
          </w:p>
        </w:tc>
        <w:tc>
          <w:tcPr>
            <w:tcW w:w="1890" w:type="dxa"/>
            <w:vAlign w:val="center"/>
          </w:tcPr>
          <w:p w14:paraId="5CDA4F47" w14:textId="7CAD8382" w:rsidR="00F964D8" w:rsidRPr="00DE65FD" w:rsidRDefault="00F964D8" w:rsidP="00DE65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</w:pPr>
            <w:proofErr w:type="spellStart"/>
            <w:r w:rsidRPr="00DE65FD"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  <w:t>Feature</w:t>
            </w:r>
            <w:proofErr w:type="spellEnd"/>
            <w:r w:rsidRPr="00DE65FD"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DE65FD"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  <w:t>count</w:t>
            </w:r>
            <w:proofErr w:type="spellEnd"/>
          </w:p>
        </w:tc>
        <w:tc>
          <w:tcPr>
            <w:tcW w:w="1615" w:type="dxa"/>
            <w:vAlign w:val="center"/>
          </w:tcPr>
          <w:p w14:paraId="6D71551E" w14:textId="050CF331" w:rsidR="00F964D8" w:rsidRPr="00DE65FD" w:rsidRDefault="00F964D8" w:rsidP="00DE65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</w:pPr>
            <w:proofErr w:type="spellStart"/>
            <w:r w:rsidRPr="00DE65FD"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  <w:t>Size</w:t>
            </w:r>
            <w:proofErr w:type="spellEnd"/>
            <w:r w:rsidRPr="00DE65FD"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  <w:t xml:space="preserve"> (MB)</w:t>
            </w:r>
          </w:p>
        </w:tc>
      </w:tr>
      <w:tr w:rsidR="0078104A" w:rsidRPr="00DE65FD" w14:paraId="4CDDDF22" w14:textId="77777777" w:rsidTr="0078104A">
        <w:tc>
          <w:tcPr>
            <w:tcW w:w="3134" w:type="dxa"/>
            <w:vAlign w:val="center"/>
          </w:tcPr>
          <w:p w14:paraId="0D11220F" w14:textId="2395582E" w:rsidR="0078104A" w:rsidRPr="00DE65FD" w:rsidRDefault="0078104A" w:rsidP="0078104A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proofErr w:type="spellStart"/>
            <w:r w:rsidRPr="00DE65FD">
              <w:rPr>
                <w:rFonts w:ascii="Courier New" w:hAnsi="Courier New" w:cs="Courier New"/>
                <w:sz w:val="20"/>
                <w:szCs w:val="20"/>
                <w:lang w:val="pt-BR"/>
              </w:rPr>
              <w:t>base_</w:t>
            </w:r>
            <w:r w:rsidR="00AB3456">
              <w:rPr>
                <w:rFonts w:ascii="Courier New" w:hAnsi="Courier New" w:cs="Courier New"/>
                <w:sz w:val="20"/>
                <w:szCs w:val="20"/>
                <w:lang w:val="pt-BR"/>
              </w:rPr>
              <w:t>env</w:t>
            </w:r>
            <w:r w:rsidRPr="00DE65FD">
              <w:rPr>
                <w:rFonts w:ascii="Courier New" w:hAnsi="Courier New" w:cs="Courier New"/>
                <w:sz w:val="20"/>
                <w:szCs w:val="20"/>
                <w:lang w:val="pt-BR"/>
              </w:rPr>
              <w:t>_cameta</w:t>
            </w:r>
            <w:proofErr w:type="spellEnd"/>
          </w:p>
        </w:tc>
        <w:tc>
          <w:tcPr>
            <w:tcW w:w="1400" w:type="dxa"/>
            <w:vAlign w:val="center"/>
          </w:tcPr>
          <w:p w14:paraId="06BA1FE9" w14:textId="47838E88" w:rsidR="0078104A" w:rsidRPr="00DE65FD" w:rsidRDefault="0078104A" w:rsidP="0078104A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ESRI Shapefile</w:t>
            </w:r>
          </w:p>
        </w:tc>
        <w:tc>
          <w:tcPr>
            <w:tcW w:w="1897" w:type="dxa"/>
            <w:vAlign w:val="center"/>
          </w:tcPr>
          <w:p w14:paraId="74655096" w14:textId="1CFFDDD6" w:rsidR="0078104A" w:rsidRPr="00DE65FD" w:rsidRDefault="0078104A" w:rsidP="0078104A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Polygon (</w:t>
            </w:r>
            <w:proofErr w:type="spellStart"/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MultiPolygon</w:t>
            </w:r>
            <w:proofErr w:type="spellEnd"/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4" w:type="dxa"/>
            <w:vAlign w:val="center"/>
          </w:tcPr>
          <w:p w14:paraId="65545457" w14:textId="1EEE19D6" w:rsidR="0078104A" w:rsidRPr="00DE65FD" w:rsidRDefault="0078104A" w:rsidP="0078104A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DE65FD">
              <w:rPr>
                <w:rFonts w:ascii="Courier New" w:hAnsi="Courier New" w:cs="Courier New"/>
                <w:sz w:val="20"/>
                <w:szCs w:val="20"/>
                <w:lang w:val="pt-BR"/>
              </w:rPr>
              <w:t>31982</w:t>
            </w:r>
          </w:p>
        </w:tc>
        <w:tc>
          <w:tcPr>
            <w:tcW w:w="1890" w:type="dxa"/>
            <w:vAlign w:val="center"/>
          </w:tcPr>
          <w:p w14:paraId="76F605FE" w14:textId="01F9E67A" w:rsidR="0078104A" w:rsidRPr="00DE65FD" w:rsidRDefault="00250863" w:rsidP="0078104A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BR"/>
              </w:rPr>
              <w:t>4154</w:t>
            </w:r>
          </w:p>
        </w:tc>
        <w:tc>
          <w:tcPr>
            <w:tcW w:w="1615" w:type="dxa"/>
            <w:vAlign w:val="center"/>
          </w:tcPr>
          <w:p w14:paraId="6F3484F7" w14:textId="6075EB95" w:rsidR="0078104A" w:rsidRPr="00DE65FD" w:rsidRDefault="00250863" w:rsidP="0078104A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BR"/>
              </w:rPr>
              <w:t>1.19</w:t>
            </w:r>
          </w:p>
        </w:tc>
      </w:tr>
      <w:tr w:rsidR="00C71D28" w:rsidRPr="00DE65FD" w14:paraId="4AFF0E0F" w14:textId="77777777" w:rsidTr="0078104A">
        <w:tc>
          <w:tcPr>
            <w:tcW w:w="3134" w:type="dxa"/>
            <w:vAlign w:val="center"/>
          </w:tcPr>
          <w:p w14:paraId="14C760BF" w14:textId="24B1CE29" w:rsidR="00C71D28" w:rsidRPr="00DE65FD" w:rsidRDefault="00C71D28" w:rsidP="00C71D28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pt-BR"/>
              </w:rPr>
              <w:t>clusters_</w:t>
            </w:r>
            <w:r w:rsidR="00AB3456">
              <w:rPr>
                <w:rFonts w:ascii="Courier New" w:hAnsi="Courier New" w:cs="Courier New"/>
                <w:sz w:val="20"/>
                <w:szCs w:val="20"/>
                <w:lang w:val="pt-BR"/>
              </w:rPr>
              <w:t>env</w:t>
            </w:r>
            <w:r>
              <w:rPr>
                <w:rFonts w:ascii="Courier New" w:hAnsi="Courier New" w:cs="Courier New"/>
                <w:sz w:val="20"/>
                <w:szCs w:val="20"/>
                <w:lang w:val="pt-BR"/>
              </w:rPr>
              <w:t>_cameta</w:t>
            </w:r>
            <w:proofErr w:type="spellEnd"/>
          </w:p>
        </w:tc>
        <w:tc>
          <w:tcPr>
            <w:tcW w:w="1400" w:type="dxa"/>
            <w:vAlign w:val="center"/>
          </w:tcPr>
          <w:p w14:paraId="5F1F10B3" w14:textId="71152CDC" w:rsidR="00C71D28" w:rsidRPr="00DE65FD" w:rsidRDefault="00C71D28" w:rsidP="00C71D28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ESRI Shapefile</w:t>
            </w:r>
          </w:p>
        </w:tc>
        <w:tc>
          <w:tcPr>
            <w:tcW w:w="1897" w:type="dxa"/>
            <w:vAlign w:val="center"/>
          </w:tcPr>
          <w:p w14:paraId="19DCAAC2" w14:textId="5466EB35" w:rsidR="00C71D28" w:rsidRPr="00DE65FD" w:rsidRDefault="00C71D28" w:rsidP="00C71D28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Polygon (</w:t>
            </w:r>
            <w:proofErr w:type="spellStart"/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MultiPolygon</w:t>
            </w:r>
            <w:proofErr w:type="spellEnd"/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4" w:type="dxa"/>
            <w:vAlign w:val="center"/>
          </w:tcPr>
          <w:p w14:paraId="3FD74598" w14:textId="0B5A30B1" w:rsidR="00C71D28" w:rsidRPr="00DE65FD" w:rsidRDefault="00C71D28" w:rsidP="00C71D28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DE65FD">
              <w:rPr>
                <w:rFonts w:ascii="Courier New" w:hAnsi="Courier New" w:cs="Courier New"/>
                <w:sz w:val="20"/>
                <w:szCs w:val="20"/>
                <w:lang w:val="pt-BR"/>
              </w:rPr>
              <w:t>31982</w:t>
            </w:r>
          </w:p>
        </w:tc>
        <w:tc>
          <w:tcPr>
            <w:tcW w:w="1890" w:type="dxa"/>
            <w:vAlign w:val="center"/>
          </w:tcPr>
          <w:p w14:paraId="50EA64E7" w14:textId="14E6F061" w:rsidR="00C71D28" w:rsidRPr="00DE65FD" w:rsidRDefault="00250863" w:rsidP="00C71D28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BR"/>
              </w:rPr>
              <w:t>4154</w:t>
            </w:r>
          </w:p>
        </w:tc>
        <w:tc>
          <w:tcPr>
            <w:tcW w:w="1615" w:type="dxa"/>
            <w:vAlign w:val="center"/>
          </w:tcPr>
          <w:p w14:paraId="4095B9A0" w14:textId="6E774040" w:rsidR="00C71D28" w:rsidRPr="00DE65FD" w:rsidRDefault="00250863" w:rsidP="00C71D28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BR"/>
              </w:rPr>
              <w:t>1.70</w:t>
            </w:r>
          </w:p>
        </w:tc>
      </w:tr>
      <w:tr w:rsidR="00C71D28" w:rsidRPr="00DE65FD" w14:paraId="2657C3E4" w14:textId="77777777" w:rsidTr="0078104A">
        <w:tc>
          <w:tcPr>
            <w:tcW w:w="3134" w:type="dxa"/>
            <w:vAlign w:val="center"/>
          </w:tcPr>
          <w:p w14:paraId="61A3E9B6" w14:textId="7EFAD556" w:rsidR="00C71D28" w:rsidRPr="00DE65FD" w:rsidRDefault="00C71D28" w:rsidP="00C71D28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proofErr w:type="spellStart"/>
            <w:r w:rsidRPr="00DE65FD">
              <w:rPr>
                <w:rFonts w:ascii="Courier New" w:hAnsi="Courier New" w:cs="Courier New"/>
                <w:sz w:val="20"/>
                <w:szCs w:val="20"/>
                <w:lang w:val="pt-BR"/>
              </w:rPr>
              <w:t>base_</w:t>
            </w:r>
            <w:r w:rsidR="00AB3456">
              <w:rPr>
                <w:rFonts w:ascii="Courier New" w:hAnsi="Courier New" w:cs="Courier New"/>
                <w:sz w:val="20"/>
                <w:szCs w:val="20"/>
                <w:lang w:val="pt-BR"/>
              </w:rPr>
              <w:t>env</w:t>
            </w:r>
            <w:r w:rsidRPr="00DE65FD">
              <w:rPr>
                <w:rFonts w:ascii="Courier New" w:hAnsi="Courier New" w:cs="Courier New"/>
                <w:sz w:val="20"/>
                <w:szCs w:val="20"/>
                <w:lang w:val="pt-BR"/>
              </w:rPr>
              <w:t>_santarem</w:t>
            </w:r>
            <w:proofErr w:type="spellEnd"/>
          </w:p>
        </w:tc>
        <w:tc>
          <w:tcPr>
            <w:tcW w:w="1400" w:type="dxa"/>
            <w:vAlign w:val="center"/>
          </w:tcPr>
          <w:p w14:paraId="6849D9A2" w14:textId="7C783CD5" w:rsidR="00C71D28" w:rsidRPr="00DE65FD" w:rsidRDefault="00C71D28" w:rsidP="00C71D28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ESRI Shapefile</w:t>
            </w:r>
          </w:p>
        </w:tc>
        <w:tc>
          <w:tcPr>
            <w:tcW w:w="1897" w:type="dxa"/>
            <w:vAlign w:val="center"/>
          </w:tcPr>
          <w:p w14:paraId="742F18FB" w14:textId="2BC2ADEB" w:rsidR="00C71D28" w:rsidRPr="00DE65FD" w:rsidRDefault="00C71D28" w:rsidP="00C71D28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Polygon (</w:t>
            </w:r>
            <w:proofErr w:type="spellStart"/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MultiPolygon</w:t>
            </w:r>
            <w:proofErr w:type="spellEnd"/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4" w:type="dxa"/>
            <w:vAlign w:val="center"/>
          </w:tcPr>
          <w:p w14:paraId="4DDE3C0F" w14:textId="6696D1A2" w:rsidR="00C71D28" w:rsidRPr="00DE65FD" w:rsidRDefault="00C71D28" w:rsidP="00C71D28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31981</w:t>
            </w:r>
          </w:p>
        </w:tc>
        <w:tc>
          <w:tcPr>
            <w:tcW w:w="1890" w:type="dxa"/>
            <w:vAlign w:val="center"/>
          </w:tcPr>
          <w:p w14:paraId="61B2F46C" w14:textId="775F3492" w:rsidR="00C71D28" w:rsidRPr="00DE65FD" w:rsidRDefault="00AB3456" w:rsidP="00C71D28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BR"/>
              </w:rPr>
              <w:t>13621</w:t>
            </w:r>
          </w:p>
        </w:tc>
        <w:tc>
          <w:tcPr>
            <w:tcW w:w="1615" w:type="dxa"/>
            <w:vAlign w:val="center"/>
          </w:tcPr>
          <w:p w14:paraId="2957BF6F" w14:textId="38BD026E" w:rsidR="00C71D28" w:rsidRPr="00DE65FD" w:rsidRDefault="00AB3456" w:rsidP="00C71D28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BR"/>
              </w:rPr>
              <w:t>26.52</w:t>
            </w:r>
          </w:p>
        </w:tc>
      </w:tr>
      <w:tr w:rsidR="00C71D28" w:rsidRPr="00DE65FD" w14:paraId="6679AC0A" w14:textId="77777777" w:rsidTr="0078104A">
        <w:tc>
          <w:tcPr>
            <w:tcW w:w="3134" w:type="dxa"/>
            <w:vAlign w:val="center"/>
          </w:tcPr>
          <w:p w14:paraId="1FFFFBBC" w14:textId="4E7E5AB0" w:rsidR="00C71D28" w:rsidRPr="00DE65FD" w:rsidRDefault="00C71D28" w:rsidP="00C71D28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proofErr w:type="spellStart"/>
            <w:r w:rsidRPr="0078104A">
              <w:rPr>
                <w:rFonts w:ascii="Courier New" w:hAnsi="Courier New" w:cs="Courier New"/>
                <w:sz w:val="20"/>
                <w:szCs w:val="20"/>
                <w:lang w:val="pt-BR"/>
              </w:rPr>
              <w:t>clusters_</w:t>
            </w:r>
            <w:r w:rsidR="00AB3456">
              <w:rPr>
                <w:rFonts w:ascii="Courier New" w:hAnsi="Courier New" w:cs="Courier New"/>
                <w:sz w:val="20"/>
                <w:szCs w:val="20"/>
                <w:lang w:val="pt-BR"/>
              </w:rPr>
              <w:t>env</w:t>
            </w:r>
            <w:r w:rsidRPr="0078104A">
              <w:rPr>
                <w:rFonts w:ascii="Courier New" w:hAnsi="Courier New" w:cs="Courier New"/>
                <w:sz w:val="20"/>
                <w:szCs w:val="20"/>
                <w:lang w:val="pt-BR"/>
              </w:rPr>
              <w:t>_santarem</w:t>
            </w:r>
            <w:proofErr w:type="spellEnd"/>
          </w:p>
        </w:tc>
        <w:tc>
          <w:tcPr>
            <w:tcW w:w="1400" w:type="dxa"/>
            <w:vAlign w:val="center"/>
          </w:tcPr>
          <w:p w14:paraId="3A691FA2" w14:textId="1757B65F" w:rsidR="00C71D28" w:rsidRPr="00DE65FD" w:rsidRDefault="00C71D28" w:rsidP="00C71D28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ESRI Shapefile</w:t>
            </w:r>
          </w:p>
        </w:tc>
        <w:tc>
          <w:tcPr>
            <w:tcW w:w="1897" w:type="dxa"/>
            <w:vAlign w:val="center"/>
          </w:tcPr>
          <w:p w14:paraId="6DEF5680" w14:textId="1AFC29CA" w:rsidR="00C71D28" w:rsidRPr="00DE65FD" w:rsidRDefault="00C71D28" w:rsidP="00C71D28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Polygon (</w:t>
            </w:r>
            <w:proofErr w:type="spellStart"/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MultiPolygon</w:t>
            </w:r>
            <w:proofErr w:type="spellEnd"/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4" w:type="dxa"/>
            <w:vAlign w:val="center"/>
          </w:tcPr>
          <w:p w14:paraId="11D665BD" w14:textId="56DBE49A" w:rsidR="00C71D28" w:rsidRPr="00DE65FD" w:rsidRDefault="00C71D28" w:rsidP="00C71D28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31981</w:t>
            </w:r>
          </w:p>
        </w:tc>
        <w:tc>
          <w:tcPr>
            <w:tcW w:w="1890" w:type="dxa"/>
            <w:vAlign w:val="center"/>
          </w:tcPr>
          <w:p w14:paraId="6909B33D" w14:textId="375C2C5C" w:rsidR="00C71D28" w:rsidRPr="00DE65FD" w:rsidRDefault="00AB3456" w:rsidP="00C71D28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BR"/>
              </w:rPr>
              <w:t>13621</w:t>
            </w:r>
          </w:p>
        </w:tc>
        <w:tc>
          <w:tcPr>
            <w:tcW w:w="1615" w:type="dxa"/>
            <w:vAlign w:val="center"/>
          </w:tcPr>
          <w:p w14:paraId="342E121D" w14:textId="07AE0461" w:rsidR="00C71D28" w:rsidRPr="00DE65FD" w:rsidRDefault="00AB3456" w:rsidP="00C71D28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BR"/>
              </w:rPr>
              <w:t>5</w:t>
            </w:r>
            <w:r w:rsidR="00C71D28">
              <w:rPr>
                <w:rFonts w:ascii="Courier New" w:hAnsi="Courier New" w:cs="Courier New"/>
                <w:sz w:val="20"/>
                <w:szCs w:val="20"/>
                <w:lang w:val="pt-BR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  <w:lang w:val="pt-BR"/>
              </w:rPr>
              <w:t>08</w:t>
            </w:r>
          </w:p>
        </w:tc>
      </w:tr>
    </w:tbl>
    <w:p w14:paraId="1AF7328A" w14:textId="77777777" w:rsidR="00F964D8" w:rsidRPr="00DE65FD" w:rsidRDefault="00F964D8">
      <w:pPr>
        <w:rPr>
          <w:rFonts w:ascii="Courier New" w:hAnsi="Courier New" w:cs="Courier New"/>
          <w:sz w:val="20"/>
          <w:szCs w:val="20"/>
          <w:lang w:val="pt-BR"/>
        </w:rPr>
      </w:pPr>
    </w:p>
    <w:p w14:paraId="559B012D" w14:textId="127F54FF" w:rsidR="008C5674" w:rsidRPr="00DE65FD" w:rsidRDefault="008C5674">
      <w:pPr>
        <w:rPr>
          <w:rFonts w:ascii="Courier New" w:hAnsi="Courier New" w:cs="Courier New"/>
          <w:sz w:val="20"/>
          <w:szCs w:val="20"/>
        </w:rPr>
      </w:pPr>
      <w:r w:rsidRPr="00DE65FD">
        <w:rPr>
          <w:rFonts w:ascii="Courier New" w:hAnsi="Courier New" w:cs="Courier New"/>
          <w:b/>
          <w:bCs/>
          <w:sz w:val="20"/>
          <w:szCs w:val="20"/>
        </w:rPr>
        <w:t>Description:</w:t>
      </w:r>
      <w:r w:rsidRPr="00DE65FD">
        <w:rPr>
          <w:rFonts w:ascii="Courier New" w:hAnsi="Courier New" w:cs="Courier New"/>
          <w:sz w:val="20"/>
          <w:szCs w:val="20"/>
        </w:rPr>
        <w:t xml:space="preserve"> </w:t>
      </w:r>
      <w:r w:rsidR="00DE65FD" w:rsidRPr="00DE65FD">
        <w:rPr>
          <w:rFonts w:ascii="Courier New" w:hAnsi="Courier New" w:cs="Courier New"/>
          <w:sz w:val="20"/>
          <w:szCs w:val="20"/>
        </w:rPr>
        <w:t>cellular grid</w:t>
      </w:r>
      <w:r w:rsidR="00250863">
        <w:rPr>
          <w:rFonts w:ascii="Courier New" w:hAnsi="Courier New" w:cs="Courier New"/>
          <w:sz w:val="20"/>
          <w:szCs w:val="20"/>
        </w:rPr>
        <w:t>s</w:t>
      </w:r>
      <w:r w:rsidR="00DE65FD" w:rsidRPr="00DE65FD">
        <w:rPr>
          <w:rFonts w:ascii="Courier New" w:hAnsi="Courier New" w:cs="Courier New"/>
          <w:sz w:val="20"/>
          <w:szCs w:val="20"/>
        </w:rPr>
        <w:t xml:space="preserve"> with the </w:t>
      </w:r>
      <w:r w:rsidR="00AB3456">
        <w:rPr>
          <w:rFonts w:ascii="Courier New" w:hAnsi="Courier New" w:cs="Courier New"/>
          <w:sz w:val="20"/>
          <w:szCs w:val="20"/>
        </w:rPr>
        <w:t xml:space="preserve">environmental </w:t>
      </w:r>
      <w:r w:rsidR="00DE65FD" w:rsidRPr="00DE65FD">
        <w:rPr>
          <w:rFonts w:ascii="Courier New" w:hAnsi="Courier New" w:cs="Courier New"/>
          <w:sz w:val="20"/>
          <w:szCs w:val="20"/>
        </w:rPr>
        <w:t xml:space="preserve">dimension variables </w:t>
      </w:r>
      <w:r w:rsidR="00DE65FD">
        <w:rPr>
          <w:rFonts w:ascii="Courier New" w:hAnsi="Courier New" w:cs="Courier New"/>
          <w:sz w:val="20"/>
          <w:szCs w:val="20"/>
        </w:rPr>
        <w:t xml:space="preserve">and classification </w:t>
      </w:r>
      <w:r w:rsidR="00DE65FD" w:rsidRPr="00DE65FD">
        <w:rPr>
          <w:rFonts w:ascii="Courier New" w:hAnsi="Courier New" w:cs="Courier New"/>
          <w:sz w:val="20"/>
          <w:szCs w:val="20"/>
        </w:rPr>
        <w:t>of the cities of Santarém and Cametá, PA - Brazil.</w:t>
      </w:r>
    </w:p>
    <w:p w14:paraId="167E3C8C" w14:textId="1AA65153" w:rsidR="008C5674" w:rsidRPr="00DE65FD" w:rsidRDefault="00DE65FD" w:rsidP="00AA3390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DE65FD">
        <w:rPr>
          <w:rFonts w:ascii="Courier New" w:hAnsi="Courier New" w:cs="Courier New"/>
          <w:b/>
          <w:bCs/>
          <w:sz w:val="20"/>
          <w:szCs w:val="20"/>
        </w:rPr>
        <w:t>Data source for creating the variables:</w:t>
      </w:r>
      <w:r w:rsidR="008C5674" w:rsidRPr="00DE65FD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0AAE34CE" w14:textId="2D3E5112" w:rsidR="001F1637" w:rsidRPr="00250863" w:rsidRDefault="00250863" w:rsidP="001F163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bookmarkStart w:id="0" w:name="_Hlk132806570"/>
      <w:r w:rsidRPr="00250863">
        <w:rPr>
          <w:rFonts w:ascii="Courier New" w:hAnsi="Courier New" w:cs="Courier New"/>
          <w:sz w:val="20"/>
          <w:szCs w:val="20"/>
        </w:rPr>
        <w:t>Land cover classification</w:t>
      </w:r>
      <w:bookmarkEnd w:id="0"/>
      <w:r w:rsidR="001F1637" w:rsidRPr="00250863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="001F1637" w:rsidRPr="00250863">
        <w:rPr>
          <w:rFonts w:ascii="Courier New" w:hAnsi="Courier New" w:cs="Courier New"/>
          <w:sz w:val="20"/>
          <w:szCs w:val="20"/>
        </w:rPr>
        <w:t>amazonULC</w:t>
      </w:r>
      <w:proofErr w:type="spellEnd"/>
      <w:r w:rsidR="00C71D28" w:rsidRPr="00250863">
        <w:rPr>
          <w:rFonts w:ascii="Courier New" w:hAnsi="Courier New" w:cs="Courier New"/>
          <w:sz w:val="20"/>
          <w:szCs w:val="20"/>
        </w:rPr>
        <w:t xml:space="preserve"> </w:t>
      </w:r>
      <w:sdt>
        <w:sdtPr>
          <w:rPr>
            <w:rFonts w:ascii="Courier New" w:hAnsi="Courier New" w:cs="Courier New"/>
            <w:color w:val="000000"/>
            <w:sz w:val="20"/>
            <w:szCs w:val="20"/>
            <w:lang w:val="pt-BR"/>
          </w:rPr>
          <w:tag w:val="MENDELEY_CITATION_v3_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"/>
          <w:id w:val="-1510444757"/>
          <w:placeholder>
            <w:docPart w:val="DefaultPlaceholder_-1854013440"/>
          </w:placeholder>
        </w:sdtPr>
        <w:sdtContent>
          <w:r w:rsidRPr="00250863">
            <w:rPr>
              <w:rFonts w:ascii="Courier New" w:hAnsi="Courier New" w:cs="Courier New"/>
              <w:color w:val="000000"/>
              <w:sz w:val="20"/>
              <w:szCs w:val="20"/>
            </w:rPr>
            <w:t>(Santos et al., 2023)</w:t>
          </w:r>
        </w:sdtContent>
      </w:sdt>
      <w:r w:rsidR="001F1637" w:rsidRPr="00250863">
        <w:rPr>
          <w:rFonts w:ascii="Courier New" w:hAnsi="Courier New" w:cs="Courier New"/>
          <w:sz w:val="20"/>
          <w:szCs w:val="20"/>
        </w:rPr>
        <w:t>.</w:t>
      </w:r>
    </w:p>
    <w:p w14:paraId="1BF734F4" w14:textId="3087425D" w:rsidR="00DE65FD" w:rsidRPr="00DE65FD" w:rsidRDefault="00250863" w:rsidP="00DE65F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Digital Elevation Models</w:t>
      </w:r>
      <w:r w:rsidR="00AA3390" w:rsidRPr="00DE65F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Topodata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sdt>
        <w:sdtPr>
          <w:rPr>
            <w:rFonts w:ascii="Courier New" w:hAnsi="Courier New" w:cs="Courier New"/>
            <w:sz w:val="20"/>
            <w:szCs w:val="20"/>
          </w:rPr>
          <w:tag w:val="MENDELEY_CITATION_v3_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"/>
          <w:id w:val="-1322653586"/>
          <w:placeholder>
            <w:docPart w:val="DefaultPlaceholder_-1854013440"/>
          </w:placeholder>
        </w:sdtPr>
        <w:sdtContent>
          <w:r w:rsidRPr="00250863">
            <w:rPr>
              <w:rFonts w:ascii="Courier New" w:hAnsi="Courier New" w:cs="Courier New"/>
              <w:sz w:val="20"/>
              <w:szCs w:val="20"/>
            </w:rPr>
            <w:t>(</w:t>
          </w:r>
          <w:proofErr w:type="spellStart"/>
          <w:r w:rsidRPr="00250863">
            <w:rPr>
              <w:rFonts w:ascii="Courier New" w:hAnsi="Courier New" w:cs="Courier New"/>
              <w:sz w:val="20"/>
              <w:szCs w:val="20"/>
            </w:rPr>
            <w:t>Valeriano</w:t>
          </w:r>
          <w:proofErr w:type="spellEnd"/>
          <w:r w:rsidRPr="00250863">
            <w:rPr>
              <w:rFonts w:ascii="Courier New" w:hAnsi="Courier New" w:cs="Courier New"/>
              <w:sz w:val="20"/>
              <w:szCs w:val="20"/>
            </w:rPr>
            <w:t xml:space="preserve"> &amp; Rossetti, 2012)</w:t>
          </w:r>
        </w:sdtContent>
      </w:sdt>
      <w:r w:rsidR="00AA3390" w:rsidRPr="00DE65FD">
        <w:rPr>
          <w:rFonts w:ascii="Courier New" w:hAnsi="Courier New" w:cs="Courier New"/>
          <w:sz w:val="20"/>
          <w:szCs w:val="20"/>
        </w:rPr>
        <w:t xml:space="preserve">. </w:t>
      </w:r>
    </w:p>
    <w:p w14:paraId="6DABC567" w14:textId="77777777" w:rsidR="00DE65FD" w:rsidRDefault="00DE65FD" w:rsidP="00DE65FD">
      <w:pPr>
        <w:rPr>
          <w:rFonts w:ascii="Courier New" w:hAnsi="Courier New" w:cs="Courier New"/>
          <w:sz w:val="20"/>
          <w:szCs w:val="20"/>
        </w:rPr>
      </w:pPr>
    </w:p>
    <w:p w14:paraId="6662515C" w14:textId="4751B9D3" w:rsidR="00DE65FD" w:rsidRPr="00AB3456" w:rsidRDefault="00DE65FD" w:rsidP="00DE65FD">
      <w:pPr>
        <w:rPr>
          <w:rFonts w:ascii="Courier New" w:hAnsi="Courier New" w:cs="Courier New"/>
          <w:b/>
          <w:bCs/>
          <w:sz w:val="20"/>
          <w:szCs w:val="20"/>
          <w:lang w:val="pt-BR"/>
        </w:rPr>
      </w:pPr>
      <w:proofErr w:type="spellStart"/>
      <w:r w:rsidRPr="00AB3456">
        <w:rPr>
          <w:rFonts w:ascii="Courier New" w:hAnsi="Courier New" w:cs="Courier New"/>
          <w:b/>
          <w:bCs/>
          <w:sz w:val="20"/>
          <w:szCs w:val="20"/>
          <w:lang w:val="pt-BR"/>
        </w:rPr>
        <w:t>Reference</w:t>
      </w:r>
      <w:proofErr w:type="spellEnd"/>
    </w:p>
    <w:sdt>
      <w:sdtPr>
        <w:rPr>
          <w:rFonts w:ascii="Courier New" w:hAnsi="Courier New" w:cs="Courier New"/>
          <w:b/>
          <w:bCs/>
          <w:sz w:val="20"/>
          <w:szCs w:val="20"/>
        </w:rPr>
        <w:tag w:val="MENDELEY_BIBLIOGRAPHY"/>
        <w:id w:val="508410982"/>
        <w:placeholder>
          <w:docPart w:val="DefaultPlaceholder_-1854013440"/>
        </w:placeholder>
      </w:sdtPr>
      <w:sdtEndPr>
        <w:rPr>
          <w:rFonts w:eastAsia="Times New Roman"/>
          <w:b w:val="0"/>
          <w:bCs w:val="0"/>
          <w:sz w:val="22"/>
          <w:szCs w:val="22"/>
        </w:rPr>
      </w:sdtEndPr>
      <w:sdtContent>
        <w:p w14:paraId="3DAF2ACB" w14:textId="77777777" w:rsidR="00250863" w:rsidRPr="00250863" w:rsidRDefault="00250863">
          <w:pPr>
            <w:autoSpaceDE w:val="0"/>
            <w:autoSpaceDN w:val="0"/>
            <w:ind w:hanging="480"/>
            <w:divId w:val="568880896"/>
            <w:rPr>
              <w:rFonts w:ascii="Courier New" w:eastAsia="Times New Roman" w:hAnsi="Courier New" w:cs="Courier New"/>
              <w:sz w:val="24"/>
              <w:szCs w:val="24"/>
            </w:rPr>
          </w:pPr>
          <w:r w:rsidRPr="00250863">
            <w:rPr>
              <w:rFonts w:ascii="Courier New" w:eastAsia="Times New Roman" w:hAnsi="Courier New" w:cs="Courier New"/>
            </w:rPr>
            <w:t xml:space="preserve">Santos, B. D. dos, </w:t>
          </w:r>
          <w:proofErr w:type="spellStart"/>
          <w:r w:rsidRPr="00250863">
            <w:rPr>
              <w:rFonts w:ascii="Courier New" w:eastAsia="Times New Roman" w:hAnsi="Courier New" w:cs="Courier New"/>
            </w:rPr>
            <w:t>Pinho</w:t>
          </w:r>
          <w:proofErr w:type="spellEnd"/>
          <w:r w:rsidRPr="00250863">
            <w:rPr>
              <w:rFonts w:ascii="Courier New" w:eastAsia="Times New Roman" w:hAnsi="Courier New" w:cs="Courier New"/>
            </w:rPr>
            <w:t xml:space="preserve">, C. M. D. de, Amaral, S., &amp; </w:t>
          </w:r>
          <w:proofErr w:type="spellStart"/>
          <w:r w:rsidRPr="00250863">
            <w:rPr>
              <w:rFonts w:ascii="Courier New" w:eastAsia="Times New Roman" w:hAnsi="Courier New" w:cs="Courier New"/>
            </w:rPr>
            <w:t>Paez</w:t>
          </w:r>
          <w:proofErr w:type="spellEnd"/>
          <w:r w:rsidRPr="00250863">
            <w:rPr>
              <w:rFonts w:ascii="Courier New" w:eastAsia="Times New Roman" w:hAnsi="Courier New" w:cs="Courier New"/>
            </w:rPr>
            <w:t xml:space="preserve">, A. (2023). </w:t>
          </w:r>
          <w:proofErr w:type="spellStart"/>
          <w:r w:rsidRPr="00250863">
            <w:rPr>
              <w:rFonts w:ascii="Courier New" w:eastAsia="Times New Roman" w:hAnsi="Courier New" w:cs="Courier New"/>
            </w:rPr>
            <w:t>amazonULC</w:t>
          </w:r>
          <w:proofErr w:type="spellEnd"/>
          <w:r w:rsidRPr="00250863">
            <w:rPr>
              <w:rFonts w:ascii="Courier New" w:eastAsia="Times New Roman" w:hAnsi="Courier New" w:cs="Courier New"/>
            </w:rPr>
            <w:t xml:space="preserve">: A Data Package with Urban Land Cover Classifications for </w:t>
          </w:r>
          <w:proofErr w:type="gramStart"/>
          <w:r w:rsidRPr="00250863">
            <w:rPr>
              <w:rFonts w:ascii="Courier New" w:eastAsia="Times New Roman" w:hAnsi="Courier New" w:cs="Courier New"/>
            </w:rPr>
            <w:t>a  Selection</w:t>
          </w:r>
          <w:proofErr w:type="gramEnd"/>
          <w:r w:rsidRPr="00250863">
            <w:rPr>
              <w:rFonts w:ascii="Courier New" w:eastAsia="Times New Roman" w:hAnsi="Courier New" w:cs="Courier New"/>
            </w:rPr>
            <w:t xml:space="preserve"> of Cities in the Brazilian Amazon. </w:t>
          </w:r>
          <w:r w:rsidRPr="00250863">
            <w:rPr>
              <w:rFonts w:ascii="Courier New" w:eastAsia="Times New Roman" w:hAnsi="Courier New" w:cs="Courier New"/>
              <w:i/>
              <w:iCs/>
            </w:rPr>
            <w:t>Environment and Planning B</w:t>
          </w:r>
          <w:r w:rsidRPr="00250863">
            <w:rPr>
              <w:rFonts w:ascii="Courier New" w:eastAsia="Times New Roman" w:hAnsi="Courier New" w:cs="Courier New"/>
            </w:rPr>
            <w:t>, 1–8.</w:t>
          </w:r>
        </w:p>
        <w:p w14:paraId="040976CE" w14:textId="77777777" w:rsidR="00250863" w:rsidRPr="00250863" w:rsidRDefault="00250863">
          <w:pPr>
            <w:autoSpaceDE w:val="0"/>
            <w:autoSpaceDN w:val="0"/>
            <w:ind w:hanging="480"/>
            <w:divId w:val="158618714"/>
            <w:rPr>
              <w:rFonts w:ascii="Courier New" w:eastAsia="Times New Roman" w:hAnsi="Courier New" w:cs="Courier New"/>
            </w:rPr>
          </w:pPr>
          <w:proofErr w:type="spellStart"/>
          <w:r w:rsidRPr="00250863">
            <w:rPr>
              <w:rFonts w:ascii="Courier New" w:eastAsia="Times New Roman" w:hAnsi="Courier New" w:cs="Courier New"/>
            </w:rPr>
            <w:t>Valeriano</w:t>
          </w:r>
          <w:proofErr w:type="spellEnd"/>
          <w:r w:rsidRPr="00250863">
            <w:rPr>
              <w:rFonts w:ascii="Courier New" w:eastAsia="Times New Roman" w:hAnsi="Courier New" w:cs="Courier New"/>
            </w:rPr>
            <w:t xml:space="preserve">, M. de M., &amp; Rossetti, D. de F. (2012). </w:t>
          </w:r>
          <w:proofErr w:type="spellStart"/>
          <w:r w:rsidRPr="00250863">
            <w:rPr>
              <w:rFonts w:ascii="Courier New" w:eastAsia="Times New Roman" w:hAnsi="Courier New" w:cs="Courier New"/>
            </w:rPr>
            <w:t>Topodata</w:t>
          </w:r>
          <w:proofErr w:type="spellEnd"/>
          <w:r w:rsidRPr="00250863">
            <w:rPr>
              <w:rFonts w:ascii="Courier New" w:eastAsia="Times New Roman" w:hAnsi="Courier New" w:cs="Courier New"/>
            </w:rPr>
            <w:t xml:space="preserve">: Brazilian full coverage refinement of SRTM data. </w:t>
          </w:r>
          <w:r w:rsidRPr="00250863">
            <w:rPr>
              <w:rFonts w:ascii="Courier New" w:eastAsia="Times New Roman" w:hAnsi="Courier New" w:cs="Courier New"/>
              <w:i/>
              <w:iCs/>
            </w:rPr>
            <w:t>Applied Geography</w:t>
          </w:r>
          <w:r w:rsidRPr="00250863">
            <w:rPr>
              <w:rFonts w:ascii="Courier New" w:eastAsia="Times New Roman" w:hAnsi="Courier New" w:cs="Courier New"/>
            </w:rPr>
            <w:t xml:space="preserve">, </w:t>
          </w:r>
          <w:r w:rsidRPr="00250863">
            <w:rPr>
              <w:rFonts w:ascii="Courier New" w:eastAsia="Times New Roman" w:hAnsi="Courier New" w:cs="Courier New"/>
              <w:i/>
              <w:iCs/>
            </w:rPr>
            <w:t>32</w:t>
          </w:r>
          <w:r w:rsidRPr="00250863">
            <w:rPr>
              <w:rFonts w:ascii="Courier New" w:eastAsia="Times New Roman" w:hAnsi="Courier New" w:cs="Courier New"/>
            </w:rPr>
            <w:t>(2), 300–309.</w:t>
          </w:r>
        </w:p>
        <w:p w14:paraId="1649443B" w14:textId="7A1F7421" w:rsidR="00C71D28" w:rsidRPr="001A4AB9" w:rsidRDefault="00250863" w:rsidP="001A4AB9">
          <w:pPr>
            <w:autoSpaceDE w:val="0"/>
            <w:autoSpaceDN w:val="0"/>
            <w:ind w:hanging="450"/>
            <w:divId w:val="898516229"/>
            <w:rPr>
              <w:rFonts w:ascii="Courier New" w:eastAsia="Times New Roman" w:hAnsi="Courier New" w:cs="Courier New"/>
            </w:rPr>
          </w:pPr>
          <w:r>
            <w:rPr>
              <w:rFonts w:eastAsia="Times New Roman"/>
            </w:rPr>
            <w:t> </w:t>
          </w:r>
        </w:p>
      </w:sdtContent>
    </w:sdt>
    <w:p w14:paraId="12781CB5" w14:textId="77777777" w:rsidR="001A4AB9" w:rsidRDefault="001A4AB9">
      <w:pPr>
        <w:rPr>
          <w:rFonts w:ascii="Courier New" w:hAnsi="Courier New" w:cs="Courier New"/>
          <w:b/>
          <w:bCs/>
          <w:sz w:val="20"/>
          <w:szCs w:val="20"/>
        </w:rPr>
      </w:pPr>
    </w:p>
    <w:p w14:paraId="74ADD706" w14:textId="77777777" w:rsidR="001A4AB9" w:rsidRDefault="001A4AB9">
      <w:pPr>
        <w:rPr>
          <w:rFonts w:ascii="Courier New" w:hAnsi="Courier New" w:cs="Courier New"/>
          <w:b/>
          <w:bCs/>
          <w:sz w:val="20"/>
          <w:szCs w:val="20"/>
        </w:rPr>
      </w:pPr>
    </w:p>
    <w:p w14:paraId="598560CD" w14:textId="77777777" w:rsidR="001A4AB9" w:rsidRDefault="001A4AB9">
      <w:pPr>
        <w:rPr>
          <w:rFonts w:ascii="Courier New" w:hAnsi="Courier New" w:cs="Courier New"/>
          <w:b/>
          <w:bCs/>
          <w:sz w:val="20"/>
          <w:szCs w:val="20"/>
        </w:rPr>
      </w:pPr>
    </w:p>
    <w:p w14:paraId="570B2C60" w14:textId="77777777" w:rsidR="001A4AB9" w:rsidRDefault="001A4AB9">
      <w:pPr>
        <w:rPr>
          <w:rFonts w:ascii="Courier New" w:hAnsi="Courier New" w:cs="Courier New"/>
          <w:b/>
          <w:bCs/>
          <w:sz w:val="20"/>
          <w:szCs w:val="20"/>
        </w:rPr>
      </w:pPr>
    </w:p>
    <w:p w14:paraId="6B0B4C94" w14:textId="77777777" w:rsidR="001A4AB9" w:rsidRDefault="001A4AB9">
      <w:pPr>
        <w:rPr>
          <w:rFonts w:ascii="Courier New" w:hAnsi="Courier New" w:cs="Courier New"/>
          <w:b/>
          <w:bCs/>
          <w:sz w:val="20"/>
          <w:szCs w:val="20"/>
        </w:rPr>
      </w:pPr>
    </w:p>
    <w:p w14:paraId="46DB7E41" w14:textId="77777777" w:rsidR="001A4AB9" w:rsidRDefault="001A4AB9">
      <w:pPr>
        <w:rPr>
          <w:rFonts w:ascii="Courier New" w:hAnsi="Courier New" w:cs="Courier New"/>
          <w:b/>
          <w:bCs/>
          <w:sz w:val="20"/>
          <w:szCs w:val="20"/>
        </w:rPr>
      </w:pPr>
    </w:p>
    <w:p w14:paraId="7D389B63" w14:textId="77777777" w:rsidR="001A4AB9" w:rsidRDefault="001A4AB9">
      <w:pPr>
        <w:rPr>
          <w:rFonts w:ascii="Courier New" w:hAnsi="Courier New" w:cs="Courier New"/>
          <w:b/>
          <w:bCs/>
          <w:sz w:val="20"/>
          <w:szCs w:val="20"/>
        </w:rPr>
      </w:pPr>
    </w:p>
    <w:p w14:paraId="55BB010A" w14:textId="77777777" w:rsidR="001A4AB9" w:rsidRDefault="001A4AB9">
      <w:pPr>
        <w:rPr>
          <w:rFonts w:ascii="Courier New" w:hAnsi="Courier New" w:cs="Courier New"/>
          <w:b/>
          <w:bCs/>
          <w:sz w:val="20"/>
          <w:szCs w:val="20"/>
        </w:rPr>
      </w:pPr>
    </w:p>
    <w:p w14:paraId="3113AA4E" w14:textId="77777777" w:rsidR="00250863" w:rsidRDefault="00250863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br w:type="page"/>
      </w:r>
    </w:p>
    <w:p w14:paraId="7583B7AF" w14:textId="786AB7A2" w:rsidR="001A4AB9" w:rsidRPr="002D1F04" w:rsidRDefault="001A4AB9" w:rsidP="001A4AB9">
      <w:pPr>
        <w:pStyle w:val="Caption"/>
        <w:keepNext/>
        <w:rPr>
          <w:rFonts w:ascii="Courier New" w:hAnsi="Courier New" w:cs="Courier New"/>
          <w:i w:val="0"/>
          <w:iCs w:val="0"/>
          <w:color w:val="auto"/>
          <w:sz w:val="22"/>
          <w:szCs w:val="22"/>
        </w:rPr>
      </w:pPr>
      <w:r w:rsidRPr="002D1F04">
        <w:rPr>
          <w:rFonts w:ascii="Courier New" w:hAnsi="Courier New" w:cs="Courier New"/>
          <w:i w:val="0"/>
          <w:iCs w:val="0"/>
          <w:color w:val="auto"/>
          <w:sz w:val="22"/>
          <w:szCs w:val="22"/>
        </w:rPr>
        <w:lastRenderedPageBreak/>
        <w:t xml:space="preserve">Table </w:t>
      </w:r>
      <w:r w:rsidRPr="002D1F04">
        <w:rPr>
          <w:rFonts w:ascii="Courier New" w:hAnsi="Courier New" w:cs="Courier New"/>
          <w:i w:val="0"/>
          <w:iCs w:val="0"/>
          <w:color w:val="auto"/>
          <w:sz w:val="22"/>
          <w:szCs w:val="22"/>
        </w:rPr>
        <w:fldChar w:fldCharType="begin"/>
      </w:r>
      <w:r w:rsidRPr="002D1F04">
        <w:rPr>
          <w:rFonts w:ascii="Courier New" w:hAnsi="Courier New" w:cs="Courier New"/>
          <w:i w:val="0"/>
          <w:iCs w:val="0"/>
          <w:color w:val="auto"/>
          <w:sz w:val="22"/>
          <w:szCs w:val="22"/>
        </w:rPr>
        <w:instrText xml:space="preserve"> SEQ Table \* ARABIC </w:instrText>
      </w:r>
      <w:r w:rsidRPr="002D1F04">
        <w:rPr>
          <w:rFonts w:ascii="Courier New" w:hAnsi="Courier New" w:cs="Courier New"/>
          <w:i w:val="0"/>
          <w:iCs w:val="0"/>
          <w:color w:val="auto"/>
          <w:sz w:val="22"/>
          <w:szCs w:val="22"/>
        </w:rPr>
        <w:fldChar w:fldCharType="separate"/>
      </w:r>
      <w:r w:rsidRPr="002D1F04">
        <w:rPr>
          <w:rFonts w:ascii="Courier New" w:hAnsi="Courier New" w:cs="Courier New"/>
          <w:i w:val="0"/>
          <w:iCs w:val="0"/>
          <w:noProof/>
          <w:color w:val="auto"/>
          <w:sz w:val="22"/>
          <w:szCs w:val="22"/>
        </w:rPr>
        <w:t>1</w:t>
      </w:r>
      <w:r w:rsidRPr="002D1F04">
        <w:rPr>
          <w:rFonts w:ascii="Courier New" w:hAnsi="Courier New" w:cs="Courier New"/>
          <w:i w:val="0"/>
          <w:iCs w:val="0"/>
          <w:color w:val="auto"/>
          <w:sz w:val="22"/>
          <w:szCs w:val="22"/>
        </w:rPr>
        <w:fldChar w:fldCharType="end"/>
      </w:r>
      <w:r w:rsidRPr="002D1F04">
        <w:rPr>
          <w:rFonts w:ascii="Courier New" w:hAnsi="Courier New" w:cs="Courier New"/>
          <w:i w:val="0"/>
          <w:iCs w:val="0"/>
          <w:color w:val="auto"/>
          <w:sz w:val="22"/>
          <w:szCs w:val="22"/>
        </w:rPr>
        <w:t xml:space="preserve"> – </w:t>
      </w:r>
      <w:r w:rsidR="00AB3456">
        <w:rPr>
          <w:rFonts w:ascii="Courier New" w:hAnsi="Courier New" w:cs="Courier New"/>
          <w:i w:val="0"/>
          <w:iCs w:val="0"/>
          <w:color w:val="auto"/>
          <w:sz w:val="22"/>
          <w:szCs w:val="22"/>
        </w:rPr>
        <w:t xml:space="preserve">Environmental </w:t>
      </w:r>
      <w:r w:rsidRPr="002D1F04">
        <w:rPr>
          <w:rFonts w:ascii="Courier New" w:hAnsi="Courier New" w:cs="Courier New"/>
          <w:i w:val="0"/>
          <w:iCs w:val="0"/>
          <w:color w:val="auto"/>
          <w:sz w:val="22"/>
          <w:szCs w:val="22"/>
        </w:rPr>
        <w:t>dimension variables and information about the evaluation criteria, type, and description of the features.</w:t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7"/>
        <w:gridCol w:w="2282"/>
        <w:gridCol w:w="1297"/>
        <w:gridCol w:w="5759"/>
      </w:tblGrid>
      <w:tr w:rsidR="00C97109" w:rsidRPr="00C97109" w14:paraId="0CC12B35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  <w:hideMark/>
          </w:tcPr>
          <w:p w14:paraId="3ED029E4" w14:textId="77777777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9710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Feature</w:t>
            </w:r>
          </w:p>
        </w:tc>
        <w:tc>
          <w:tcPr>
            <w:tcW w:w="2282" w:type="dxa"/>
            <w:shd w:val="clear" w:color="auto" w:fill="auto"/>
            <w:vAlign w:val="center"/>
            <w:hideMark/>
          </w:tcPr>
          <w:p w14:paraId="52E3E086" w14:textId="77777777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9710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Criteria </w:t>
            </w:r>
          </w:p>
        </w:tc>
        <w:tc>
          <w:tcPr>
            <w:tcW w:w="1297" w:type="dxa"/>
            <w:shd w:val="clear" w:color="auto" w:fill="auto"/>
            <w:vAlign w:val="center"/>
            <w:hideMark/>
          </w:tcPr>
          <w:p w14:paraId="0B296693" w14:textId="77777777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9710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Type</w:t>
            </w:r>
          </w:p>
        </w:tc>
        <w:tc>
          <w:tcPr>
            <w:tcW w:w="5759" w:type="dxa"/>
            <w:shd w:val="clear" w:color="auto" w:fill="auto"/>
            <w:vAlign w:val="center"/>
            <w:hideMark/>
          </w:tcPr>
          <w:p w14:paraId="4E50CC79" w14:textId="77777777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C9710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</w:tr>
      <w:tr w:rsidR="00C97109" w:rsidRPr="00C97109" w14:paraId="31B67DC9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  <w:hideMark/>
          </w:tcPr>
          <w:p w14:paraId="69A33D49" w14:textId="77777777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C9710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ID</w:t>
            </w:r>
          </w:p>
        </w:tc>
        <w:tc>
          <w:tcPr>
            <w:tcW w:w="2282" w:type="dxa"/>
            <w:shd w:val="clear" w:color="auto" w:fill="auto"/>
            <w:vAlign w:val="center"/>
            <w:hideMark/>
          </w:tcPr>
          <w:p w14:paraId="3672F9BA" w14:textId="77777777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C9710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</w:p>
        </w:tc>
        <w:tc>
          <w:tcPr>
            <w:tcW w:w="1297" w:type="dxa"/>
            <w:shd w:val="clear" w:color="auto" w:fill="auto"/>
            <w:vAlign w:val="center"/>
            <w:hideMark/>
          </w:tcPr>
          <w:p w14:paraId="73E33719" w14:textId="77777777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C9710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5759" w:type="dxa"/>
            <w:shd w:val="clear" w:color="auto" w:fill="auto"/>
            <w:vAlign w:val="center"/>
            <w:hideMark/>
          </w:tcPr>
          <w:p w14:paraId="6EC5B4D0" w14:textId="77777777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C9710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Unique identifier of the cell.</w:t>
            </w:r>
          </w:p>
        </w:tc>
      </w:tr>
      <w:tr w:rsidR="00C97109" w:rsidRPr="00C97109" w14:paraId="16ED1B49" w14:textId="77777777" w:rsidTr="00C97109">
        <w:trPr>
          <w:trHeight w:val="552"/>
        </w:trPr>
        <w:tc>
          <w:tcPr>
            <w:tcW w:w="1457" w:type="dxa"/>
            <w:shd w:val="clear" w:color="auto" w:fill="auto"/>
            <w:vAlign w:val="center"/>
          </w:tcPr>
          <w:p w14:paraId="410442FD" w14:textId="1C1EA0C2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AWMPFD_EG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5B8ABBE0" w14:textId="5E09EE1F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745663A7" w14:textId="3E00FC38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3139F15C" w14:textId="46D8CBD5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AWMPFD stands for Area-weighted Mean Patch Fractal Dimension of exposed ground.</w:t>
            </w:r>
          </w:p>
        </w:tc>
      </w:tr>
      <w:tr w:rsidR="00C97109" w:rsidRPr="00C97109" w14:paraId="6713A93A" w14:textId="77777777" w:rsidTr="00C97109">
        <w:trPr>
          <w:trHeight w:val="552"/>
        </w:trPr>
        <w:tc>
          <w:tcPr>
            <w:tcW w:w="1457" w:type="dxa"/>
            <w:shd w:val="clear" w:color="auto" w:fill="auto"/>
            <w:vAlign w:val="center"/>
          </w:tcPr>
          <w:p w14:paraId="213C703A" w14:textId="06107BE8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AWMPFD_HV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26AA1718" w14:textId="416E185F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6644CC22" w14:textId="37A9CAFB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78581B13" w14:textId="07DCCA31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AWMPFD stands for Area-weighted Mean Patch Fractal Dimension of herbaceous vegetation.</w:t>
            </w:r>
          </w:p>
        </w:tc>
      </w:tr>
      <w:tr w:rsidR="00C97109" w:rsidRPr="00C97109" w14:paraId="7F28D81D" w14:textId="77777777" w:rsidTr="00C97109">
        <w:trPr>
          <w:trHeight w:val="552"/>
        </w:trPr>
        <w:tc>
          <w:tcPr>
            <w:tcW w:w="1457" w:type="dxa"/>
            <w:shd w:val="clear" w:color="auto" w:fill="auto"/>
            <w:vAlign w:val="center"/>
          </w:tcPr>
          <w:p w14:paraId="785003B0" w14:textId="3C456675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AWMPFD_SV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30AA6D2D" w14:textId="4D787A3C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152B231A" w14:textId="21F62092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32EE686C" w14:textId="7A4C5388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AWMPFD stands for Area-weighted Mean Patch Fractal Dimension of shrub vegetation.</w:t>
            </w:r>
          </w:p>
        </w:tc>
      </w:tr>
      <w:tr w:rsidR="00C97109" w:rsidRPr="00C97109" w14:paraId="132608CE" w14:textId="77777777" w:rsidTr="00C97109">
        <w:trPr>
          <w:trHeight w:val="552"/>
        </w:trPr>
        <w:tc>
          <w:tcPr>
            <w:tcW w:w="1457" w:type="dxa"/>
            <w:shd w:val="clear" w:color="auto" w:fill="auto"/>
            <w:vAlign w:val="center"/>
          </w:tcPr>
          <w:p w14:paraId="5CF7CB6B" w14:textId="5D2D8815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AWMPFD_Wa</w:t>
            </w:r>
            <w:proofErr w:type="spellEnd"/>
          </w:p>
        </w:tc>
        <w:tc>
          <w:tcPr>
            <w:tcW w:w="2282" w:type="dxa"/>
            <w:shd w:val="clear" w:color="auto" w:fill="auto"/>
            <w:vAlign w:val="center"/>
          </w:tcPr>
          <w:p w14:paraId="29439D84" w14:textId="36CA7B40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21FE9C09" w14:textId="10E71620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3FB4B8E5" w14:textId="0C48953B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AWMPFD stands for Area-weighted Mean Patch Fractal Dimension of water.</w:t>
            </w:r>
          </w:p>
        </w:tc>
      </w:tr>
      <w:tr w:rsidR="00C97109" w:rsidRPr="00C97109" w14:paraId="5FF8C335" w14:textId="77777777" w:rsidTr="00C97109">
        <w:trPr>
          <w:trHeight w:val="552"/>
        </w:trPr>
        <w:tc>
          <w:tcPr>
            <w:tcW w:w="1457" w:type="dxa"/>
            <w:shd w:val="clear" w:color="auto" w:fill="auto"/>
            <w:vAlign w:val="center"/>
          </w:tcPr>
          <w:p w14:paraId="352C719F" w14:textId="5791B679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AWMSI_EG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050FAFBD" w14:textId="0C122916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45D5AA5F" w14:textId="2FBEDE66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30F5C7A5" w14:textId="4866CBBE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Area-Weighted Mean Shape Index. Calculated for the exposed ground.</w:t>
            </w:r>
          </w:p>
        </w:tc>
      </w:tr>
      <w:tr w:rsidR="00C97109" w:rsidRPr="00C97109" w14:paraId="1B4CE698" w14:textId="77777777" w:rsidTr="00C97109">
        <w:trPr>
          <w:trHeight w:val="552"/>
        </w:trPr>
        <w:tc>
          <w:tcPr>
            <w:tcW w:w="1457" w:type="dxa"/>
            <w:shd w:val="clear" w:color="auto" w:fill="auto"/>
            <w:vAlign w:val="center"/>
          </w:tcPr>
          <w:p w14:paraId="65659FEB" w14:textId="2AA305F3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AWMSI_HV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06B4E825" w14:textId="4B281185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653A8AE3" w14:textId="5B34F7C7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11EF1031" w14:textId="1A126CAE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Area-Weighted Mean Shape Index. Calculated for the herbaceous vegetation.</w:t>
            </w:r>
          </w:p>
        </w:tc>
      </w:tr>
      <w:tr w:rsidR="00C97109" w:rsidRPr="00C97109" w14:paraId="5A1E90C2" w14:textId="77777777" w:rsidTr="00C97109">
        <w:trPr>
          <w:trHeight w:val="552"/>
        </w:trPr>
        <w:tc>
          <w:tcPr>
            <w:tcW w:w="1457" w:type="dxa"/>
            <w:shd w:val="clear" w:color="auto" w:fill="auto"/>
            <w:vAlign w:val="center"/>
          </w:tcPr>
          <w:p w14:paraId="703710EF" w14:textId="4FE00B74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AWMSI_SV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0B91981D" w14:textId="61243C7A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6B854A9A" w14:textId="4630FE45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738BED61" w14:textId="609770C2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Area-Weighted Mean Shape Index. Calculated for the shrub vegetation.</w:t>
            </w:r>
          </w:p>
        </w:tc>
      </w:tr>
      <w:tr w:rsidR="00C97109" w:rsidRPr="00C97109" w14:paraId="2D2F5CF0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61A43951" w14:textId="2CCDBE8F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AWMSI_Wa</w:t>
            </w:r>
            <w:proofErr w:type="spellEnd"/>
          </w:p>
        </w:tc>
        <w:tc>
          <w:tcPr>
            <w:tcW w:w="2282" w:type="dxa"/>
            <w:shd w:val="clear" w:color="auto" w:fill="auto"/>
            <w:vAlign w:val="center"/>
          </w:tcPr>
          <w:p w14:paraId="7437C645" w14:textId="6C1445FE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1ABE29D9" w14:textId="60CE1D81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0C582926" w14:textId="5E4EBDFF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Area-Weighted Mean Shape Index. Calculated for the water.</w:t>
            </w:r>
          </w:p>
        </w:tc>
      </w:tr>
      <w:tr w:rsidR="00C97109" w:rsidRPr="00C97109" w14:paraId="1D17AD5E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0D0D3DA1" w14:textId="0DDBBB34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BIA_EG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5002062E" w14:textId="41A96C05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78B3F17E" w14:textId="1BA1C327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2A44665C" w14:textId="27C85FA6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Biggest Intersection Area of exposed ground.</w:t>
            </w:r>
          </w:p>
        </w:tc>
      </w:tr>
      <w:tr w:rsidR="00C97109" w:rsidRPr="00C97109" w14:paraId="7C3CACF8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3062AFBD" w14:textId="4D0A2AC9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BIA_HV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54FCAF2A" w14:textId="1A1845CD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7CD8BF5D" w14:textId="303A88B7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22323C36" w14:textId="509B93A5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Biggest Intersection Area of herbaceous vegetation.</w:t>
            </w:r>
          </w:p>
        </w:tc>
      </w:tr>
      <w:tr w:rsidR="00C97109" w:rsidRPr="00C97109" w14:paraId="45F6674F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3EC49FA1" w14:textId="7B7BFF7F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BIA_SV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182CAEF2" w14:textId="5F05B42E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05402A06" w14:textId="78DE2B17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0998CCD3" w14:textId="7E27FE26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Biggest Intersection Area of shrub vegetation.</w:t>
            </w:r>
          </w:p>
        </w:tc>
      </w:tr>
      <w:tr w:rsidR="00C97109" w:rsidRPr="00C97109" w14:paraId="1A745D12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18E6256E" w14:textId="5F4DEE1D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BIA_Wa</w:t>
            </w:r>
            <w:proofErr w:type="spellEnd"/>
          </w:p>
        </w:tc>
        <w:tc>
          <w:tcPr>
            <w:tcW w:w="2282" w:type="dxa"/>
            <w:shd w:val="clear" w:color="auto" w:fill="auto"/>
            <w:vAlign w:val="center"/>
          </w:tcPr>
          <w:p w14:paraId="5036BDBC" w14:textId="4BB4C78B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5F19A7CB" w14:textId="715806BF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7646F00F" w14:textId="5907B2C3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Biggest Intersection Area of water.</w:t>
            </w:r>
          </w:p>
        </w:tc>
      </w:tr>
      <w:tr w:rsidR="00C97109" w:rsidRPr="00C97109" w14:paraId="67C4D0F6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7D234B7C" w14:textId="1761D9E7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C_ENV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4E13CCFB" w14:textId="1FF13E73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68AB999D" w14:textId="04F578DB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Integer64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1A311379" w14:textId="582A0A14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Clustering result using the environmental dimension features.</w:t>
            </w:r>
          </w:p>
        </w:tc>
      </w:tr>
      <w:tr w:rsidR="00C97109" w:rsidRPr="00C97109" w14:paraId="28C58822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04915C91" w14:textId="5FD174A9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CA_EG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5798C911" w14:textId="0175579B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1B667954" w14:textId="0DAE917B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4549516C" w14:textId="7D0FC9B0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Total area of the ceramic roof exposed ground. </w:t>
            </w:r>
          </w:p>
        </w:tc>
      </w:tr>
      <w:tr w:rsidR="00C97109" w:rsidRPr="00C97109" w14:paraId="5B0F350C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3D044968" w14:textId="61B95E82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CA_HV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6880F871" w14:textId="1F6B834F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36C7E2D7" w14:textId="7A993E9E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2D561924" w14:textId="64043A31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Total area of herbaceous vegetation. </w:t>
            </w:r>
          </w:p>
        </w:tc>
      </w:tr>
      <w:tr w:rsidR="00C97109" w:rsidRPr="00C97109" w14:paraId="0A99F601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7172E553" w14:textId="11396151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CA_SV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5FD4846E" w14:textId="61570909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76E963B9" w14:textId="63028957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72A3A265" w14:textId="735BBE19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Total area of shrub vegetation. </w:t>
            </w:r>
          </w:p>
        </w:tc>
      </w:tr>
      <w:tr w:rsidR="00C97109" w:rsidRPr="00C97109" w14:paraId="4E2A0CFC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4F7F3AD6" w14:textId="2198A9B7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CA_Wa</w:t>
            </w:r>
            <w:proofErr w:type="spellEnd"/>
          </w:p>
        </w:tc>
        <w:tc>
          <w:tcPr>
            <w:tcW w:w="2282" w:type="dxa"/>
            <w:shd w:val="clear" w:color="auto" w:fill="auto"/>
            <w:vAlign w:val="center"/>
          </w:tcPr>
          <w:p w14:paraId="5F00FF9A" w14:textId="78B382DB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445AAB4F" w14:textId="19B0004D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656AD2E8" w14:textId="10083D74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Total area of water. </w:t>
            </w:r>
          </w:p>
        </w:tc>
      </w:tr>
      <w:tr w:rsidR="00C97109" w:rsidRPr="00C97109" w14:paraId="493933AC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3E40FF4E" w14:textId="272A3673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ED_EG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5E8F326B" w14:textId="1977B32B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368E1FF8" w14:textId="202146D9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056D328E" w14:textId="37A7BE96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Edge Density of exposed ground.</w:t>
            </w:r>
          </w:p>
        </w:tc>
      </w:tr>
      <w:tr w:rsidR="00C97109" w:rsidRPr="00C97109" w14:paraId="0542DB73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32802F44" w14:textId="39474C78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ED_HV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7AA21F1D" w14:textId="7F4D7879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38908C74" w14:textId="5A13B4D7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1C690DCB" w14:textId="410D71C0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Edge Density of herbaceous vegetation.</w:t>
            </w:r>
          </w:p>
        </w:tc>
      </w:tr>
      <w:tr w:rsidR="00C97109" w:rsidRPr="00C97109" w14:paraId="6BF33AC0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70E96ED1" w14:textId="3BD19DD4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ED_SV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464D2FED" w14:textId="73A0A800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1A34756F" w14:textId="755A0DF8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6989F119" w14:textId="1AD6DA9B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Edge Density of shrub vegetation.</w:t>
            </w:r>
          </w:p>
        </w:tc>
      </w:tr>
      <w:tr w:rsidR="00C97109" w:rsidRPr="00C97109" w14:paraId="1D0A725F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6D21BC74" w14:textId="3F8D3B5C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ED_Wa</w:t>
            </w:r>
            <w:proofErr w:type="spellEnd"/>
          </w:p>
        </w:tc>
        <w:tc>
          <w:tcPr>
            <w:tcW w:w="2282" w:type="dxa"/>
            <w:shd w:val="clear" w:color="auto" w:fill="auto"/>
            <w:vAlign w:val="center"/>
          </w:tcPr>
          <w:p w14:paraId="42478CC6" w14:textId="282B041A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4DF071A7" w14:textId="15491E75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1C44F8D3" w14:textId="31222D25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Edge Density of water.</w:t>
            </w:r>
          </w:p>
        </w:tc>
      </w:tr>
      <w:tr w:rsidR="00C97109" w:rsidRPr="00C97109" w14:paraId="054F3158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34D2776F" w14:textId="072AB897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HND_MAX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093CBDC3" w14:textId="0CF82BA9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HAND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7A488C8C" w14:textId="27AFABB7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4C44C53A" w14:textId="195B6399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Maximum value of the HAND. </w:t>
            </w:r>
          </w:p>
        </w:tc>
      </w:tr>
      <w:tr w:rsidR="00C97109" w:rsidRPr="00C97109" w14:paraId="63BA66B1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4A24A654" w14:textId="6208AF6F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HND_MEAN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7B0DC88B" w14:textId="023F20C7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HAND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5AD36924" w14:textId="4AD9118A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7B75729A" w14:textId="0482AB2A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Average value of the HAND. </w:t>
            </w:r>
          </w:p>
        </w:tc>
      </w:tr>
      <w:tr w:rsidR="00C97109" w:rsidRPr="00C97109" w14:paraId="136C536C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0102921C" w14:textId="23ED0E13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HND_MIN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5AABEEAC" w14:textId="5841C1FF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HAND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10F026AA" w14:textId="6DBC3E55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6807EF18" w14:textId="69B035E4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Minimum value of the HAND. </w:t>
            </w:r>
          </w:p>
        </w:tc>
      </w:tr>
      <w:tr w:rsidR="00C97109" w:rsidRPr="00C97109" w14:paraId="43C5B815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3DC918B2" w14:textId="28106524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HND_RANGE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66C542EC" w14:textId="1804CC7B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HAND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38A544E8" w14:textId="0B253938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375144B5" w14:textId="2E10C51A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Range value of the HAND. </w:t>
            </w:r>
          </w:p>
        </w:tc>
      </w:tr>
      <w:tr w:rsidR="00C97109" w:rsidRPr="00C97109" w14:paraId="7415E19F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1333DFCA" w14:textId="54665348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HND_SUM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481CF9E9" w14:textId="7495CD04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HAND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1AAC3BF5" w14:textId="31E706D1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5C84F773" w14:textId="06FD5D37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Sum value of the HAND. </w:t>
            </w:r>
          </w:p>
        </w:tc>
      </w:tr>
      <w:tr w:rsidR="00C97109" w:rsidRPr="00C97109" w14:paraId="7A1FC351" w14:textId="77777777" w:rsidTr="00C97109">
        <w:trPr>
          <w:trHeight w:val="552"/>
        </w:trPr>
        <w:tc>
          <w:tcPr>
            <w:tcW w:w="1457" w:type="dxa"/>
            <w:shd w:val="clear" w:color="auto" w:fill="auto"/>
            <w:vAlign w:val="center"/>
          </w:tcPr>
          <w:p w14:paraId="067D91B8" w14:textId="40EDBFED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HND_VAR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1A4BE430" w14:textId="7BE8C2BB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HAND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6C7DBC95" w14:textId="2B8385C2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2EB89458" w14:textId="6FAF26D6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Variance value of the HAND. </w:t>
            </w:r>
          </w:p>
        </w:tc>
      </w:tr>
      <w:tr w:rsidR="00C97109" w:rsidRPr="00C97109" w14:paraId="28554AE3" w14:textId="77777777" w:rsidTr="00C97109">
        <w:trPr>
          <w:trHeight w:val="552"/>
        </w:trPr>
        <w:tc>
          <w:tcPr>
            <w:tcW w:w="1457" w:type="dxa"/>
            <w:shd w:val="clear" w:color="auto" w:fill="auto"/>
            <w:vAlign w:val="center"/>
          </w:tcPr>
          <w:p w14:paraId="2F94E1FA" w14:textId="2D71C4E6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IJI_EG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7DAE0EDB" w14:textId="009B676D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197CDC00" w14:textId="64DB7917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6610A9F7" w14:textId="52C165E9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IJI stands for Interspersion and Juxtaposition Index. Calculated for the exposed ground.</w:t>
            </w:r>
          </w:p>
        </w:tc>
      </w:tr>
      <w:tr w:rsidR="00C97109" w:rsidRPr="00C97109" w14:paraId="06C0D0CA" w14:textId="77777777" w:rsidTr="00C97109">
        <w:trPr>
          <w:trHeight w:val="552"/>
        </w:trPr>
        <w:tc>
          <w:tcPr>
            <w:tcW w:w="1457" w:type="dxa"/>
            <w:shd w:val="clear" w:color="auto" w:fill="auto"/>
            <w:vAlign w:val="center"/>
          </w:tcPr>
          <w:p w14:paraId="6B26BE5A" w14:textId="606F78EE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IJI_HV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4861855F" w14:textId="2F7F21C5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60465EF5" w14:textId="3B3F5E34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06B5C7DB" w14:textId="090DD05A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IJI stands for Interspersion and Juxtaposition Index. Calculated for the herbaceous vegetation.</w:t>
            </w:r>
          </w:p>
        </w:tc>
      </w:tr>
      <w:tr w:rsidR="00C97109" w:rsidRPr="00C97109" w14:paraId="39BFC667" w14:textId="77777777" w:rsidTr="00C97109">
        <w:trPr>
          <w:trHeight w:val="552"/>
        </w:trPr>
        <w:tc>
          <w:tcPr>
            <w:tcW w:w="1457" w:type="dxa"/>
            <w:shd w:val="clear" w:color="auto" w:fill="auto"/>
            <w:vAlign w:val="center"/>
          </w:tcPr>
          <w:p w14:paraId="2E1679A6" w14:textId="71FECFE7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IJI_SV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2F45ABD9" w14:textId="577ACE7F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1EDE75CE" w14:textId="1D50C876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575A2EBC" w14:textId="3F27270A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IJI stands for Interspersion and Juxtaposition Index. Calculated for the shrub vegetation.</w:t>
            </w:r>
          </w:p>
        </w:tc>
      </w:tr>
      <w:tr w:rsidR="00C97109" w:rsidRPr="00C97109" w14:paraId="238AA397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0D2B2AAC" w14:textId="5C11921B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IJI_Wa</w:t>
            </w:r>
            <w:proofErr w:type="spellEnd"/>
          </w:p>
        </w:tc>
        <w:tc>
          <w:tcPr>
            <w:tcW w:w="2282" w:type="dxa"/>
            <w:shd w:val="clear" w:color="auto" w:fill="auto"/>
            <w:vAlign w:val="center"/>
          </w:tcPr>
          <w:p w14:paraId="4C10C660" w14:textId="291F1018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3A972C10" w14:textId="27B92CFB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54823DD3" w14:textId="05FF5EDF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IJI stands for Interspersion and Juxtaposition Index. Calculated for the water.</w:t>
            </w:r>
          </w:p>
        </w:tc>
      </w:tr>
      <w:tr w:rsidR="00C97109" w:rsidRPr="00C97109" w14:paraId="401F5009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18B2ACD4" w14:textId="30E741A4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LSI_EG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199CF3BF" w14:textId="32CE05FF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353F98BD" w14:textId="24C8E42D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63D366E5" w14:textId="49E65256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Shape Index of exposed ground.</w:t>
            </w:r>
          </w:p>
        </w:tc>
      </w:tr>
      <w:tr w:rsidR="00C97109" w:rsidRPr="00C97109" w14:paraId="4637DDB0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0C4E31E1" w14:textId="23F18BBB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LSI_HV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2EDC3897" w14:textId="048A3A49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5173C701" w14:textId="45EAC295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61A65C82" w14:textId="5A37B395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Shape Index of herbaceous vegetation.</w:t>
            </w:r>
          </w:p>
        </w:tc>
      </w:tr>
      <w:tr w:rsidR="00C97109" w:rsidRPr="00C97109" w14:paraId="63E80400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68408971" w14:textId="25F132B9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LSI_SV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0EE5B275" w14:textId="3133A3A6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1CFBF664" w14:textId="2519D2E0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09282389" w14:textId="6ABB9E5C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Shape Index of shrub vegetation.</w:t>
            </w:r>
          </w:p>
        </w:tc>
      </w:tr>
      <w:tr w:rsidR="00C97109" w:rsidRPr="00C97109" w14:paraId="5D7B6E27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56EE6DE8" w14:textId="3AB71819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LSI_Wa</w:t>
            </w:r>
            <w:proofErr w:type="spellEnd"/>
          </w:p>
        </w:tc>
        <w:tc>
          <w:tcPr>
            <w:tcW w:w="2282" w:type="dxa"/>
            <w:shd w:val="clear" w:color="auto" w:fill="auto"/>
            <w:vAlign w:val="center"/>
          </w:tcPr>
          <w:p w14:paraId="13FB4B6E" w14:textId="1D244768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2A896EE3" w14:textId="13D42FD5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756FCF95" w14:textId="4E3BCA0E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Shape Index of water.</w:t>
            </w:r>
          </w:p>
        </w:tc>
      </w:tr>
      <w:tr w:rsidR="00C97109" w:rsidRPr="00C97109" w14:paraId="3149B181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633DC514" w14:textId="66C36675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MPAR_EG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53BE7438" w14:textId="713E7B81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4C7D6E05" w14:textId="0514FE60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02F2A251" w14:textId="116F5BC1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Mean Perimeter Area Ratio of exposed ground.</w:t>
            </w:r>
          </w:p>
        </w:tc>
      </w:tr>
      <w:tr w:rsidR="00C97109" w:rsidRPr="00C97109" w14:paraId="3836A45D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732B5E8E" w14:textId="781FBB66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MPAR_HV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61D7635F" w14:textId="74653269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1F0C2209" w14:textId="694BD7CF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2F8263AD" w14:textId="1DA30F2C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Mean Perimeter Area Ratio of herbaceous vegetation.</w:t>
            </w:r>
          </w:p>
        </w:tc>
      </w:tr>
      <w:tr w:rsidR="00C97109" w:rsidRPr="00C97109" w14:paraId="21F27AA4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234C4653" w14:textId="1389BED6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MPAR_SV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40329D04" w14:textId="266AE5E5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70BE8B80" w14:textId="6E0246F9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58FAA0AA" w14:textId="6869B4EB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Mean Perimeter Area Ratio of shrub vegetation.</w:t>
            </w:r>
          </w:p>
        </w:tc>
      </w:tr>
      <w:tr w:rsidR="00C97109" w:rsidRPr="00C97109" w14:paraId="468650BF" w14:textId="77777777" w:rsidTr="00C97109">
        <w:trPr>
          <w:trHeight w:val="552"/>
        </w:trPr>
        <w:tc>
          <w:tcPr>
            <w:tcW w:w="1457" w:type="dxa"/>
            <w:shd w:val="clear" w:color="auto" w:fill="auto"/>
            <w:vAlign w:val="center"/>
          </w:tcPr>
          <w:p w14:paraId="6E57BA18" w14:textId="3A4E7BF4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MPAR_Wa</w:t>
            </w:r>
            <w:proofErr w:type="spellEnd"/>
          </w:p>
        </w:tc>
        <w:tc>
          <w:tcPr>
            <w:tcW w:w="2282" w:type="dxa"/>
            <w:shd w:val="clear" w:color="auto" w:fill="auto"/>
            <w:vAlign w:val="center"/>
          </w:tcPr>
          <w:p w14:paraId="368B26BA" w14:textId="6FF61EA6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135978BA" w14:textId="5002AC6E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6A793229" w14:textId="119DE7FB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Mean Perimeter Area Ratio of water.</w:t>
            </w:r>
          </w:p>
        </w:tc>
      </w:tr>
      <w:tr w:rsidR="00C97109" w:rsidRPr="00C97109" w14:paraId="1E914B18" w14:textId="77777777" w:rsidTr="00C97109">
        <w:trPr>
          <w:trHeight w:val="552"/>
        </w:trPr>
        <w:tc>
          <w:tcPr>
            <w:tcW w:w="1457" w:type="dxa"/>
            <w:shd w:val="clear" w:color="auto" w:fill="auto"/>
            <w:vAlign w:val="center"/>
          </w:tcPr>
          <w:p w14:paraId="29D480E9" w14:textId="71D950DC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MPFD_EG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58623619" w14:textId="39000F78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4AC2338D" w14:textId="525E38B2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1740733B" w14:textId="03B1F729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Mean Patch Fractal Dimension. Calculated for the exposed ground.</w:t>
            </w:r>
          </w:p>
        </w:tc>
      </w:tr>
      <w:tr w:rsidR="00C97109" w:rsidRPr="00C97109" w14:paraId="7B101D39" w14:textId="77777777" w:rsidTr="00C97109">
        <w:trPr>
          <w:trHeight w:val="552"/>
        </w:trPr>
        <w:tc>
          <w:tcPr>
            <w:tcW w:w="1457" w:type="dxa"/>
            <w:shd w:val="clear" w:color="auto" w:fill="auto"/>
            <w:vAlign w:val="center"/>
          </w:tcPr>
          <w:p w14:paraId="46FA9516" w14:textId="5D6381FC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MPFD_HV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16363DC5" w14:textId="4D7E9330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39EC5AB3" w14:textId="0BE16ED5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3B605E58" w14:textId="6265A569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Mean Patch Fractal Dimension. Calculated for the herbaceous vegetation.</w:t>
            </w:r>
          </w:p>
        </w:tc>
      </w:tr>
      <w:tr w:rsidR="00C97109" w:rsidRPr="00C97109" w14:paraId="1FAE0B40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343E09F2" w14:textId="7087AAA6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MPFD_SV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4B1054AB" w14:textId="1FAA85A9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4C8CF019" w14:textId="6BD678D6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55E3CFF7" w14:textId="1DE69EC8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Mean Patch Fractal Dimension. Calculated for the shrub vegetation.</w:t>
            </w:r>
          </w:p>
        </w:tc>
      </w:tr>
      <w:tr w:rsidR="00C97109" w:rsidRPr="00C97109" w14:paraId="2318C998" w14:textId="77777777" w:rsidTr="00C97109">
        <w:trPr>
          <w:trHeight w:val="552"/>
        </w:trPr>
        <w:tc>
          <w:tcPr>
            <w:tcW w:w="1457" w:type="dxa"/>
            <w:shd w:val="clear" w:color="auto" w:fill="auto"/>
            <w:vAlign w:val="center"/>
          </w:tcPr>
          <w:p w14:paraId="72F26BE4" w14:textId="33662E02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MPFD_Wa</w:t>
            </w:r>
            <w:proofErr w:type="spellEnd"/>
          </w:p>
        </w:tc>
        <w:tc>
          <w:tcPr>
            <w:tcW w:w="2282" w:type="dxa"/>
            <w:shd w:val="clear" w:color="auto" w:fill="auto"/>
            <w:vAlign w:val="center"/>
          </w:tcPr>
          <w:p w14:paraId="5921FB45" w14:textId="71FFC3E9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07B16035" w14:textId="7C0BC2E4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3AC49870" w14:textId="6A40B1C4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Mean Patch Fractal Dimension. Calculated for the water.</w:t>
            </w:r>
          </w:p>
        </w:tc>
      </w:tr>
      <w:tr w:rsidR="00C97109" w:rsidRPr="00C97109" w14:paraId="00545735" w14:textId="77777777" w:rsidTr="00C97109">
        <w:trPr>
          <w:trHeight w:val="552"/>
        </w:trPr>
        <w:tc>
          <w:tcPr>
            <w:tcW w:w="1457" w:type="dxa"/>
            <w:shd w:val="clear" w:color="auto" w:fill="auto"/>
            <w:vAlign w:val="center"/>
          </w:tcPr>
          <w:p w14:paraId="08FA9BF2" w14:textId="4EF09FAB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MPS_EG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113D5095" w14:textId="002A3971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78492A69" w14:textId="6EEA611D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29ECE685" w14:textId="309C972A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Mean Patch Fractal Dimension. Calculated for the exposed ground.</w:t>
            </w:r>
          </w:p>
        </w:tc>
      </w:tr>
      <w:tr w:rsidR="00C97109" w:rsidRPr="00C97109" w14:paraId="7C51EB79" w14:textId="77777777" w:rsidTr="00C97109">
        <w:trPr>
          <w:trHeight w:val="552"/>
        </w:trPr>
        <w:tc>
          <w:tcPr>
            <w:tcW w:w="1457" w:type="dxa"/>
            <w:shd w:val="clear" w:color="auto" w:fill="auto"/>
            <w:vAlign w:val="center"/>
          </w:tcPr>
          <w:p w14:paraId="3EA24C65" w14:textId="025FF144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MPS_HV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735984BF" w14:textId="35B76A5D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4C469B9B" w14:textId="58782F27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4BCC6BD7" w14:textId="15B5D2F2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Mean Patch Fractal Dimension. Calculated for the herbaceous vegetation.</w:t>
            </w:r>
          </w:p>
        </w:tc>
      </w:tr>
      <w:tr w:rsidR="00C97109" w:rsidRPr="00C97109" w14:paraId="251242D7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6DC36F06" w14:textId="7B6A5757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MPS_SV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7D8732EF" w14:textId="39A5A51C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46BA0178" w14:textId="22BBEA6E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68D7422A" w14:textId="1E1D4DD6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Mean Patch Fractal Dimension. Calculated for the shrub vegetation.</w:t>
            </w:r>
          </w:p>
        </w:tc>
      </w:tr>
      <w:tr w:rsidR="00C97109" w:rsidRPr="00C97109" w14:paraId="6084A564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489AF611" w14:textId="653FD658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MPS_Wa</w:t>
            </w:r>
            <w:proofErr w:type="spellEnd"/>
          </w:p>
        </w:tc>
        <w:tc>
          <w:tcPr>
            <w:tcW w:w="2282" w:type="dxa"/>
            <w:shd w:val="clear" w:color="auto" w:fill="auto"/>
            <w:vAlign w:val="center"/>
          </w:tcPr>
          <w:p w14:paraId="7BDEBA59" w14:textId="5D0ED25F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2A9FCFCF" w14:textId="1CA96FA3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4FF40C31" w14:textId="2B2C93FC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Mean Patch Fractal Dimension. Calculated for the water.</w:t>
            </w:r>
          </w:p>
        </w:tc>
      </w:tr>
      <w:tr w:rsidR="00C97109" w:rsidRPr="00C97109" w14:paraId="20305F2D" w14:textId="77777777" w:rsidTr="00C97109">
        <w:trPr>
          <w:trHeight w:val="552"/>
        </w:trPr>
        <w:tc>
          <w:tcPr>
            <w:tcW w:w="1457" w:type="dxa"/>
            <w:shd w:val="clear" w:color="auto" w:fill="auto"/>
            <w:vAlign w:val="center"/>
          </w:tcPr>
          <w:p w14:paraId="5BC9D541" w14:textId="6836073B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MSI_EG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6906F5FA" w14:textId="7BC056B8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4B177014" w14:textId="1CCBCD74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5D339D8F" w14:textId="51959150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Mean Shape Index. Calculated for the exposed ground.</w:t>
            </w:r>
          </w:p>
        </w:tc>
      </w:tr>
      <w:tr w:rsidR="00C97109" w:rsidRPr="00C97109" w14:paraId="13AFAFF1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7AC00E39" w14:textId="71F49069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MSI_HV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34EE887C" w14:textId="4E5510FE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3DF6C68D" w14:textId="3079BC10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3F2BF055" w14:textId="493078D8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Mean Shape Index. Calculated for the herbaceous vegetation.</w:t>
            </w:r>
          </w:p>
        </w:tc>
      </w:tr>
      <w:tr w:rsidR="00C97109" w:rsidRPr="00C97109" w14:paraId="7CA699C9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55FD79D4" w14:textId="6398D7CC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MSI_SV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7837AC94" w14:textId="799BAB6F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0AE49F8E" w14:textId="640CCAF7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7FC9D2BD" w14:textId="59D3597E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Mean Shape Index. Calculated for the shrub vegetation.</w:t>
            </w:r>
          </w:p>
        </w:tc>
      </w:tr>
      <w:tr w:rsidR="00C97109" w:rsidRPr="00C97109" w14:paraId="5230C174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1E66C169" w14:textId="1C1D28F7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MSI_Wa</w:t>
            </w:r>
            <w:proofErr w:type="spellEnd"/>
          </w:p>
        </w:tc>
        <w:tc>
          <w:tcPr>
            <w:tcW w:w="2282" w:type="dxa"/>
            <w:shd w:val="clear" w:color="auto" w:fill="auto"/>
            <w:vAlign w:val="center"/>
          </w:tcPr>
          <w:p w14:paraId="6716A9B1" w14:textId="25B95EAE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6B78CF41" w14:textId="5371EF9C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14B3D64B" w14:textId="55020891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Mean Shape Index. Calculated for the water.</w:t>
            </w:r>
          </w:p>
        </w:tc>
      </w:tr>
      <w:tr w:rsidR="00C97109" w:rsidRPr="00C97109" w14:paraId="235EA8A1" w14:textId="77777777" w:rsidTr="00C97109">
        <w:trPr>
          <w:trHeight w:val="552"/>
        </w:trPr>
        <w:tc>
          <w:tcPr>
            <w:tcW w:w="1457" w:type="dxa"/>
            <w:shd w:val="clear" w:color="auto" w:fill="auto"/>
            <w:vAlign w:val="center"/>
          </w:tcPr>
          <w:p w14:paraId="337A608C" w14:textId="4A0F74CC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NP_EG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78D6B9CA" w14:textId="4E0092F2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60A27FE7" w14:textId="071229C8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5511B521" w14:textId="5ED9854B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Number of patches. Calculated for the exposed ground.</w:t>
            </w:r>
          </w:p>
        </w:tc>
      </w:tr>
      <w:tr w:rsidR="00C97109" w:rsidRPr="00C97109" w14:paraId="05588785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0177E2B6" w14:textId="59DB6B75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NP_HV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6F4118C3" w14:textId="51B63FD8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2F5FD6F8" w14:textId="57BC213A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0AC6BD4A" w14:textId="67538D27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Number of patches. Calculated for the herbaceous vegetation.</w:t>
            </w:r>
          </w:p>
        </w:tc>
      </w:tr>
      <w:tr w:rsidR="00C97109" w:rsidRPr="00C97109" w14:paraId="1CF29F03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30539F4E" w14:textId="0B5AFE44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NP_SV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131350B3" w14:textId="3CD93C2A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670BA2F0" w14:textId="74E5D957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4476CF11" w14:textId="30CFE6C0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Number of patches. Calculated for the shrub vegetation.</w:t>
            </w:r>
          </w:p>
        </w:tc>
      </w:tr>
      <w:tr w:rsidR="00C97109" w:rsidRPr="00C97109" w14:paraId="76FF7638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22CAF5C8" w14:textId="32D42F3D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NP_Wa</w:t>
            </w:r>
            <w:proofErr w:type="spellEnd"/>
          </w:p>
        </w:tc>
        <w:tc>
          <w:tcPr>
            <w:tcW w:w="2282" w:type="dxa"/>
            <w:shd w:val="clear" w:color="auto" w:fill="auto"/>
            <w:vAlign w:val="center"/>
          </w:tcPr>
          <w:p w14:paraId="5F43BC44" w14:textId="112508AF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449A68E6" w14:textId="54CAED07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72B7247B" w14:textId="07F3FC04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Number of patches. Calculated for the water.</w:t>
            </w:r>
          </w:p>
        </w:tc>
      </w:tr>
      <w:tr w:rsidR="00C97109" w:rsidRPr="00C97109" w14:paraId="0A5CA8FD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41674625" w14:textId="3617CA18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Occupied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31FAC066" w14:textId="49B0CDBD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7BB3E36A" w14:textId="1ED1AF64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Integer64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3F285BF5" w14:textId="6D426019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Cell with presence of built-up area.</w:t>
            </w:r>
          </w:p>
        </w:tc>
      </w:tr>
      <w:tr w:rsidR="00C97109" w:rsidRPr="00C97109" w14:paraId="780A728E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1FCBA35D" w14:textId="266D97F1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PD_EG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6246FC20" w14:textId="556AD1F0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5843538E" w14:textId="7E04D8C6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29E95910" w14:textId="1AFD160C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Patch Density. Calculated for the exposed ground.</w:t>
            </w:r>
          </w:p>
        </w:tc>
      </w:tr>
      <w:tr w:rsidR="00C97109" w:rsidRPr="00C97109" w14:paraId="0A5F9D76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43D9B72F" w14:textId="7A439669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PD_HV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12555AD2" w14:textId="0DEE2200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6F89EE79" w14:textId="039B0430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198E7D0A" w14:textId="6CFC6307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Patch Density. Calculated for the herbaceous vegetation.</w:t>
            </w:r>
          </w:p>
        </w:tc>
      </w:tr>
      <w:tr w:rsidR="00C97109" w:rsidRPr="00C97109" w14:paraId="7CBCBF50" w14:textId="77777777" w:rsidTr="00C97109">
        <w:trPr>
          <w:trHeight w:val="1380"/>
        </w:trPr>
        <w:tc>
          <w:tcPr>
            <w:tcW w:w="1457" w:type="dxa"/>
            <w:shd w:val="clear" w:color="auto" w:fill="auto"/>
            <w:vAlign w:val="center"/>
          </w:tcPr>
          <w:p w14:paraId="11286D85" w14:textId="296FE939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PD_SV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56FE3CE4" w14:textId="4552F5EA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7272CBCB" w14:textId="1AB0F36B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39012A33" w14:textId="11770872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Patch Density. Calculated for the shrub vegetation.</w:t>
            </w:r>
          </w:p>
        </w:tc>
      </w:tr>
      <w:tr w:rsidR="00C97109" w:rsidRPr="00C97109" w14:paraId="0BF4B51A" w14:textId="77777777" w:rsidTr="00C97109">
        <w:trPr>
          <w:trHeight w:val="1380"/>
        </w:trPr>
        <w:tc>
          <w:tcPr>
            <w:tcW w:w="1457" w:type="dxa"/>
            <w:shd w:val="clear" w:color="auto" w:fill="auto"/>
            <w:vAlign w:val="center"/>
          </w:tcPr>
          <w:p w14:paraId="700469A1" w14:textId="1E8BB636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PD_Wa</w:t>
            </w:r>
            <w:proofErr w:type="spellEnd"/>
          </w:p>
        </w:tc>
        <w:tc>
          <w:tcPr>
            <w:tcW w:w="2282" w:type="dxa"/>
            <w:shd w:val="clear" w:color="auto" w:fill="auto"/>
            <w:vAlign w:val="center"/>
          </w:tcPr>
          <w:p w14:paraId="74553235" w14:textId="70DA0351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03740AAD" w14:textId="76BE2220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15CA4639" w14:textId="77300E72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Patch Density. Calculated for the water.</w:t>
            </w:r>
          </w:p>
        </w:tc>
      </w:tr>
      <w:tr w:rsidR="00C97109" w:rsidRPr="00C97109" w14:paraId="3BCD05D9" w14:textId="77777777" w:rsidTr="00C97109">
        <w:trPr>
          <w:trHeight w:val="1380"/>
        </w:trPr>
        <w:tc>
          <w:tcPr>
            <w:tcW w:w="1457" w:type="dxa"/>
            <w:shd w:val="clear" w:color="auto" w:fill="auto"/>
            <w:vAlign w:val="center"/>
          </w:tcPr>
          <w:p w14:paraId="45D4695B" w14:textId="09A7301E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PLAND_EG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00DAA9C5" w14:textId="6DED9662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5FAF98A5" w14:textId="4EAF233D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6E7FE6FA" w14:textId="2FE7BBE5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It is equals the sum of the areas of all patches of the corresponding patch type (class), divided by total landscape area. It is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equals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to the percentage the landscape comprised of the corresponding patch type (class). Calculated for the exposed ground.</w:t>
            </w:r>
          </w:p>
        </w:tc>
      </w:tr>
      <w:tr w:rsidR="00C97109" w:rsidRPr="00C97109" w14:paraId="63949244" w14:textId="77777777" w:rsidTr="00C97109">
        <w:trPr>
          <w:trHeight w:val="1380"/>
        </w:trPr>
        <w:tc>
          <w:tcPr>
            <w:tcW w:w="1457" w:type="dxa"/>
            <w:shd w:val="clear" w:color="auto" w:fill="auto"/>
            <w:vAlign w:val="center"/>
          </w:tcPr>
          <w:p w14:paraId="43662794" w14:textId="682006C6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PLAND_HV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41093920" w14:textId="2FB0B7D1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19E14ABB" w14:textId="29889742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72FCB40F" w14:textId="781F79A4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It is equals the sum of the areas of all patches of the corresponding patch type (class), divided by total landscape area. It is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equals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to the percentage the landscape comprised of the corresponding patch type (class). Calculated for the herbaceous vegetation.</w:t>
            </w:r>
          </w:p>
        </w:tc>
      </w:tr>
      <w:tr w:rsidR="00C97109" w:rsidRPr="00C97109" w14:paraId="429C4FAF" w14:textId="77777777" w:rsidTr="00C97109">
        <w:trPr>
          <w:trHeight w:val="828"/>
        </w:trPr>
        <w:tc>
          <w:tcPr>
            <w:tcW w:w="1457" w:type="dxa"/>
            <w:shd w:val="clear" w:color="auto" w:fill="auto"/>
            <w:vAlign w:val="center"/>
          </w:tcPr>
          <w:p w14:paraId="55BC2D6B" w14:textId="6A8A9165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PLAND_SV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2F273F3C" w14:textId="60F8C39B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0FB1A0B7" w14:textId="4274EB13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2C6F3DA3" w14:textId="1A6B029C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It is equals the sum of the areas of all patches of the corresponding patch type (class), divided by total landscape area. It is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equals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to the percentage the landscape comprised of the corresponding patch type (class). Calculated for the shrub vegetation.</w:t>
            </w:r>
          </w:p>
        </w:tc>
      </w:tr>
      <w:tr w:rsidR="00C97109" w:rsidRPr="00C97109" w14:paraId="7727BE77" w14:textId="77777777" w:rsidTr="00C97109">
        <w:trPr>
          <w:trHeight w:val="552"/>
        </w:trPr>
        <w:tc>
          <w:tcPr>
            <w:tcW w:w="1457" w:type="dxa"/>
            <w:shd w:val="clear" w:color="auto" w:fill="auto"/>
            <w:vAlign w:val="center"/>
          </w:tcPr>
          <w:p w14:paraId="01A9D2A1" w14:textId="164FD1D2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PLAND_Wa</w:t>
            </w:r>
            <w:proofErr w:type="spellEnd"/>
          </w:p>
        </w:tc>
        <w:tc>
          <w:tcPr>
            <w:tcW w:w="2282" w:type="dxa"/>
            <w:shd w:val="clear" w:color="auto" w:fill="auto"/>
            <w:vAlign w:val="center"/>
          </w:tcPr>
          <w:p w14:paraId="6B022D19" w14:textId="0F313325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4D890447" w14:textId="6D83BB5A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1C760843" w14:textId="71B74C46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It is equals the sum of the areas of all patches of the corresponding patch type (class), divided by total landscape area. It is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equals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to the percentage the landscape comprised of the corresponding patch type (class). Calculated for the water.</w:t>
            </w:r>
          </w:p>
        </w:tc>
      </w:tr>
      <w:tr w:rsidR="00C97109" w:rsidRPr="00C97109" w14:paraId="1E9C3FEB" w14:textId="77777777" w:rsidTr="00C97109">
        <w:trPr>
          <w:trHeight w:val="552"/>
        </w:trPr>
        <w:tc>
          <w:tcPr>
            <w:tcW w:w="1457" w:type="dxa"/>
            <w:shd w:val="clear" w:color="auto" w:fill="auto"/>
            <w:vAlign w:val="center"/>
          </w:tcPr>
          <w:p w14:paraId="4AC2CA0D" w14:textId="1FF61EE1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PRD_ENV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2DCE2113" w14:textId="400B648C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57D7B343" w14:textId="101D1B4A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0904F79F" w14:textId="47ACA3D9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PRD stands for Patch Richness Density, which is equals the number of different patch types present within the landscape boundary divided by total landscape area.</w:t>
            </w:r>
          </w:p>
        </w:tc>
      </w:tr>
      <w:tr w:rsidR="00C97109" w:rsidRPr="00C97109" w14:paraId="0F4DAD08" w14:textId="77777777" w:rsidTr="00C97109">
        <w:trPr>
          <w:trHeight w:val="552"/>
        </w:trPr>
        <w:tc>
          <w:tcPr>
            <w:tcW w:w="1457" w:type="dxa"/>
            <w:shd w:val="clear" w:color="auto" w:fill="auto"/>
            <w:vAlign w:val="center"/>
          </w:tcPr>
          <w:p w14:paraId="6B4CD3D7" w14:textId="45169DFD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PSCOV_EG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7D67C528" w14:textId="0FB7CACE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110378A9" w14:textId="18EBF6C9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4D3898E0" w14:textId="2F674E78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Patch Size Coefficient of Variation. Calculated for the exposed ground.</w:t>
            </w:r>
          </w:p>
        </w:tc>
      </w:tr>
      <w:tr w:rsidR="00C97109" w:rsidRPr="00C97109" w14:paraId="7ED18F89" w14:textId="77777777" w:rsidTr="00C97109">
        <w:trPr>
          <w:trHeight w:val="552"/>
        </w:trPr>
        <w:tc>
          <w:tcPr>
            <w:tcW w:w="1457" w:type="dxa"/>
            <w:shd w:val="clear" w:color="auto" w:fill="auto"/>
            <w:vAlign w:val="center"/>
          </w:tcPr>
          <w:p w14:paraId="31F3D5B6" w14:textId="293A1614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PSCOV_HV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725A7DBB" w14:textId="346DD7DB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14966E3D" w14:textId="74FEB72F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6A0FE503" w14:textId="6AC682FA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Patch Size Coefficient of Variation. Calculated for the herbaceous vegetation.</w:t>
            </w:r>
          </w:p>
        </w:tc>
      </w:tr>
      <w:tr w:rsidR="00C97109" w:rsidRPr="00C97109" w14:paraId="1CB80DA2" w14:textId="77777777" w:rsidTr="00C97109">
        <w:trPr>
          <w:trHeight w:val="552"/>
        </w:trPr>
        <w:tc>
          <w:tcPr>
            <w:tcW w:w="1457" w:type="dxa"/>
            <w:shd w:val="clear" w:color="auto" w:fill="auto"/>
            <w:vAlign w:val="center"/>
          </w:tcPr>
          <w:p w14:paraId="487C66BE" w14:textId="5C9BA93B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PSCOV_SV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677E571F" w14:textId="5AB81260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74E120C4" w14:textId="62A5D3D3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7BB2FD9B" w14:textId="0EBC3586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Patch Size Coefficient of Variation. Calculated for the shrub vegetation.</w:t>
            </w:r>
          </w:p>
        </w:tc>
      </w:tr>
      <w:tr w:rsidR="00C97109" w:rsidRPr="00C97109" w14:paraId="05EF8FF9" w14:textId="77777777" w:rsidTr="00C97109">
        <w:trPr>
          <w:trHeight w:val="552"/>
        </w:trPr>
        <w:tc>
          <w:tcPr>
            <w:tcW w:w="1457" w:type="dxa"/>
            <w:shd w:val="clear" w:color="auto" w:fill="auto"/>
            <w:vAlign w:val="center"/>
          </w:tcPr>
          <w:p w14:paraId="5BEFD019" w14:textId="655E106C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PSCOV_Wa</w:t>
            </w:r>
            <w:proofErr w:type="spellEnd"/>
          </w:p>
        </w:tc>
        <w:tc>
          <w:tcPr>
            <w:tcW w:w="2282" w:type="dxa"/>
            <w:shd w:val="clear" w:color="auto" w:fill="auto"/>
            <w:vAlign w:val="center"/>
          </w:tcPr>
          <w:p w14:paraId="1A0F3D87" w14:textId="64A8E8A8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55B833D7" w14:textId="3EF264AD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16A9AA1B" w14:textId="740D0D0C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Patch Size Coefficient of Variation. Calculated for the water.</w:t>
            </w:r>
          </w:p>
        </w:tc>
      </w:tr>
      <w:tr w:rsidR="00C97109" w:rsidRPr="00C97109" w14:paraId="15F17B40" w14:textId="77777777" w:rsidTr="00C97109">
        <w:trPr>
          <w:trHeight w:val="552"/>
        </w:trPr>
        <w:tc>
          <w:tcPr>
            <w:tcW w:w="1457" w:type="dxa"/>
            <w:shd w:val="clear" w:color="auto" w:fill="auto"/>
            <w:vAlign w:val="center"/>
          </w:tcPr>
          <w:p w14:paraId="527305D8" w14:textId="33BA7B26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PSSD_EG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21B406C3" w14:textId="141328F7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127431C5" w14:textId="3E173C22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0EA61E9F" w14:textId="1C6ACB3B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Patch Size Standard Deviation. Calculated for the exposed ground.</w:t>
            </w:r>
          </w:p>
        </w:tc>
      </w:tr>
      <w:tr w:rsidR="00C97109" w:rsidRPr="00C97109" w14:paraId="193FC1FC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6C1216A5" w14:textId="480358F8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PSSD_HV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0CFBB453" w14:textId="43790752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2F419BB6" w14:textId="151ABDD7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02FF5A81" w14:textId="3DF1ADE8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Patch Size Standard Deviation. Calculated for the herbaceous vegetation.</w:t>
            </w:r>
          </w:p>
        </w:tc>
      </w:tr>
      <w:tr w:rsidR="00C97109" w:rsidRPr="00C97109" w14:paraId="15983242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3E01A017" w14:textId="7BA97E16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PSSD_SV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5F675E08" w14:textId="305705E8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1B8F4448" w14:textId="158A6F20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623B3CCB" w14:textId="7AD5C9EE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Patch Size Standard Deviation. Calculated for the shrub vegetation.</w:t>
            </w:r>
          </w:p>
        </w:tc>
      </w:tr>
      <w:tr w:rsidR="00C97109" w:rsidRPr="00C97109" w14:paraId="602C5814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0ACCC0C8" w14:textId="76B0AF36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PSSD_Wa</w:t>
            </w:r>
            <w:proofErr w:type="spellEnd"/>
          </w:p>
        </w:tc>
        <w:tc>
          <w:tcPr>
            <w:tcW w:w="2282" w:type="dxa"/>
            <w:shd w:val="clear" w:color="auto" w:fill="auto"/>
            <w:vAlign w:val="center"/>
          </w:tcPr>
          <w:p w14:paraId="6C0C71F9" w14:textId="733E9F47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347D5BF0" w14:textId="44715FF4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483CD10A" w14:textId="4C7AE28A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Patch Size Standard Deviation. Calculated for the water.</w:t>
            </w:r>
          </w:p>
        </w:tc>
      </w:tr>
      <w:tr w:rsidR="00C97109" w:rsidRPr="00C97109" w14:paraId="7F377A09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203BE33D" w14:textId="2151AC3D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SHDI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34896B2F" w14:textId="55496D69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16E1C39E" w14:textId="7CF73965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6E1A3A32" w14:textId="3361D93E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SHDI stands for Simpson's Diversity Index.</w:t>
            </w:r>
          </w:p>
        </w:tc>
      </w:tr>
      <w:tr w:rsidR="00C97109" w:rsidRPr="00C97109" w14:paraId="3298E97B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0E519E70" w14:textId="4BD7FB9C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SHEI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6C37E934" w14:textId="37DC7294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37FA6AC6" w14:textId="1F24689E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1CDF0393" w14:textId="52CE2880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SHEI stands for Shannon's Evenness Index.</w:t>
            </w:r>
          </w:p>
        </w:tc>
      </w:tr>
      <w:tr w:rsidR="00C97109" w:rsidRPr="00C97109" w14:paraId="4CB9D1D5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2F41EDAC" w14:textId="49F48BB1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SIEI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0F47BF19" w14:textId="459FF34C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4E7ACCDE" w14:textId="244576F7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58122F9F" w14:textId="17F198BB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SIEI stands for Simpson's Evenness Index</w:t>
            </w:r>
          </w:p>
        </w:tc>
      </w:tr>
      <w:tr w:rsidR="00C97109" w:rsidRPr="00C97109" w14:paraId="5D5637CC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0FB3C7E0" w14:textId="2A7CFDD9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SN_MAX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7F079AA3" w14:textId="1823455A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61C45D3E" w14:textId="1C28472B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453A0171" w14:textId="503EFC4F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Maximum value of the slope. </w:t>
            </w:r>
          </w:p>
        </w:tc>
      </w:tr>
      <w:tr w:rsidR="00C97109" w:rsidRPr="00C97109" w14:paraId="4660EFDF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4FA76E97" w14:textId="1B624BAD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SN_MEAN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654A7CC2" w14:textId="24FDF1AF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75A0F983" w14:textId="3D2D8524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3B910B07" w14:textId="16598342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Average value of the slope. </w:t>
            </w:r>
          </w:p>
        </w:tc>
      </w:tr>
      <w:tr w:rsidR="00C97109" w:rsidRPr="00C97109" w14:paraId="100CDFA3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0FDF202C" w14:textId="030D31E7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SN_MIN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7DE1E982" w14:textId="2C4023DD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5EC822E6" w14:textId="33ACB0ED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3EEFC95E" w14:textId="030C4433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Minimum value of the slope. </w:t>
            </w:r>
          </w:p>
        </w:tc>
      </w:tr>
      <w:tr w:rsidR="00C97109" w:rsidRPr="00C97109" w14:paraId="6464F2C3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58EC2470" w14:textId="08A112AD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SN_RANGE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763ECDAD" w14:textId="26562888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626562C0" w14:textId="525D9DEC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668A5828" w14:textId="6C803DFC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Range value of the slope. </w:t>
            </w:r>
          </w:p>
        </w:tc>
      </w:tr>
      <w:tr w:rsidR="00C97109" w:rsidRPr="00C97109" w14:paraId="66A29702" w14:textId="77777777" w:rsidTr="00C97109">
        <w:trPr>
          <w:trHeight w:val="552"/>
        </w:trPr>
        <w:tc>
          <w:tcPr>
            <w:tcW w:w="1457" w:type="dxa"/>
            <w:shd w:val="clear" w:color="auto" w:fill="auto"/>
            <w:vAlign w:val="center"/>
          </w:tcPr>
          <w:p w14:paraId="0FC202D4" w14:textId="0ED6ED94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SN_SUM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20F32648" w14:textId="6664F226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2B105287" w14:textId="49AA7C2A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2C3ACBA1" w14:textId="2C6A215D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Sum value of the slope. </w:t>
            </w:r>
          </w:p>
        </w:tc>
      </w:tr>
      <w:tr w:rsidR="00C97109" w:rsidRPr="00C97109" w14:paraId="263F849F" w14:textId="77777777" w:rsidTr="00C97109">
        <w:trPr>
          <w:trHeight w:val="552"/>
        </w:trPr>
        <w:tc>
          <w:tcPr>
            <w:tcW w:w="1457" w:type="dxa"/>
            <w:shd w:val="clear" w:color="auto" w:fill="auto"/>
            <w:vAlign w:val="center"/>
          </w:tcPr>
          <w:p w14:paraId="0688186C" w14:textId="7E8EB8E9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SN_VAR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2E1DA1E8" w14:textId="4458B177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41D8FD60" w14:textId="199CEE96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3C7D1947" w14:textId="3479A77E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Variance value of the slope. </w:t>
            </w:r>
          </w:p>
        </w:tc>
      </w:tr>
      <w:tr w:rsidR="00C97109" w:rsidRPr="00C97109" w14:paraId="3BDBA142" w14:textId="77777777" w:rsidTr="00C97109">
        <w:trPr>
          <w:trHeight w:val="552"/>
        </w:trPr>
        <w:tc>
          <w:tcPr>
            <w:tcW w:w="1457" w:type="dxa"/>
            <w:shd w:val="clear" w:color="auto" w:fill="auto"/>
            <w:vAlign w:val="center"/>
          </w:tcPr>
          <w:p w14:paraId="6DCF9AB4" w14:textId="3A1B4CB0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TABO_EG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506EEE84" w14:textId="4459D374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4AC112FF" w14:textId="4511E8F9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6C02A0B1" w14:textId="5B237E82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Total Area of the Biggest Object that intersects the landscape. Calculated for the exposed ground.</w:t>
            </w:r>
          </w:p>
        </w:tc>
      </w:tr>
      <w:tr w:rsidR="00C97109" w:rsidRPr="00C97109" w14:paraId="3D546280" w14:textId="77777777" w:rsidTr="00C97109">
        <w:trPr>
          <w:trHeight w:val="552"/>
        </w:trPr>
        <w:tc>
          <w:tcPr>
            <w:tcW w:w="1457" w:type="dxa"/>
            <w:shd w:val="clear" w:color="auto" w:fill="auto"/>
            <w:vAlign w:val="center"/>
          </w:tcPr>
          <w:p w14:paraId="73C63DA9" w14:textId="7BB92A33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TABO_HV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173870B0" w14:textId="0994D2BA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6B47BFD0" w14:textId="2D64E823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3A969163" w14:textId="132A53E5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Total Area of the Biggest Object that intersects the landscape. Calculated for the herbaceous vegetation.</w:t>
            </w:r>
          </w:p>
        </w:tc>
      </w:tr>
      <w:tr w:rsidR="00C97109" w:rsidRPr="00C97109" w14:paraId="78FD049A" w14:textId="77777777" w:rsidTr="00C97109">
        <w:trPr>
          <w:trHeight w:val="552"/>
        </w:trPr>
        <w:tc>
          <w:tcPr>
            <w:tcW w:w="1457" w:type="dxa"/>
            <w:shd w:val="clear" w:color="auto" w:fill="auto"/>
            <w:vAlign w:val="center"/>
          </w:tcPr>
          <w:p w14:paraId="695392AD" w14:textId="59E12F1D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TABO_SV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462EF04E" w14:textId="2ED94AD8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11C5CB09" w14:textId="61191C1B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6C0AE4EB" w14:textId="1B581745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Total Area of the Biggest Object that intersects the landscape. Calculated for the shrub vegetation.</w:t>
            </w:r>
          </w:p>
        </w:tc>
      </w:tr>
      <w:tr w:rsidR="00C97109" w:rsidRPr="00C97109" w14:paraId="287150D0" w14:textId="77777777" w:rsidTr="00C97109">
        <w:trPr>
          <w:trHeight w:val="552"/>
        </w:trPr>
        <w:tc>
          <w:tcPr>
            <w:tcW w:w="1457" w:type="dxa"/>
            <w:shd w:val="clear" w:color="auto" w:fill="auto"/>
            <w:vAlign w:val="center"/>
          </w:tcPr>
          <w:p w14:paraId="1DA68441" w14:textId="1D817548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TABO_Wa</w:t>
            </w:r>
            <w:proofErr w:type="spellEnd"/>
          </w:p>
        </w:tc>
        <w:tc>
          <w:tcPr>
            <w:tcW w:w="2282" w:type="dxa"/>
            <w:shd w:val="clear" w:color="auto" w:fill="auto"/>
            <w:vAlign w:val="center"/>
          </w:tcPr>
          <w:p w14:paraId="182C7247" w14:textId="0A7CFC03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7C28DE43" w14:textId="77DCC30C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46E3B3B0" w14:textId="6B3399E5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Total Area of the Biggest Object that intersects the landscape. Calculated for the water.</w:t>
            </w:r>
          </w:p>
        </w:tc>
      </w:tr>
      <w:tr w:rsidR="00C97109" w:rsidRPr="00C97109" w14:paraId="0D84FF38" w14:textId="77777777" w:rsidTr="00C97109">
        <w:trPr>
          <w:trHeight w:val="552"/>
        </w:trPr>
        <w:tc>
          <w:tcPr>
            <w:tcW w:w="1457" w:type="dxa"/>
            <w:shd w:val="clear" w:color="auto" w:fill="auto"/>
            <w:vAlign w:val="center"/>
          </w:tcPr>
          <w:p w14:paraId="1E36084B" w14:textId="35A3CDD1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TAOBIA_EG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19E8D8B9" w14:textId="681BACDB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14CF02E2" w14:textId="08C336E9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64AE4B20" w14:textId="441E4AF5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Total Area of the Object with Biggest Intersection Area. Calculated for the exposed ground.</w:t>
            </w:r>
          </w:p>
        </w:tc>
      </w:tr>
      <w:tr w:rsidR="00C97109" w:rsidRPr="00C97109" w14:paraId="6FA828C5" w14:textId="77777777" w:rsidTr="00C97109">
        <w:trPr>
          <w:trHeight w:val="552"/>
        </w:trPr>
        <w:tc>
          <w:tcPr>
            <w:tcW w:w="1457" w:type="dxa"/>
            <w:shd w:val="clear" w:color="auto" w:fill="auto"/>
            <w:vAlign w:val="center"/>
          </w:tcPr>
          <w:p w14:paraId="423FACBC" w14:textId="592E6953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TAOBIA_HV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1FD27447" w14:textId="648B8A90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67C3824F" w14:textId="584FA85A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526B0B95" w14:textId="02FA7012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Total Area of the Object with Biggest Intersection Area. Calculated for the herbaceous vegetation.</w:t>
            </w:r>
          </w:p>
        </w:tc>
      </w:tr>
      <w:tr w:rsidR="00C97109" w:rsidRPr="00C97109" w14:paraId="75E373FB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2130FF03" w14:textId="5CAA212D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TAOBIA_SV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6FB3C9DD" w14:textId="05C7B5DD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5F5410D4" w14:textId="599882BA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3716846F" w14:textId="4ADBF030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Total Area of the Object with Biggest Intersection Area. Calculated for the shrub vegetation.</w:t>
            </w:r>
          </w:p>
        </w:tc>
      </w:tr>
      <w:tr w:rsidR="00C97109" w:rsidRPr="00C97109" w14:paraId="5D814851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31E56656" w14:textId="729A3A60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TAOBIA_Wa</w:t>
            </w:r>
            <w:proofErr w:type="spellEnd"/>
          </w:p>
        </w:tc>
        <w:tc>
          <w:tcPr>
            <w:tcW w:w="2282" w:type="dxa"/>
            <w:shd w:val="clear" w:color="auto" w:fill="auto"/>
            <w:vAlign w:val="center"/>
          </w:tcPr>
          <w:p w14:paraId="4893B859" w14:textId="21BE6605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661416A1" w14:textId="205C8C16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2BB518B3" w14:textId="1976D94C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Total Area of the Object with Biggest Intersection Area. Calculated for the water.</w:t>
            </w:r>
          </w:p>
        </w:tc>
      </w:tr>
      <w:tr w:rsidR="00C97109" w:rsidRPr="00C97109" w14:paraId="20EBCB2D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43C03B98" w14:textId="7F7B0003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TE_EG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40BB0CD6" w14:textId="2CBC7744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62E846AE" w14:textId="55382F10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03EC725B" w14:textId="67725DF7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Total edges. Calculated for the exposed ground.</w:t>
            </w:r>
          </w:p>
        </w:tc>
      </w:tr>
      <w:tr w:rsidR="00C97109" w:rsidRPr="00C97109" w14:paraId="47D8EC8D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10DE4715" w14:textId="298BAED0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TE_HV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3A5999EA" w14:textId="6EBE327C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1A728312" w14:textId="11A39F7C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361B13F2" w14:textId="4D2A02D5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Total edges. Calculated for the herbaceous vegetation.</w:t>
            </w:r>
          </w:p>
        </w:tc>
      </w:tr>
      <w:tr w:rsidR="00C97109" w:rsidRPr="00C97109" w14:paraId="23EAACE7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67F7BB8E" w14:textId="5FBB745A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TE_SV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25E32ABA" w14:textId="356B8BC5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16EAE9E1" w14:textId="79DDCDB1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4D1B1B14" w14:textId="4D290A4B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Total edges. Calculated for the shrub vegetation.</w:t>
            </w:r>
          </w:p>
        </w:tc>
      </w:tr>
      <w:tr w:rsidR="00C97109" w:rsidRPr="00C97109" w14:paraId="163E8DE9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7CF7DD33" w14:textId="3A7CB6FD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TE_Wa</w:t>
            </w:r>
            <w:proofErr w:type="spellEnd"/>
          </w:p>
        </w:tc>
        <w:tc>
          <w:tcPr>
            <w:tcW w:w="2282" w:type="dxa"/>
            <w:shd w:val="clear" w:color="auto" w:fill="auto"/>
            <w:vAlign w:val="center"/>
          </w:tcPr>
          <w:p w14:paraId="4BEDF213" w14:textId="5D84D649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026CA92F" w14:textId="4C1D8835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1DA3213B" w14:textId="23FF435B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Total edges. Calculated for the water.</w:t>
            </w:r>
          </w:p>
        </w:tc>
      </w:tr>
      <w:tr w:rsidR="00C97109" w:rsidRPr="00C97109" w14:paraId="7D441281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78D6D3F8" w14:textId="12C7B554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VN_MAX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648ED75D" w14:textId="128424FF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Vertical curvature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56E8F7CE" w14:textId="728BF711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42777EB1" w14:textId="7E923C5C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Maximum value of the vertical curvature. </w:t>
            </w:r>
          </w:p>
        </w:tc>
      </w:tr>
      <w:tr w:rsidR="00C97109" w:rsidRPr="00C97109" w14:paraId="59453AD8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3786E6A2" w14:textId="4B2298EC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VN_MEAN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4D4AB3C9" w14:textId="0951672F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Vertical curvature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45E0052E" w14:textId="12F03A90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3E338369" w14:textId="25035A8A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Average value of the vertical curvature. </w:t>
            </w:r>
          </w:p>
        </w:tc>
      </w:tr>
      <w:tr w:rsidR="00C97109" w:rsidRPr="00C97109" w14:paraId="309E03FF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4FEF594B" w14:textId="0CB52AC4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VN_MIN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2C417082" w14:textId="1D365162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Vertical curvature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6585F208" w14:textId="47DCEE93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5EA30FB2" w14:textId="01B94C4E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Minimum value of the vertical curvature. </w:t>
            </w:r>
          </w:p>
        </w:tc>
      </w:tr>
      <w:tr w:rsidR="00C97109" w:rsidRPr="00C97109" w14:paraId="51714455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390C096E" w14:textId="3CB10A14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VN_RANGE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1DD298DB" w14:textId="6EDC6E84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Vertical curvature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333EBF82" w14:textId="1988B936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0945AFAD" w14:textId="2D361ED1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Range value of the vertical curvature. </w:t>
            </w:r>
          </w:p>
        </w:tc>
      </w:tr>
      <w:tr w:rsidR="00C97109" w:rsidRPr="00C97109" w14:paraId="0EA9FCCC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01574B79" w14:textId="1048F55F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VN_SUM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0CF7053A" w14:textId="59F9EEE3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Vertical curvature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7B90323F" w14:textId="644E6F34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65E49EB9" w14:textId="300CF795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Sum value of the vertical curvature. </w:t>
            </w:r>
          </w:p>
        </w:tc>
      </w:tr>
      <w:tr w:rsidR="00C97109" w:rsidRPr="00C97109" w14:paraId="39C3262E" w14:textId="77777777" w:rsidTr="00C97109">
        <w:trPr>
          <w:trHeight w:val="552"/>
        </w:trPr>
        <w:tc>
          <w:tcPr>
            <w:tcW w:w="1457" w:type="dxa"/>
            <w:shd w:val="clear" w:color="auto" w:fill="auto"/>
            <w:vAlign w:val="center"/>
          </w:tcPr>
          <w:p w14:paraId="2A53CC91" w14:textId="7C82D2DC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VN_VAR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6BDBA1D4" w14:textId="41E049EB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Vertical curvature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63DC22F9" w14:textId="548089EC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0F368619" w14:textId="6237FC7F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Variance value of the vertical curvature. </w:t>
            </w:r>
          </w:p>
        </w:tc>
      </w:tr>
      <w:tr w:rsidR="00C97109" w:rsidRPr="00C97109" w14:paraId="4911B760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0E9C75ED" w14:textId="18DE8535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Wa_DIST</w:t>
            </w:r>
            <w:proofErr w:type="spellEnd"/>
          </w:p>
        </w:tc>
        <w:tc>
          <w:tcPr>
            <w:tcW w:w="2282" w:type="dxa"/>
            <w:shd w:val="clear" w:color="auto" w:fill="auto"/>
            <w:vAlign w:val="center"/>
          </w:tcPr>
          <w:p w14:paraId="2364B5F4" w14:textId="2BA8F967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HAND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69A51599" w14:textId="0C74B246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7D3A851D" w14:textId="73E7D056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Distance to the river.</w:t>
            </w:r>
          </w:p>
        </w:tc>
      </w:tr>
      <w:tr w:rsidR="00C97109" w:rsidRPr="00C97109" w14:paraId="562A2D30" w14:textId="77777777" w:rsidTr="00C97109">
        <w:trPr>
          <w:trHeight w:val="276"/>
        </w:trPr>
        <w:tc>
          <w:tcPr>
            <w:tcW w:w="1457" w:type="dxa"/>
            <w:shd w:val="clear" w:color="auto" w:fill="auto"/>
            <w:vAlign w:val="center"/>
          </w:tcPr>
          <w:p w14:paraId="47B4B1DF" w14:textId="1F307A31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Water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7A18833D" w14:textId="21CC6286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Land cover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196FA317" w14:textId="38EC756A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Integer64</w:t>
            </w:r>
          </w:p>
        </w:tc>
        <w:tc>
          <w:tcPr>
            <w:tcW w:w="5759" w:type="dxa"/>
            <w:shd w:val="clear" w:color="auto" w:fill="auto"/>
            <w:vAlign w:val="center"/>
          </w:tcPr>
          <w:p w14:paraId="6AD05A6E" w14:textId="626128F7" w:rsidR="00C97109" w:rsidRPr="00C97109" w:rsidRDefault="00C97109" w:rsidP="00C9710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Cell with presence of water.</w:t>
            </w:r>
          </w:p>
        </w:tc>
      </w:tr>
    </w:tbl>
    <w:p w14:paraId="06BA7731" w14:textId="00DAD73C" w:rsidR="001A4AB9" w:rsidRPr="00DE65FD" w:rsidRDefault="001A4AB9" w:rsidP="00DE65FD">
      <w:pPr>
        <w:rPr>
          <w:rFonts w:ascii="Courier New" w:hAnsi="Courier New" w:cs="Courier New"/>
          <w:b/>
          <w:bCs/>
          <w:sz w:val="20"/>
          <w:szCs w:val="20"/>
        </w:rPr>
      </w:pPr>
    </w:p>
    <w:sectPr w:rsidR="001A4AB9" w:rsidRPr="00DE65FD" w:rsidSect="008C56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F4B3C"/>
    <w:multiLevelType w:val="hybridMultilevel"/>
    <w:tmpl w:val="E3DA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04DE1"/>
    <w:multiLevelType w:val="hybridMultilevel"/>
    <w:tmpl w:val="11C2834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479229332">
    <w:abstractNumId w:val="0"/>
  </w:num>
  <w:num w:numId="2" w16cid:durableId="1855995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74"/>
    <w:rsid w:val="00130BBF"/>
    <w:rsid w:val="001A4AB9"/>
    <w:rsid w:val="001F1637"/>
    <w:rsid w:val="00250863"/>
    <w:rsid w:val="00287319"/>
    <w:rsid w:val="002D1F04"/>
    <w:rsid w:val="00425135"/>
    <w:rsid w:val="004B6036"/>
    <w:rsid w:val="00621AAC"/>
    <w:rsid w:val="00721D48"/>
    <w:rsid w:val="0078104A"/>
    <w:rsid w:val="007F4B43"/>
    <w:rsid w:val="008C5674"/>
    <w:rsid w:val="00A36BC9"/>
    <w:rsid w:val="00AA3390"/>
    <w:rsid w:val="00AB3456"/>
    <w:rsid w:val="00BE4EBD"/>
    <w:rsid w:val="00C71D28"/>
    <w:rsid w:val="00C97109"/>
    <w:rsid w:val="00DE65FD"/>
    <w:rsid w:val="00F9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E8BF"/>
  <w15:chartTrackingRefBased/>
  <w15:docId w15:val="{6C6FF5D4-20BC-4E73-9583-F1000D12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567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5674"/>
    <w:rPr>
      <w:color w:val="954F72"/>
      <w:u w:val="single"/>
    </w:rPr>
  </w:style>
  <w:style w:type="paragraph" w:customStyle="1" w:styleId="msonormal0">
    <w:name w:val="msonormal"/>
    <w:basedOn w:val="Normal"/>
    <w:rsid w:val="008C5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5">
    <w:name w:val="xl65"/>
    <w:basedOn w:val="Normal"/>
    <w:rsid w:val="008C5674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xl66">
    <w:name w:val="xl66"/>
    <w:basedOn w:val="Normal"/>
    <w:rsid w:val="008C56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color w:val="000000"/>
      <w:kern w:val="0"/>
      <w:sz w:val="20"/>
      <w:szCs w:val="20"/>
      <w14:ligatures w14:val="none"/>
    </w:rPr>
  </w:style>
  <w:style w:type="paragraph" w:customStyle="1" w:styleId="xl67">
    <w:name w:val="xl67"/>
    <w:basedOn w:val="Normal"/>
    <w:rsid w:val="008C56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b/>
      <w:bCs/>
      <w:kern w:val="0"/>
      <w:sz w:val="20"/>
      <w:szCs w:val="20"/>
      <w14:ligatures w14:val="none"/>
    </w:rPr>
  </w:style>
  <w:style w:type="paragraph" w:customStyle="1" w:styleId="xl68">
    <w:name w:val="xl68"/>
    <w:basedOn w:val="Normal"/>
    <w:rsid w:val="008C56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xl69">
    <w:name w:val="xl69"/>
    <w:basedOn w:val="Normal"/>
    <w:rsid w:val="008C5674"/>
    <w:pP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1F1637"/>
    <w:pPr>
      <w:ind w:left="720"/>
      <w:contextualSpacing/>
    </w:pPr>
  </w:style>
  <w:style w:type="table" w:styleId="TableGrid">
    <w:name w:val="Table Grid"/>
    <w:basedOn w:val="TableNormal"/>
    <w:uiPriority w:val="39"/>
    <w:rsid w:val="00F96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E65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1A4AB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A4AB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2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45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62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542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17123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566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3329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3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8089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871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3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A349D-F17F-4690-AD00-8DCE0A74532D}"/>
      </w:docPartPr>
      <w:docPartBody>
        <w:p w:rsidR="00257FDC" w:rsidRDefault="003578B6">
          <w:r w:rsidRPr="00E21D7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B6"/>
    <w:rsid w:val="00257FDC"/>
    <w:rsid w:val="00337954"/>
    <w:rsid w:val="003578B6"/>
    <w:rsid w:val="00F7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78B6"/>
    <w:rPr>
      <w:color w:val="808080"/>
    </w:rPr>
  </w:style>
  <w:style w:type="paragraph" w:customStyle="1" w:styleId="75901E0FBAF74F9382793F1585446A10">
    <w:name w:val="75901E0FBAF74F9382793F1585446A10"/>
    <w:rsid w:val="003578B6"/>
  </w:style>
  <w:style w:type="paragraph" w:customStyle="1" w:styleId="4E2B5C4059794325A94938525665032B">
    <w:name w:val="4E2B5C4059794325A94938525665032B"/>
    <w:rsid w:val="003578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4158D5-A924-4B87-86A5-08C7C377E3E8}">
  <we:reference id="wa104382081" version="1.55.1.0" store="pt-BR" storeType="OMEX"/>
  <we:alternateReferences>
    <we:reference id="wa104382081" version="1.55.1.0" store="" storeType="OMEX"/>
  </we:alternateReferences>
  <we:properties>
    <we:property name="MENDELEY_CITATIONS" value="[{&quot;citationID&quot;:&quot;MENDELEY_CITATION_5af27147-5a4e-4148-bbc4-b177f8fe983f&quot;,&quot;properties&quot;:{&quot;noteIndex&quot;:0},&quot;isEdited&quot;:false,&quot;manualOverride&quot;:{&quot;isManuallyOverridden&quot;:false,&quot;citeprocText&quot;:&quot;(Santos et al., 2023)&quot;,&quot;manualOverrideText&quot;:&quot;&quot;},&quot;citationTag&quot;:&quot;MENDELEY_CITATION_v3_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&quot;,&quot;citationItems&quot;:[{&quot;id&quot;:&quot;dbb96343-1c72-33e2-9bc5-b6080ee124bb&quot;,&quot;itemData&quot;:{&quot;type&quot;:&quot;article-journal&quot;,&quot;id&quot;:&quot;dbb96343-1c72-33e2-9bc5-b6080ee124bb&quot;,&quot;title&quot;:&quot;amazonULC: A Data Package with Urban Land Cover Classifications for a  Selection of Cities in the Brazilian Amazon&quot;,&quot;author&quot;:[{&quot;family&quot;:&quot;Santos&quot;,&quot;given&quot;:&quot;Bruno Dias&quot;,&quot;parse-names&quot;:false,&quot;dropping-particle&quot;:&quot;dos&quot;,&quot;non-dropping-particle&quot;:&quot;&quot;},{&quot;family&quot;:&quot;Pinho&quot;,&quot;given&quot;:&quot;Carolina Moutinho Duque&quot;,&quot;parse-names&quot;:false,&quot;dropping-particle&quot;:&quot;de&quot;,&quot;non-dropping-particle&quot;:&quot;&quot;},{&quot;family&quot;:&quot;Amaral&quot;,&quot;given&quot;:&quot;Silvana&quot;,&quot;parse-names&quot;:false,&quot;dropping-particle&quot;:&quot;&quot;,&quot;non-dropping-particle&quot;:&quot;&quot;},{&quot;family&quot;:&quot;Paez&quot;,&quot;given&quot;:&quot;Antonio&quot;,&quot;parse-names&quot;:false,&quot;dropping-particle&quot;:&quot;&quot;,&quot;non-dropping-particle&quot;:&quot;&quot;}],&quot;container-title&quot;:&quot;Environment and Planning B&quot;,&quot;issued&quot;:{&quot;date-parts&quot;:[[2023]]},&quot;page&quot;:&quot;1-8&quot;,&quot;container-title-short&quot;:&quot;&quot;},&quot;isTemporary&quot;:false}]},{&quot;citationID&quot;:&quot;MENDELEY_CITATION_17363a25-0806-4c15-8ccc-28b7526a0eea&quot;,&quot;properties&quot;:{&quot;noteIndex&quot;:0},&quot;isEdited&quot;:false,&quot;manualOverride&quot;:{&quot;isManuallyOverridden&quot;:false,&quot;citeprocText&quot;:&quot;(Valeriano &amp;#38; Rossetti, 2012)&quot;,&quot;manualOverrideText&quot;:&quot;&quot;},&quot;citationItems&quot;:[{&quot;id&quot;:&quot;b8a870a7-e92a-3fe8-acc8-ad039e7ed2ba&quot;,&quot;itemData&quot;:{&quot;type&quot;:&quot;article-journal&quot;,&quot;id&quot;:&quot;b8a870a7-e92a-3fe8-acc8-ad039e7ed2ba&quot;,&quot;title&quot;:&quot;Topodata: Brazilian full coverage refinement of SRTM data&quot;,&quot;author&quot;:[{&quot;family&quot;:&quot;Valeriano&quot;,&quot;given&quot;:&quot;Márcio de Morisson&quot;,&quot;parse-names&quot;:false,&quot;dropping-particle&quot;:&quot;&quot;,&quot;non-dropping-particle&quot;:&quot;&quot;},{&quot;family&quot;:&quot;Rossetti&quot;,&quot;given&quot;:&quot;Dilce de Fátima&quot;,&quot;parse-names&quot;:false,&quot;dropping-particle&quot;:&quot;&quot;,&quot;non-dropping-particle&quot;:&quot;&quot;}],&quot;container-title&quot;:&quot;Applied Geography&quot;,&quot;ISSN&quot;:&quot;0143-6228&quot;,&quot;issued&quot;:{&quot;date-parts&quot;:[[2012]]},&quot;page&quot;:&quot;300-309&quot;,&quot;publisher&quot;:&quot;Elsevier&quot;,&quot;issue&quot;:&quot;2&quot;,&quot;volume&quot;:&quot;32&quot;},&quot;isTemporary&quot;:false}],&quot;citationTag&quot;:&quot;MENDELEY_CITATION_v3_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&quot;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4D64D-0AA6-4CD0-BCEC-2114AC130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1520</Words>
  <Characters>8665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Dias</dc:creator>
  <cp:keywords/>
  <dc:description/>
  <cp:lastModifiedBy>Bruno Dias</cp:lastModifiedBy>
  <cp:revision>3</cp:revision>
  <dcterms:created xsi:type="dcterms:W3CDTF">2023-04-19T16:53:00Z</dcterms:created>
  <dcterms:modified xsi:type="dcterms:W3CDTF">2023-04-19T17:36:00Z</dcterms:modified>
</cp:coreProperties>
</file>