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4E79" w:val="clear"/>
        <w:spacing w:before="300" w:after="15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SOP-001: Electronic Records &amp; Electronic Signatures (21 CFR Part 11)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 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SOP-001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Electronic Records &amp; Electronic Signatures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 + 1 year]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Quality Assurance / IT Compliance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Reference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CFR Part 11; EU Annex 11; GAMP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SOP defines requirements for the creation, modification, maintenance, archival, retrieval, and transmission of electronic records and use of electronic signatures within the DMS/TMS. It ensures compliance with 21 CFR Part 11 and applicable GxP regulations.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electronic records created, modified, or approved within the DMS/TMS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personnel who create, review, approve, or access GxP electronic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administrators responsible for platform configuration and access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regulated activities including document lifecycle management and training records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Quality Assurance (QA)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Owns this SOP; oversees 21 CFR Part 11 compliance; approves system changes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approver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/ System Administrator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Manages system settings, audit trail, user accounts, and backup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authority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Authors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and submit records using approved workflows; ensure content accuracy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&amp; submit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Reviewers / Approvers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and electronically sign records within authorized workflow steps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&amp; approve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Records Manager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Ensures records retention, archival, and retrieval processes are followed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Records custody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Electronic Record (ER)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combination of text, graphics, or data created, modified, maintained, archived, retrieved, or transmitted in digital form under GxP requirements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Electronic Signature (ES)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computer data compilation that is the legally binding equivalent of a handwritten signature under 21 CFR Part 11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secure, computer-generated, time-stamped record that allows reconstruction of events related to creation, modification, or deletion of an electronic record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Closed System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 environment where access is controlled by the persons responsible for the content of records (21 CFR 11.3(b)(3))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ALCOA+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Attributable, Legible, Contemporaneous, Original, Accurate + Complete, Consistent, Enduring, Available - data integrity standard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21 CFR PART 11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60"/>
        <w:gridCol w:w="3200"/>
        <w:gridCol w:w="20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CFR Section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Feature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11.10(a)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validation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IQ/OQ/PQ validation package available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11.10(b)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Accurate &amp; complete copies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 to PDF with full metadata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11.10(c)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protection &amp; retrieval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Encrypted storage; role-based retrieval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11.10(d)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Limiting system access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11.10(e)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audit trails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Immutable, time-stamped audit log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11.10(f)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Operational system checks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Workflow sequence enforcement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11.10(g)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Authority checks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Permission matrix per 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11.10(h)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Device checks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management &amp; timeout controls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11.10(i)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Personnel training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TMS training records with completion tracking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11.10(j)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Accountability policies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use policy; signed user agreements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11.10(k)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Controls over documentation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Controlled document workflow with versioning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11.50(a)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 components &amp; controls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username + password + 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11.70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ES/ER linking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 cryptographically linked to record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 uniqueness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unique ID per user; sharing prohibited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11.200(a)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 identification code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distinct ID components (login + password)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11.300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Controls for ID codes/passwords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complexity, expiry, lockout enforced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PROCEDURE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Electronic Record Creation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into the DMS/TMS using your unique username and password. Do not share credentials.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 the appropriate module (Document Management or Training Management).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'Create New Record' and complete all mandatory fields (marked with *).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Attach supporting files if required. File naming convention: [DocType]-[ID]-[Version]-[YYYYMMDD].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 the draft. The system automatically captures: Author name, Date/time stamp, Version number, and Record 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the record for review via the configured workflow. The system locks the record from further editing upon submission.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Electronic Signature Process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approvals within the DMS/TMS are executed as binding electronic signatures compliant with 21 CFR Part 11.200.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approver receives an automated notification when a record is pending their signature.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approver reviews the complete record prior to signing.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 apply an electronic signature, the approver must: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Enter their unique username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Enter their current password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Select the meaning of the signature (e.g., Reviewed, Approved, Released)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Confirm intent by clicking 'Sign'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records: Signer identity, Date and time (UTC), Meaning of signature, and Record version at time of signing.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 signature is rejected or an error occurs, the system logs the event in the audit trail.</w:t>
      </w:r>
    </w:p>
    <w:p>
      <w:pPr>
        <w:pBdr>
          <w:left w:val="single" w:color="2E75B6" w:sz="4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3A5C"/>
          <w:sz w:val="19"/>
          <w:szCs w:val="19"/>
        </w:rPr>
        <w:t xml:space="preserve">NOTE: Electronic signatures are binding. Signers are responsible for reviewing records thoroughly before signing.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Audit Trail Requirements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automatically generates an audit trail for every create, read, update, or delete (CRUD) 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trail entries are immutable - no user, including system administrators, may alter or delete entries.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entry contains: User ID, Action performed, Date/time stamp (UTC), Previous value, New value, and Record reference 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trails must be reviewed as part of periodic system reviews (minimum annually).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trail reports may be exported by QA for regulatory inspections.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Record Retention &amp; Archival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Electronic records must be retained per applicable regulatory requirements (minimum: 3 years post-product discontinuation, or per site retention schedule).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Archived records remain in read-only format. No modification is permitted.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backup is performed [daily/weekly - configure per site policy]. Backup integrity is verified quarterly.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Upon system decommissioning, records must be migrated to an approved replacement or exported in PDF/A format.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DEVIATION &amp; CONTINGENCY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Any deviation from this SOP must be documented via the site's deviation management process. If the system is unavailable: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paper forms per the site's contingency SOP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 paper records to the DMS/TMS within 48 hours of system restoration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the downtime event in the system log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TRAINING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SOP-001 Read &amp; Understand (this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21 CFR Part 11 Awareness Training (TMS course: TRN-REG-001)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User Training - DMS/TMS (TMS course: TRN-DMS-001)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34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[Name]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release for POC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Electronic Approval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By (Author)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By (SME)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By (QA Manager)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[Your Company Name]  |  For POC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SOP-001: Electronic Records &amp; Signatures  |  21 CFR Part 11 Compliant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2026-03-20T16:12:00.899Z</dcterms:created>
  <dcterms:modified xsi:type="dcterms:W3CDTF">2026-03-20T16:12:00.900Z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