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D492" w14:textId="77777777" w:rsidR="00443B36" w:rsidRPr="007931DD" w:rsidRDefault="00443B36" w:rsidP="00443B36">
      <w:pPr>
        <w:pStyle w:val="Ttulo"/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UNIVERSIDAD SURCOLOMBIANA</w:t>
      </w:r>
    </w:p>
    <w:p w14:paraId="7E99E9E2" w14:textId="77777777" w:rsidR="00443B36" w:rsidRPr="007931DD" w:rsidRDefault="00443B36" w:rsidP="00443B36">
      <w:pPr>
        <w:pStyle w:val="Ttulo"/>
        <w:spacing w:after="0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INGENIERÍA ELECTRÓNICA</w:t>
      </w:r>
    </w:p>
    <w:p w14:paraId="71AE8540" w14:textId="77777777" w:rsidR="00443B36" w:rsidRPr="007931DD" w:rsidRDefault="00443B36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LABORATORIO ELECTRÓNICA DIGITAL</w:t>
      </w:r>
    </w:p>
    <w:p w14:paraId="4F3AD5B8" w14:textId="7EF15530" w:rsidR="00443B36" w:rsidRPr="007931DD" w:rsidRDefault="00443B36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 xml:space="preserve">PRE-INFORME PRÁCTICA # </w:t>
      </w:r>
      <w:r w:rsidR="00143772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5</w:t>
      </w:r>
    </w:p>
    <w:p w14:paraId="02A0B0CC" w14:textId="156D1EA0" w:rsidR="00823868" w:rsidRPr="007931DD" w:rsidRDefault="00143772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143772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CONVERTIDOR DE CÓDIGO USANDO CODIFICADOR Y DECODIFICADOR</w:t>
      </w:r>
    </w:p>
    <w:p w14:paraId="0A7E2B29" w14:textId="15E4B92D" w:rsidR="00443B36" w:rsidRPr="007931DD" w:rsidRDefault="00443B36" w:rsidP="00443B3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SUBGRUPO: 01 PUESTO: 08</w:t>
      </w:r>
    </w:p>
    <w:p w14:paraId="5739F1DD" w14:textId="45A24CF6" w:rsidR="00443B36" w:rsidRPr="007931DD" w:rsidRDefault="00143772" w:rsidP="00443B36">
      <w:pPr>
        <w:jc w:val="center"/>
        <w:rPr>
          <w:rFonts w:ascii="Times New Roman" w:eastAsia="Times New Roman" w:hAnsi="Times New Roman" w:cs="Times New Roman"/>
          <w:b/>
          <w:sz w:val="20"/>
          <w:szCs w:val="20"/>
          <w:lang w:val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19</w:t>
      </w:r>
      <w:r w:rsidR="00B42063"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/0</w:t>
      </w:r>
      <w:r w:rsidR="001B5D37"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4</w:t>
      </w:r>
      <w:r w:rsidR="00B42063" w:rsidRPr="007931DD">
        <w:rPr>
          <w:rFonts w:ascii="Times New Roman" w:eastAsia="Times New Roman" w:hAnsi="Times New Roman" w:cs="Times New Roman"/>
          <w:b/>
          <w:sz w:val="20"/>
          <w:szCs w:val="20"/>
          <w:lang w:val="es-ES"/>
        </w:rPr>
        <w:t>/2024</w:t>
      </w:r>
    </w:p>
    <w:p w14:paraId="69CE85F3" w14:textId="349A3FB9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Nicolas Andrés Yate Vargas</w:t>
      </w:r>
    </w:p>
    <w:p w14:paraId="2A98FA6D" w14:textId="1711EBF9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20212</w:t>
      </w:r>
      <w:r w:rsidR="00203C65" w:rsidRPr="007931DD">
        <w:rPr>
          <w:rFonts w:ascii="Times New Roman" w:hAnsi="Times New Roman" w:cs="Times New Roman"/>
          <w:sz w:val="18"/>
          <w:szCs w:val="18"/>
        </w:rPr>
        <w:t>201267</w:t>
      </w:r>
    </w:p>
    <w:p w14:paraId="32F5B064" w14:textId="259AFF42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Valeria Trujillo Ángel</w:t>
      </w:r>
    </w:p>
    <w:p w14:paraId="0DC559D8" w14:textId="2596784A" w:rsidR="00443B36" w:rsidRPr="007931DD" w:rsidRDefault="00443B36" w:rsidP="00443B36">
      <w:pPr>
        <w:jc w:val="center"/>
        <w:rPr>
          <w:rFonts w:ascii="Times New Roman" w:hAnsi="Times New Roman" w:cs="Times New Roman"/>
          <w:sz w:val="18"/>
          <w:szCs w:val="18"/>
        </w:rPr>
      </w:pPr>
      <w:r w:rsidRPr="007931DD">
        <w:rPr>
          <w:rFonts w:ascii="Times New Roman" w:hAnsi="Times New Roman" w:cs="Times New Roman"/>
          <w:sz w:val="18"/>
          <w:szCs w:val="18"/>
        </w:rPr>
        <w:t>2021</w:t>
      </w:r>
      <w:r w:rsidR="00203C65" w:rsidRPr="007931DD">
        <w:rPr>
          <w:rFonts w:ascii="Times New Roman" w:hAnsi="Times New Roman" w:cs="Times New Roman"/>
          <w:sz w:val="18"/>
          <w:szCs w:val="18"/>
        </w:rPr>
        <w:t>2</w:t>
      </w:r>
      <w:r w:rsidRPr="007931DD">
        <w:rPr>
          <w:rFonts w:ascii="Times New Roman" w:hAnsi="Times New Roman" w:cs="Times New Roman"/>
          <w:sz w:val="18"/>
          <w:szCs w:val="18"/>
        </w:rPr>
        <w:t>201160</w:t>
      </w:r>
    </w:p>
    <w:p w14:paraId="5135E1CF" w14:textId="77777777" w:rsidR="00443B36" w:rsidRDefault="00443B36" w:rsidP="00443B36">
      <w:pPr>
        <w:jc w:val="center"/>
      </w:pPr>
    </w:p>
    <w:p w14:paraId="1C92E6E4" w14:textId="5DA4F3D5" w:rsidR="006921FC" w:rsidRPr="007931DD" w:rsidRDefault="006921FC" w:rsidP="006921FC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7931DD">
        <w:rPr>
          <w:rFonts w:ascii="Times New Roman" w:hAnsi="Times New Roman" w:cs="Times New Roman"/>
          <w:b/>
          <w:bCs/>
          <w:sz w:val="20"/>
          <w:szCs w:val="20"/>
        </w:rPr>
        <w:t>PROCEDIMIENTO</w:t>
      </w:r>
    </w:p>
    <w:p w14:paraId="4AB0699B" w14:textId="77777777" w:rsidR="006921FC" w:rsidRPr="007931DD" w:rsidRDefault="006921FC" w:rsidP="006921FC">
      <w:pPr>
        <w:rPr>
          <w:rFonts w:ascii="Times New Roman" w:hAnsi="Times New Roman" w:cs="Times New Roman"/>
          <w:sz w:val="20"/>
          <w:szCs w:val="20"/>
        </w:rPr>
      </w:pPr>
      <w:r w:rsidRPr="007931DD">
        <w:rPr>
          <w:rFonts w:ascii="Times New Roman" w:hAnsi="Times New Roman" w:cs="Times New Roman"/>
          <w:sz w:val="20"/>
          <w:szCs w:val="20"/>
        </w:rPr>
        <w:t>1.</w:t>
      </w:r>
      <w:r w:rsidRPr="007931DD">
        <w:rPr>
          <w:rFonts w:ascii="Times New Roman" w:hAnsi="Times New Roman" w:cs="Times New Roman"/>
          <w:sz w:val="20"/>
          <w:szCs w:val="20"/>
        </w:rPr>
        <w:tab/>
        <w:t>Análisis teórico.</w:t>
      </w:r>
    </w:p>
    <w:p w14:paraId="3568B16E" w14:textId="77777777" w:rsidR="00143772" w:rsidRPr="00143772" w:rsidRDefault="00143772" w:rsidP="00143772">
      <w:pPr>
        <w:rPr>
          <w:rFonts w:ascii="Times New Roman" w:hAnsi="Times New Roman" w:cs="Times New Roman"/>
          <w:sz w:val="20"/>
          <w:szCs w:val="20"/>
        </w:rPr>
      </w:pPr>
      <w:r w:rsidRPr="00143772">
        <w:rPr>
          <w:rFonts w:ascii="Times New Roman" w:hAnsi="Times New Roman" w:cs="Times New Roman"/>
          <w:sz w:val="20"/>
          <w:szCs w:val="20"/>
        </w:rPr>
        <w:t>A.) Usando codificadores, decodificadores y la lógica adicional realizar los siguientes convertidores de código binario de 1 dígito. El código de entrada se debe aplicar al circuito mediante teclado o interruptores. La salida se debe visualizar en un display de ánodo común.</w:t>
      </w:r>
    </w:p>
    <w:p w14:paraId="0C6B99BD" w14:textId="77777777" w:rsidR="00143772" w:rsidRPr="00143772" w:rsidRDefault="00143772" w:rsidP="00143772">
      <w:pPr>
        <w:rPr>
          <w:rFonts w:ascii="Times New Roman" w:hAnsi="Times New Roman" w:cs="Times New Roman"/>
          <w:sz w:val="20"/>
          <w:szCs w:val="20"/>
        </w:rPr>
      </w:pPr>
      <w:r w:rsidRPr="00143772">
        <w:rPr>
          <w:rFonts w:ascii="Times New Roman" w:hAnsi="Times New Roman" w:cs="Times New Roman"/>
          <w:sz w:val="20"/>
          <w:szCs w:val="20"/>
        </w:rPr>
        <w:t>Convertidores de código propuestos:</w:t>
      </w:r>
    </w:p>
    <w:p w14:paraId="397B0195" w14:textId="77777777" w:rsidR="009F014E" w:rsidRDefault="009F014E" w:rsidP="00143772">
      <w:pPr>
        <w:rPr>
          <w:rFonts w:ascii="Times New Roman" w:hAnsi="Times New Roman" w:cs="Times New Roman"/>
          <w:sz w:val="20"/>
          <w:szCs w:val="20"/>
        </w:rPr>
      </w:pPr>
      <w:r w:rsidRPr="009F014E">
        <w:rPr>
          <w:rFonts w:ascii="Times New Roman" w:hAnsi="Times New Roman" w:cs="Times New Roman"/>
          <w:sz w:val="20"/>
          <w:szCs w:val="20"/>
        </w:rPr>
        <w:t>Lunes 10 a 12, grupos pares: convertidor de código BCD a Aiken.</w:t>
      </w:r>
    </w:p>
    <w:p w14:paraId="50A796E4" w14:textId="70FD1E29" w:rsidR="00143772" w:rsidRPr="00143772" w:rsidRDefault="00143772" w:rsidP="00143772">
      <w:pPr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</w:rPr>
        <w:t>SOLUCIÓN:</w:t>
      </w:r>
    </w:p>
    <w:p w14:paraId="4EFB5B36" w14:textId="702ECC49" w:rsidR="00143772" w:rsidRDefault="00214C78" w:rsidP="00143772">
      <w:pPr>
        <w:rPr>
          <w:rFonts w:ascii="Times New Roman" w:hAnsi="Times New Roman" w:cs="Times New Roman"/>
        </w:rPr>
      </w:pPr>
      <w:r w:rsidRPr="00214C78">
        <w:rPr>
          <w:rFonts w:ascii="Times New Roman" w:hAnsi="Times New Roman" w:cs="Times New Roman"/>
        </w:rPr>
        <w:t>Primero, comenzamos estableciendo una tabla que represente todas las posibles combinaciones de entradas y sus respectivas salidas esperadas en nuestro circuito. A partir de esta tabla, determinamos el método más eficiente para alcanzar el resultado deseado.</w:t>
      </w:r>
      <w:r w:rsidR="00401102">
        <w:rPr>
          <w:noProof/>
          <w14:ligatures w14:val="standardContextual"/>
        </w:rPr>
        <w:drawing>
          <wp:inline distT="0" distB="0" distL="0" distR="0" wp14:anchorId="6EFAB433" wp14:editId="758CBFA4">
            <wp:extent cx="5088835" cy="3871039"/>
            <wp:effectExtent l="0" t="0" r="0" b="0"/>
            <wp:docPr id="1097058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589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883" cy="38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4524" w14:textId="77777777" w:rsidR="00401102" w:rsidRDefault="00401102" w:rsidP="00143772">
      <w:pPr>
        <w:rPr>
          <w:rFonts w:ascii="Times New Roman" w:hAnsi="Times New Roman" w:cs="Times New Roman"/>
        </w:rPr>
      </w:pPr>
    </w:p>
    <w:p w14:paraId="620840FA" w14:textId="13FA125C" w:rsidR="00143772" w:rsidRDefault="00143772" w:rsidP="00143772">
      <w:pPr>
        <w:jc w:val="center"/>
        <w:rPr>
          <w:rFonts w:ascii="Times New Roman" w:hAnsi="Times New Roman" w:cs="Times New Roman"/>
          <w:i/>
          <w:iCs/>
        </w:rPr>
      </w:pPr>
      <w:r w:rsidRPr="00B00937">
        <w:rPr>
          <w:rFonts w:ascii="Times New Roman" w:hAnsi="Times New Roman" w:cs="Times New Roman"/>
          <w:i/>
          <w:iCs/>
        </w:rPr>
        <w:t xml:space="preserve"> </w:t>
      </w:r>
      <w:r w:rsidRPr="00143772">
        <w:rPr>
          <w:rFonts w:ascii="Times New Roman" w:hAnsi="Times New Roman" w:cs="Times New Roman"/>
          <w:i/>
          <w:iCs/>
        </w:rPr>
        <w:t>Tabla 1. Tabla de verdad de BCD a AIKEN</w:t>
      </w:r>
    </w:p>
    <w:p w14:paraId="4AF568C0" w14:textId="467E5475" w:rsidR="00401102" w:rsidRDefault="00214C78" w:rsidP="00214C78">
      <w:pPr>
        <w:rPr>
          <w:rFonts w:ascii="Times New Roman" w:hAnsi="Times New Roman" w:cs="Times New Roman"/>
          <w:i/>
          <w:iCs/>
        </w:rPr>
      </w:pPr>
      <w:r w:rsidRPr="00214C78">
        <w:rPr>
          <w:rFonts w:ascii="Times New Roman" w:hAnsi="Times New Roman" w:cs="Times New Roman"/>
        </w:rPr>
        <w:lastRenderedPageBreak/>
        <w:t>De la tabla de verdad se desprende que las combinaciones del 0 al 4 se representan de la misma manera tanto en el código BCD como en el código AIKEN. Asimismo, las combinaciones del 5 al 9 en AIKEN coinciden con las representaciones BCD del 11 al 15. Para manejar esta conversión, se sugiere el uso de decodificadores 74LS138 de octal a binario en configuración en cascada para cubrir las 9 combinaciones posibles. Una vez que el BCD se convierte en decimal, se conectan estas salidas a un codificador en cascada, utilizando el 74LS148 de octal a binario. Dado que las combinaciones del 0 al 4 son idénticas en ambos códigos, se vinculan directamente las salidas correspondientes. Para las combinaciones del 5 al 9 que coinciden con BCD del 11 al 15, se conectan las salidas del decodificador a las entradas del codificador correspondientes. Posteriormente, se requiere lógica adicional para manejar las 6 salidas de los codificadores y obtener el código binario de 4 bits, utilizando una tabla adicional. Finalmente, el código AIKEN se conecta a un decodificador controlador de display, adaptando las salidas para un display de ánodo común. Las entradas del 5 al 9 mostrarán los caracteres especiales correspondientes del 11 al 15, ya que el decodificador recibe el código como si fuera BCD.</w:t>
      </w:r>
      <w:r w:rsidR="00401102">
        <w:rPr>
          <w:noProof/>
          <w14:ligatures w14:val="standardContextual"/>
        </w:rPr>
        <w:drawing>
          <wp:inline distT="0" distB="0" distL="0" distR="0" wp14:anchorId="7A372629" wp14:editId="7406E6E2">
            <wp:extent cx="5096786" cy="2632013"/>
            <wp:effectExtent l="0" t="0" r="0" b="0"/>
            <wp:docPr id="992324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24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750" cy="26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455D" w14:textId="0DDBF93E" w:rsidR="00143772" w:rsidRDefault="00143772" w:rsidP="00143772">
      <w:pPr>
        <w:jc w:val="center"/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  <w:i/>
          <w:iCs/>
        </w:rPr>
        <w:t>Tabla 2.Tabla de verdad para el diseño de lógica adicional</w:t>
      </w:r>
    </w:p>
    <w:p w14:paraId="50C2AF2E" w14:textId="77777777" w:rsidR="00143772" w:rsidRDefault="00143772" w:rsidP="00143772">
      <w:pPr>
        <w:keepNext/>
        <w:jc w:val="center"/>
      </w:pPr>
      <w:r>
        <w:rPr>
          <w:noProof/>
        </w:rPr>
        <w:drawing>
          <wp:inline distT="0" distB="0" distL="0" distR="0" wp14:anchorId="1348AEA4" wp14:editId="0F5CCDBE">
            <wp:extent cx="3039112" cy="2433099"/>
            <wp:effectExtent l="0" t="0" r="8890" b="5715"/>
            <wp:docPr id="12526295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9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8205" cy="245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90A8" w14:textId="2B96D498" w:rsidR="00214C78" w:rsidRDefault="00214C78" w:rsidP="00143772">
      <w:pPr>
        <w:keepNext/>
        <w:jc w:val="center"/>
      </w:pPr>
      <w:r w:rsidRPr="00214C78">
        <w:rPr>
          <w:rFonts w:ascii="Times New Roman" w:hAnsi="Times New Roman" w:cs="Times New Roman"/>
          <w:i/>
          <w:iCs/>
        </w:rPr>
        <w:t xml:space="preserve">Ilustración </w:t>
      </w:r>
      <w:r w:rsidRPr="00214C78">
        <w:rPr>
          <w:rFonts w:ascii="Times New Roman" w:hAnsi="Times New Roman" w:cs="Times New Roman"/>
          <w:i/>
          <w:iCs/>
        </w:rPr>
        <w:t>1. Diseño</w:t>
      </w:r>
      <w:r w:rsidRPr="00214C78">
        <w:rPr>
          <w:rFonts w:ascii="Times New Roman" w:hAnsi="Times New Roman" w:cs="Times New Roman"/>
          <w:i/>
          <w:iCs/>
        </w:rPr>
        <w:t xml:space="preserve"> para convertir 6 bits a 4 bits</w:t>
      </w:r>
    </w:p>
    <w:p w14:paraId="585312AC" w14:textId="77777777" w:rsidR="00143772" w:rsidRPr="006921FC" w:rsidRDefault="00143772" w:rsidP="00143772">
      <w:pPr>
        <w:rPr>
          <w:rFonts w:ascii="Times New Roman" w:hAnsi="Times New Roman" w:cs="Times New Roman"/>
        </w:rPr>
      </w:pPr>
    </w:p>
    <w:p w14:paraId="7BDC2250" w14:textId="392B81CF" w:rsidR="00143772" w:rsidRPr="00143772" w:rsidRDefault="00143772" w:rsidP="001437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B.</w:t>
      </w:r>
      <w:r w:rsidR="00B2442B">
        <w:rPr>
          <w:rFonts w:ascii="Times New Roman" w:hAnsi="Times New Roman" w:cs="Times New Roman"/>
        </w:rPr>
        <w:t>)</w:t>
      </w:r>
      <w:r w:rsidR="006921FC" w:rsidRPr="006921FC">
        <w:rPr>
          <w:rFonts w:ascii="Times New Roman" w:hAnsi="Times New Roman" w:cs="Times New Roman"/>
        </w:rPr>
        <w:tab/>
      </w:r>
      <w:r w:rsidRPr="00143772">
        <w:rPr>
          <w:rFonts w:ascii="Times New Roman" w:hAnsi="Times New Roman" w:cs="Times New Roman"/>
        </w:rPr>
        <w:t>Escribir la tabla de verdad y de tensiones del convertidor de código propuesto designándolas Tablas 1 y 2.</w:t>
      </w:r>
    </w:p>
    <w:p w14:paraId="5E45244C" w14:textId="56727803" w:rsidR="00420172" w:rsidRDefault="00143772" w:rsidP="00143772">
      <w:pPr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</w:rPr>
        <w:t xml:space="preserve">Dado que se usaron tablas en el punto anterior las tablas del punto B se designarán como tabla 2 y </w:t>
      </w:r>
      <w:r>
        <w:rPr>
          <w:rFonts w:ascii="Times New Roman" w:hAnsi="Times New Roman" w:cs="Times New Roman"/>
        </w:rPr>
        <w:t>3</w:t>
      </w:r>
      <w:r w:rsidRPr="00143772">
        <w:rPr>
          <w:rFonts w:ascii="Times New Roman" w:hAnsi="Times New Roman" w:cs="Times New Roman"/>
        </w:rPr>
        <w:t>.</w:t>
      </w:r>
    </w:p>
    <w:p w14:paraId="2FBB5D5D" w14:textId="77777777" w:rsidR="00143772" w:rsidRDefault="00143772" w:rsidP="007931DD">
      <w:pPr>
        <w:jc w:val="center"/>
        <w:rPr>
          <w:rFonts w:ascii="Times New Roman" w:hAnsi="Times New Roman" w:cs="Times New Roman"/>
          <w:i/>
          <w:iCs/>
        </w:rPr>
      </w:pPr>
      <w:bookmarkStart w:id="0" w:name="_Hlk164384213"/>
    </w:p>
    <w:p w14:paraId="1E91D4C4" w14:textId="0038152E" w:rsidR="00143772" w:rsidRDefault="009501F4" w:rsidP="007931DD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0291378B" wp14:editId="24E94B2A">
            <wp:extent cx="6306658" cy="2382658"/>
            <wp:effectExtent l="0" t="0" r="0" b="0"/>
            <wp:docPr id="1579331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316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739" cy="238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6524" w14:textId="158AB732" w:rsidR="009D017C" w:rsidRDefault="006921FC" w:rsidP="00143772">
      <w:pPr>
        <w:jc w:val="center"/>
        <w:rPr>
          <w:rFonts w:ascii="Times New Roman" w:hAnsi="Times New Roman" w:cs="Times New Roman"/>
          <w:i/>
          <w:iCs/>
        </w:rPr>
      </w:pPr>
      <w:r w:rsidRPr="00B00937">
        <w:rPr>
          <w:rFonts w:ascii="Times New Roman" w:hAnsi="Times New Roman" w:cs="Times New Roman"/>
          <w:i/>
          <w:iCs/>
        </w:rPr>
        <w:t xml:space="preserve"> </w:t>
      </w:r>
      <w:bookmarkEnd w:id="0"/>
      <w:r w:rsidR="00143772" w:rsidRPr="00143772">
        <w:rPr>
          <w:rFonts w:ascii="Times New Roman" w:hAnsi="Times New Roman" w:cs="Times New Roman"/>
          <w:i/>
          <w:iCs/>
        </w:rPr>
        <w:t>Tabla 3. Tabla de verdad del convertidor de código</w:t>
      </w:r>
    </w:p>
    <w:p w14:paraId="0595597C" w14:textId="4721F1E6" w:rsidR="00143772" w:rsidRDefault="00214C78" w:rsidP="00143772">
      <w:pPr>
        <w:jc w:val="center"/>
        <w:rPr>
          <w:rFonts w:ascii="Times New Roman" w:hAnsi="Times New Roman" w:cs="Times New Roman"/>
          <w:i/>
          <w:iCs/>
        </w:rPr>
      </w:pPr>
      <w:r>
        <w:rPr>
          <w:noProof/>
          <w14:ligatures w14:val="standardContextual"/>
        </w:rPr>
        <w:drawing>
          <wp:inline distT="0" distB="0" distL="0" distR="0" wp14:anchorId="7C49F1DF" wp14:editId="34E19275">
            <wp:extent cx="5612130" cy="2453640"/>
            <wp:effectExtent l="0" t="0" r="7620" b="3810"/>
            <wp:docPr id="147891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9164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66C1" w14:textId="7366D56A" w:rsidR="00143772" w:rsidRDefault="00143772" w:rsidP="00143772">
      <w:pPr>
        <w:jc w:val="center"/>
        <w:rPr>
          <w:rFonts w:ascii="Times New Roman" w:hAnsi="Times New Roman" w:cs="Times New Roman"/>
          <w:i/>
          <w:iCs/>
        </w:rPr>
      </w:pPr>
      <w:r w:rsidRPr="00143772">
        <w:rPr>
          <w:rFonts w:ascii="Times New Roman" w:hAnsi="Times New Roman" w:cs="Times New Roman"/>
          <w:i/>
          <w:iCs/>
        </w:rPr>
        <w:t>Tabla 4. Tabla de tensiones del convertidor de código</w:t>
      </w:r>
    </w:p>
    <w:p w14:paraId="0777E031" w14:textId="30B04DE9" w:rsidR="00143772" w:rsidRPr="00143772" w:rsidRDefault="00143772" w:rsidP="00143772">
      <w:pPr>
        <w:rPr>
          <w:rFonts w:ascii="Times New Roman" w:hAnsi="Times New Roman" w:cs="Times New Roman"/>
        </w:rPr>
      </w:pPr>
      <w:r w:rsidRPr="00143772">
        <w:rPr>
          <w:rFonts w:ascii="Times New Roman" w:hAnsi="Times New Roman" w:cs="Times New Roman"/>
        </w:rPr>
        <w:t>Las salidas en “</w:t>
      </w:r>
      <w:r w:rsidR="00214C78">
        <w:rPr>
          <w:rFonts w:ascii="Times New Roman" w:hAnsi="Times New Roman" w:cs="Times New Roman"/>
        </w:rPr>
        <w:t>X</w:t>
      </w:r>
      <w:r w:rsidRPr="00143772">
        <w:rPr>
          <w:rFonts w:ascii="Times New Roman" w:hAnsi="Times New Roman" w:cs="Times New Roman"/>
        </w:rPr>
        <w:t>” se ponen para indicar que dichas combinaciones no son válidas</w:t>
      </w:r>
    </w:p>
    <w:p w14:paraId="60F660DA" w14:textId="77777777" w:rsidR="00143772" w:rsidRDefault="00143772" w:rsidP="00420172">
      <w:pPr>
        <w:rPr>
          <w:rFonts w:ascii="Times New Roman" w:hAnsi="Times New Roman" w:cs="Times New Roman"/>
        </w:rPr>
      </w:pPr>
    </w:p>
    <w:p w14:paraId="10F4CE60" w14:textId="77777777" w:rsidR="009D017C" w:rsidRDefault="009D017C" w:rsidP="006921FC">
      <w:pPr>
        <w:jc w:val="center"/>
        <w:rPr>
          <w:rFonts w:ascii="Times New Roman" w:hAnsi="Times New Roman" w:cs="Times New Roman"/>
          <w:i/>
          <w:iCs/>
        </w:rPr>
      </w:pPr>
    </w:p>
    <w:p w14:paraId="3C407773" w14:textId="1A248088" w:rsidR="00143772" w:rsidRDefault="006921FC" w:rsidP="00143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BB47A6">
        <w:rPr>
          <w:rFonts w:ascii="Times New Roman" w:hAnsi="Times New Roman" w:cs="Times New Roman"/>
        </w:rPr>
        <w:t xml:space="preserve">.) </w:t>
      </w:r>
      <w:r w:rsidR="00143772" w:rsidRPr="00143772">
        <w:rPr>
          <w:rFonts w:ascii="Times New Roman" w:hAnsi="Times New Roman" w:cs="Times New Roman"/>
        </w:rPr>
        <w:t xml:space="preserve">Calcular el valor y la potencia de las resistencias protectoras de los LEDS y de las resistencias conectadas a las entradas del convertidor de código y aproximarlo al valor comercial más cercano. </w:t>
      </w:r>
      <w:r w:rsidR="00143772" w:rsidRPr="00B423D2">
        <w:rPr>
          <w:rFonts w:ascii="Times New Roman" w:hAnsi="Times New Roman" w:cs="Times New Roman"/>
        </w:rPr>
        <w:t>Resumir esos resultados en una tabla designándola Tabla 3.</w:t>
      </w:r>
    </w:p>
    <w:p w14:paraId="382AFD9B" w14:textId="77777777" w:rsidR="00143772" w:rsidRPr="009D2AC6" w:rsidRDefault="00143772" w:rsidP="0014377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VCC-VOH-VLED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ILED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5V-0,4V-2V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8mA</m:t>
              </m:r>
            </m:den>
          </m:f>
          <m:r>
            <w:rPr>
              <w:rFonts w:ascii="Cambria Math" w:eastAsiaTheme="minorEastAsia" w:hAnsi="Cambria Math" w:cs="Times New Roman"/>
            </w:rPr>
            <m:t>=325Ω</m:t>
          </m:r>
        </m:oMath>
      </m:oMathPara>
    </w:p>
    <w:p w14:paraId="644FF5F4" w14:textId="77777777" w:rsidR="00143772" w:rsidRPr="00425E34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La característica de este integrado con colector abierto y resistencia Pull-up interna nos permite imponer una corriente de 8mA, necesaria para encender los LEDS</w:t>
      </w:r>
    </w:p>
    <w:p w14:paraId="6A9B78E4" w14:textId="77777777" w:rsidR="00143772" w:rsidRDefault="00143772" w:rsidP="00143772">
      <w:pPr>
        <w:jc w:val="both"/>
        <w:rPr>
          <w:rFonts w:ascii="Times New Roman" w:eastAsiaTheme="minorEastAsia" w:hAnsi="Times New Roman" w:cs="Times New Roman"/>
        </w:rPr>
      </w:pPr>
    </w:p>
    <w:p w14:paraId="6979A834" w14:textId="77777777" w:rsidR="00143772" w:rsidRPr="008910C9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>Se escoge una resistencia comercial menor, de 280</w:t>
      </w:r>
      <m:oMath>
        <m:r>
          <w:rPr>
            <w:rFonts w:ascii="Cambria Math" w:eastAsiaTheme="minorEastAsia" w:hAnsi="Cambria Math" w:cs="Times New Roman"/>
          </w:rPr>
          <m:t>Ω</m:t>
        </m:r>
      </m:oMath>
      <w:r>
        <w:rPr>
          <w:rFonts w:ascii="Times New Roman" w:eastAsiaTheme="minorEastAsia" w:hAnsi="Times New Roman" w:cs="Times New Roman"/>
        </w:rPr>
        <w:t xml:space="preserve"> debido a razones de tolerancia de errores.</w:t>
      </w:r>
    </w:p>
    <w:p w14:paraId="7B36C9E0" w14:textId="77777777" w:rsidR="00143772" w:rsidRDefault="00143772" w:rsidP="00143772">
      <w:pPr>
        <w:rPr>
          <w:rFonts w:ascii="Times New Roman" w:eastAsiaTheme="minorEastAsia" w:hAnsi="Times New Roman" w:cs="Times New Roman"/>
        </w:rPr>
      </w:pPr>
    </w:p>
    <w:p w14:paraId="7FEB814B" w14:textId="77777777" w:rsidR="00143772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Potencia:</w:t>
      </w:r>
    </w:p>
    <w:p w14:paraId="08CC223F" w14:textId="77777777" w:rsidR="00143772" w:rsidRDefault="00143772" w:rsidP="00143772">
      <w:pPr>
        <w:jc w:val="center"/>
        <w:rPr>
          <w:rFonts w:ascii="Times New Roman" w:eastAsiaTheme="minorEastAsia" w:hAnsi="Times New Roman" w:cs="Times New Roman"/>
        </w:rPr>
      </w:pPr>
    </w:p>
    <w:p w14:paraId="1A4A7214" w14:textId="77777777" w:rsidR="00143772" w:rsidRPr="00DD7C5C" w:rsidRDefault="00143772" w:rsidP="00143772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×R=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80uA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×280</m:t>
          </m:r>
          <m:r>
            <w:rPr>
              <w:rFonts w:ascii="Cambria Math" w:hAnsi="Cambria Math" w:cs="Times New Roman"/>
            </w:rPr>
            <m:t xml:space="preserve"> Ω=18 mW</m:t>
          </m:r>
        </m:oMath>
      </m:oMathPara>
    </w:p>
    <w:p w14:paraId="35071CAB" w14:textId="77777777" w:rsidR="00143772" w:rsidRDefault="00143772" w:rsidP="00143772">
      <w:pPr>
        <w:jc w:val="center"/>
        <w:rPr>
          <w:rFonts w:ascii="Times New Roman" w:eastAsiaTheme="minorEastAsia" w:hAnsi="Times New Roman" w:cs="Times New Roman"/>
        </w:rPr>
      </w:pPr>
    </w:p>
    <w:p w14:paraId="6CE396D2" w14:textId="77777777" w:rsidR="00143772" w:rsidRDefault="00143772" w:rsidP="0014377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Adicionalmente se calculó las resistencias de entrada:</w:t>
      </w:r>
    </w:p>
    <w:p w14:paraId="721DFA29" w14:textId="77777777" w:rsidR="00143772" w:rsidRDefault="00143772" w:rsidP="00143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codificador de la subfamilia 74LS tiene perfiles de corriente iguales a los de las compuertas de la misma subfamilia que hemos estado utilizando, el cálculo para la resistencia de entrada se realiza en base a su corriente máxima 20 µA en estado alto: </w:t>
      </w:r>
    </w:p>
    <w:p w14:paraId="0312EB1D" w14:textId="77777777" w:rsidR="00143772" w:rsidRDefault="00143772" w:rsidP="00143772">
      <w:pPr>
        <w:jc w:val="both"/>
        <w:rPr>
          <w:rFonts w:ascii="Times New Roman" w:hAnsi="Times New Roman" w:cs="Times New Roman"/>
        </w:rPr>
      </w:pPr>
    </w:p>
    <w:p w14:paraId="07D26086" w14:textId="77777777" w:rsidR="00143772" w:rsidRPr="00A75C40" w:rsidRDefault="00143772" w:rsidP="00143772">
      <w:pPr>
        <w:jc w:val="both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R=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VCC-VIH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OH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5v-2v</m:t>
              </m:r>
            </m:num>
            <m:den>
              <m:r>
                <w:rPr>
                  <w:rFonts w:ascii="Cambria Math" w:hAnsi="Cambria Math" w:cs="Times New Roman"/>
                </w:rPr>
                <m:t xml:space="preserve">40uA </m:t>
              </m:r>
            </m:den>
          </m:f>
          <m:r>
            <w:rPr>
              <w:rFonts w:ascii="Cambria Math" w:hAnsi="Cambria Math" w:cs="Times New Roman"/>
            </w:rPr>
            <m:t>=50KΩ</m:t>
          </m:r>
        </m:oMath>
      </m:oMathPara>
    </w:p>
    <w:p w14:paraId="2CCDB5DF" w14:textId="77777777" w:rsidR="00143772" w:rsidRPr="008910C9" w:rsidRDefault="00143772" w:rsidP="00143772">
      <w:pPr>
        <w:jc w:val="both"/>
        <w:rPr>
          <w:rFonts w:ascii="Times New Roman" w:eastAsiaTheme="minorEastAsia" w:hAnsi="Times New Roman" w:cs="Times New Roman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18"/>
        <w:gridCol w:w="1096"/>
        <w:gridCol w:w="1650"/>
      </w:tblGrid>
      <w:tr w:rsidR="00143772" w:rsidRPr="006B2F5C" w14:paraId="3AC1855A" w14:textId="77777777" w:rsidTr="003109FA">
        <w:trPr>
          <w:trHeight w:val="300"/>
          <w:jc w:val="center"/>
        </w:trPr>
        <w:tc>
          <w:tcPr>
            <w:tcW w:w="1218" w:type="dxa"/>
            <w:noWrap/>
            <w:hideMark/>
          </w:tcPr>
          <w:p w14:paraId="6AC6F787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Resistencia</w:t>
            </w:r>
          </w:p>
        </w:tc>
        <w:tc>
          <w:tcPr>
            <w:tcW w:w="1096" w:type="dxa"/>
            <w:noWrap/>
            <w:hideMark/>
          </w:tcPr>
          <w:p w14:paraId="6E12EA97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Calculada</w:t>
            </w:r>
          </w:p>
        </w:tc>
        <w:tc>
          <w:tcPr>
            <w:tcW w:w="1650" w:type="dxa"/>
            <w:noWrap/>
            <w:hideMark/>
          </w:tcPr>
          <w:p w14:paraId="66BEA4B4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Valor comercial</w:t>
            </w:r>
          </w:p>
        </w:tc>
      </w:tr>
      <w:tr w:rsidR="00143772" w:rsidRPr="006B2F5C" w14:paraId="5E348533" w14:textId="77777777" w:rsidTr="003109FA">
        <w:trPr>
          <w:trHeight w:val="290"/>
          <w:jc w:val="center"/>
        </w:trPr>
        <w:tc>
          <w:tcPr>
            <w:tcW w:w="1218" w:type="dxa"/>
            <w:noWrap/>
            <w:hideMark/>
          </w:tcPr>
          <w:p w14:paraId="2D25A01E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  <w:vertAlign w:val="subscript"/>
              </w:rPr>
            </w:pPr>
            <w:r>
              <w:rPr>
                <w:rFonts w:ascii="Times New Roman" w:eastAsiaTheme="minorEastAsia" w:hAnsi="Times New Roman" w:cs="Times New Roman"/>
              </w:rPr>
              <w:t>R</w:t>
            </w:r>
            <w:r w:rsidRPr="006B2F5C">
              <w:rPr>
                <w:rFonts w:ascii="Times New Roman" w:eastAsiaTheme="minorEastAsia" w:hAnsi="Times New Roman" w:cs="Times New Roman"/>
                <w:vertAlign w:val="subscript"/>
              </w:rPr>
              <w:t>pull-up</w:t>
            </w:r>
          </w:p>
        </w:tc>
        <w:tc>
          <w:tcPr>
            <w:tcW w:w="1096" w:type="dxa"/>
            <w:noWrap/>
            <w:hideMark/>
          </w:tcPr>
          <w:p w14:paraId="177C713F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50</w:t>
            </w:r>
            <w:r w:rsidRPr="006B2F5C">
              <w:rPr>
                <w:rFonts w:ascii="Times New Roman" w:eastAsiaTheme="minorEastAsia" w:hAnsi="Times New Roman" w:cs="Times New Roman"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  <w:tc>
          <w:tcPr>
            <w:tcW w:w="1650" w:type="dxa"/>
            <w:noWrap/>
            <w:hideMark/>
          </w:tcPr>
          <w:p w14:paraId="1C114944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47</w:t>
            </w:r>
            <w:r w:rsidRPr="006B2F5C">
              <w:rPr>
                <w:rFonts w:ascii="Times New Roman" w:eastAsiaTheme="minorEastAsia" w:hAnsi="Times New Roman" w:cs="Times New Roman"/>
              </w:rPr>
              <w:t>K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</w:tr>
      <w:tr w:rsidR="00143772" w:rsidRPr="006B2F5C" w14:paraId="5B2A5368" w14:textId="77777777" w:rsidTr="003109FA">
        <w:trPr>
          <w:trHeight w:val="300"/>
          <w:jc w:val="center"/>
        </w:trPr>
        <w:tc>
          <w:tcPr>
            <w:tcW w:w="1218" w:type="dxa"/>
            <w:noWrap/>
            <w:hideMark/>
          </w:tcPr>
          <w:p w14:paraId="1FE6EB04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R</w:t>
            </w:r>
            <w:r w:rsidRPr="006B2F5C">
              <w:rPr>
                <w:rFonts w:ascii="Times New Roman" w:eastAsiaTheme="minorEastAsia" w:hAnsi="Times New Roman" w:cs="Times New Roman"/>
                <w:vertAlign w:val="subscript"/>
              </w:rPr>
              <w:t>LED</w:t>
            </w:r>
          </w:p>
        </w:tc>
        <w:tc>
          <w:tcPr>
            <w:tcW w:w="1096" w:type="dxa"/>
            <w:noWrap/>
            <w:hideMark/>
          </w:tcPr>
          <w:p w14:paraId="78D2CB19" w14:textId="77777777" w:rsidR="00143772" w:rsidRPr="006B2F5C" w:rsidRDefault="00143772" w:rsidP="003109FA">
            <w:pPr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350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  <w:tc>
          <w:tcPr>
            <w:tcW w:w="1650" w:type="dxa"/>
            <w:noWrap/>
            <w:hideMark/>
          </w:tcPr>
          <w:p w14:paraId="49C66555" w14:textId="77777777" w:rsidR="00143772" w:rsidRPr="006B2F5C" w:rsidRDefault="00143772" w:rsidP="003109FA">
            <w:pPr>
              <w:keepNext/>
              <w:jc w:val="both"/>
              <w:rPr>
                <w:rFonts w:ascii="Times New Roman" w:eastAsiaTheme="minorEastAsia" w:hAnsi="Times New Roman" w:cs="Times New Roman"/>
              </w:rPr>
            </w:pPr>
            <w:r w:rsidRPr="006B2F5C">
              <w:rPr>
                <w:rFonts w:ascii="Times New Roman" w:eastAsiaTheme="minorEastAsia" w:hAnsi="Times New Roman" w:cs="Times New Roman"/>
              </w:rPr>
              <w:t>280</w:t>
            </w:r>
            <w:r>
              <w:rPr>
                <w:rFonts w:ascii="Times New Roman" w:eastAsiaTheme="minorEastAsia" w:hAnsi="Times New Roman" w:cs="Times New Roman"/>
              </w:rPr>
              <w:t>Ω</w:t>
            </w:r>
          </w:p>
        </w:tc>
      </w:tr>
    </w:tbl>
    <w:p w14:paraId="0C55168B" w14:textId="10334681" w:rsidR="006921FC" w:rsidRDefault="006921FC" w:rsidP="006921FC">
      <w:pPr>
        <w:rPr>
          <w:rFonts w:ascii="Times New Roman" w:hAnsi="Times New Roman" w:cs="Times New Roman"/>
        </w:rPr>
      </w:pPr>
    </w:p>
    <w:p w14:paraId="76187EF4" w14:textId="4B163DA4" w:rsidR="006921FC" w:rsidRDefault="006921FC" w:rsidP="006921FC">
      <w:pPr>
        <w:rPr>
          <w:rFonts w:ascii="Times New Roman" w:hAnsi="Times New Roman" w:cs="Times New Roman"/>
        </w:rPr>
      </w:pPr>
    </w:p>
    <w:p w14:paraId="4B2E011A" w14:textId="77777777" w:rsidR="00420172" w:rsidRDefault="00420172" w:rsidP="009D017C">
      <w:pPr>
        <w:jc w:val="center"/>
        <w:rPr>
          <w:rFonts w:ascii="Times New Roman" w:hAnsi="Times New Roman" w:cs="Times New Roman"/>
          <w:i/>
          <w:iCs/>
        </w:rPr>
      </w:pPr>
    </w:p>
    <w:p w14:paraId="13446304" w14:textId="2BBEBFC5" w:rsidR="009D017C" w:rsidRDefault="009D017C" w:rsidP="009D0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D.) </w:t>
      </w:r>
      <w:r w:rsidR="00143772" w:rsidRPr="00143772">
        <w:rPr>
          <w:rFonts w:ascii="Times New Roman" w:hAnsi="Times New Roman" w:cs="Times New Roman"/>
        </w:rPr>
        <w:t>Dibujar el diagrama en bloques del convertidor de código escribiendo el nombre de cada etapa.</w:t>
      </w:r>
    </w:p>
    <w:p w14:paraId="70B53DB3" w14:textId="77777777" w:rsidR="00143772" w:rsidRDefault="00143772" w:rsidP="009D017C">
      <w:pPr>
        <w:jc w:val="both"/>
        <w:rPr>
          <w:rFonts w:ascii="Times New Roman" w:hAnsi="Times New Roman" w:cs="Times New Roman"/>
        </w:rPr>
      </w:pPr>
    </w:p>
    <w:p w14:paraId="289506E0" w14:textId="24FB77D1" w:rsidR="00143772" w:rsidRDefault="00143772" w:rsidP="009D01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714F716" wp14:editId="0294E400">
            <wp:extent cx="5608955" cy="1214755"/>
            <wp:effectExtent l="0" t="0" r="0" b="4445"/>
            <wp:docPr id="9088314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74EC9" w14:textId="77777777" w:rsidR="00B2442B" w:rsidRDefault="00B2442B" w:rsidP="009D017C">
      <w:pPr>
        <w:jc w:val="center"/>
        <w:rPr>
          <w:rFonts w:ascii="Times New Roman" w:hAnsi="Times New Roman" w:cs="Times New Roman"/>
        </w:rPr>
      </w:pPr>
    </w:p>
    <w:p w14:paraId="1BB14088" w14:textId="1775EBD8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</w:t>
      </w:r>
      <w:r w:rsidRPr="00143772">
        <w:rPr>
          <w:rFonts w:ascii="Times New Roman" w:hAnsi="Times New Roman" w:cs="Times New Roman"/>
        </w:rPr>
        <w:t xml:space="preserve"> Explicar brevemente el funcionamiento de cada etapa.</w:t>
      </w:r>
    </w:p>
    <w:p w14:paraId="7A05728D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</w:p>
    <w:p w14:paraId="3E088090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 w:rsidRPr="008015E7">
        <w:rPr>
          <w:rFonts w:ascii="Times New Roman" w:hAnsi="Times New Roman" w:cs="Times New Roman"/>
          <w:b/>
          <w:bCs/>
        </w:rPr>
        <w:t>Etapa 1:</w:t>
      </w:r>
      <w:r w:rsidRPr="00143772">
        <w:rPr>
          <w:rFonts w:ascii="Times New Roman" w:hAnsi="Times New Roman" w:cs="Times New Roman"/>
        </w:rPr>
        <w:t xml:space="preserve"> En esta etapa se usan decodificadores 74ls138 de binario a octal en cascada para decodificar el BCD de entrada a decimal para cada combinación posible de un dígito (del 0 al 9) .</w:t>
      </w:r>
    </w:p>
    <w:p w14:paraId="6738D92B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 w:rsidRPr="008015E7">
        <w:rPr>
          <w:rFonts w:ascii="Times New Roman" w:hAnsi="Times New Roman" w:cs="Times New Roman"/>
          <w:b/>
          <w:bCs/>
        </w:rPr>
        <w:t>Etapa 2:</w:t>
      </w:r>
      <w:r w:rsidRPr="00143772">
        <w:rPr>
          <w:rFonts w:ascii="Times New Roman" w:hAnsi="Times New Roman" w:cs="Times New Roman"/>
        </w:rPr>
        <w:t xml:space="preserve"> Aquí se conectan las salidas del decodificador a las entradas del codificador que nos entregará el código AIKEN, para ello se tiene en cuenta el análisis realizado en el punto A y se conectan las salidas correspondientes del 5 al 9 en las entradas del 11 al 15 </w:t>
      </w:r>
    </w:p>
    <w:p w14:paraId="0AF0440E" w14:textId="77777777" w:rsidR="00143772" w:rsidRPr="00143772" w:rsidRDefault="00143772" w:rsidP="00143772">
      <w:pPr>
        <w:jc w:val="both"/>
        <w:rPr>
          <w:rFonts w:ascii="Times New Roman" w:hAnsi="Times New Roman" w:cs="Times New Roman"/>
        </w:rPr>
      </w:pPr>
      <w:r w:rsidRPr="008015E7">
        <w:rPr>
          <w:rFonts w:ascii="Times New Roman" w:hAnsi="Times New Roman" w:cs="Times New Roman"/>
          <w:b/>
          <w:bCs/>
        </w:rPr>
        <w:t>Etapa 3:</w:t>
      </w:r>
      <w:r w:rsidRPr="00143772">
        <w:rPr>
          <w:rFonts w:ascii="Times New Roman" w:hAnsi="Times New Roman" w:cs="Times New Roman"/>
        </w:rPr>
        <w:t xml:space="preserve"> en esta etapa se toman todas las salidas de los codificadores usados en el punto anterior (74ls148 de octal a binario en cascada) y mediante lógica adicional básica se obtienen los 4 bits del código AIKEN. </w:t>
      </w:r>
    </w:p>
    <w:p w14:paraId="086490BE" w14:textId="3C0D9D44" w:rsidR="00EB06A0" w:rsidRDefault="00143772" w:rsidP="00143772">
      <w:pPr>
        <w:jc w:val="both"/>
        <w:rPr>
          <w:rFonts w:ascii="Times New Roman" w:hAnsi="Times New Roman" w:cs="Times New Roman"/>
          <w:i/>
          <w:iCs/>
        </w:rPr>
      </w:pPr>
      <w:r w:rsidRPr="008015E7">
        <w:rPr>
          <w:rFonts w:ascii="Times New Roman" w:hAnsi="Times New Roman" w:cs="Times New Roman"/>
          <w:b/>
          <w:bCs/>
        </w:rPr>
        <w:t>Etapa 4:</w:t>
      </w:r>
      <w:r w:rsidRPr="00143772">
        <w:rPr>
          <w:rFonts w:ascii="Times New Roman" w:hAnsi="Times New Roman" w:cs="Times New Roman"/>
        </w:rPr>
        <w:t xml:space="preserve"> En esta última etapa se toma el código Aiken de 4 bits y se ingresa a un decodificador 74ls47 controlador de display y las salidas de este se conectan a las entradas de un display de ánodo común. </w:t>
      </w:r>
    </w:p>
    <w:p w14:paraId="5F795E06" w14:textId="77777777" w:rsidR="00EB06A0" w:rsidRDefault="00EB06A0" w:rsidP="009D017C">
      <w:pPr>
        <w:jc w:val="center"/>
        <w:rPr>
          <w:rFonts w:ascii="Times New Roman" w:hAnsi="Times New Roman" w:cs="Times New Roman"/>
          <w:i/>
          <w:iCs/>
        </w:rPr>
      </w:pPr>
    </w:p>
    <w:p w14:paraId="7DD5C651" w14:textId="76A9AB6C" w:rsidR="008F3A32" w:rsidRDefault="00EB06A0" w:rsidP="00EB06A0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F.) </w:t>
      </w:r>
      <w:r w:rsidR="00143772" w:rsidRPr="00143772">
        <w:rPr>
          <w:rFonts w:ascii="Times New Roman" w:eastAsiaTheme="minorEastAsia" w:hAnsi="Times New Roman" w:cs="Times New Roman"/>
        </w:rPr>
        <w:t xml:space="preserve"> Dibujar el circuito lógico completo.</w:t>
      </w:r>
      <w:r>
        <w:rPr>
          <w:rFonts w:ascii="Times New Roman" w:eastAsiaTheme="minorEastAsia" w:hAnsi="Times New Roman" w:cs="Times New Roman"/>
        </w:rPr>
        <w:t>:</w:t>
      </w:r>
    </w:p>
    <w:p w14:paraId="012AB040" w14:textId="4E6623A0" w:rsidR="00EB06A0" w:rsidRPr="00DD3D76" w:rsidRDefault="00DF2FFA" w:rsidP="00DF2FFA">
      <w:pPr>
        <w:jc w:val="center"/>
        <w:rPr>
          <w:rFonts w:ascii="Times New Roman" w:hAnsi="Times New Roman" w:cs="Times New Roman"/>
        </w:rPr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3F718B0A" wp14:editId="2802B964">
            <wp:simplePos x="0" y="0"/>
            <wp:positionH relativeFrom="column">
              <wp:posOffset>-1485900</wp:posOffset>
            </wp:positionH>
            <wp:positionV relativeFrom="paragraph">
              <wp:posOffset>3086100</wp:posOffset>
            </wp:positionV>
            <wp:extent cx="9136380" cy="2966085"/>
            <wp:effectExtent l="0" t="953" r="6668" b="6667"/>
            <wp:wrapTight wrapText="bothSides">
              <wp:wrapPolygon edited="0">
                <wp:start x="21602" y="7"/>
                <wp:lineTo x="29" y="7"/>
                <wp:lineTo x="29" y="21510"/>
                <wp:lineTo x="21602" y="21510"/>
                <wp:lineTo x="21602" y="7"/>
              </wp:wrapPolygon>
            </wp:wrapTight>
            <wp:docPr id="2621885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854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13638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B06A0" w:rsidRPr="00DD3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87F69"/>
    <w:multiLevelType w:val="hybridMultilevel"/>
    <w:tmpl w:val="4BAC88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377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36"/>
    <w:rsid w:val="00074B1E"/>
    <w:rsid w:val="000A3B36"/>
    <w:rsid w:val="000E1EFB"/>
    <w:rsid w:val="0011067A"/>
    <w:rsid w:val="0012794B"/>
    <w:rsid w:val="00143772"/>
    <w:rsid w:val="00181C5A"/>
    <w:rsid w:val="001B5D37"/>
    <w:rsid w:val="001E76B6"/>
    <w:rsid w:val="00203C65"/>
    <w:rsid w:val="00207931"/>
    <w:rsid w:val="00214C78"/>
    <w:rsid w:val="00257C18"/>
    <w:rsid w:val="0026710C"/>
    <w:rsid w:val="00267EF0"/>
    <w:rsid w:val="002A405E"/>
    <w:rsid w:val="002C1382"/>
    <w:rsid w:val="002F0EEE"/>
    <w:rsid w:val="00326288"/>
    <w:rsid w:val="00384F1E"/>
    <w:rsid w:val="003B0906"/>
    <w:rsid w:val="00401102"/>
    <w:rsid w:val="0041576C"/>
    <w:rsid w:val="00420172"/>
    <w:rsid w:val="00443B36"/>
    <w:rsid w:val="004A4C73"/>
    <w:rsid w:val="00551DFD"/>
    <w:rsid w:val="00582187"/>
    <w:rsid w:val="00610576"/>
    <w:rsid w:val="006618B2"/>
    <w:rsid w:val="00677892"/>
    <w:rsid w:val="00687D05"/>
    <w:rsid w:val="006921FC"/>
    <w:rsid w:val="006A6A99"/>
    <w:rsid w:val="006B0281"/>
    <w:rsid w:val="007931DD"/>
    <w:rsid w:val="007B3ADD"/>
    <w:rsid w:val="007D6304"/>
    <w:rsid w:val="008015E7"/>
    <w:rsid w:val="00823868"/>
    <w:rsid w:val="00834FCB"/>
    <w:rsid w:val="0084605A"/>
    <w:rsid w:val="0089102D"/>
    <w:rsid w:val="00892785"/>
    <w:rsid w:val="008A73A8"/>
    <w:rsid w:val="008C4B0A"/>
    <w:rsid w:val="008D3EC5"/>
    <w:rsid w:val="008F3A32"/>
    <w:rsid w:val="009304B4"/>
    <w:rsid w:val="0094055D"/>
    <w:rsid w:val="009501F4"/>
    <w:rsid w:val="009948AE"/>
    <w:rsid w:val="009D017C"/>
    <w:rsid w:val="009F014E"/>
    <w:rsid w:val="00B00937"/>
    <w:rsid w:val="00B15E3D"/>
    <w:rsid w:val="00B2442B"/>
    <w:rsid w:val="00B262BE"/>
    <w:rsid w:val="00B33134"/>
    <w:rsid w:val="00B42063"/>
    <w:rsid w:val="00BC4424"/>
    <w:rsid w:val="00BE1241"/>
    <w:rsid w:val="00BE1534"/>
    <w:rsid w:val="00C2255C"/>
    <w:rsid w:val="00CF2604"/>
    <w:rsid w:val="00D03F15"/>
    <w:rsid w:val="00D07C21"/>
    <w:rsid w:val="00D4508F"/>
    <w:rsid w:val="00DB1FC5"/>
    <w:rsid w:val="00DB5DA9"/>
    <w:rsid w:val="00DB6889"/>
    <w:rsid w:val="00DD3D76"/>
    <w:rsid w:val="00DE4225"/>
    <w:rsid w:val="00DF2FFA"/>
    <w:rsid w:val="00E11E54"/>
    <w:rsid w:val="00E30D95"/>
    <w:rsid w:val="00EB06A0"/>
    <w:rsid w:val="00EF6783"/>
    <w:rsid w:val="00F93B0A"/>
    <w:rsid w:val="00FD02D7"/>
    <w:rsid w:val="00FD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982E"/>
  <w15:chartTrackingRefBased/>
  <w15:docId w15:val="{FDBCD80E-3F97-4F19-B943-02C3082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72"/>
    <w:pPr>
      <w:spacing w:after="0" w:line="276" w:lineRule="auto"/>
    </w:pPr>
    <w:rPr>
      <w:rFonts w:ascii="Arial" w:eastAsia="Arial" w:hAnsi="Arial" w:cs="Arial"/>
      <w:kern w:val="0"/>
      <w:sz w:val="22"/>
      <w:szCs w:val="22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43B3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3B3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3B3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3B3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3B3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3B3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3B3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3B3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3B3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3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3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3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3B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3B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3B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3B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3B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3B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3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443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3B3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443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3B3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443B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3B3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443B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3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3B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3B36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384F1E"/>
    <w:rPr>
      <w:color w:val="666666"/>
    </w:rPr>
  </w:style>
  <w:style w:type="table" w:styleId="Tablaconcuadrcula">
    <w:name w:val="Table Grid"/>
    <w:basedOn w:val="Tablanormal"/>
    <w:uiPriority w:val="39"/>
    <w:rsid w:val="00EB06A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43772"/>
    <w:pPr>
      <w:spacing w:after="200" w:line="240" w:lineRule="auto"/>
    </w:pPr>
    <w:rPr>
      <w:rFonts w:asciiTheme="minorHAnsi" w:eastAsiaTheme="minorHAnsi" w:hAnsiTheme="minorHAnsi" w:cstheme="minorBidi"/>
      <w:i/>
      <w:iCs/>
      <w:color w:val="0E2841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765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trujilloangelmerida@outlook.com</dc:creator>
  <cp:keywords/>
  <dc:description/>
  <cp:lastModifiedBy>Nicolás Andrés Yate Vargas</cp:lastModifiedBy>
  <cp:revision>4</cp:revision>
  <dcterms:created xsi:type="dcterms:W3CDTF">2024-04-19T07:09:00Z</dcterms:created>
  <dcterms:modified xsi:type="dcterms:W3CDTF">2024-04-26T07:44:00Z</dcterms:modified>
</cp:coreProperties>
</file>