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24" w:rsidRDefault="00BB6B7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Algoritmos y Estructuras de Datos</w:t>
      </w:r>
    </w:p>
    <w:p w:rsidR="00C35224" w:rsidRDefault="00BB6B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CURSADA 2023 - Clases grabadas de años anteriores</w:t>
      </w:r>
    </w:p>
    <w:tbl>
      <w:tblPr>
        <w:tblStyle w:val="a0"/>
        <w:tblW w:w="1321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12337"/>
      </w:tblGrid>
      <w:tr w:rsidR="00C35224" w:rsidTr="0012593C">
        <w:trPr>
          <w:trHeight w:val="440"/>
        </w:trPr>
        <w:tc>
          <w:tcPr>
            <w:tcW w:w="878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2699279" cy="381000"/>
                      <wp:effectExtent l="0" t="0" r="0" b="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3495000" y="3533700"/>
                                <a:ext cx="37020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Default="00BB6B72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style="width:212.5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" filled="f" stroked="f">
                      <v:textbox inset="2.53958mm,2.53958mm,2.53958mm,2.53958mm">
                        <w:txbxContent>
                          <w:p w:rsidR="00C35224" w:rsidRDefault="00BB6B7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Árboles 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Heap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361950" cy="3264253"/>
                      <wp:effectExtent l="0" t="0" r="0" b="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Pr="0012593C" w:rsidRDefault="00BB6B72">
                                  <w:pPr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MÓDULO 1: Árboles y </w:t>
                                  </w:r>
                                  <w:proofErr w:type="spellStart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Heap</w:t>
                                  </w:r>
                                  <w:proofErr w:type="spellEnd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width:28.5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" filled="f" stroked="f">
                      <v:textbox style="mso-fit-shape-to-text:t" inset="2.53958mm,2.53958mm,2.53958mm,2.53958mm">
                        <w:txbxContent>
                          <w:p w:rsidR="00C35224" w:rsidRPr="0012593C" w:rsidRDefault="00BB6B7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MÓDULO 1: Árboles y </w:t>
                            </w:r>
                            <w:proofErr w:type="spellStart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highlight w:val="green"/>
              </w:rPr>
            </w:pPr>
            <w:r w:rsidRPr="0012593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1: Conceptos básicos de Análisis de algoritmos y Repaso de Recursión</w:t>
            </w:r>
          </w:p>
          <w:p w:rsidR="00C35224" w:rsidRPr="0012593C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5">
              <w:r w:rsidR="00BB6B72" w:rsidRPr="0012593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https://bigbluebutton.linti.unlp.edu.ar/playback/presentation/2.3/cd52c3082a873aedccf2982d52b8c3c1e3088541-1647373449093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621E8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621E8E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2: Clases e instancias. Tipos de datos - Pasaje de parámetros en JAVA</w:t>
            </w:r>
          </w:p>
          <w:p w:rsidR="0012593C" w:rsidRPr="00621E8E" w:rsidRDefault="00122C3E" w:rsidP="00621E8E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yellow"/>
                <w:u w:val="single"/>
              </w:rPr>
            </w:pPr>
            <w:hyperlink r:id="rId6" w:history="1">
              <w:r w:rsidR="0012593C" w:rsidRPr="00621E8E">
                <w:rPr>
                  <w:rStyle w:val="Hipervnculo"/>
                  <w:rFonts w:ascii="Arial" w:eastAsia="Arial" w:hAnsi="Arial" w:cs="Arial"/>
                  <w:sz w:val="20"/>
                  <w:szCs w:val="20"/>
                  <w:highlight w:val="green"/>
                </w:rPr>
                <w:t>https://bigbluebutton.linti.unlp.edu.ar/playback/presentation/2.3/cd52c3082a873aedccf2982d52b8c3c1e3088541-1647467861503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2C3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22C3E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3:  Herencia y clases abstractas en Listas. Tipos genéricos 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 w:rsidR="00BB6B72" w:rsidRPr="00122C3E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https://bigbluebutton.linti.unlp.edu.ar/playback/presentation/2.3/cd52c3082a873aedccf2982d52b8c3c1e3088541-1648074024229</w:t>
              </w:r>
            </w:hyperlink>
          </w:p>
        </w:tc>
        <w:bookmarkStart w:id="0" w:name="_GoBack"/>
        <w:bookmarkEnd w:id="0"/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4:   Árboles Binarios. Definiciones. Recorridos - Árboles de Expresión  </w:t>
            </w:r>
            <w:hyperlink r:id="rId8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https://bigbluebutton.linti.unlp.edu.ar/playback/presentation/2.3/cd52c3082a873aedccf2982d52b8c3c1e3088541-1648581891810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5: Árboles Binarios y de Expresión. Estructura en JAVA y ejemplos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https://bigbluebutton.linti.unlp.edu.ar/playback/presentation/2.3/cd52c3082a873aedccf2982d52b8c3c1e3088541-1648678906933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6: Construcción de Árboles de Expresión – Árboles Generales  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0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https://bigbluebutton.linti.unlp.edu.ar/playback/presentation/2.3/cd52c3082a873aedccf2982d52b8c3c1e3088541-1649187057708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7: Interfaces en JAVA - Objetos Comparable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1">
              <w:r w:rsidR="00BB6B72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https://bigbluebutton.linti.unlp.edu.ar/playback/presentation/2.3/cd52c3082a873aedccf2982d52b8c3c1e3088541-1649283484563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8: Árboles Generales en JAVA - Estructura y ejemplos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2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https://bigbluebutton.linti.unlp.edu.ar/playback/presentation/2.3/cd52c3082a873aedccf2982d52b8c3c1e3088541-1650493041535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9: Cola de Prioridades </w:t>
            </w: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https://bigbluebutton.linti.unlp.edu.ar/playback/presentation/2.3/cd52c3082a873aedccf2982d52b8c3c1e3088541-1649792059858</w:t>
              </w:r>
            </w:hyperlink>
          </w:p>
        </w:tc>
      </w:tr>
      <w:tr w:rsidR="00C35224" w:rsidTr="0012593C">
        <w:trPr>
          <w:trHeight w:val="615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10: Cola de Prioridades (continuación)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HeapSort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https://bigbluebutton.linti.unlp.edu.ar/playback/presentation/2.3/cd52c3082a873aedccf2982d52b8c3c1e3088541-1650396557216</w:t>
              </w:r>
            </w:hyperlink>
          </w:p>
        </w:tc>
      </w:tr>
      <w:tr w:rsidR="00C35224" w:rsidTr="0012593C">
        <w:trPr>
          <w:trHeight w:val="691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11: HEAP en JAVA</w:t>
            </w:r>
          </w:p>
          <w:p w:rsidR="00C35224" w:rsidRDefault="00122C3E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5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https://bigbluebutton.linti.unlp.edu.ar/playback/presentation/2.3/cd52c3082a873aedccf2982d52b8c3c1e3088541-1651097706189</w:t>
              </w:r>
            </w:hyperlink>
          </w:p>
        </w:tc>
      </w:tr>
    </w:tbl>
    <w:p w:rsidR="00C35224" w:rsidRDefault="00C35224">
      <w:pPr>
        <w:rPr>
          <w:rFonts w:ascii="Arial" w:eastAsia="Arial" w:hAnsi="Arial" w:cs="Arial"/>
          <w:sz w:val="20"/>
          <w:szCs w:val="20"/>
        </w:rPr>
      </w:pP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t xml:space="preserve">Tema 1 - Árboles y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</w:rPr>
        <w:t>Heap</w:t>
      </w:r>
      <w:proofErr w:type="spellEnd"/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1era Fecha: Sábado 6/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horas.  -  Aulas 5 y 4</w:t>
      </w: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 Recuperatorio: Sábado 20/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  -  Aula 5 </w:t>
      </w:r>
    </w:p>
    <w:p w:rsidR="0012593C" w:rsidRDefault="0012593C">
      <w:pPr>
        <w:rPr>
          <w:rFonts w:ascii="Arial" w:eastAsia="Arial" w:hAnsi="Arial" w:cs="Arial"/>
          <w:sz w:val="20"/>
          <w:szCs w:val="20"/>
        </w:rPr>
      </w:pPr>
    </w:p>
    <w:sectPr w:rsidR="0012593C">
      <w:pgSz w:w="15840" w:h="12240" w:orient="landscape"/>
      <w:pgMar w:top="1133" w:right="1133" w:bottom="1133" w:left="113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24"/>
    <w:rsid w:val="00122C3E"/>
    <w:rsid w:val="0012593C"/>
    <w:rsid w:val="00621E8E"/>
    <w:rsid w:val="00BB6B72"/>
    <w:rsid w:val="00C35224"/>
    <w:rsid w:val="00E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DB7EE-6855-4F7D-B8CA-A34B0480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C1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12593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2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cd52c3082a873aedccf2982d52b8c3c1e3088541-1648581891810" TargetMode="External"/><Relationship Id="rId13" Type="http://schemas.openxmlformats.org/officeDocument/2006/relationships/hyperlink" Target="https://bigbluebutton.linti.unlp.edu.ar/playback/presentation/2.3/cd52c3082a873aedccf2982d52b8c3c1e3088541-1649792059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bluebutton.linti.unlp.edu.ar/playback/presentation/2.3/cd52c3082a873aedccf2982d52b8c3c1e3088541-1648074024229" TargetMode="External"/><Relationship Id="rId12" Type="http://schemas.openxmlformats.org/officeDocument/2006/relationships/hyperlink" Target="https://bigbluebutton.linti.unlp.edu.ar/playback/presentation/2.3/cd52c3082a873aedccf2982d52b8c3c1e3088541-165049304153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gbluebutton.linti.unlp.edu.ar/playback/presentation/2.3/cd52c3082a873aedccf2982d52b8c3c1e3088541-1647467861503" TargetMode="External"/><Relationship Id="rId11" Type="http://schemas.openxmlformats.org/officeDocument/2006/relationships/hyperlink" Target="https://bigbluebutton.linti.unlp.edu.ar/playback/presentation/2.3/cd52c3082a873aedccf2982d52b8c3c1e3088541-1649283484563" TargetMode="External"/><Relationship Id="rId5" Type="http://schemas.openxmlformats.org/officeDocument/2006/relationships/hyperlink" Target="https://bigbluebutton.linti.unlp.edu.ar/playback/presentation/2.3/cd52c3082a873aedccf2982d52b8c3c1e3088541-1647373449093" TargetMode="External"/><Relationship Id="rId15" Type="http://schemas.openxmlformats.org/officeDocument/2006/relationships/hyperlink" Target="https://bigbluebutton.linti.unlp.edu.ar/playback/presentation/2.3/cd52c3082a873aedccf2982d52b8c3c1e3088541-1651097706189" TargetMode="External"/><Relationship Id="rId10" Type="http://schemas.openxmlformats.org/officeDocument/2006/relationships/hyperlink" Target="https://bigbluebutton.linti.unlp.edu.ar/playback/presentation/2.3/cd52c3082a873aedccf2982d52b8c3c1e3088541-1649187057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linti.unlp.edu.ar/playback/presentation/2.3/cd52c3082a873aedccf2982d52b8c3c1e3088541-1648678906933" TargetMode="External"/><Relationship Id="rId14" Type="http://schemas.openxmlformats.org/officeDocument/2006/relationships/hyperlink" Target="https://bigbluebutton.linti.unlp.edu.ar/playback/presentation/2.3/cd52c3082a873aedccf2982d52b8c3c1e3088541-1650396557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8rPMP2hWGUS4KL7h/RHe97RX1Q==">AMUW2mVu4X9PNQCdSChQV6RtR+3OMWDtxaKhmuGLlDQ4mtm4n5uKvLgm4p12NDWEUSY6NCZd6KbkMeyn6683tJrFIbeKF8Vd7A2hEsoAfZIwQdxtIPbuSc8=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Mostaccio</dc:creator>
  <cp:lastModifiedBy>Martín</cp:lastModifiedBy>
  <cp:revision>4</cp:revision>
  <dcterms:created xsi:type="dcterms:W3CDTF">2022-09-09T17:35:00Z</dcterms:created>
  <dcterms:modified xsi:type="dcterms:W3CDTF">2023-04-28T22:46:00Z</dcterms:modified>
</cp:coreProperties>
</file>