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HERITAGE DAMAGE DETECTOR v6.5</w:t>
      </w:r>
    </w:p>
    <w:p>
      <w:pPr>
        <w:spacing w:line="360" w:lineRule="auto" w:before="0" w:after="120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MANUAL DE USUARIO Y DOCUMENTACIÓN TÉCNICA</w:t>
      </w:r>
    </w:p>
    <w:p>
      <w:pPr>
        <w:spacing w:line="360" w:lineRule="auto" w:before="0" w:after="120"/>
        <w:ind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Sistema de detección de patologías en mampostería de sillar mediante visión computacional con YOLOv8</w:t>
      </w:r>
    </w:p>
    <w:p>
      <w:pPr>
        <w:spacing w:line="360" w:lineRule="auto" w:before="0" w:after="120"/>
        <w:ind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Universidad Católica de Santa María — Arequipa, Perú</w:t>
      </w:r>
    </w:p>
    <w:p>
      <w:pPr>
        <w:spacing w:line="360" w:lineRule="auto" w:before="0" w:after="120"/>
        <w:ind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Escuela Profesional de Ingeniería de Sistemas</w:t>
      </w:r>
    </w:p>
    <w:p>
      <w:pPr>
        <w:spacing w:line="360" w:lineRule="auto" w:before="0" w:after="120"/>
        <w:ind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Autor: Niurka Guevara</w:t>
      </w:r>
    </w:p>
    <w:p>
      <w:pPr>
        <w:spacing w:line="360" w:lineRule="auto" w:before="0" w:after="120"/>
        <w:ind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Versión del documento: 1.0</w:t>
      </w:r>
    </w:p>
    <w:p>
      <w:pPr>
        <w:spacing w:line="360" w:lineRule="auto" w:before="0" w:after="120"/>
        <w:ind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Fecha: 16 de septiembre de 2026</w:t>
      </w:r>
    </w:p>
    <w:p>
      <w:pPr>
        <w:spacing w:line="360" w:lineRule="auto" w:before="120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[Figura de portada - (archivo sugerido: portada_sillar.png) - Imagen de portada (pendiente de incorporar).]</w:t>
      </w:r>
    </w:p>
    <w:p>
      <w:pPr>
        <w:pageBreakBefore/>
        <w:spacing w:line="360" w:lineRule="auto" w:before="120" w:after="480"/>
        <w:jc w:val="center"/>
        <w:outlineLvl w:val="9"/>
      </w:pPr>
      <w:r>
        <w:rPr>
          <w:rFonts w:ascii="Arial" w:hAnsi="Arial" w:eastAsia="Arial"/>
          <w:b/>
          <w:i w:val="0"/>
          <w:color w:val="000000"/>
          <w:sz w:val="32"/>
        </w:rPr>
        <w:t>ÍNDICE GENERAL</w:t>
      </w:r>
    </w:p>
    <w:p>
      <w:pPr>
        <w:spacing w:line="360" w:lineRule="auto" w:before="0" w:after="0"/>
        <w:ind w:firstLine="720"/>
        <w:jc w:val="both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color w:val="4A4A4A"/>
          <w:sz w:val="20"/>
        </w:rPr>
      </w:r>
      <w:r>
        <w:fldChar w:fldCharType="end"/>
      </w:r>
    </w:p>
    <w:p>
      <w:pPr>
        <w:pageBreakBefore/>
        <w:spacing w:line="360" w:lineRule="auto" w:before="120" w:after="480"/>
        <w:jc w:val="center"/>
        <w:outlineLvl w:val="9"/>
      </w:pPr>
      <w:r>
        <w:rPr>
          <w:rFonts w:ascii="Arial" w:hAnsi="Arial" w:eastAsia="Arial"/>
          <w:b/>
          <w:i w:val="0"/>
          <w:color w:val="000000"/>
          <w:sz w:val="32"/>
        </w:rPr>
        <w:t>ÍNDICE DE FIGURAS</w:t>
      </w:r>
    </w:p>
    <w:p>
      <w:pPr>
        <w:spacing w:line="360" w:lineRule="auto" w:before="0" w:after="0"/>
        <w:ind w:firstLine="720"/>
        <w:jc w:val="both"/>
      </w:pPr>
      <w:r>
        <w:fldChar w:fldCharType="begin"/>
      </w:r>
      <w:r>
        <w:instrText xml:space="preserve"> TOC \h \z \f Figura </w:instrText>
      </w:r>
      <w:r>
        <w:fldChar w:fldCharType="separate"/>
      </w:r>
      <w:r>
        <w:rPr>
          <w:color w:val="4A4A4A"/>
          <w:sz w:val="20"/>
        </w:rPr>
      </w:r>
      <w:r>
        <w:fldChar w:fldCharType="end"/>
      </w:r>
    </w:p>
    <w:p>
      <w:pPr>
        <w:pageBreakBefore/>
        <w:spacing w:line="360" w:lineRule="auto" w:before="120" w:after="480"/>
        <w:jc w:val="center"/>
        <w:outlineLvl w:val="9"/>
      </w:pPr>
      <w:r>
        <w:rPr>
          <w:rFonts w:ascii="Arial" w:hAnsi="Arial" w:eastAsia="Arial"/>
          <w:b/>
          <w:i w:val="0"/>
          <w:color w:val="000000"/>
          <w:sz w:val="32"/>
        </w:rPr>
        <w:t>ÍNDICE DE TABLAS</w:t>
      </w:r>
    </w:p>
    <w:p>
      <w:pPr>
        <w:spacing w:line="360" w:lineRule="auto" w:before="0" w:after="0"/>
        <w:ind w:firstLine="720"/>
        <w:jc w:val="both"/>
      </w:pPr>
      <w:r>
        <w:fldChar w:fldCharType="begin"/>
      </w:r>
      <w:r>
        <w:instrText xml:space="preserve"> TOC \h \z \f Tabla </w:instrText>
      </w:r>
      <w:r>
        <w:fldChar w:fldCharType="separate"/>
      </w:r>
      <w:r>
        <w:rPr>
          <w:color w:val="4A4A4A"/>
          <w:sz w:val="20"/>
        </w:rPr>
      </w:r>
      <w:r>
        <w:fldChar w:fldCharType="end"/>
      </w:r>
    </w:p>
    <w:p>
      <w:pPr>
        <w:pStyle w:val="Heading1"/>
        <w:pageBreakBefore/>
        <w:spacing w:before="480" w:after="240"/>
      </w:pPr>
      <w:r>
        <w:rPr>
          <w:rFonts w:ascii="Arial" w:hAnsi="Arial" w:eastAsia="Arial"/>
          <w:b/>
          <w:i w:val="0"/>
          <w:color w:val="000000"/>
          <w:sz w:val="28"/>
        </w:rPr>
        <w:t>1. INTRODUCCIÓN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1.1 Propósito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Este documento describe de forma completa el sistema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Heritage Damage Detector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desarrollado en el marco de un proyecto de investigación de la Universidad Católica de Santa María (UCSM) de Arequipa. El sistema automatiza la detección de patologías —grietas, humedad y desprendimiento— en mampostería de sillar volcánico mediante visión computacional, empleando el modelo de detección de objetos YOLOv8.</w:t>
      </w:r>
    </w:p>
    <w:p>
      <w:pPr>
        <w:spacing w:line="360" w:lineRule="auto" w:before="0" w:after="16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 manual está dirigido a dos grupos de lectores: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Operadores técnicos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(ingenieros, arquitectos, restauradores y personal de mantenimiento) que utilizarán el sistema para inspeccionar el patrimonio; encontrarán las guías de instalación y de uso.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Evaluadores y jurados de sustentación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que requieran comprender la arquitectura, el método de procesamiento y los parámetros del modelo; encontrarán la descripción general y las referencias.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1.2 Alcance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 documento cubre la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aplicación de escritorio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del sistema (</w:t>
      </w:r>
      <w:r>
        <w:rPr>
          <w:rFonts w:ascii="Courier New" w:hAnsi="Courier New" w:eastAsia="Courier New"/>
          <w:color w:val="000000"/>
          <w:sz w:val="20"/>
        </w:rPr>
        <w:t>desktop_app.py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basada en CustomTkinter), que integra el análisis en campo, la visualización interactiva, el recorte de zonas lejanas, el cuadro de mandos, el historial y la especificación técnica.</w:t>
      </w:r>
    </w:p>
    <w:p>
      <w:pPr>
        <w:spacing w:line="360" w:lineRule="auto" w:before="0" w:after="16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 forma parte del alcance de este manual la construcción del conjunto de datos ni el entrenamiento del modelo, que se documenta en la especificación técnica del módulo *Especificación Técnica* del propio sistema.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1.3 A quién va dirigido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Personal de inspección y mantenimiento del Santuario de San Agustín (Arequipa) y de otros inmuebles con fachadas de sillar.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Estudiantes e investigadores del área de visión computacional aplicada al patrimonio.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Docentes y jurados de evaluación del proyecto de investigación.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1.4 Convenciones tipográficas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Elemento</w:t>
            </w:r>
          </w:p>
        </w:tc>
        <w:tc>
          <w:tcPr>
            <w:tcW w:type="dxa" w:w="4394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Formato usado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Comandos en terminal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Courier New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10 pt (p. ej. </w:t>
            </w:r>
            <w:r>
              <w:rPr>
                <w:rFonts w:ascii="Courier New" w:hAnsi="Courier New" w:eastAsia="Courier New"/>
                <w:color w:val="000000"/>
                <w:sz w:val="18"/>
              </w:rPr>
              <w:t>pip install -r REQUIREMENTS.TXT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Controles de la interfaz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Negrita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(p. ej. el botón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INICIAR PROCESAMIENTO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Rutas de archivo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Courier New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10 pt (p. ej. </w:t>
            </w:r>
            <w:r>
              <w:rPr>
                <w:rFonts w:ascii="Courier New" w:hAnsi="Courier New" w:eastAsia="Courier New"/>
                <w:color w:val="000000"/>
                <w:sz w:val="18"/>
              </w:rPr>
              <w:t>resultados\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Notas y advertencias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Recuadros con fondo gris y borde, precedidos por </w:t>
            </w:r>
            <w:r>
              <w:rPr>
                <w:rFonts w:ascii="Courier New" w:hAnsi="Courier New" w:eastAsia="Courier New"/>
                <w:color w:val="000000"/>
                <w:sz w:val="18"/>
              </w:rPr>
              <w:t>&gt;</w:t>
            </w:r>
          </w:p>
        </w:tc>
      </w:tr>
    </w:tbl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 las guías de uso, los pasos se numeran y cada paso finaliza con la captura de pantalla correspondiente, referenciada como *Figura N.M*.</w:t>
      </w:r>
    </w:p>
    <w:p>
      <w:pPr>
        <w:pStyle w:val="Heading1"/>
        <w:pageBreakBefore/>
        <w:spacing w:before="480" w:after="240"/>
      </w:pPr>
      <w:r>
        <w:rPr>
          <w:rFonts w:ascii="Arial" w:hAnsi="Arial" w:eastAsia="Arial"/>
          <w:b/>
          <w:i w:val="0"/>
          <w:color w:val="000000"/>
          <w:sz w:val="28"/>
        </w:rPr>
        <w:t>2. DESCRIPCIÓN GENERAL DEL SISTEMA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2.1 Qué es el sistema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Heritage Damage Detector es un sistema de inspección asistida que toma fotografías o capturas de dron de muros de sillar y devuelve: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una imagen anotada con cajas sobre cada patología detectada;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 número de detecciones por tipo (grieta, humedad, desprendimiento);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 área afectada en cm² y m²;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 confianza promedio del modelo;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 clasificación de gravedad de cada daño y un reporte de priorización de intervención;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 opción de guardar el historial en una base de datos en la nube (Supabase) y de exportar un reporte CSV.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2.2 Patologías detectadas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 modelo identifica tres clases de patología:</w:t>
      </w:r>
    </w:p>
    <w:p>
      <w:pPr>
        <w:spacing w:line="360" w:lineRule="auto" w:before="200"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Tabla 2.1. Clases de patología detectadas.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Clase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Nombre en la interfaz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crack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Grietas (Crack)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Fisuras y grietas en la superficie del sillar, incluidas fisuras capilares delgadas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humidity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Humedad (Humidity)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Manchas de humedad, filtraciones y zonas húmedas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spalling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Desprendimiento (Spalling)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Pérdida de material, descascarado y desprendimiento superficial</w:t>
            </w:r>
          </w:p>
        </w:tc>
      </w:tr>
    </w:tbl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2.3 Modelo de visión computacional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Arquitectura: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YOLOv8 Small (YOLOv8s) de Ultralytics.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Número de clases: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3 (crack, humidity, spalling).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Métrica validada: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mAP@50-95 ≈ 63,5 %.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Archivo de pesos: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Courier New" w:hAnsi="Courier New" w:eastAsia="Courier New"/>
          <w:color w:val="000000"/>
          <w:sz w:val="20"/>
        </w:rPr>
        <w:t>best.pt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(≈ 21,47 MB).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Motor de inferencia: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Ultralytics YOLO v8.x con PyTorch, acelerado por CUDA cuando está disponible.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2.4 Estrategia de procesamiento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 sistema combina la red neuronal con una cadena de filtros y post-procesado diseñada específicamente para el sillar volcánico arequipeño: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Micro-inferencia por tiling: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la imagen se divide en mosaicos (*tiles*) de 640 px con un solapamiento del 20 %, de modo que los daños pequeños en tomas lejanas no se pierden.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Multi-escala: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 ejecuta la inferencia a varias resoluciones (1536, 1280, 960 y 640 px) para cubrir daños de distintos tamaños.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Supresión de no máximos (NMS):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 eliminan las cajas duplicadas por clase con un umbral de IoU de 0,45.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Filtro geométrico anti-porosidad: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descarta cajas de humedad demasiado alargadas o demasiado pequeñas, propias de la porosidad del sillar.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Reclasificación: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una humedad delgada y alargada (relación de aspecto mayor de 4,5) con confianza suficiente se reclasifica como grieta; en caso contrario se descarta.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Filtros anti-vegetación, anti-cielo y anti-sombra: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el sillar nunca es verde vivo ni azul cielo, por lo que dichas regiones se descartan; las sombras alargadas no se confunden con humedad.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Filtro de material: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descarta calamina corrugada, techos lisos, vidrio y muros lejanos (rangos de color y textura que no corresponden al sillar beige).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Confirmación de grietas filiformes: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 el análisis de zonas recortadas, una caja de grieta solo se acepta si el trazo es sinuoso, de anchura variable y con línea oscura propia de una fisura real; así se evitan falsos positivos estructurales (techos corrugados, cables y sombras).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Agrupación de zonas: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las cajas de la misma clase que se tocan se fusionan en una única zona afectada, conservando la confianza más alta del grupo.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Clasificación de gravedad y priorización: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cada detección se clasifica en *leve, moderada, severa o crítica* según su área, y se genera un reporte de urgencia con recomendación de intervención.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Generación de resultados: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imagen anotada, métricas, detalle de detecciones, CSV e historial.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488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procesami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8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Figura 2.1. Flujo general de procesamiento. Fuente: elaboración propia.</w:t>
      </w:r>
      <w:r>
        <w:fldChar w:fldCharType="begin"/>
      </w:r>
      <w:r>
        <w:instrText xml:space="preserve"> TC "Figura 2.1. Flujo general de procesamiento.  elaboración propia." \f Figura \l 1 </w:instrText>
      </w:r>
      <w:r>
        <w:fldChar w:fldCharType="end"/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2.5 Interfaz de la aplicación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 sistema se ejecuta como una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aplicación de escritorio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</w:t>
      </w:r>
      <w:r>
        <w:rPr>
          <w:rFonts w:ascii="Courier New" w:hAnsi="Courier New" w:eastAsia="Courier New"/>
          <w:color w:val="000000"/>
          <w:sz w:val="20"/>
        </w:rPr>
        <w:t>desktop_app.py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basada en CustomTkinter) que integra todos los módulos en una única ventana: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Módulo</w:t>
            </w:r>
          </w:p>
        </w:tc>
        <w:tc>
          <w:tcPr>
            <w:tcW w:type="dxa" w:w="4394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Análisis en Campo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Carga de imágenes, calibración, procesamiento, revisión interactiva con *hover*, recorte de zonas lejanas y exportación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Cuadro de Mandos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Métricas globales y gráficos del historial almacenado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Historial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Listado de inspecciones guardadas y vista ANTES / DESPUÉS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Especificación Técnica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Documentación del modelo y del esquema de datos integrada en la aplicación</w:t>
            </w:r>
          </w:p>
        </w:tc>
      </w:tr>
    </w:tbl>
    <w:p>
      <w:pPr>
        <w:spacing w:line="360" w:lineRule="auto" w:before="0" w:after="16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Todos los módulos comparten el mismo motor de procesamiento y los mismos umbrales de configuración.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2.6 Persistencia de datos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resultados se almacenan 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Supabase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(PostgreSQL en la nube) a través de su API REST: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Tabla </w:t>
      </w:r>
      <w:r>
        <w:rPr>
          <w:rFonts w:ascii="Courier New" w:hAnsi="Courier New" w:eastAsia="Courier New"/>
          <w:color w:val="000000"/>
          <w:sz w:val="20"/>
        </w:rPr>
        <w:t>inspection_results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una fila por imagen procesada (conteos, área total, confianza promedio, URLs de imágenes original y anotada).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Tabla </w:t>
      </w:r>
      <w:r>
        <w:rPr>
          <w:rFonts w:ascii="Courier New" w:hAnsi="Courier New" w:eastAsia="Courier New"/>
          <w:color w:val="000000"/>
          <w:sz w:val="20"/>
        </w:rPr>
        <w:t>detection_details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una fila por cada caja detectada (clase, confianza, coordenadas, área y gravedad).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Bucket de almacenamiento </w:t>
      </w:r>
      <w:r>
        <w:rPr>
          <w:rFonts w:ascii="Courier New" w:hAnsi="Courier New" w:eastAsia="Courier New"/>
          <w:color w:val="000000"/>
          <w:sz w:val="20"/>
        </w:rPr>
        <w:t>inspecciones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imágenes originales y anotadas en formato JPG.</w:t>
      </w:r>
    </w:p>
    <w:p>
      <w:pPr>
        <w:spacing w:line="360" w:lineRule="auto" w:before="0" w:after="16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conexión se configura mediante el archivo </w:t>
      </w:r>
      <w:r>
        <w:rPr>
          <w:rFonts w:ascii="Courier New" w:hAnsi="Courier New" w:eastAsia="Courier New"/>
          <w:color w:val="000000"/>
          <w:sz w:val="20"/>
        </w:rPr>
        <w:t>.env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(ver sección 4).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2.7 Sistema de alertas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 sistema evalúa cada resultado contra umbrales configurables y genera alertas clasificadas por nivel (ALTA, MEDIA):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Área de daño excesiva (por defecto, mayor de 0,5 m²).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Alta cantidad de grietas (por defecto, más de 10).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Baja confianza promedio (por defecto, menor de 70 %).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Crecimiento significativo de daño respecto al último historial (por defecto, mayor de 20 %).</w:t>
      </w:r>
    </w:p>
    <w:p>
      <w:pPr>
        <w:spacing w:line="360" w:lineRule="auto" w:before="0" w:after="16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Las alertas se registran en el archivo de registro de la aplicación y pueden enviarse, de forma opcional, por correo electrónico.</w:t>
      </w:r>
    </w:p>
    <w:p>
      <w:pPr>
        <w:pStyle w:val="Heading1"/>
        <w:pageBreakBefore/>
        <w:spacing w:before="480" w:after="240"/>
      </w:pPr>
      <w:r>
        <w:rPr>
          <w:rFonts w:ascii="Arial" w:hAnsi="Arial" w:eastAsia="Arial"/>
          <w:b/>
          <w:i w:val="0"/>
          <w:color w:val="000000"/>
          <w:sz w:val="28"/>
        </w:rPr>
        <w:t>3. REQUISITOS DE INSTALACIÓN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3.1 Requisitos de software</w:t>
      </w:r>
    </w:p>
    <w:p>
      <w:pPr>
        <w:spacing w:line="360" w:lineRule="auto" w:before="200"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Tabla 3.1. Software requerido.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Software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Versión mínima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Observaciones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Sistema operativo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Windows 10/11 (también compatible con Linux/macOS)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 recomienda Windows para la aplicación de escritorio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Python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3.8 o superior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Instalar marcando la opción "Add Python to PATH"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pip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Incluido con Python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Gestor de paquetes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Conexión a internet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Requerida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Para Supabase (nube) y la primera carga de dependencias</w:t>
            </w:r>
          </w:p>
        </w:tc>
      </w:tr>
    </w:tbl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3.2 Paquete comprimido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 sistema se entrega como un paquete comprimido (ZIP/RAR). El receptor debe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descomprimirlo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 una carpeta de su computadora antes de instalar. El contenido del paquete es el siguiente:</w:t>
      </w:r>
    </w:p>
    <w:p>
      <w:pPr>
        <w:spacing w:line="360" w:lineRule="auto" w:before="200"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Tabla 3.2. Contenido del paquete comprimido.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Archivo</w:t>
            </w:r>
          </w:p>
        </w:tc>
        <w:tc>
          <w:tcPr>
            <w:tcW w:type="dxa" w:w="4394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desktop_app.py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Aplicación de escritorio (CustomTkinter)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best.pt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Modelo entrenado (pesos YOLOv8s)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detection_gravity.py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Módulo de clasificación de gravedad y priorización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alerts_system.py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Módulo de alertas automáticas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REQUIREMENTS.TXT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Lista de dependencias de Python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.env.example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Plantilla del archivo de configuración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config_storage_historial.sql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Script SQL para habilitar el historial con imágenes en Supabase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INSTRUCCIONES_DE_INSTALACION.txt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Instrucciones rápidas</w:t>
            </w:r>
          </w:p>
        </w:tc>
      </w:tr>
    </w:tbl>
    <w:p>
      <w:pPr>
        <w:spacing w:line="360" w:lineRule="auto" w:before="80" w:after="160"/>
        <w:ind w:left="425"/>
        <w:shd w:val="clear" w:color="auto" w:fill="F7F7F7"/>
        <w:pBdr>
          <w:top w:val="single" w:sz="8" w:space="6" w:color="BBBBBB"/>
          <w:left w:val="single" w:sz="8" w:space="6" w:color="BBBBBB"/>
          <w:bottom w:val="single" w:sz="8" w:space="6" w:color="BBBBBB"/>
          <w:right w:val="single" w:sz="8" w:space="6" w:color="BBBBBB"/>
        </w:pBdr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Nota: el archivo </w:t>
      </w:r>
      <w:r>
        <w:rPr>
          <w:rFonts w:ascii="Courier New" w:hAnsi="Courier New" w:eastAsia="Courier New"/>
          <w:color w:val="000000"/>
          <w:sz w:val="18"/>
        </w:rPr>
        <w:t>best.pt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debe permanecer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>en la misma carpeta que `desktop_app.py`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. Si no está presente, la aplicación muestra el error "Modelo no encontrado".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3.3 Pasos de instalación</w:t>
      </w:r>
    </w:p>
    <w:p>
      <w:pPr>
        <w:pStyle w:val="Heading3"/>
        <w:pageBreakBefore w:val="0"/>
        <w:spacing w:before="200" w:after="120"/>
      </w:pPr>
      <w:r>
        <w:rPr>
          <w:rFonts w:ascii="Arial" w:hAnsi="Arial" w:eastAsia="Arial"/>
          <w:b/>
          <w:i/>
          <w:color w:val="000000"/>
          <w:sz w:val="24"/>
        </w:rPr>
        <w:t>3.3.1 Descomprimir el paquete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Copie el paquete comprimido a la computadora donde se instalará el sistema.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Descomprímalo en una carpeta sin espacios ni caracteres especiales en la ruta, por ejemplo </w:t>
      </w:r>
      <w:r>
        <w:rPr>
          <w:rFonts w:ascii="Courier New" w:hAnsi="Courier New" w:eastAsia="Courier New"/>
          <w:color w:val="000000"/>
          <w:sz w:val="20"/>
        </w:rPr>
        <w:t>C:\Heritage_Detector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Verifique que el contenido coincida con la Tabla 3.2.</w:t>
      </w:r>
    </w:p>
    <w:p>
      <w:pPr>
        <w:pStyle w:val="Heading3"/>
        <w:pageBreakBefore w:val="0"/>
        <w:spacing w:before="200" w:after="120"/>
      </w:pPr>
      <w:r>
        <w:rPr>
          <w:rFonts w:ascii="Arial" w:hAnsi="Arial" w:eastAsia="Arial"/>
          <w:b/>
          <w:i/>
          <w:color w:val="000000"/>
          <w:sz w:val="24"/>
        </w:rPr>
        <w:t>3.3.2 Verificar Python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Abra una terminal (en Windows, CMD o PowerShell) en la carpeta del proyecto.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Ejecute:</w:t>
      </w:r>
    </w:p>
    <w:p>
      <w:pPr>
        <w:spacing w:line="240" w:lineRule="auto" w:before="0" w:after="160"/>
        <w:ind w:left="567"/>
        <w:shd w:val="clear" w:color="auto" w:fill="F5F5F5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python --version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El sistema debe responder con una versión 3.8 o superior.</w:t>
      </w:r>
    </w:p>
    <w:p>
      <w:pPr>
        <w:pStyle w:val="Heading3"/>
        <w:pageBreakBefore w:val="0"/>
        <w:spacing w:before="200" w:after="120"/>
      </w:pPr>
      <w:r>
        <w:rPr>
          <w:rFonts w:ascii="Arial" w:hAnsi="Arial" w:eastAsia="Arial"/>
          <w:b/>
          <w:i/>
          <w:color w:val="000000"/>
          <w:sz w:val="24"/>
        </w:rPr>
        <w:t>3.3.3 Crear un entorno virtual (recomendado)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Para evitar conflictos con otros programas de la computadora, se recomienda crear un entorno virtual:</w:t>
      </w:r>
    </w:p>
    <w:p>
      <w:pPr>
        <w:spacing w:line="240" w:lineRule="auto" w:before="0" w:after="160"/>
        <w:ind w:left="567"/>
        <w:shd w:val="clear" w:color="auto" w:fill="F5F5F5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python -m venv venv</w:t>
      </w:r>
    </w:p>
    <w:p>
      <w:pPr>
        <w:spacing w:line="360" w:lineRule="auto" w:before="0" w:after="16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 Windows, actívelo con:</w:t>
      </w:r>
    </w:p>
    <w:p>
      <w:pPr>
        <w:spacing w:line="240" w:lineRule="auto" w:before="0" w:after="160"/>
        <w:ind w:left="567"/>
        <w:shd w:val="clear" w:color="auto" w:fill="F5F5F5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venv\Scripts\activate</w:t>
      </w:r>
    </w:p>
    <w:p>
      <w:pPr>
        <w:spacing w:line="360" w:lineRule="auto" w:before="0" w:after="16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 Linux/macOS:</w:t>
      </w:r>
    </w:p>
    <w:p>
      <w:pPr>
        <w:spacing w:line="240" w:lineRule="auto" w:before="0" w:after="160"/>
        <w:ind w:left="567"/>
        <w:shd w:val="clear" w:color="auto" w:fill="F5F5F5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source venv/bin/activate</w:t>
      </w:r>
    </w:p>
    <w:p>
      <w:pPr>
        <w:pStyle w:val="Heading3"/>
        <w:pageBreakBefore w:val="0"/>
        <w:spacing w:before="200" w:after="120"/>
      </w:pPr>
      <w:r>
        <w:rPr>
          <w:rFonts w:ascii="Arial" w:hAnsi="Arial" w:eastAsia="Arial"/>
          <w:b/>
          <w:i/>
          <w:color w:val="000000"/>
          <w:sz w:val="24"/>
        </w:rPr>
        <w:t>3.3.4 Instalar las dependencias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 la terminal, dentro de la carpeta del proyecto, ejecute:</w:t>
      </w:r>
    </w:p>
    <w:p>
      <w:pPr>
        <w:spacing w:line="240" w:lineRule="auto" w:before="0" w:after="160"/>
        <w:ind w:left="567"/>
        <w:shd w:val="clear" w:color="auto" w:fill="F5F5F5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pip install -r REQUIREMENTS.TXT</w:t>
      </w:r>
    </w:p>
    <w:p>
      <w:pPr>
        <w:spacing w:line="360" w:lineRule="auto" w:before="0" w:after="16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 instalación puede tardar de 5 a 15 minutos según la conexión, ya que incluye PyTorch, OpenCV, Ultralytics, etc.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51_1_ConsolaPip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Figura 3.1. Consola instalando las dependencias. Fuente: elaboración propia.</w:t>
      </w:r>
      <w:r>
        <w:fldChar w:fldCharType="begin"/>
      </w:r>
      <w:r>
        <w:instrText xml:space="preserve"> TC "Figura 3.1. Consola instalando las dependencias.  elaboración propia." \f Figura \l 1 </w:instrText>
      </w:r>
      <w:r>
        <w:fldChar w:fldCharType="end"/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51_2_CarpetaProyectoBestP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3.2. Carpeta del proyecto con </w:t>
      </w:r>
      <w:r>
        <w:rPr>
          <w:rFonts w:ascii="Courier New" w:hAnsi="Courier New" w:eastAsia="Courier New"/>
          <w:color w:val="000000"/>
          <w:sz w:val="18"/>
        </w:rPr>
        <w:t>best.pt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visible. Fuente: elaboración propia.</w:t>
      </w:r>
      <w:r>
        <w:fldChar w:fldCharType="begin"/>
      </w:r>
      <w:r>
        <w:instrText xml:space="preserve"> TC "Figura 3.2. Carpeta del proyecto con `best.pt` visible.  elaboración propia." \f Figura \l 1 </w:instrText>
      </w:r>
      <w:r>
        <w:fldChar w:fldCharType="end"/>
      </w:r>
    </w:p>
    <w:p>
      <w:pPr>
        <w:pStyle w:val="Heading3"/>
        <w:pageBreakBefore w:val="0"/>
        <w:spacing w:before="200" w:after="120"/>
      </w:pPr>
      <w:r>
        <w:rPr>
          <w:rFonts w:ascii="Arial" w:hAnsi="Arial" w:eastAsia="Arial"/>
          <w:b/>
          <w:i/>
          <w:color w:val="000000"/>
          <w:sz w:val="24"/>
        </w:rPr>
        <w:t>3.3.5 Comprobar la instalación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Para verificar que todo quedó instalado correctamente: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Ejecute la aplicación de escritorio (sección 4).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La primera ejecución carga el modelo y, si no hay errores en la consola, la instalación fue exitosa.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51_3_PrimeraEjecu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Figura 3.3. Primera ejecución de la aplicación de escritorio. Fuente: elaboración propia.</w:t>
      </w:r>
      <w:r>
        <w:fldChar w:fldCharType="begin"/>
      </w:r>
      <w:r>
        <w:instrText xml:space="preserve"> TC "Figura 3.3. Primera ejecución de la aplicación de escritorio.  elaboración propia." \f Figura \l 1 </w:instrText>
      </w:r>
      <w:r>
        <w:fldChar w:fldCharType="end"/>
      </w:r>
    </w:p>
    <w:p>
      <w:pPr>
        <w:pStyle w:val="Heading1"/>
        <w:pageBreakBefore/>
        <w:spacing w:before="480" w:after="240"/>
      </w:pPr>
      <w:r>
        <w:rPr>
          <w:rFonts w:ascii="Arial" w:hAnsi="Arial" w:eastAsia="Arial"/>
          <w:b/>
          <w:i w:val="0"/>
          <w:color w:val="000000"/>
          <w:sz w:val="28"/>
        </w:rPr>
        <w:t>4. PUESTA EN MARCHA INICIAL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4.1 Configurar Supabase (base de datos en la nube)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 sistema guarda las inspecciones en Supabase. Si no desea guardar historial, puede omitir este paso; la aplicación funcionará en modo local sin conectar la base de datos.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Cree una cuenta gratuita en </w:t>
      </w:r>
      <w:r>
        <w:rPr>
          <w:rFonts w:ascii="Courier New" w:hAnsi="Courier New" w:eastAsia="Courier New"/>
          <w:color w:val="000000"/>
          <w:sz w:val="20"/>
        </w:rPr>
        <w:t>https://supabase.com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Cree un nuevo proyecto y anote la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URL del proyecto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 la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clave publicable (`sb_publishable_...`)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Abra el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SQL Editor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del panel de Supabase.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Pegue el contenido completo del archivo </w:t>
      </w:r>
      <w:r>
        <w:rPr>
          <w:rFonts w:ascii="Courier New" w:hAnsi="Courier New" w:eastAsia="Courier New"/>
          <w:color w:val="000000"/>
          <w:sz w:val="20"/>
        </w:rPr>
        <w:t>config_storage_historial.sql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 pulse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Run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Este script crea el bucket </w:t>
      </w:r>
      <w:r>
        <w:rPr>
          <w:rFonts w:ascii="Courier New" w:hAnsi="Courier New" w:eastAsia="Courier New"/>
          <w:color w:val="000000"/>
          <w:sz w:val="20"/>
        </w:rPr>
        <w:t>inspecciones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para las imágenes y habilita las columnas de URLs.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4.2 Configurar las variables de entorno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En la carpeta del proyecto, localice el archivo </w:t>
      </w:r>
      <w:r>
        <w:rPr>
          <w:rFonts w:ascii="Courier New" w:hAnsi="Courier New" w:eastAsia="Courier New"/>
          <w:color w:val="000000"/>
          <w:sz w:val="20"/>
        </w:rPr>
        <w:t>.env.example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Cópielo o créelo con el nombre </w:t>
      </w:r>
      <w:r>
        <w:rPr>
          <w:rFonts w:ascii="Courier New" w:hAnsi="Courier New" w:eastAsia="Courier New"/>
          <w:color w:val="000000"/>
          <w:sz w:val="20"/>
        </w:rPr>
        <w:t>.env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Ábralo con un editor de texto y complete los valores:</w:t>
      </w:r>
    </w:p>
    <w:p>
      <w:pPr>
        <w:spacing w:line="360" w:lineRule="auto" w:before="200"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Tabla 4.1. Variables de entorno requeridas.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Variable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Descripción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Ejemplo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SUPABASE_URL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URL del proyecto Supabase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https://&lt;proyecto&gt;.supabase.co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SUPABASE_KEY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Clave publicable del proyecto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sb_publishable_XXXX...</w:t>
            </w:r>
          </w:p>
        </w:tc>
      </w:tr>
    </w:tbl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8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61_1_ArchivoEn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8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4.1. Archivo </w:t>
      </w:r>
      <w:r>
        <w:rPr>
          <w:rFonts w:ascii="Courier New" w:hAnsi="Courier New" w:eastAsia="Courier New"/>
          <w:color w:val="000000"/>
          <w:sz w:val="18"/>
        </w:rPr>
        <w:t>.env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configurado (valores ocultos). Fuente: elaboración propia.</w:t>
      </w:r>
      <w:r>
        <w:fldChar w:fldCharType="begin"/>
      </w:r>
      <w:r>
        <w:instrText xml:space="preserve"> TC "Figura 4.1. Archivo `.env` configurado (valores ocultos).  elaboración propia." \f Figura \l 1 </w:instrText>
      </w:r>
      <w:r>
        <w:fldChar w:fldCharType="end"/>
      </w:r>
    </w:p>
    <w:p>
      <w:pPr>
        <w:spacing w:line="360" w:lineRule="auto" w:before="80" w:after="160"/>
        <w:ind w:left="425"/>
        <w:shd w:val="clear" w:color="auto" w:fill="F7F7F7"/>
        <w:pBdr>
          <w:top w:val="single" w:sz="8" w:space="6" w:color="BBBBBB"/>
          <w:left w:val="single" w:sz="8" w:space="6" w:color="BBBBBB"/>
          <w:bottom w:val="single" w:sz="8" w:space="6" w:color="BBBBBB"/>
          <w:right w:val="single" w:sz="8" w:space="6" w:color="BBBBBB"/>
        </w:pBdr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Importante: no comparta la clave API con terceros. El sistema de la UCSM ha sido publicado con claves de demostración que deben reemplazarse por las propias de cada proyecto.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4.3 Iniciar la aplicación de escritorio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En la terminal, dentro de la carpeta del proyecto:</w:t>
      </w:r>
    </w:p>
    <w:p>
      <w:pPr>
        <w:spacing w:line="240" w:lineRule="auto" w:before="0" w:after="160"/>
        <w:ind w:left="567"/>
        <w:shd w:val="clear" w:color="auto" w:fill="F5F5F5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python desktop_app.py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Se abrirá la ventana principal de la aplicación.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En el panel inferior de la barra lateral de la ventana se indica el estado de conexión con Supabase ("Supabase conectado" o "Supabase offline").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619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61_2_IndicadorSupab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6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Figura 4.2. Indicador de conexión con Supabase. Fuente: elaboración propia.</w:t>
      </w:r>
      <w:r>
        <w:fldChar w:fldCharType="begin"/>
      </w:r>
      <w:r>
        <w:instrText xml:space="preserve"> TC "Figura 4.2. Indicador de conexión con Supabase.  elaboración propia." \f Figura \l 1 </w:instrText>
      </w:r>
      <w:r>
        <w:fldChar w:fldCharType="end"/>
      </w:r>
    </w:p>
    <w:p>
      <w:pPr>
        <w:spacing w:line="360" w:lineRule="auto" w:before="80" w:after="160"/>
        <w:ind w:left="425"/>
        <w:shd w:val="clear" w:color="auto" w:fill="F7F7F7"/>
        <w:pBdr>
          <w:top w:val="single" w:sz="8" w:space="6" w:color="BBBBBB"/>
          <w:left w:val="single" w:sz="8" w:space="6" w:color="BBBBBB"/>
          <w:bottom w:val="single" w:sz="8" w:space="6" w:color="BBBBBB"/>
          <w:right w:val="single" w:sz="8" w:space="6" w:color="BBBBBB"/>
        </w:pBdr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Si las variables de entorno no están configuradas, la aplicación muestra el aviso "Sin credenciales de Supabase. Configura SUPABASE_URL y SUPABASE_KEY en .env" y continúa funcionando en modo local (no guarda datos).</w:t>
      </w:r>
    </w:p>
    <w:p>
      <w:pPr>
        <w:pStyle w:val="Heading1"/>
        <w:pageBreakBefore/>
        <w:spacing w:before="480" w:after="240"/>
      </w:pPr>
      <w:r>
        <w:rPr>
          <w:rFonts w:ascii="Arial" w:hAnsi="Arial" w:eastAsia="Arial"/>
          <w:b/>
          <w:i w:val="0"/>
          <w:color w:val="000000"/>
          <w:sz w:val="28"/>
        </w:rPr>
        <w:t>5. GUÍA DE USO POR MÓDULOS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Esta sección presenta el uso de las cuatro áreas del sistema: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Análisis en Campo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Cuadro de Mandos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Historial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Especificación Técnica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5.1 Módulo de Análisis en Campo (aplicación de escritorio)</w:t>
      </w:r>
    </w:p>
    <w:p>
      <w:pPr>
        <w:pStyle w:val="Heading3"/>
        <w:pageBreakBefore w:val="0"/>
        <w:spacing w:before="200" w:after="120"/>
      </w:pPr>
      <w:r>
        <w:rPr>
          <w:rFonts w:ascii="Arial" w:hAnsi="Arial" w:eastAsia="Arial"/>
          <w:b/>
          <w:i/>
          <w:color w:val="000000"/>
          <w:sz w:val="24"/>
        </w:rPr>
        <w:t>5.1.1 Acceso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 iniciar </w:t>
      </w:r>
      <w:r>
        <w:rPr>
          <w:rFonts w:ascii="Courier New" w:hAnsi="Courier New" w:eastAsia="Courier New"/>
          <w:color w:val="000000"/>
          <w:sz w:val="20"/>
        </w:rPr>
        <w:t>desktop_app.py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la ventana principal se organiza en: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Barra lateral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 el logotipo HERITAGE DETECTOR, los módulos (Análisis en Campo, Cuadro de Mandos, Historial, Especificación Técnica), el estado de Supabase y el pie "Santuario de San Agustin, Arequipa, Perú".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Panel izquierdo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 la carga de imagen, la calibración y los resultados.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Panel derecho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 la imagen y las detecciones interactivas.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9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71_1_PantallaPrincipal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Figura 5.1. Pantalla principal de la aplicación de escritorio. Fuente: elaboración propia.</w:t>
      </w:r>
      <w:r>
        <w:fldChar w:fldCharType="begin"/>
      </w:r>
      <w:r>
        <w:instrText xml:space="preserve"> TC "Figura 5.1. Pantalla principal de la aplicación de escritorio.  elaboración propia." \f Figura \l 1 </w:instrText>
      </w:r>
      <w:r>
        <w:fldChar w:fldCharType="end"/>
      </w:r>
    </w:p>
    <w:p>
      <w:pPr>
        <w:pStyle w:val="Heading3"/>
        <w:pageBreakBefore w:val="0"/>
        <w:spacing w:before="200" w:after="120"/>
      </w:pPr>
      <w:r>
        <w:rPr>
          <w:rFonts w:ascii="Arial" w:hAnsi="Arial" w:eastAsia="Arial"/>
          <w:b/>
          <w:i/>
          <w:color w:val="000000"/>
          <w:sz w:val="24"/>
        </w:rPr>
        <w:t>5.1.2 Cargar imágenes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En el panel izquierdo, haga clic 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"Cargar Imagen(es) del Monumento"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Seleccione una o varias imágenes (JPG, JPEG, PNG, WEBP), de hasta 20 MB cada una.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Si alguna supera 20 MB, la aplicación muestra el error "Imagenes Demasiado Grandes" y no la acepta.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Si algún archivo ya existe en la base de datos, se muestra la ventana "Archivos Duplicados Detectados" y solo se procesan los nuevos.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El campo inferior confirma con "N archivos listos para procesar".</w:t>
      </w:r>
    </w:p>
    <w:p>
      <w:pPr>
        <w:pStyle w:val="Heading3"/>
        <w:pageBreakBefore w:val="0"/>
        <w:spacing w:before="200" w:after="120"/>
      </w:pPr>
      <w:r>
        <w:rPr>
          <w:rFonts w:ascii="Arial" w:hAnsi="Arial" w:eastAsia="Arial"/>
          <w:b/>
          <w:i/>
          <w:color w:val="000000"/>
          <w:sz w:val="24"/>
        </w:rPr>
        <w:t>5.1.3 Configurar la calibración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el panel izquierdo, sección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CALIBRACIÓN PARA SILLAR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Modo de detección: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elija entre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Recomendado (detecta más daños)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umbrales 20 %, 30 %, 60 %.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Alta confiabilidad (85%)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umbrales 85 % en las tres clases.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Ajuste los deslizadores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Grietas (Crack)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Humedad (Humidity)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Desprendimiento (Spalling)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(rango 5 %–90 %).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El botón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"↺ Restaurar calibración recomendada"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restablece los valores óptimos.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Haga clic 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"▸ Configuración avanzada"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para ajustar: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IoU Threshold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(por defecto 45 %).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GSD (cm/pixel)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(por defecto 0,13).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Casilla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Activar Tiling (detección de detalles pequeños)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(activada).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Tamaño del tile (px)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(por defecto 640).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Solapamiento (%)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(por defecto 20).</w:t>
      </w:r>
    </w:p>
    <w:p>
      <w:pPr>
        <w:spacing w:line="360" w:lineRule="auto" w:before="200"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Tabla 5.1. Valores de calibración recomendados.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Control</w:t>
            </w:r>
          </w:p>
        </w:tc>
        <w:tc>
          <w:tcPr>
            <w:tcW w:type="dxa" w:w="2197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Formato</w:t>
            </w:r>
          </w:p>
        </w:tc>
        <w:tc>
          <w:tcPr>
            <w:tcW w:type="dxa" w:w="2197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Valor recomendado</w:t>
            </w:r>
          </w:p>
        </w:tc>
        <w:tc>
          <w:tcPr>
            <w:tcW w:type="dxa" w:w="2197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Grietas (Crack)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Deslizador 5–90 %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20 %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Umbral bajo para capturar fisuras delgadas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Humedad (Humidity)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Deslizador 5–90 %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30 %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Umbral medio para evitar confusiones con sombras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Desprendimiento (Spalling)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Deslizador 5–90 %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60 %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Umbral medio para filtrar textura rugosa natural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IoU Threshold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Deslizador 0,1–0,9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0,45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Superposición aceptada entre cajas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GSD (cm/pixel)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Campo numérico 0,01–1,0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0,13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Conversión de píxeles a centímetros reales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Tamaño del tile (px)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Deslizador 320–1280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640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Tamaño de cada mosaico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Solapamiento (%)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Deslizador 0–50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2197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Solape entre mosaicos</w:t>
            </w:r>
          </w:p>
        </w:tc>
      </w:tr>
    </w:tbl>
    <w:p>
      <w:pPr>
        <w:spacing w:line="360" w:lineRule="auto" w:before="200"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Tabla 5.2. Controles de la interfaz de escritorio.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Control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Tipo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Función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Cargar Imagen(es) del Monumento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Botón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Abre el selector de archivos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Modo de detección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Botón de opción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Recomendado o Alta confiabilidad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Grietas / Humedad / Desprendimiento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Deslizadores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Umbral de confianza por clase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↺ Restaurar calibración recomendada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Botón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Vuelve a los valores óptimos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▸ Configuración avanzada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Botón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Muestra IoU, GSD, tiling, tile y solapamiento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INICIAR PROCESAMIENTO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Botón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Procesa las imágenes cargadas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CANCELAR PROCESAMIENTO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Botón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Detiene las imágenes pendientes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✂️ ANALIZAR ZONA (FOTO LEJANA)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Botón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Activa el recorte manual sobre la imagen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GUARDAR EN BASE DE DATOS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Botón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Sube las inspecciones a Supabase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EXPORTAR CSV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Botón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Exporta el reporte en formato CSV</w:t>
            </w:r>
          </w:p>
        </w:tc>
      </w:tr>
    </w:tbl>
    <w:p>
      <w:pPr>
        <w:pStyle w:val="Heading3"/>
        <w:pageBreakBefore w:val="0"/>
        <w:spacing w:before="200" w:after="120"/>
      </w:pPr>
      <w:r>
        <w:rPr>
          <w:rFonts w:ascii="Arial" w:hAnsi="Arial" w:eastAsia="Arial"/>
          <w:b/>
          <w:i/>
          <w:color w:val="000000"/>
          <w:sz w:val="24"/>
        </w:rPr>
        <w:t>5.1.4 Procesar las imágenes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Haga clic 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"INICIAR PROCESAMIENTO"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La barra de progreso muestra el avance; cada imagen procesada se añade a la cola de resultados.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Use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"◀ Anterior"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"Siguiente ▶"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para recorrer los resultados, junto con el contador "Imagen X de Y".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Si desea reprocesar con una calibración distinta, haga clic otra vez en *INICIAR PROCESAMIENTO* y confirme "Volver a Procesar".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Use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"CANCELAR PROCESAMIENTO"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para detener las imágenes pendientes (se conservan las ya procesadas).</w:t>
      </w:r>
    </w:p>
    <w:p>
      <w:pPr>
        <w:pStyle w:val="Heading3"/>
        <w:pageBreakBefore w:val="0"/>
        <w:spacing w:before="200" w:after="120"/>
      </w:pPr>
      <w:r>
        <w:rPr>
          <w:rFonts w:ascii="Arial" w:hAnsi="Arial" w:eastAsia="Arial"/>
          <w:b/>
          <w:i/>
          <w:color w:val="000000"/>
          <w:sz w:val="24"/>
        </w:rPr>
        <w:t>5.1.5 Revisar resultados interactivos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Pase el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cursor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sobre cada caja de la imagen anotada: aparece una ventana emergente (*tooltip*) con las medidas de la detección (clase, confianza, área y tamaño).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Los colores de las cajas indican el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tipo de patología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; en el panel de resultados, las insignias resumen el conteo por clase (</w:t>
      </w:r>
      <w:r>
        <w:rPr>
          <w:rFonts w:ascii="Courier New" w:hAnsi="Courier New" w:eastAsia="Courier New"/>
          <w:color w:val="000000"/>
          <w:sz w:val="20"/>
        </w:rPr>
        <w:t>🔴 Grietas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color w:val="000000"/>
          <w:sz w:val="20"/>
        </w:rPr>
        <w:t>🔵 Humedad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color w:val="000000"/>
          <w:sz w:val="20"/>
        </w:rPr>
        <w:t>🟠 Desprendimiento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color w:val="000000"/>
          <w:sz w:val="20"/>
        </w:rPr>
        <w:t>⚡ Posibles Grietas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El panel central muestra tres tarjetas: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Total Detecciones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Área Afectada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Confianza Promedio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Si el modelo no detecta daños, aparece el aviso "NO SE DETECTARON DAÑOS EN ESTA IMAGEN" con la recomendación de usar la herramienta de zona lejana (5.1.6).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Si hay daños, se muestra el bloque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PRIORIZACIÓN DE INTERVENCIÓN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 la recomendación, el score de prioridad, la urgencia y los conteos de críticas y severas.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9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71_2_ResultadoDesk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Figura 5.2. Carga de imagen y resultado anotado (escritorio). Fuente: elaboración propia.</w:t>
      </w:r>
      <w:r>
        <w:fldChar w:fldCharType="begin"/>
      </w:r>
      <w:r>
        <w:instrText xml:space="preserve"> TC "Figura 5.2. Carga de imagen y resultado anotado (escritorio).  elaboración propia." \f Figura \l 1 </w:instrText>
      </w:r>
      <w:r>
        <w:fldChar w:fldCharType="end"/>
      </w:r>
    </w:p>
    <w:p>
      <w:pPr>
        <w:pStyle w:val="Heading3"/>
        <w:pageBreakBefore w:val="0"/>
        <w:spacing w:before="200" w:after="120"/>
      </w:pPr>
      <w:r>
        <w:rPr>
          <w:rFonts w:ascii="Arial" w:hAnsi="Arial" w:eastAsia="Arial"/>
          <w:b/>
          <w:i/>
          <w:color w:val="000000"/>
          <w:sz w:val="24"/>
        </w:rPr>
        <w:t>5.1.6 Analizar una zona de una foto lejana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Cuando la fotografía está tomada desde lejos y los daños ocupan pocos píxeles: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Haga clic 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"✂️ ANALIZAR ZONA (FOTO LEJANA)"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Arrastre un rectángulo sobre la zona del muro que desea inspeccionar.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La aplicación amplía el recorte (mínimo 2x, hasta 2400 px en el lado mayor) y lo procesa con el motor completo, relajando los umbrales de grieta y humedad (10 % y 20 %) y exigiendo la confirmación filiforme de las grietas.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La zona recortada puede mostrar además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"Posibles Grietas"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(marcadas en amarillo) detectadas por análisis de bordes. Estas candidatas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requieren confirmación en campo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 no constituyen un diagnóstico.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771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71_3_RecorteZon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7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Figura 5.3. Selección de zona en imágenes lejanas. Fuente: elaboración propia.</w:t>
      </w:r>
      <w:r>
        <w:fldChar w:fldCharType="begin"/>
      </w:r>
      <w:r>
        <w:instrText xml:space="preserve"> TC "Figura 5.3. Selección de zona en imágenes lejanas.  elaboración propia." \f Figura \l 1 </w:instrText>
      </w:r>
      <w:r>
        <w:fldChar w:fldCharType="end"/>
      </w:r>
    </w:p>
    <w:p>
      <w:pPr>
        <w:pStyle w:val="Heading3"/>
        <w:pageBreakBefore w:val="0"/>
        <w:spacing w:before="200" w:after="120"/>
      </w:pPr>
      <w:r>
        <w:rPr>
          <w:rFonts w:ascii="Arial" w:hAnsi="Arial" w:eastAsia="Arial"/>
          <w:b/>
          <w:i/>
          <w:color w:val="000000"/>
          <w:sz w:val="24"/>
        </w:rPr>
        <w:t>5.1.7 Guardar y exportar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Haga clic 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"GUARDAR EN BASE DE DATOS"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para guardar todas las inspecciones del lote en Supabase. Al confirmar, el botón cambia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"YA GUARDADO"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La aplicación guarda además copias locales en la carpeta </w:t>
      </w:r>
      <w:r>
        <w:rPr>
          <w:rFonts w:ascii="Courier New" w:hAnsi="Courier New" w:eastAsia="Courier New"/>
          <w:color w:val="000000"/>
          <w:sz w:val="20"/>
        </w:rPr>
        <w:t>resultados\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Courier New" w:hAnsi="Courier New" w:eastAsia="Courier New"/>
          <w:color w:val="000000"/>
          <w:sz w:val="20"/>
        </w:rPr>
        <w:t>resultado_&lt;nombre&gt;_&lt;fecha-hora&gt;.jpg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(imagen anotada).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Courier New" w:hAnsi="Courier New" w:eastAsia="Courier New"/>
          <w:color w:val="000000"/>
          <w:sz w:val="20"/>
        </w:rPr>
        <w:t>resultado_&lt;nombre&gt;_&lt;fecha-hora&gt;.json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(metadatos y parámetros usados).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Haga clic 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"EXPORTAR CSV"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para guardar el reporte con el nombre </w:t>
      </w:r>
      <w:r>
        <w:rPr>
          <w:rFonts w:ascii="Courier New" w:hAnsi="Courier New" w:eastAsia="Courier New"/>
          <w:color w:val="000000"/>
          <w:sz w:val="20"/>
        </w:rPr>
        <w:t>reporte_sillar_AAAAMMDD_HHMM.csv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5.2 Cuadro de Mandos (escritorio)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En la barra lateral, seleccione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Cuadro de Mandos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Se muestran las tarjetas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Total Inspecciones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Total Daños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Superficie Afectada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Confianza Promedio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Los gráficos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Distribución de Daños por Tipo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(barras) 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Distribución de Área Afectada (m²)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(circular) resumen el historial almacenado.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9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71_4_DashboardDesk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Figura 5.4. Cuadro de mandos (escritorio). Fuente: elaboración propia.</w:t>
      </w:r>
      <w:r>
        <w:fldChar w:fldCharType="begin"/>
      </w:r>
      <w:r>
        <w:instrText xml:space="preserve"> TC "Figura 5.4. Cuadro de mandos (escritorio).  elaboración propia." \f Figura \l 1 </w:instrText>
      </w:r>
      <w:r>
        <w:fldChar w:fldCharType="end"/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5.3 Historial (escritorio)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Seleccione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Historial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 la barra lateral.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Se carga la lista de inspecciones guardadas con fecha, archivo, conteos, área y confianza.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Seleccione una fila y pulse el botón para abrir la vista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ANTES / DESPUÉS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la imagen original y la anotada lado a lado.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9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71_5_HistorialDesk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Figura 5.5. Historial de inspecciones (escritorio). Fuente: elaboración propia.</w:t>
      </w:r>
      <w:r>
        <w:fldChar w:fldCharType="begin"/>
      </w:r>
      <w:r>
        <w:instrText xml:space="preserve"> TC "Figura 5.5. Historial de inspecciones (escritorio).  elaboración propia." \f Figura \l 1 </w:instrText>
      </w:r>
      <w:r>
        <w:fldChar w:fldCharType="end"/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5.4 Especificación Técnica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 módulo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Especificación Técnica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documenta, dentro del propio sistema: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Configuración del modelo (arquitectura YOLOv8s, clases, mAP@50-95 63,5 %, pesos best.pt).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Entorno de ejecución (framework, backend, base de datos, aceleración CUDA).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Estrategia de filtrado para sillar volcánico.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Esquema de la base de datos en Supabase.</w:t>
      </w:r>
    </w:p>
    <w:p>
      <w:pPr>
        <w:pStyle w:val="Heading1"/>
        <w:pageBreakBefore/>
        <w:spacing w:before="480" w:after="240"/>
      </w:pPr>
      <w:r>
        <w:rPr>
          <w:rFonts w:ascii="Arial" w:hAnsi="Arial" w:eastAsia="Arial"/>
          <w:b/>
          <w:i w:val="0"/>
          <w:color w:val="000000"/>
          <w:sz w:val="28"/>
        </w:rPr>
        <w:t>6. INTERPRETACIÓN DE RESULTADOS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6.1 Colores de las cajas en la imagen anotada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Cada detección se dibuja como una caja de color según la clase de patología, con una etiqueta de texto sobre ella que indica la clase y la confianza en porcentaje: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Clase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Color de la caja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Ejemplo de etiqueta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crack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(grieta)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Rojo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crack 85.3%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humidity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(humedad)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Azul / turquesa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humidity 78.9%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spalling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(desprendimiento)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Naranja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spalling 91.2%</w:t>
            </w:r>
          </w:p>
        </w:tc>
      </w:tr>
    </w:tbl>
    <w:p>
      <w:pPr>
        <w:spacing w:line="360" w:lineRule="auto" w:before="0" w:after="16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 color de las cajas depende del modo de visualización. En la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imagen anotada exportada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(y en las figuras de ejemplo de este manual) el color corresponde a la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clase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 patología, según la tabla anterior. En cambio, en el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lienzo de la aplicación de escritorio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las cajas se colorean según la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gravedad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del daño, para resaltar de un vistazo lo más urgente: verde (leve), ámbar (moderada), naranja (severa) y rojo (crítica).</w:t>
      </w:r>
    </w:p>
    <w:p>
      <w:pPr>
        <w:spacing w:line="360" w:lineRule="auto" w:before="0" w:after="16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Posibles Grietas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(solo en el análisis de zona de fotos lejanas) se dibujan 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amarillo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 representan candidatas a confirmar en campo.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78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81_1_CajasPorCol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7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Figura 6.1. Imagen anotada de una fachada de sillar con cajas de colores según la clase detectada. Fuente: elaboración propia.</w:t>
      </w:r>
      <w:r>
        <w:fldChar w:fldCharType="begin"/>
      </w:r>
      <w:r>
        <w:instrText xml:space="preserve"> TC "Figura 6.1. Imagen anotada de una fachada de sillar con cajas de colores según la clase detectada.  elaboración propia." \f Figura \l 1 </w:instrText>
      </w:r>
      <w:r>
        <w:fldChar w:fldCharType="end"/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6.2 Métricas mostradas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Métrica</w:t>
            </w:r>
          </w:p>
        </w:tc>
        <w:tc>
          <w:tcPr>
            <w:tcW w:type="dxa" w:w="4394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Significado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Total Detecciones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Número de cajas validadas tras los filtros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Área Afectada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Suma de las áreas de las cajas en cm² y m² (convierte píxeles usando el GSD)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Confianza Promedio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Promedio de las confianzas de todas las detecciones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Distribución por tipo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Conteo de grietas, humedad y desprendimiento (insignias)</w:t>
            </w:r>
          </w:p>
        </w:tc>
      </w:tr>
    </w:tbl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6.3 Clasificación de gravedad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Cada detección se clasifica según su área (en cm²) con los siguientes umbrales:</w:t>
      </w:r>
    </w:p>
    <w:p>
      <w:pPr>
        <w:spacing w:line="360" w:lineRule="auto" w:before="200"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Tabla 6.1. Umbrales de gravedad por patología.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Patología</w:t>
            </w:r>
          </w:p>
        </w:tc>
        <w:tc>
          <w:tcPr>
            <w:tcW w:type="dxa" w:w="1758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Leve</w:t>
            </w:r>
          </w:p>
        </w:tc>
        <w:tc>
          <w:tcPr>
            <w:tcW w:type="dxa" w:w="1758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Moderada</w:t>
            </w:r>
          </w:p>
        </w:tc>
        <w:tc>
          <w:tcPr>
            <w:tcW w:type="dxa" w:w="1758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Severa</w:t>
            </w:r>
          </w:p>
        </w:tc>
        <w:tc>
          <w:tcPr>
            <w:tcW w:type="dxa" w:w="1758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Crítica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Grieta (crack)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 – 5 cm²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 – 30 cm²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30 – 100 cm²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&gt; 100 cm²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Humedad (humidity)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 – 50 cm²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 – 200 cm²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200 – 500 cm²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&gt; 500 cm²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Desprendimiento (spalling)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 – 20 cm²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 – 100 cm²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100 – 300 cm²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&gt; 300 cm²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Nivel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Color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Indicador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Leve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Verde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Símbolo 🟢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Moderada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Ámbar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Símbolo 🟡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Severa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Naranja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Símbolo 🟠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Crítica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Rojo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Símbolo 🔴</w:t>
            </w:r>
          </w:p>
        </w:tc>
      </w:tr>
    </w:tbl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6.4 Reporte de priorización de intervención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 sistema genera un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score de prioridad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(suma de puntuaciones: leve=1, moderada=2, severa=3, crítica=4) y un nivel de urgencia global:</w:t>
      </w:r>
    </w:p>
    <w:p>
      <w:pPr>
        <w:spacing w:line="360" w:lineRule="auto" w:before="200"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Tabla 6.2. Niveles de urgencia y recomendaciones.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Nivel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Condición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Recomendación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CRÍTICA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 menos 1 detección crítica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INTERVENCIÓN INMEDIATA requerida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ALTA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Más de 2 detecciones severas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Programar intervención en &lt; 30 días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MEDIA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Score total &gt; 15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Programar intervención en &lt; 90 días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BAJA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Resto de casos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Monitoreo preventivo</w:t>
            </w:r>
          </w:p>
        </w:tc>
      </w:tr>
    </w:tbl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557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81_2_Priorizac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5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Figura 6.2. Reporte de priorización de intervención. Fuente: elaboración propia.</w:t>
      </w:r>
      <w:r>
        <w:fldChar w:fldCharType="begin"/>
      </w:r>
      <w:r>
        <w:instrText xml:space="preserve"> TC "Figura 6.2. Reporte de priorización de intervención.  elaboración propia." \f Figura \l 1 </w:instrText>
      </w:r>
      <w:r>
        <w:fldChar w:fldCharType="end"/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6.5 Reporte CSV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 CSV exportado usa punto y coma (</w:t>
      </w:r>
      <w:r>
        <w:rPr>
          <w:rFonts w:ascii="Courier New" w:hAnsi="Courier New" w:eastAsia="Courier New"/>
          <w:color w:val="000000"/>
          <w:sz w:val="20"/>
        </w:rPr>
        <w:t>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como separador y coma como separador decimal. Sus columnas son:</w:t>
      </w:r>
    </w:p>
    <w:p>
      <w:pPr>
        <w:spacing w:line="360" w:lineRule="auto" w:before="200"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Tabla 6.3. Columnas del reporte CSV.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Columna</w:t>
            </w:r>
          </w:p>
        </w:tc>
        <w:tc>
          <w:tcPr>
            <w:tcW w:type="dxa" w:w="4394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Archivo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Nombre del archivo de imagen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Cracks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Número de grietas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Humedad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Número de humedades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Spalling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Número de desprendimientos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Total_Detecciones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Total de cajas validadas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Area_cm2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Área total en centímetros cuadrados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Area_m2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Área total en metros cuadrados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Confianza_Promedio</w:t>
            </w:r>
          </w:p>
        </w:tc>
        <w:tc>
          <w:tcPr>
            <w:tcW w:type="dxa" w:w="4394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Confianza promedio en porcentaje</w:t>
            </w:r>
          </w:p>
        </w:tc>
      </w:tr>
    </w:tbl>
    <w:p>
      <w:pPr>
        <w:pStyle w:val="Heading1"/>
        <w:pageBreakBefore/>
        <w:spacing w:before="480" w:after="240"/>
      </w:pPr>
      <w:r>
        <w:rPr>
          <w:rFonts w:ascii="Arial" w:hAnsi="Arial" w:eastAsia="Arial"/>
          <w:b/>
          <w:i w:val="0"/>
          <w:color w:val="000000"/>
          <w:sz w:val="28"/>
        </w:rPr>
        <w:t>7. SOLUCIÓN DE PROBLEMAS FRECUENTES</w:t>
      </w:r>
    </w:p>
    <w:p>
      <w:pPr>
        <w:spacing w:line="360" w:lineRule="auto" w:before="200"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Tabla 7.1. Errores frecuentes y soluciones.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Síntoma / mensaje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Causa probable</w:t>
            </w:r>
          </w:p>
        </w:tc>
        <w:tc>
          <w:tcPr>
            <w:tcW w:type="dxa" w:w="2929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Solución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"Modelo no encontrado: best.pt" o "Modelo no encontrado"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El archivo </w:t>
            </w:r>
            <w:r>
              <w:rPr>
                <w:rFonts w:ascii="Courier New" w:hAnsi="Courier New" w:eastAsia="Courier New"/>
                <w:color w:val="000000"/>
                <w:sz w:val="18"/>
              </w:rPr>
              <w:t>best.pt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no está junto a la aplicación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Copie </w:t>
            </w:r>
            <w:r>
              <w:rPr>
                <w:rFonts w:ascii="Courier New" w:hAnsi="Courier New" w:eastAsia="Courier New"/>
                <w:color w:val="000000"/>
                <w:sz w:val="18"/>
              </w:rPr>
              <w:t>best.pt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a la misma carpeta que </w:t>
            </w:r>
            <w:r>
              <w:rPr>
                <w:rFonts w:ascii="Courier New" w:hAnsi="Courier New" w:eastAsia="Courier New"/>
                <w:color w:val="000000"/>
                <w:sz w:val="18"/>
              </w:rPr>
              <w:t>desktop_app.py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"Sin conexión con Supabase"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Falta internet, credenciales erróneas o tablas no creadas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Verifique internet; revise </w:t>
            </w:r>
            <w:r>
              <w:rPr>
                <w:rFonts w:ascii="Courier New" w:hAnsi="Courier New" w:eastAsia="Courier New"/>
                <w:color w:val="000000"/>
                <w:sz w:val="18"/>
              </w:rPr>
              <w:t>SUPABASE_URL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y </w:t>
            </w:r>
            <w:r>
              <w:rPr>
                <w:rFonts w:ascii="Courier New" w:hAnsi="Courier New" w:eastAsia="Courier New"/>
                <w:color w:val="000000"/>
                <w:sz w:val="18"/>
              </w:rPr>
              <w:t>SUPABASE_KEY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en </w:t>
            </w:r>
            <w:r>
              <w:rPr>
                <w:rFonts w:ascii="Courier New" w:hAnsi="Courier New" w:eastAsia="Courier New"/>
                <w:color w:val="000000"/>
                <w:sz w:val="18"/>
              </w:rPr>
              <w:t>.env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; ejecute el SQL de configuración en el SQL Editor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 se guardan inspecciones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Base de datos en modo offline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Configure el </w:t>
            </w:r>
            <w:r>
              <w:rPr>
                <w:rFonts w:ascii="Courier New" w:hAnsi="Courier New" w:eastAsia="Courier New"/>
                <w:color w:val="000000"/>
                <w:sz w:val="18"/>
              </w:rPr>
              <w:t>.env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y reinicie la aplicación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Courier New" w:hAnsi="Courier New" w:eastAsia="Courier New"/>
                <w:color w:val="000000"/>
                <w:sz w:val="18"/>
              </w:rPr>
              <w:t>ModuleNotFoundError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Dependencias incompletas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Ejecute de nuevo </w:t>
            </w:r>
            <w:r>
              <w:rPr>
                <w:rFonts w:ascii="Courier New" w:hAnsi="Courier New" w:eastAsia="Courier New"/>
                <w:color w:val="000000"/>
                <w:sz w:val="18"/>
              </w:rPr>
              <w:t>pip install -r REQUIREMENTS.TXT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La aplicación es lenta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Carga inicial del modelo, imágenes grandes o tiling activado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Es normal la primera carga; desactive tiling si el tiempo es excesivo; use imágenes de menor resolución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"IMAGEN(ES) DEMASIADO GRANDE(S)" / "Imagenes Demasiado Grandes"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Imagen mayor de 20 MB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Comprima o reduzca la imagen y vuelva a cargarla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"ARCHIVOS DUPLICADOS DETECTADOS"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Los archivos ya fueron procesados y guardados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Retire los duplicados del selector o procese solo archivos nuevos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"NO SE DETECTARON DAÑOS EN ESTA IMAGEN"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La foto está tomada desde lejos y los daños ocupan pocos píxeles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Use el botón "✂️ ANALIZAR ZONA (FOTO LEJANA)" y arrastre un recuadro sobre el muro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"Sin credenciales de Supabase"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Falta el archivo </w:t>
            </w:r>
            <w:r>
              <w:rPr>
                <w:rFonts w:ascii="Courier New" w:hAnsi="Courier New" w:eastAsia="Courier New"/>
                <w:color w:val="000000"/>
                <w:sz w:val="18"/>
              </w:rPr>
              <w:t>.env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o está vacío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Cree </w:t>
            </w:r>
            <w:r>
              <w:rPr>
                <w:rFonts w:ascii="Courier New" w:hAnsi="Courier New" w:eastAsia="Courier New"/>
                <w:color w:val="000000"/>
                <w:sz w:val="18"/>
              </w:rPr>
              <w:t>.env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a partir de </w:t>
            </w:r>
            <w:r>
              <w:rPr>
                <w:rFonts w:ascii="Courier New" w:hAnsi="Courier New" w:eastAsia="Courier New"/>
                <w:color w:val="000000"/>
                <w:sz w:val="18"/>
              </w:rPr>
              <w:t>.env.example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y complete los valores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 detectan muchas humedades falsas en interiores pintados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Paredes o techos interiores pintados en tonos cálidos</w:t>
            </w:r>
          </w:p>
        </w:tc>
        <w:tc>
          <w:tcPr>
            <w:tcW w:type="dxa" w:w="292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Descarte esas capturas o ajuste el umbral de humedad; la humedad real es más saturada y contrasta con su entorno</w:t>
            </w:r>
          </w:p>
        </w:tc>
      </w:tr>
    </w:tbl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883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91_1_ErrorSupabas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88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Figura 7.1. Mensaje de error "Sin conexión con Supabase". Fuente: elaboración propia.</w:t>
      </w:r>
      <w:r>
        <w:fldChar w:fldCharType="begin"/>
      </w:r>
      <w:r>
        <w:instrText xml:space="preserve"> TC "Figura 7.1. Mensaje de error "Sin conexión con Supabase".  elaboración propia." \f Figura \l 1 </w:instrText>
      </w:r>
      <w:r>
        <w:fldChar w:fldCharType="end"/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981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91_2_ErrorLimiteArchiv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9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Figura 7.2. Mensaje de límite de tamaño de archivo. Fuente: elaboración propia.</w:t>
      </w:r>
      <w:r>
        <w:fldChar w:fldCharType="begin"/>
      </w:r>
      <w:r>
        <w:instrText xml:space="preserve"> TC "Figura 7.2. Mensaje de límite de tamaño de archivo.  elaboración propia." \f Figura \l 1 </w:instrText>
      </w:r>
      <w:r>
        <w:fldChar w:fldCharType="end"/>
      </w:r>
    </w:p>
    <w:p>
      <w:pPr>
        <w:pStyle w:val="Heading1"/>
        <w:pageBreakBefore/>
        <w:spacing w:before="480" w:after="240"/>
      </w:pPr>
      <w:r>
        <w:rPr>
          <w:rFonts w:ascii="Arial" w:hAnsi="Arial" w:eastAsia="Arial"/>
          <w:b/>
          <w:i w:val="0"/>
          <w:color w:val="000000"/>
          <w:sz w:val="28"/>
        </w:rPr>
        <w:t>8. MANTENIMIENTO Y ACTUALIZACIÓN DEL MODELO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8.1 Recomendaciones de uso y conservación del historial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Mantenga </w:t>
      </w:r>
      <w:r>
        <w:rPr>
          <w:rFonts w:ascii="Courier New" w:hAnsi="Courier New" w:eastAsia="Courier New"/>
          <w:color w:val="000000"/>
          <w:sz w:val="20"/>
        </w:rPr>
        <w:t>best.pt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respaldado y versionado (por ejemplo, en un repositorio Git).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Realice inspecciones periódicas comparando con el historial de Supabase; el sistema alerta ante crecimiento significativo de daño.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Guarde los resultados en la base de datos para alimentar los cuadros de mandos y la tendencia temporal.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No comparta el archivo </w:t>
      </w:r>
      <w:r>
        <w:rPr>
          <w:rFonts w:ascii="Courier New" w:hAnsi="Courier New" w:eastAsia="Courier New"/>
          <w:color w:val="000000"/>
          <w:sz w:val="20"/>
        </w:rPr>
        <w:t>.env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 repositorios; úselo solo localmente.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8.2 Actualización del modelo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 modelo puede reentrenarse con nuevas imágenes etiquetadas para mejorar la detección en otros inmuebles: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Recopile un conjunto de imágenes nuevas y etiquételas en formato YOLO con las tres clases (crack, humidity, spalling).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Reentrene el modelo (los ajustes de entrenamiento se encuentran documentados en la especificación técnica del proyecto).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Reemplace </w:t>
      </w:r>
      <w:r>
        <w:rPr>
          <w:rFonts w:ascii="Courier New" w:hAnsi="Courier New" w:eastAsia="Courier New"/>
          <w:color w:val="000000"/>
          <w:sz w:val="20"/>
        </w:rPr>
        <w:t>best.pt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por el nuevo archivo de pesos; no es necesario cambiar la aplicación.</w:t>
      </w:r>
    </w:p>
    <w:p>
      <w:pPr>
        <w:spacing w:line="360" w:lineRule="auto" w:before="0" w:after="8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Valide el nuevo modelo con un conjunto de prueba y verifique que el mAP@50-95 no disminuya.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8.3 Ajuste de umbrales de alertas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Los umbrales del sistema de alertas (</w:t>
      </w:r>
      <w:r>
        <w:rPr>
          <w:rFonts w:ascii="Courier New" w:hAnsi="Courier New" w:eastAsia="Courier New"/>
          <w:color w:val="000000"/>
          <w:sz w:val="20"/>
        </w:rPr>
        <w:t>max_damage_area_m2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color w:val="000000"/>
          <w:sz w:val="20"/>
        </w:rPr>
        <w:t>min_new_cracks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color w:val="000000"/>
          <w:sz w:val="20"/>
        </w:rPr>
        <w:t>growth_percentage_threshold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color w:val="000000"/>
          <w:sz w:val="20"/>
        </w:rPr>
        <w:t>min_avg_confidence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se configuran en el módulo </w:t>
      </w:r>
      <w:r>
        <w:rPr>
          <w:rFonts w:ascii="Courier New" w:hAnsi="Courier New" w:eastAsia="Courier New"/>
          <w:color w:val="000000"/>
          <w:sz w:val="20"/>
        </w:rPr>
        <w:t>alerts_system.py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 pueden ajustarse según el criterio del arquitecto supervisor.</w:t>
      </w:r>
    </w:p>
    <w:p>
      <w:pPr>
        <w:pStyle w:val="Heading2"/>
        <w:pageBreakBefore w:val="0"/>
        <w:spacing w:before="280" w:after="120"/>
      </w:pPr>
      <w:r>
        <w:rPr>
          <w:rFonts w:ascii="Arial" w:hAnsi="Arial" w:eastAsia="Arial"/>
          <w:b/>
          <w:i w:val="0"/>
          <w:color w:val="000000"/>
          <w:sz w:val="24"/>
        </w:rPr>
        <w:t>8.4 Eliminación de datos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Las inspecciones pueden eliminarse desde el panel de Supabase (dashboard de la nube). El botón de guardado en la aplicación solo inserta nuevos registros; no elimina datos existentes.</w:t>
      </w:r>
    </w:p>
    <w:p>
      <w:pPr>
        <w:pStyle w:val="Heading1"/>
        <w:pageBreakBefore/>
        <w:spacing w:before="480" w:after="240"/>
      </w:pPr>
      <w:r>
        <w:rPr>
          <w:rFonts w:ascii="Arial" w:hAnsi="Arial" w:eastAsia="Arial"/>
          <w:b/>
          <w:i w:val="0"/>
          <w:color w:val="000000"/>
          <w:sz w:val="28"/>
        </w:rPr>
        <w:t>9. REFERENCIAS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Jocher, G., Chaurasia, A. y Qiu, J. (2026). *Ultralytics YOLOv8. Documentación oficial*. Disponible en: https://docs.ultralytics.com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Redmon, J., Divvala, S., Girshick, R. y Farhadi, A. (2016). *You Only Look Once: Unified, Real-Time Object Detection*. IEEE CVPR.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Supabase. (2026). *Supabase Documentation: REST API*. Disponible en: https://supabase.com/docs/guides/api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OpenCV. (2026). *Open Source Computer Vision Library*. Disponible en: https://opencv.org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Biblioteca de la Escuela Politécnica Superior, Universidad de Alicante. *Libro de estilo para los trabajos de fin de grado y máster*.</w:t>
      </w:r>
    </w:p>
    <w:p>
      <w:pPr>
        <w:spacing w:line="360" w:lineRule="auto" w:before="0" w:after="80"/>
        <w:ind w:left="357" w:hanging="35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Gutiérrez, G. (2023). *Patología de la construcción en mampostería de piedra volcánica*. Universidad Católica de Santa María, Arequipa.</w:t>
      </w:r>
    </w:p>
    <w:p>
      <w:pPr>
        <w:pStyle w:val="Heading1"/>
        <w:pageBreakBefore/>
        <w:spacing w:before="480" w:after="240"/>
      </w:pPr>
      <w:r>
        <w:rPr>
          <w:rFonts w:ascii="Arial" w:hAnsi="Arial" w:eastAsia="Arial"/>
          <w:b/>
          <w:i w:val="0"/>
          <w:color w:val="000000"/>
          <w:sz w:val="28"/>
        </w:rPr>
        <w:t>APÉNDICE A. TABLA DE CAPTURAS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Nº Figura</w:t>
            </w:r>
          </w:p>
        </w:tc>
        <w:tc>
          <w:tcPr>
            <w:tcW w:type="dxa" w:w="1758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Archivo sugerido</w:t>
            </w:r>
          </w:p>
        </w:tc>
        <w:tc>
          <w:tcPr>
            <w:tcW w:type="dxa" w:w="1758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Sección</w:t>
            </w:r>
          </w:p>
        </w:tc>
        <w:tc>
          <w:tcPr>
            <w:tcW w:type="dxa" w:w="1758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Descripción</w:t>
            </w:r>
          </w:p>
        </w:tc>
        <w:tc>
          <w:tcPr>
            <w:tcW w:type="dxa" w:w="1758"/>
            <w:shd w:val="clear" w:color="auto" w:fill="E8E8E8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Estado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2.1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diagrama_flujo_procesamiento.png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2.4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Diagrama de bloques del flujo de procesamiento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3.1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CAP_51_1_ConsolaPipInstall.png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3.3.4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Consola instalando dependencias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3.2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CAP_51_2_CarpetaProyectoBestPth.png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3.3.1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Carpeta del proyecto con best.pt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3.3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CAP_51_3_PrimeraEjecucion.png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3.3.5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Primera ejecución sin errores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4.1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CAP_61_1_ArchivoEnv.png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4.2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Archivo .env (valores ocultos)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4.2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CAP_61_2_IndicadorSupabase.png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4.3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Indicador "Supabase conectado"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5.1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CAP_71_1_PantallaPrincipalDesktop.png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5.1.1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Ventana principal escritorio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5.2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CAP_71_2_ResultadoDesktop.png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5.1.5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Resultado anotado escritorio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5.3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CAP_71_3_RecorteZona.png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5.1.6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Selección de zona foto lejana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5.4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CAP_71_4_DashboardDesktop.png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5.2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Cuadro de mandos escritorio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5.5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CAP_71_5_HistorialDesktop.png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5.3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Historial escritorio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6.1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CAP_81_1_CajasPorColor.png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6.1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Cajas rojas (grieta) y naranjas (desprendimiento) sobre fachada de sillar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6.2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CAP_81_2_Priorizacion.png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6.4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Reporte de priorización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7.1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CAP_91_1_ErrorSupabase.png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Error "Sin conexión con Supabase"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Figura 7.2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CAP_91_2_ErrorLimiteArchivo.png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Mensaje de límite de tamaño</w:t>
            </w:r>
          </w:p>
        </w:tc>
        <w:tc>
          <w:tcPr>
            <w:tcW w:type="dxa" w:w="1758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Hecho</w:t>
            </w:r>
          </w:p>
        </w:tc>
      </w:tr>
    </w:tbl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*Fin del manual.*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