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500" w:lineRule="auto"/>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Calibri" w:cs="Calibri" w:eastAsia="Calibri" w:hAnsi="Calibri"/>
          <w:sz w:val="20"/>
          <w:szCs w:val="20"/>
          <w:rtl w:val="0"/>
        </w:rPr>
        <w:t xml:space="preserve">WKH-2026 · Grupo 1 · Entrega N2</w:t>
      </w:r>
      <w:r w:rsidDel="00000000" w:rsidR="00000000" w:rsidRPr="00000000">
        <w:rPr>
          <w:rtl w:val="0"/>
        </w:rPr>
      </w:r>
    </w:p>
    <w:p w:rsidR="00000000" w:rsidDel="00000000" w:rsidP="00000000" w:rsidRDefault="00000000" w:rsidRPr="00000000" w14:paraId="00000003">
      <w:pPr>
        <w:spacing w:before="200" w:lineRule="auto"/>
        <w:jc w:val="center"/>
        <w:rPr/>
      </w:pPr>
      <w:r w:rsidDel="00000000" w:rsidR="00000000" w:rsidRPr="00000000">
        <w:rPr>
          <w:rFonts w:ascii="Calibri" w:cs="Calibri" w:eastAsia="Calibri" w:hAnsi="Calibri"/>
          <w:b w:val="1"/>
          <w:bCs w:val="1"/>
          <w:color w:val="1f3864"/>
          <w:sz w:val="32"/>
          <w:szCs w:val="32"/>
          <w:rtl w:val="0"/>
        </w:rPr>
        <w:t xml:space="preserve">Anexos</w:t>
      </w:r>
      <w:r w:rsidDel="00000000" w:rsidR="00000000" w:rsidRPr="00000000">
        <w:rPr>
          <w:rtl w:val="0"/>
        </w:rPr>
      </w:r>
    </w:p>
    <w:p w:rsidR="00000000" w:rsidDel="00000000" w:rsidP="00000000" w:rsidRDefault="00000000" w:rsidRPr="00000000" w14:paraId="00000004">
      <w:pPr>
        <w:spacing w:after="400" w:before="100" w:lineRule="auto"/>
        <w:jc w:val="center"/>
        <w:rPr/>
      </w:pPr>
      <w:r w:rsidDel="00000000" w:rsidR="00000000" w:rsidRPr="00000000">
        <w:rPr>
          <w:rFonts w:ascii="Calibri" w:cs="Calibri" w:eastAsia="Calibri" w:hAnsi="Calibri"/>
          <w:i w:val="1"/>
          <w:iCs w:val="1"/>
          <w:sz w:val="20"/>
          <w:szCs w:val="20"/>
          <w:rtl w:val="0"/>
        </w:rPr>
        <w:t xml:space="preserve">Material de respaldo del documento principal</w:t>
      </w:r>
      <w:r w:rsidDel="00000000" w:rsidR="00000000" w:rsidRPr="00000000">
        <w:rPr>
          <w:rtl w:val="0"/>
        </w:rPr>
      </w:r>
    </w:p>
    <w:p w:rsidR="00000000" w:rsidDel="00000000" w:rsidP="00000000" w:rsidRDefault="00000000" w:rsidRPr="00000000" w14:paraId="00000005">
      <w:pPr>
        <w:rPr/>
      </w:pPr>
      <w:r w:rsidDel="00000000" w:rsidR="00000000" w:rsidRPr="00000000">
        <w:br w:type="page"/>
      </w:r>
      <w:r w:rsidDel="00000000" w:rsidR="00000000" w:rsidRPr="00000000">
        <w:rPr>
          <w:rtl w:val="0"/>
        </w:rPr>
      </w:r>
    </w:p>
    <w:p w:rsidR="00000000" w:rsidDel="00000000" w:rsidP="00000000" w:rsidRDefault="00000000" w:rsidRPr="00000000" w14:paraId="00000006">
      <w:pPr>
        <w:pStyle w:val="Heading1"/>
        <w:pBdr>
          <w:bottom w:color="1f3864" w:space="4" w:sz="6" w:val="single"/>
        </w:pBdr>
        <w:spacing w:after="160" w:before="320" w:lineRule="auto"/>
        <w:rPr/>
      </w:pPr>
      <w:r w:rsidDel="00000000" w:rsidR="00000000" w:rsidRPr="00000000">
        <w:rPr>
          <w:rFonts w:ascii="Calibri" w:cs="Calibri" w:eastAsia="Calibri" w:hAnsi="Calibri"/>
          <w:b w:val="1"/>
          <w:bCs w:val="1"/>
          <w:color w:val="1f3864"/>
          <w:sz w:val="28"/>
          <w:szCs w:val="28"/>
          <w:rtl w:val="0"/>
        </w:rPr>
        <w:t xml:space="preserve">Anexo A — Detalle de Inversión por Categoría</w:t>
      </w:r>
      <w:r w:rsidDel="00000000" w:rsidR="00000000" w:rsidRPr="00000000">
        <w:rPr>
          <w:rtl w:val="0"/>
        </w:rPr>
      </w:r>
    </w:p>
    <w:p w:rsidR="00000000" w:rsidDel="00000000" w:rsidP="00000000" w:rsidRDefault="00000000" w:rsidRPr="00000000" w14:paraId="00000007">
      <w:pPr>
        <w:spacing w:after="120" w:line="264" w:lineRule="auto"/>
        <w:jc w:val="both"/>
        <w:rPr/>
      </w:pPr>
      <w:r w:rsidDel="00000000" w:rsidR="00000000" w:rsidRPr="00000000">
        <w:rPr>
          <w:rFonts w:ascii="Calibri" w:cs="Calibri" w:eastAsia="Calibri" w:hAnsi="Calibri"/>
          <w:sz w:val="20"/>
          <w:szCs w:val="20"/>
          <w:rtl w:val="0"/>
        </w:rPr>
        <w:t xml:space="preserve">Complementa la sección 1.8 y 4.3 del documento principal. Reproduce la inversión aprobada en la Entrega N1 (sección 4.3), que se concilia con la estimación bottom-up en la sección 8. La reserva de gestión se agrega en la N2 conforme al PMBOK 7 y queda fuera de la línea base.</w:t>
      </w:r>
      <w:r w:rsidDel="00000000" w:rsidR="00000000" w:rsidRPr="00000000">
        <w:rPr>
          <w:rtl w:val="0"/>
        </w:rPr>
      </w:r>
    </w:p>
    <w:tbl>
      <w:tblPr>
        <w:tblStyle w:val="Table1"/>
        <w:tblW w:w="8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00"/>
        <w:gridCol w:w="1800"/>
        <w:gridCol w:w="2400"/>
        <w:tblGridChange w:id="0">
          <w:tblGrid>
            <w:gridCol w:w="4600"/>
            <w:gridCol w:w="1800"/>
            <w:gridCol w:w="2400"/>
          </w:tblGrid>
        </w:tblGridChange>
      </w:tblGrid>
      <w:tr>
        <w:trPr>
          <w:cantSplit w:val="0"/>
          <w:tblHeader w:val="1"/>
        </w:trPr>
        <w:tc>
          <w:tcPr>
            <w:shd w:fill="1f3864" w:val="clear"/>
            <w:tcMar>
              <w:top w:w="60.0" w:type="dxa"/>
              <w:left w:w="100.0" w:type="dxa"/>
              <w:bottom w:w="60.0" w:type="dxa"/>
              <w:right w:w="100.0" w:type="dxa"/>
            </w:tcMar>
            <w:vAlign w:val="center"/>
          </w:tcPr>
          <w:p w:rsidR="00000000" w:rsidDel="00000000" w:rsidP="00000000" w:rsidRDefault="00000000" w:rsidRPr="00000000" w14:paraId="00000008">
            <w:pPr>
              <w:rPr/>
            </w:pPr>
            <w:r w:rsidDel="00000000" w:rsidR="00000000" w:rsidRPr="00000000">
              <w:rPr>
                <w:rFonts w:ascii="Calibri" w:cs="Calibri" w:eastAsia="Calibri" w:hAnsi="Calibri"/>
                <w:b w:val="1"/>
                <w:bCs w:val="1"/>
                <w:color w:val="ffffff"/>
                <w:sz w:val="18"/>
                <w:szCs w:val="18"/>
                <w:rtl w:val="0"/>
              </w:rPr>
              <w:t xml:space="preserve">Concepto de inversión</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009">
            <w:pPr>
              <w:rPr/>
            </w:pPr>
            <w:r w:rsidDel="00000000" w:rsidR="00000000" w:rsidRPr="00000000">
              <w:rPr>
                <w:rFonts w:ascii="Calibri" w:cs="Calibri" w:eastAsia="Calibri" w:hAnsi="Calibri"/>
                <w:b w:val="1"/>
                <w:bCs w:val="1"/>
                <w:color w:val="ffffff"/>
                <w:sz w:val="18"/>
                <w:szCs w:val="18"/>
                <w:rtl w:val="0"/>
              </w:rPr>
              <w:t xml:space="preserve">USD</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00A">
            <w:pPr>
              <w:rPr/>
            </w:pPr>
            <w:r w:rsidDel="00000000" w:rsidR="00000000" w:rsidRPr="00000000">
              <w:rPr>
                <w:rFonts w:ascii="Calibri" w:cs="Calibri" w:eastAsia="Calibri" w:hAnsi="Calibri"/>
                <w:b w:val="1"/>
                <w:bCs w:val="1"/>
                <w:color w:val="ffffff"/>
                <w:sz w:val="18"/>
                <w:szCs w:val="18"/>
                <w:rtl w:val="0"/>
              </w:rPr>
              <w:t xml:space="preserve">Participación</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0B">
            <w:pPr>
              <w:rPr/>
            </w:pPr>
            <w:r w:rsidDel="00000000" w:rsidR="00000000" w:rsidRPr="00000000">
              <w:rPr>
                <w:rFonts w:ascii="Calibri" w:cs="Calibri" w:eastAsia="Calibri" w:hAnsi="Calibri"/>
                <w:sz w:val="18"/>
                <w:szCs w:val="18"/>
                <w:rtl w:val="0"/>
              </w:rPr>
              <w:t xml:space="preserve">Licencia WorkHub para 1.200 usuarios, con primer año de soporte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0C">
            <w:pPr>
              <w:rPr/>
            </w:pPr>
            <w:r w:rsidDel="00000000" w:rsidR="00000000" w:rsidRPr="00000000">
              <w:rPr>
                <w:rFonts w:ascii="Calibri" w:cs="Calibri" w:eastAsia="Calibri" w:hAnsi="Calibri"/>
                <w:sz w:val="18"/>
                <w:szCs w:val="18"/>
                <w:rtl w:val="0"/>
              </w:rPr>
              <w:t xml:space="preserve">108.000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0D">
            <w:pPr>
              <w:rPr/>
            </w:pPr>
            <w:r w:rsidDel="00000000" w:rsidR="00000000" w:rsidRPr="00000000">
              <w:rPr>
                <w:rFonts w:ascii="Calibri" w:cs="Calibri" w:eastAsia="Calibri" w:hAnsi="Calibri"/>
                <w:sz w:val="18"/>
                <w:szCs w:val="18"/>
                <w:rtl w:val="0"/>
              </w:rPr>
              <w:t xml:space="preserve">25,7 %</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0E">
            <w:pPr>
              <w:rPr/>
            </w:pPr>
            <w:r w:rsidDel="00000000" w:rsidR="00000000" w:rsidRPr="00000000">
              <w:rPr>
                <w:rFonts w:ascii="Calibri" w:cs="Calibri" w:eastAsia="Calibri" w:hAnsi="Calibri"/>
                <w:sz w:val="18"/>
                <w:szCs w:val="18"/>
                <w:rtl w:val="0"/>
              </w:rPr>
              <w:t xml:space="preserve">Equipo de implementación de Tandem, 28 persona-mes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0F">
            <w:pPr>
              <w:rPr/>
            </w:pPr>
            <w:r w:rsidDel="00000000" w:rsidR="00000000" w:rsidRPr="00000000">
              <w:rPr>
                <w:rFonts w:ascii="Calibri" w:cs="Calibri" w:eastAsia="Calibri" w:hAnsi="Calibri"/>
                <w:sz w:val="18"/>
                <w:szCs w:val="18"/>
                <w:rtl w:val="0"/>
              </w:rPr>
              <w:t xml:space="preserve">168.000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10">
            <w:pPr>
              <w:rPr/>
            </w:pPr>
            <w:r w:rsidDel="00000000" w:rsidR="00000000" w:rsidRPr="00000000">
              <w:rPr>
                <w:rFonts w:ascii="Calibri" w:cs="Calibri" w:eastAsia="Calibri" w:hAnsi="Calibri"/>
                <w:sz w:val="18"/>
                <w:szCs w:val="18"/>
                <w:rtl w:val="0"/>
              </w:rPr>
              <w:t xml:space="preserve">40,0 %</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11">
            <w:pPr>
              <w:rPr/>
            </w:pPr>
            <w:r w:rsidDel="00000000" w:rsidR="00000000" w:rsidRPr="00000000">
              <w:rPr>
                <w:rFonts w:ascii="Calibri" w:cs="Calibri" w:eastAsia="Calibri" w:hAnsi="Calibri"/>
                <w:sz w:val="18"/>
                <w:szCs w:val="18"/>
                <w:rtl w:val="0"/>
              </w:rPr>
              <w:t xml:space="preserve">Desarrollo de integraciones corporativas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12">
            <w:pPr>
              <w:rPr/>
            </w:pPr>
            <w:r w:rsidDel="00000000" w:rsidR="00000000" w:rsidRPr="00000000">
              <w:rPr>
                <w:rFonts w:ascii="Calibri" w:cs="Calibri" w:eastAsia="Calibri" w:hAnsi="Calibri"/>
                <w:sz w:val="18"/>
                <w:szCs w:val="18"/>
                <w:rtl w:val="0"/>
              </w:rPr>
              <w:t xml:space="preserve">46.000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13">
            <w:pPr>
              <w:rPr/>
            </w:pPr>
            <w:r w:rsidDel="00000000" w:rsidR="00000000" w:rsidRPr="00000000">
              <w:rPr>
                <w:rFonts w:ascii="Calibri" w:cs="Calibri" w:eastAsia="Calibri" w:hAnsi="Calibri"/>
                <w:sz w:val="18"/>
                <w:szCs w:val="18"/>
                <w:rtl w:val="0"/>
              </w:rPr>
              <w:t xml:space="preserve">11,0 %</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14">
            <w:pPr>
              <w:rPr/>
            </w:pPr>
            <w:r w:rsidDel="00000000" w:rsidR="00000000" w:rsidRPr="00000000">
              <w:rPr>
                <w:rFonts w:ascii="Calibri" w:cs="Calibri" w:eastAsia="Calibri" w:hAnsi="Calibri"/>
                <w:sz w:val="18"/>
                <w:szCs w:val="18"/>
                <w:rtl w:val="0"/>
              </w:rPr>
              <w:t xml:space="preserve">Ambientes, migración, observabilidad y licencias de soporte del primer año</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15">
            <w:pPr>
              <w:rPr/>
            </w:pPr>
            <w:r w:rsidDel="00000000" w:rsidR="00000000" w:rsidRPr="00000000">
              <w:rPr>
                <w:rFonts w:ascii="Calibri" w:cs="Calibri" w:eastAsia="Calibri" w:hAnsi="Calibri"/>
                <w:sz w:val="18"/>
                <w:szCs w:val="18"/>
                <w:rtl w:val="0"/>
              </w:rPr>
              <w:t xml:space="preserve">22.000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16">
            <w:pPr>
              <w:rPr/>
            </w:pPr>
            <w:r w:rsidDel="00000000" w:rsidR="00000000" w:rsidRPr="00000000">
              <w:rPr>
                <w:rFonts w:ascii="Calibri" w:cs="Calibri" w:eastAsia="Calibri" w:hAnsi="Calibri"/>
                <w:sz w:val="18"/>
                <w:szCs w:val="18"/>
                <w:rtl w:val="0"/>
              </w:rPr>
              <w:t xml:space="preserve">5,2 %</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17">
            <w:pPr>
              <w:rPr/>
            </w:pPr>
            <w:r w:rsidDel="00000000" w:rsidR="00000000" w:rsidRPr="00000000">
              <w:rPr>
                <w:rFonts w:ascii="Calibri" w:cs="Calibri" w:eastAsia="Calibri" w:hAnsi="Calibri"/>
                <w:sz w:val="18"/>
                <w:szCs w:val="18"/>
                <w:rtl w:val="0"/>
              </w:rPr>
              <w:t xml:space="preserve">Gestión del cambio, comunicación y capacitación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18">
            <w:pPr>
              <w:rPr/>
            </w:pPr>
            <w:r w:rsidDel="00000000" w:rsidR="00000000" w:rsidRPr="00000000">
              <w:rPr>
                <w:rFonts w:ascii="Calibri" w:cs="Calibri" w:eastAsia="Calibri" w:hAnsi="Calibri"/>
                <w:sz w:val="18"/>
                <w:szCs w:val="18"/>
                <w:rtl w:val="0"/>
              </w:rPr>
              <w:t xml:space="preserve">38.000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19">
            <w:pPr>
              <w:rPr/>
            </w:pPr>
            <w:r w:rsidDel="00000000" w:rsidR="00000000" w:rsidRPr="00000000">
              <w:rPr>
                <w:rFonts w:ascii="Calibri" w:cs="Calibri" w:eastAsia="Calibri" w:hAnsi="Calibri"/>
                <w:sz w:val="18"/>
                <w:szCs w:val="18"/>
                <w:rtl w:val="0"/>
              </w:rPr>
              <w:t xml:space="preserve">9,0 %</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1A">
            <w:pPr>
              <w:rPr/>
            </w:pPr>
            <w:r w:rsidDel="00000000" w:rsidR="00000000" w:rsidRPr="00000000">
              <w:rPr>
                <w:rFonts w:ascii="Calibri" w:cs="Calibri" w:eastAsia="Calibri" w:hAnsi="Calibri"/>
                <w:sz w:val="18"/>
                <w:szCs w:val="18"/>
                <w:rtl w:val="0"/>
              </w:rPr>
              <w:t xml:space="preserve">Horas del equipo interno de VCA</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1B">
            <w:pPr>
              <w:rPr/>
            </w:pPr>
            <w:r w:rsidDel="00000000" w:rsidR="00000000" w:rsidRPr="00000000">
              <w:rPr>
                <w:rFonts w:ascii="Calibri" w:cs="Calibri" w:eastAsia="Calibri" w:hAnsi="Calibri"/>
                <w:sz w:val="18"/>
                <w:szCs w:val="18"/>
                <w:rtl w:val="0"/>
              </w:rPr>
              <w:t xml:space="preserve">16.000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1C">
            <w:pPr>
              <w:rPr/>
            </w:pPr>
            <w:r w:rsidDel="00000000" w:rsidR="00000000" w:rsidRPr="00000000">
              <w:rPr>
                <w:rFonts w:ascii="Calibri" w:cs="Calibri" w:eastAsia="Calibri" w:hAnsi="Calibri"/>
                <w:sz w:val="18"/>
                <w:szCs w:val="18"/>
                <w:rtl w:val="0"/>
              </w:rPr>
              <w:t xml:space="preserve">3,8 %</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1D">
            <w:pPr>
              <w:rPr/>
            </w:pPr>
            <w:r w:rsidDel="00000000" w:rsidR="00000000" w:rsidRPr="00000000">
              <w:rPr>
                <w:rFonts w:ascii="Calibri" w:cs="Calibri" w:eastAsia="Calibri" w:hAnsi="Calibri"/>
                <w:sz w:val="18"/>
                <w:szCs w:val="18"/>
                <w:rtl w:val="0"/>
              </w:rPr>
              <w:t xml:space="preserve">Reserva para contingencias (5,5 % del costo base)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1E">
            <w:pPr>
              <w:rPr/>
            </w:pPr>
            <w:r w:rsidDel="00000000" w:rsidR="00000000" w:rsidRPr="00000000">
              <w:rPr>
                <w:rFonts w:ascii="Calibri" w:cs="Calibri" w:eastAsia="Calibri" w:hAnsi="Calibri"/>
                <w:sz w:val="18"/>
                <w:szCs w:val="18"/>
                <w:rtl w:val="0"/>
              </w:rPr>
              <w:t xml:space="preserve">22.000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1F">
            <w:pPr>
              <w:rPr/>
            </w:pPr>
            <w:r w:rsidDel="00000000" w:rsidR="00000000" w:rsidRPr="00000000">
              <w:rPr>
                <w:rFonts w:ascii="Calibri" w:cs="Calibri" w:eastAsia="Calibri" w:hAnsi="Calibri"/>
                <w:sz w:val="18"/>
                <w:szCs w:val="18"/>
                <w:rtl w:val="0"/>
              </w:rPr>
              <w:t xml:space="preserve">5,2 %</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20">
            <w:pPr>
              <w:rPr/>
            </w:pPr>
            <w:r w:rsidDel="00000000" w:rsidR="00000000" w:rsidRPr="00000000">
              <w:rPr>
                <w:rFonts w:ascii="Calibri" w:cs="Calibri" w:eastAsia="Calibri" w:hAnsi="Calibri"/>
                <w:sz w:val="18"/>
                <w:szCs w:val="18"/>
                <w:rtl w:val="0"/>
              </w:rPr>
              <w:t xml:space="preserve">Total de inversión base (Línea Base de Costos)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21">
            <w:pPr>
              <w:rPr/>
            </w:pPr>
            <w:r w:rsidDel="00000000" w:rsidR="00000000" w:rsidRPr="00000000">
              <w:rPr>
                <w:rFonts w:ascii="Calibri" w:cs="Calibri" w:eastAsia="Calibri" w:hAnsi="Calibri"/>
                <w:sz w:val="18"/>
                <w:szCs w:val="18"/>
                <w:rtl w:val="0"/>
              </w:rPr>
              <w:t xml:space="preserve">420.000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22">
            <w:pPr>
              <w:rPr/>
            </w:pPr>
            <w:r w:rsidDel="00000000" w:rsidR="00000000" w:rsidRPr="00000000">
              <w:rPr>
                <w:rFonts w:ascii="Calibri" w:cs="Calibri" w:eastAsia="Calibri" w:hAnsi="Calibri"/>
                <w:sz w:val="18"/>
                <w:szCs w:val="18"/>
                <w:rtl w:val="0"/>
              </w:rPr>
              <w:t xml:space="preserve">100 %</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20">
            <w:pPr>
              <w:rPr/>
            </w:pPr>
            <w:r w:rsidDel="00000000" w:rsidR="00000000" w:rsidRPr="00000000">
              <w:rPr>
                <w:rFonts w:ascii="Calibri" w:cs="Calibri" w:eastAsia="Calibri" w:hAnsi="Calibri"/>
                <w:sz w:val="18"/>
                <w:szCs w:val="18"/>
                <w:rtl w:val="0"/>
              </w:rPr>
              <w:t xml:space="preserve">Reserva de gestión (4 % s/línea base, fuera de la línea base; agregada en N2)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21">
            <w:pPr>
              <w:rPr/>
            </w:pPr>
            <w:r w:rsidDel="00000000" w:rsidR="00000000" w:rsidRPr="00000000">
              <w:rPr>
                <w:rFonts w:ascii="Calibri" w:cs="Calibri" w:eastAsia="Calibri" w:hAnsi="Calibri"/>
                <w:sz w:val="18"/>
                <w:szCs w:val="18"/>
                <w:rtl w:val="0"/>
              </w:rPr>
              <w:t xml:space="preserve">16.800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22">
            <w:pPr>
              <w:rPr/>
            </w:pPr>
            <w:r w:rsidDel="00000000" w:rsidR="00000000" w:rsidRPr="00000000">
              <w:rPr>
                <w:rFonts w:ascii="Calibri" w:cs="Calibri" w:eastAsia="Calibri" w:hAnsi="Calibri"/>
                <w:sz w:val="18"/>
                <w:szCs w:val="18"/>
                <w:rtl w:val="0"/>
              </w:rPr>
              <w:t xml:space="preserv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20">
            <w:pPr>
              <w:rPr/>
            </w:pPr>
            <w:r w:rsidDel="00000000" w:rsidR="00000000" w:rsidRPr="00000000">
              <w:rPr>
                <w:rFonts w:ascii="Calibri" w:cs="Calibri" w:eastAsia="Calibri" w:hAnsi="Calibri"/>
                <w:sz w:val="18"/>
                <w:szCs w:val="18"/>
                <w:rtl w:val="0"/>
              </w:rPr>
              <w:t xml:space="preserve">Presupuesto del Proyecto (línea base + reserva de gestión)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21">
            <w:pPr>
              <w:rPr/>
            </w:pPr>
            <w:r w:rsidDel="00000000" w:rsidR="00000000" w:rsidRPr="00000000">
              <w:rPr>
                <w:rFonts w:ascii="Calibri" w:cs="Calibri" w:eastAsia="Calibri" w:hAnsi="Calibri"/>
                <w:sz w:val="18"/>
                <w:szCs w:val="18"/>
                <w:rtl w:val="0"/>
              </w:rPr>
              <w:t xml:space="preserve">436.800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22">
            <w:pPr>
              <w:rPr/>
            </w:pPr>
            <w:r w:rsidDel="00000000" w:rsidR="00000000" w:rsidRPr="00000000">
              <w:rPr>
                <w:rFonts w:ascii="Calibri" w:cs="Calibri" w:eastAsia="Calibri" w:hAnsi="Calibri"/>
                <w:sz w:val="18"/>
                <w:szCs w:val="18"/>
                <w:rtl w:val="0"/>
              </w:rPr>
              <w:t xml:space="preserve">—</w:t>
            </w:r>
            <w:r w:rsidDel="00000000" w:rsidR="00000000" w:rsidRPr="00000000">
              <w:rPr>
                <w:rtl w:val="0"/>
              </w:rPr>
            </w:r>
          </w:p>
        </w:tc>
      </w:tr>
    </w:tbl>
    <w:p w:rsidR="00000000" w:rsidDel="00000000" w:rsidP="00000000" w:rsidRDefault="00000000" w:rsidRPr="00000000" w14:paraId="00000029">
      <w:pPr>
        <w:spacing w:after="120" w:line="264" w:lineRule="auto"/>
        <w:jc w:val="both"/>
        <w:rPr/>
      </w:pPr>
      <w:r w:rsidDel="00000000" w:rsidR="00000000" w:rsidRPr="00000000">
        <w:rPr>
          <w:rFonts w:ascii="Calibri" w:cs="Calibri" w:eastAsia="Calibri" w:hAnsi="Calibri"/>
          <w:sz w:val="20"/>
          <w:szCs w:val="20"/>
          <w:rtl w:val="0"/>
        </w:rPr>
        <w:t xml:space="preserve">Recursos comprometidos: 1 PM, 1 diseñador UX/UI, 2 desarrolladores full-stack y 1 especialista QA de Tandem (28 persona-mes en 7 meses); 0,5 FTE de Tecnología VCA y 0,5 FTE de Servicios Generales VCA; un referente de RR.HH. de dedicación completa durante los meses 4 a 7.</w:t>
      </w:r>
      <w:r w:rsidDel="00000000" w:rsidR="00000000" w:rsidRPr="00000000">
        <w:rPr>
          <w:rtl w:val="0"/>
        </w:rPr>
      </w:r>
    </w:p>
    <w:p w:rsidR="00000000" w:rsidDel="00000000" w:rsidP="00000000" w:rsidRDefault="00000000" w:rsidRPr="00000000" w14:paraId="0000002A">
      <w:pPr>
        <w:pStyle w:val="Heading1"/>
        <w:pBdr>
          <w:bottom w:color="1f3864" w:space="4" w:sz="6" w:val="single"/>
        </w:pBdr>
        <w:spacing w:after="160" w:before="320" w:lineRule="auto"/>
        <w:rPr/>
      </w:pPr>
      <w:r w:rsidDel="00000000" w:rsidR="00000000" w:rsidRPr="00000000">
        <w:rPr>
          <w:rFonts w:ascii="Calibri" w:cs="Calibri" w:eastAsia="Calibri" w:hAnsi="Calibri"/>
          <w:b w:val="1"/>
          <w:bCs w:val="1"/>
          <w:color w:val="1f3864"/>
          <w:sz w:val="28"/>
          <w:szCs w:val="28"/>
          <w:rtl w:val="0"/>
        </w:rPr>
        <w:t xml:space="preserve">Anexo B — Gobierno, Seguimiento y Control de Cambios</w:t>
      </w:r>
      <w:r w:rsidDel="00000000" w:rsidR="00000000" w:rsidRPr="00000000">
        <w:rPr>
          <w:rtl w:val="0"/>
        </w:rPr>
      </w:r>
    </w:p>
    <w:p w:rsidR="00000000" w:rsidDel="00000000" w:rsidP="00000000" w:rsidRDefault="00000000" w:rsidRPr="00000000" w14:paraId="0000002B">
      <w:pPr>
        <w:spacing w:after="120" w:line="264" w:lineRule="auto"/>
        <w:jc w:val="both"/>
        <w:rPr/>
      </w:pPr>
      <w:r w:rsidDel="00000000" w:rsidR="00000000" w:rsidRPr="00000000">
        <w:rPr>
          <w:rFonts w:ascii="Calibri" w:cs="Calibri" w:eastAsia="Calibri" w:hAnsi="Calibri"/>
          <w:sz w:val="20"/>
          <w:szCs w:val="20"/>
          <w:rtl w:val="0"/>
        </w:rPr>
        <w:t xml:space="preserve">Complementa la sección 1.9 del documento principal.</w:t>
      </w:r>
      <w:r w:rsidDel="00000000" w:rsidR="00000000" w:rsidRPr="00000000">
        <w:rPr>
          <w:rtl w:val="0"/>
        </w:rPr>
      </w:r>
    </w:p>
    <w:p w:rsidR="00000000" w:rsidDel="00000000" w:rsidP="00000000" w:rsidRDefault="00000000" w:rsidRPr="00000000" w14:paraId="0000002C">
      <w:pPr>
        <w:pStyle w:val="Heading2"/>
        <w:spacing w:after="100" w:before="220" w:lineRule="auto"/>
        <w:rPr/>
      </w:pPr>
      <w:r w:rsidDel="00000000" w:rsidR="00000000" w:rsidRPr="00000000">
        <w:rPr>
          <w:rFonts w:ascii="Calibri" w:cs="Calibri" w:eastAsia="Calibri" w:hAnsi="Calibri"/>
          <w:b w:val="1"/>
          <w:bCs w:val="1"/>
          <w:color w:val="1f3864"/>
          <w:sz w:val="22"/>
          <w:szCs w:val="22"/>
          <w:rtl w:val="0"/>
        </w:rPr>
        <w:t xml:space="preserve">Seguimiento</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Reunión quincenal PM-Sponsor.</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Informe mensual al Comité de Inversiones.</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Weekly de implementación y daily durante el piloto y la estabilización.</w:t>
      </w:r>
    </w:p>
    <w:p w:rsidR="00000000" w:rsidDel="00000000" w:rsidP="00000000" w:rsidRDefault="00000000" w:rsidRPr="00000000" w14:paraId="00000030">
      <w:pPr>
        <w:pStyle w:val="Heading2"/>
        <w:spacing w:after="100" w:before="220" w:lineRule="auto"/>
        <w:rPr/>
      </w:pPr>
      <w:r w:rsidDel="00000000" w:rsidR="00000000" w:rsidRPr="00000000">
        <w:rPr>
          <w:rFonts w:ascii="Calibri" w:cs="Calibri" w:eastAsia="Calibri" w:hAnsi="Calibri"/>
          <w:b w:val="1"/>
          <w:bCs w:val="1"/>
          <w:color w:val="1f3864"/>
          <w:sz w:val="22"/>
          <w:szCs w:val="22"/>
          <w:rtl w:val="0"/>
        </w:rPr>
        <w:t xml:space="preserve">Uso de las reservas (contingencia y gestión)</w:t>
      </w:r>
      <w:r w:rsidDel="00000000" w:rsidR="00000000" w:rsidRPr="00000000">
        <w:rPr>
          <w:rtl w:val="0"/>
        </w:rPr>
      </w:r>
    </w:p>
    <w:p w:rsidR="00000000" w:rsidDel="00000000" w:rsidP="00000000" w:rsidRDefault="00000000" w:rsidRPr="00000000" w14:paraId="00000031">
      <w:pPr>
        <w:spacing w:after="120" w:line="264" w:lineRule="auto"/>
        <w:jc w:val="both"/>
        <w:rPr/>
      </w:pPr>
      <w:r w:rsidDel="00000000" w:rsidR="00000000" w:rsidRPr="00000000">
        <w:rPr>
          <w:rFonts w:ascii="Calibri" w:cs="Calibri" w:eastAsia="Calibri" w:hAnsi="Calibri"/>
          <w:sz w:val="20"/>
          <w:szCs w:val="20"/>
          <w:rtl w:val="0"/>
        </w:rPr>
        <w:t xml:space="preserve">El PM puede autorizar imprevistos de hasta USD 5.000 por evento, dentro de la reserva disponible y sin modificar alcance ni fecha de cierre. Registra el consumo acumulado y lo informa al Sponsor.</w:t>
      </w:r>
      <w:r w:rsidDel="00000000" w:rsidR="00000000" w:rsidRPr="00000000">
        <w:rPr>
          <w:rtl w:val="0"/>
        </w:rPr>
      </w:r>
    </w:p>
    <w:p w:rsidR="00000000" w:rsidDel="00000000" w:rsidP="00000000" w:rsidRDefault="00000000" w:rsidRPr="00000000" w14:paraId="00000031">
      <w:pPr>
        <w:spacing w:after="120" w:line="264" w:lineRule="auto"/>
        <w:jc w:val="both"/>
        <w:rPr/>
      </w:pPr>
      <w:r w:rsidDel="00000000" w:rsidR="00000000" w:rsidRPr="00000000">
        <w:rPr>
          <w:rFonts w:ascii="Calibri" w:cs="Calibri" w:eastAsia="Calibri" w:hAnsi="Calibri"/>
          <w:sz w:val="20"/>
          <w:szCs w:val="20"/>
          <w:rtl w:val="0"/>
        </w:rPr>
        <w:t xml:space="preserve">La reserva de gestión (USD 16.800) queda fuera de la línea base y la administra el Comité de Inversiones. Cubre trabajo imprevisto dentro del alcance no asociado a riesgos identificados; solo se libera mediante una solicitud de cambio aprobada, y el monto liberado se incorpora a la línea base.</w:t>
      </w:r>
      <w:r w:rsidDel="00000000" w:rsidR="00000000" w:rsidRPr="00000000">
        <w:rPr>
          <w:rtl w:val="0"/>
        </w:rPr>
      </w:r>
    </w:p>
    <w:p w:rsidR="00000000" w:rsidDel="00000000" w:rsidP="00000000" w:rsidRDefault="00000000" w:rsidRPr="00000000" w14:paraId="00000032">
      <w:pPr>
        <w:pStyle w:val="Heading2"/>
        <w:spacing w:after="100" w:before="220" w:lineRule="auto"/>
        <w:rPr/>
      </w:pPr>
      <w:r w:rsidDel="00000000" w:rsidR="00000000" w:rsidRPr="00000000">
        <w:rPr>
          <w:rFonts w:ascii="Calibri" w:cs="Calibri" w:eastAsia="Calibri" w:hAnsi="Calibri"/>
          <w:b w:val="1"/>
          <w:bCs w:val="1"/>
          <w:color w:val="1f3864"/>
          <w:sz w:val="22"/>
          <w:szCs w:val="22"/>
          <w:rtl w:val="0"/>
        </w:rPr>
        <w:t xml:space="preserve">Control de cambios</w:t>
      </w:r>
      <w:r w:rsidDel="00000000" w:rsidR="00000000" w:rsidRPr="00000000">
        <w:rPr>
          <w:rtl w:val="0"/>
        </w:rPr>
      </w:r>
    </w:p>
    <w:p w:rsidR="00000000" w:rsidDel="00000000" w:rsidP="00000000" w:rsidRDefault="00000000" w:rsidRPr="00000000" w14:paraId="00000033">
      <w:pPr>
        <w:spacing w:after="120" w:line="264" w:lineRule="auto"/>
        <w:jc w:val="both"/>
        <w:rPr/>
      </w:pPr>
      <w:r w:rsidDel="00000000" w:rsidR="00000000" w:rsidRPr="00000000">
        <w:rPr>
          <w:rFonts w:ascii="Calibri" w:cs="Calibri" w:eastAsia="Calibri" w:hAnsi="Calibri"/>
          <w:sz w:val="20"/>
          <w:szCs w:val="20"/>
          <w:rtl w:val="0"/>
        </w:rPr>
        <w:t xml:space="preserve">Importes mayores a USD 5.000 por evento y cualquier modificación del alcance, presupuesto base o fecha de cierre requieren aprobación del Comité de Inversiones (CCB). Los impactos de costo proyectados superiores al 5 % se escalan de inmediato. Los desvíos dentro de ± 10 % se controlan contra USD 420.000. Superar USD 462.000 exige aprobación expresa de una nueva línea base por el Comité.</w:t>
      </w:r>
      <w:r w:rsidDel="00000000" w:rsidR="00000000" w:rsidRPr="00000000">
        <w:rPr>
          <w:rtl w:val="0"/>
        </w:rPr>
      </w:r>
    </w:p>
    <w:p w:rsidR="00000000" w:rsidDel="00000000" w:rsidP="00000000" w:rsidRDefault="00000000" w:rsidRPr="00000000" w14:paraId="00000034">
      <w:pPr>
        <w:pStyle w:val="Heading2"/>
        <w:spacing w:after="100" w:before="220" w:lineRule="auto"/>
        <w:rPr/>
      </w:pPr>
      <w:r w:rsidDel="00000000" w:rsidR="00000000" w:rsidRPr="00000000">
        <w:rPr>
          <w:rFonts w:ascii="Calibri" w:cs="Calibri" w:eastAsia="Calibri" w:hAnsi="Calibri"/>
          <w:b w:val="1"/>
          <w:bCs w:val="1"/>
          <w:color w:val="1f3864"/>
          <w:sz w:val="22"/>
          <w:szCs w:val="22"/>
          <w:rtl w:val="0"/>
        </w:rPr>
        <w:t xml:space="preserve">Resolución y trazabilidad</w:t>
      </w:r>
      <w:r w:rsidDel="00000000" w:rsidR="00000000" w:rsidRPr="00000000">
        <w:rPr>
          <w:rtl w:val="0"/>
        </w:rPr>
      </w:r>
    </w:p>
    <w:p w:rsidR="00000000" w:rsidDel="00000000" w:rsidP="00000000" w:rsidRDefault="00000000" w:rsidRPr="00000000" w14:paraId="00000035">
      <w:pPr>
        <w:spacing w:after="120" w:line="264" w:lineRule="auto"/>
        <w:jc w:val="both"/>
        <w:rPr/>
      </w:pPr>
      <w:r w:rsidDel="00000000" w:rsidR="00000000" w:rsidRPr="00000000">
        <w:rPr>
          <w:rFonts w:ascii="Calibri" w:cs="Calibri" w:eastAsia="Calibri" w:hAnsi="Calibri"/>
          <w:sz w:val="20"/>
          <w:szCs w:val="20"/>
          <w:rtl w:val="0"/>
        </w:rPr>
        <w:t xml:space="preserve">Las solicitudes se documentan con impacto, responsable y decisión; la resolución está prevista en 48 horas hábiles. El cierre exige cero solicitudes pendientes. El PM puede coordinar los recursos comprometidos y reordenar tareas dentro del alcance aprobado. La CFO recibe los reportes trimestrales de beneficios y RR.HH. asume el seguimiento de adopción al terminar la implementación.</w:t>
      </w:r>
      <w:r w:rsidDel="00000000" w:rsidR="00000000" w:rsidRPr="00000000">
        <w:rPr>
          <w:rtl w:val="0"/>
        </w:rPr>
      </w:r>
    </w:p>
    <w:p w:rsidR="00000000" w:rsidDel="00000000" w:rsidP="00000000" w:rsidRDefault="00000000" w:rsidRPr="00000000" w14:paraId="00000036">
      <w:pPr>
        <w:rPr/>
      </w:pPr>
      <w:r w:rsidDel="00000000" w:rsidR="00000000" w:rsidRPr="00000000">
        <w:br w:type="page"/>
      </w:r>
      <w:r w:rsidDel="00000000" w:rsidR="00000000" w:rsidRPr="00000000">
        <w:rPr>
          <w:rtl w:val="0"/>
        </w:rPr>
      </w:r>
    </w:p>
    <w:p w:rsidR="00000000" w:rsidDel="00000000" w:rsidP="00000000" w:rsidRDefault="00000000" w:rsidRPr="00000000" w14:paraId="00000037">
      <w:pPr>
        <w:pStyle w:val="Heading1"/>
        <w:pBdr>
          <w:bottom w:color="1f3864" w:space="4" w:sz="6" w:val="single"/>
        </w:pBdr>
        <w:spacing w:after="160" w:before="320" w:lineRule="auto"/>
        <w:rPr/>
      </w:pPr>
      <w:r w:rsidDel="00000000" w:rsidR="00000000" w:rsidRPr="00000000">
        <w:rPr>
          <w:rFonts w:ascii="Calibri" w:cs="Calibri" w:eastAsia="Calibri" w:hAnsi="Calibri"/>
          <w:b w:val="1"/>
          <w:bCs w:val="1"/>
          <w:color w:val="1f3864"/>
          <w:sz w:val="28"/>
          <w:szCs w:val="28"/>
          <w:rtl w:val="0"/>
        </w:rPr>
        <w:t xml:space="preserve">Anexo C — Riesgos de Alto Nivel: Estrategias de Respuesta</w:t>
      </w:r>
      <w:r w:rsidDel="00000000" w:rsidR="00000000" w:rsidRPr="00000000">
        <w:rPr>
          <w:rtl w:val="0"/>
        </w:rPr>
      </w:r>
    </w:p>
    <w:p w:rsidR="00000000" w:rsidDel="00000000" w:rsidP="00000000" w:rsidRDefault="00000000" w:rsidRPr="00000000" w14:paraId="00000038">
      <w:pPr>
        <w:spacing w:after="120" w:line="264" w:lineRule="auto"/>
        <w:jc w:val="both"/>
        <w:rPr/>
      </w:pPr>
      <w:r w:rsidDel="00000000" w:rsidR="00000000" w:rsidRPr="00000000">
        <w:rPr>
          <w:rFonts w:ascii="Calibri" w:cs="Calibri" w:eastAsia="Calibri" w:hAnsi="Calibri"/>
          <w:sz w:val="20"/>
          <w:szCs w:val="20"/>
          <w:rtl w:val="0"/>
        </w:rPr>
        <w:t xml:space="preserve">Complementa la sección 1.10 del documento principal. El registro se ampliará en las entregas N3 y N4.</w:t>
      </w:r>
      <w:r w:rsidDel="00000000" w:rsidR="00000000" w:rsidRPr="00000000">
        <w:rPr>
          <w:rtl w:val="0"/>
        </w:rPr>
      </w:r>
    </w:p>
    <w:tbl>
      <w:tblPr>
        <w:tblStyle w:val="Table2"/>
        <w:tblW w:w="8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3600"/>
        <w:gridCol w:w="4300"/>
        <w:tblGridChange w:id="0">
          <w:tblGrid>
            <w:gridCol w:w="900"/>
            <w:gridCol w:w="3600"/>
            <w:gridCol w:w="4300"/>
          </w:tblGrid>
        </w:tblGridChange>
      </w:tblGrid>
      <w:tr>
        <w:trPr>
          <w:cantSplit w:val="0"/>
          <w:tblHeader w:val="1"/>
        </w:trPr>
        <w:tc>
          <w:tcPr>
            <w:shd w:fill="1f3864" w:val="clear"/>
            <w:tcMar>
              <w:top w:w="60.0" w:type="dxa"/>
              <w:left w:w="100.0" w:type="dxa"/>
              <w:bottom w:w="60.0" w:type="dxa"/>
              <w:right w:w="100.0" w:type="dxa"/>
            </w:tcMar>
            <w:vAlign w:val="center"/>
          </w:tcPr>
          <w:p w:rsidR="00000000" w:rsidDel="00000000" w:rsidP="00000000" w:rsidRDefault="00000000" w:rsidRPr="00000000" w14:paraId="00000039">
            <w:pPr>
              <w:rPr/>
            </w:pPr>
            <w:r w:rsidDel="00000000" w:rsidR="00000000" w:rsidRPr="00000000">
              <w:rPr>
                <w:rFonts w:ascii="Calibri" w:cs="Calibri" w:eastAsia="Calibri" w:hAnsi="Calibri"/>
                <w:b w:val="1"/>
                <w:bCs w:val="1"/>
                <w:color w:val="ffffff"/>
                <w:sz w:val="18"/>
                <w:szCs w:val="18"/>
                <w:rtl w:val="0"/>
              </w:rPr>
              <w:t xml:space="preserve">ID</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03A">
            <w:pPr>
              <w:rPr/>
            </w:pPr>
            <w:r w:rsidDel="00000000" w:rsidR="00000000" w:rsidRPr="00000000">
              <w:rPr>
                <w:rFonts w:ascii="Calibri" w:cs="Calibri" w:eastAsia="Calibri" w:hAnsi="Calibri"/>
                <w:b w:val="1"/>
                <w:bCs w:val="1"/>
                <w:color w:val="ffffff"/>
                <w:sz w:val="18"/>
                <w:szCs w:val="18"/>
                <w:rtl w:val="0"/>
              </w:rPr>
              <w:t xml:space="preserve">Riesgo</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03B">
            <w:pPr>
              <w:rPr/>
            </w:pPr>
            <w:r w:rsidDel="00000000" w:rsidR="00000000" w:rsidRPr="00000000">
              <w:rPr>
                <w:rFonts w:ascii="Calibri" w:cs="Calibri" w:eastAsia="Calibri" w:hAnsi="Calibri"/>
                <w:b w:val="1"/>
                <w:bCs w:val="1"/>
                <w:color w:val="ffffff"/>
                <w:sz w:val="18"/>
                <w:szCs w:val="18"/>
                <w:rtl w:val="0"/>
              </w:rPr>
              <w:t xml:space="preserve">Respuesta prevista</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3C">
            <w:pPr>
              <w:rPr/>
            </w:pPr>
            <w:r w:rsidDel="00000000" w:rsidR="00000000" w:rsidRPr="00000000">
              <w:rPr>
                <w:rFonts w:ascii="Calibri" w:cs="Calibri" w:eastAsia="Calibri" w:hAnsi="Calibri"/>
                <w:sz w:val="18"/>
                <w:szCs w:val="18"/>
                <w:rtl w:val="0"/>
              </w:rPr>
              <w:t xml:space="preserve">RI-1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3D">
            <w:pPr>
              <w:rPr/>
            </w:pPr>
            <w:r w:rsidDel="00000000" w:rsidR="00000000" w:rsidRPr="00000000">
              <w:rPr>
                <w:rFonts w:ascii="Calibri" w:cs="Calibri" w:eastAsia="Calibri" w:hAnsi="Calibri"/>
                <w:sz w:val="18"/>
                <w:szCs w:val="18"/>
                <w:rtl w:val="0"/>
              </w:rPr>
              <w:t xml:space="preserve">Omisión de check-in o liberación que distorsione la ocupación registrada.</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3E">
            <w:pPr>
              <w:rPr/>
            </w:pPr>
            <w:r w:rsidDel="00000000" w:rsidR="00000000" w:rsidRPr="00000000">
              <w:rPr>
                <w:rFonts w:ascii="Calibri" w:cs="Calibri" w:eastAsia="Calibri" w:hAnsi="Calibri"/>
                <w:sz w:val="18"/>
                <w:szCs w:val="18"/>
                <w:rtl w:val="0"/>
              </w:rPr>
              <w:t xml:space="preserve">Liberación automática a los 90 minutos desde el inicio de la reserva, check-out simple, recordatorios y conciliación semanal con conteos manuales.</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3F">
            <w:pPr>
              <w:rPr/>
            </w:pPr>
            <w:r w:rsidDel="00000000" w:rsidR="00000000" w:rsidRPr="00000000">
              <w:rPr>
                <w:rFonts w:ascii="Calibri" w:cs="Calibri" w:eastAsia="Calibri" w:hAnsi="Calibri"/>
                <w:sz w:val="18"/>
                <w:szCs w:val="18"/>
                <w:rtl w:val="0"/>
              </w:rPr>
              <w:t xml:space="preserve">RI-2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40">
            <w:pPr>
              <w:rPr/>
            </w:pPr>
            <w:r w:rsidDel="00000000" w:rsidR="00000000" w:rsidRPr="00000000">
              <w:rPr>
                <w:rFonts w:ascii="Calibri" w:cs="Calibri" w:eastAsia="Calibri" w:hAnsi="Calibri"/>
                <w:sz w:val="18"/>
                <w:szCs w:val="18"/>
                <w:rtl w:val="0"/>
              </w:rPr>
              <w:t xml:space="preserve">Demoras o incompatibilidades en Entra ID, HRIS y Exchange.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41">
            <w:pPr>
              <w:rPr/>
            </w:pPr>
            <w:r w:rsidDel="00000000" w:rsidR="00000000" w:rsidRPr="00000000">
              <w:rPr>
                <w:rFonts w:ascii="Calibri" w:cs="Calibri" w:eastAsia="Calibri" w:hAnsi="Calibri"/>
                <w:sz w:val="18"/>
                <w:szCs w:val="18"/>
                <w:rtl w:val="0"/>
              </w:rPr>
              <w:t xml:space="preserve">Pruebas de concepto durante el primer mes y validación de conectores e interfaces antes del diseño definitivo.</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42">
            <w:pPr>
              <w:rPr/>
            </w:pPr>
            <w:r w:rsidDel="00000000" w:rsidR="00000000" w:rsidRPr="00000000">
              <w:rPr>
                <w:rFonts w:ascii="Calibri" w:cs="Calibri" w:eastAsia="Calibri" w:hAnsi="Calibri"/>
                <w:sz w:val="18"/>
                <w:szCs w:val="18"/>
                <w:rtl w:val="0"/>
              </w:rPr>
              <w:t xml:space="preserve">RI-3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43">
            <w:pPr>
              <w:rPr/>
            </w:pPr>
            <w:r w:rsidDel="00000000" w:rsidR="00000000" w:rsidRPr="00000000">
              <w:rPr>
                <w:rFonts w:ascii="Calibri" w:cs="Calibri" w:eastAsia="Calibri" w:hAnsi="Calibri"/>
                <w:sz w:val="18"/>
                <w:szCs w:val="18"/>
                <w:rtl w:val="0"/>
              </w:rPr>
              <w:t xml:space="preserve">Resistencia al escritorio flexible o percepción de control individual.</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44">
            <w:pPr>
              <w:rPr/>
            </w:pPr>
            <w:r w:rsidDel="00000000" w:rsidR="00000000" w:rsidRPr="00000000">
              <w:rPr>
                <w:rFonts w:ascii="Calibri" w:cs="Calibri" w:eastAsia="Calibri" w:hAnsi="Calibri"/>
                <w:sz w:val="18"/>
                <w:szCs w:val="18"/>
                <w:rtl w:val="0"/>
              </w:rPr>
              <w:t xml:space="preserve">Política de uso previa al piloto, capacitación por referentes y reportes agregados y anonimizados.</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45">
            <w:pPr>
              <w:rPr/>
            </w:pPr>
            <w:r w:rsidDel="00000000" w:rsidR="00000000" w:rsidRPr="00000000">
              <w:rPr>
                <w:rFonts w:ascii="Calibri" w:cs="Calibri" w:eastAsia="Calibri" w:hAnsi="Calibri"/>
                <w:sz w:val="18"/>
                <w:szCs w:val="18"/>
                <w:rtl w:val="0"/>
              </w:rPr>
              <w:t xml:space="preserve">RI-4</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46">
            <w:pPr>
              <w:rPr/>
            </w:pPr>
            <w:r w:rsidDel="00000000" w:rsidR="00000000" w:rsidRPr="00000000">
              <w:rPr>
                <w:rFonts w:ascii="Calibri" w:cs="Calibri" w:eastAsia="Calibri" w:hAnsi="Calibri"/>
                <w:sz w:val="18"/>
                <w:szCs w:val="18"/>
                <w:rtl w:val="0"/>
              </w:rPr>
              <w:t xml:space="preserve">Demanda pico incompatible con liberar la planta 4 o impedimento contractual para devolverla.</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47">
            <w:pPr>
              <w:rPr/>
            </w:pPr>
            <w:r w:rsidDel="00000000" w:rsidR="00000000" w:rsidRPr="00000000">
              <w:rPr>
                <w:rFonts w:ascii="Calibri" w:cs="Calibri" w:eastAsia="Calibri" w:hAnsi="Calibri"/>
                <w:sz w:val="18"/>
                <w:szCs w:val="18"/>
                <w:rtl w:val="0"/>
              </w:rPr>
              <w:t xml:space="preserve">Revisar con el Comité si la proyección supera 675 ocupantes simultáneos sobre 750 puestos (90 %), si la discrepancia de registro excede 5 % o si no se confirma la devolución sin penalidad.</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48">
            <w:pPr>
              <w:rPr/>
            </w:pPr>
            <w:r w:rsidDel="00000000" w:rsidR="00000000" w:rsidRPr="00000000">
              <w:rPr>
                <w:rFonts w:ascii="Calibri" w:cs="Calibri" w:eastAsia="Calibri" w:hAnsi="Calibri"/>
                <w:sz w:val="18"/>
                <w:szCs w:val="18"/>
                <w:rtl w:val="0"/>
              </w:rPr>
              <w:t xml:space="preserve">RI-5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49">
            <w:pPr>
              <w:rPr/>
            </w:pPr>
            <w:r w:rsidDel="00000000" w:rsidR="00000000" w:rsidRPr="00000000">
              <w:rPr>
                <w:rFonts w:ascii="Calibri" w:cs="Calibri" w:eastAsia="Calibri" w:hAnsi="Calibri"/>
                <w:sz w:val="18"/>
                <w:szCs w:val="18"/>
                <w:rtl w:val="0"/>
              </w:rPr>
              <w:t xml:space="preserve">Extensión del cierre de balances que afecte capacitación, UAT o despliegue.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4A">
            <w:pPr>
              <w:rPr/>
            </w:pPr>
            <w:r w:rsidDel="00000000" w:rsidR="00000000" w:rsidRPr="00000000">
              <w:rPr>
                <w:rFonts w:ascii="Calibri" w:cs="Calibri" w:eastAsia="Calibri" w:hAnsi="Calibri"/>
                <w:sz w:val="18"/>
                <w:szCs w:val="18"/>
                <w:rtl w:val="0"/>
              </w:rPr>
              <w:t xml:space="preserve">Reservar la ventana desde el 16 de marzo, confirmar disponibilidad por escrito y escalar cualquier impacto. Entre UAT y go-live hay 11 días calendario.</w:t>
            </w:r>
            <w:r w:rsidDel="00000000" w:rsidR="00000000" w:rsidRPr="00000000">
              <w:rPr>
                <w:rtl w:val="0"/>
              </w:rPr>
            </w:r>
          </w:p>
        </w:tc>
      </w:tr>
    </w:tbl>
    <w:p w:rsidR="00000000" w:rsidDel="00000000" w:rsidP="00000000" w:rsidRDefault="00000000" w:rsidRPr="00000000" w14:paraId="0000004B">
      <w:pPr>
        <w:pStyle w:val="Heading1"/>
        <w:pBdr>
          <w:bottom w:color="1f3864" w:space="4" w:sz="6" w:val="single"/>
        </w:pBdr>
        <w:spacing w:after="160" w:before="320" w:lineRule="auto"/>
        <w:rPr/>
      </w:pPr>
      <w:r w:rsidDel="00000000" w:rsidR="00000000" w:rsidRPr="00000000">
        <w:rPr>
          <w:rFonts w:ascii="Calibri" w:cs="Calibri" w:eastAsia="Calibri" w:hAnsi="Calibri"/>
          <w:b w:val="1"/>
          <w:bCs w:val="1"/>
          <w:color w:val="1f3864"/>
          <w:sz w:val="28"/>
          <w:szCs w:val="28"/>
          <w:rtl w:val="0"/>
        </w:rPr>
        <w:t xml:space="preserve">Anexo D — Protocolo de Medición y Aceptación</w:t>
      </w:r>
      <w:r w:rsidDel="00000000" w:rsidR="00000000" w:rsidRPr="00000000">
        <w:rPr>
          <w:rtl w:val="0"/>
        </w:rPr>
      </w:r>
    </w:p>
    <w:p w:rsidR="00000000" w:rsidDel="00000000" w:rsidP="00000000" w:rsidRDefault="00000000" w:rsidRPr="00000000" w14:paraId="0000004C">
      <w:pPr>
        <w:spacing w:after="120" w:line="264" w:lineRule="auto"/>
        <w:jc w:val="both"/>
        <w:rPr/>
      </w:pPr>
      <w:r w:rsidDel="00000000" w:rsidR="00000000" w:rsidRPr="00000000">
        <w:rPr>
          <w:rFonts w:ascii="Calibri" w:cs="Calibri" w:eastAsia="Calibri" w:hAnsi="Calibri"/>
          <w:sz w:val="20"/>
          <w:szCs w:val="20"/>
          <w:rtl w:val="0"/>
        </w:rPr>
        <w:t xml:space="preserve">Complementa la sección 2.4 del documento principal.</w:t>
      </w:r>
      <w:r w:rsidDel="00000000" w:rsidR="00000000" w:rsidRPr="00000000">
        <w:rPr>
          <w:rtl w:val="0"/>
        </w:rPr>
      </w:r>
    </w:p>
    <w:p w:rsidR="00000000" w:rsidDel="00000000" w:rsidP="00000000" w:rsidRDefault="00000000" w:rsidRPr="00000000" w14:paraId="0000004D">
      <w:pPr>
        <w:spacing w:after="120" w:line="264" w:lineRule="auto"/>
        <w:jc w:val="both"/>
        <w:rPr/>
      </w:pPr>
      <w:r w:rsidDel="00000000" w:rsidR="00000000" w:rsidRPr="00000000">
        <w:rPr>
          <w:rFonts w:ascii="Calibri" w:cs="Calibri" w:eastAsia="Calibri" w:hAnsi="Calibri"/>
          <w:sz w:val="20"/>
          <w:szCs w:val="20"/>
          <w:rtl w:val="0"/>
        </w:rPr>
        <w:t xml:space="preserve">El UAT utiliza los mismos escenarios y escala de 0 a 10 para una muestra representativa de áreas y perfiles. La prueba de tiempos mide la interacción efectiva de reserva y check-in del mismo usuario; no suma las horas transcurridas entre la reserva anticipada y la asistencia. Se conserva la evidencia de resultados, incidentes y firmas de aceptación.</w:t>
      </w:r>
      <w:r w:rsidDel="00000000" w:rsidR="00000000" w:rsidRPr="00000000">
        <w:rPr>
          <w:rtl w:val="0"/>
        </w:rPr>
      </w:r>
    </w:p>
    <w:p w:rsidR="00000000" w:rsidDel="00000000" w:rsidP="00000000" w:rsidRDefault="00000000" w:rsidRPr="00000000" w14:paraId="0000004E">
      <w:pPr>
        <w:spacing w:after="120" w:line="264" w:lineRule="auto"/>
        <w:jc w:val="both"/>
        <w:rPr/>
      </w:pPr>
      <w:r w:rsidDel="00000000" w:rsidR="00000000" w:rsidRPr="00000000">
        <w:rPr>
          <w:rFonts w:ascii="Calibri" w:cs="Calibri" w:eastAsia="Calibri" w:hAnsi="Calibri"/>
          <w:sz w:val="20"/>
          <w:szCs w:val="20"/>
          <w:rtl w:val="0"/>
        </w:rPr>
        <w:t xml:space="preserve">La disponibilidad se calcula como minutos disponibles sobre minutos previstos de servicio durante las cuatro semanas de estabilización. La discrepancia de ocupación es el valor absoluto de la diferencia entre puestos ocupados registrados y puestos observados, dividido por los puestos observados, por corte semanal coincidente. Las mediciones deben abarcar las cuatro plantas; si el conteo observado es cero, se verifica que el registro también sea cero.</w:t>
      </w:r>
      <w:r w:rsidDel="00000000" w:rsidR="00000000" w:rsidRPr="00000000">
        <w:rPr>
          <w:rtl w:val="0"/>
        </w:rPr>
      </w:r>
    </w:p>
    <w:p w:rsidR="00000000" w:rsidDel="00000000" w:rsidP="00000000" w:rsidRDefault="00000000" w:rsidRPr="00000000" w14:paraId="0000004F">
      <w:pPr>
        <w:spacing w:after="120" w:line="264" w:lineRule="auto"/>
        <w:jc w:val="both"/>
        <w:rPr/>
      </w:pPr>
      <w:r w:rsidDel="00000000" w:rsidR="00000000" w:rsidRPr="00000000">
        <w:rPr>
          <w:rFonts w:ascii="Calibri" w:cs="Calibri" w:eastAsia="Calibri" w:hAnsi="Calibri"/>
          <w:sz w:val="20"/>
          <w:szCs w:val="20"/>
          <w:rtl w:val="0"/>
        </w:rPr>
        <w:t xml:space="preserve">El informe de cierre evalúa la demanda pico sobre los 750 puestos remanentes y explicita su representatividad. No autoriza por sí mismo la devolución: Servicios Generales revalida los supuestos de demanda, costos y contrato antes de ejecutarla.</w:t>
      </w:r>
      <w:r w:rsidDel="00000000" w:rsidR="00000000" w:rsidRPr="00000000">
        <w:rPr>
          <w:rtl w:val="0"/>
        </w:rPr>
      </w:r>
    </w:p>
    <w:tbl>
      <w:tblPr>
        <w:tblStyle w:val="Table3"/>
        <w:tblW w:w="8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5300"/>
        <w:gridCol w:w="2600"/>
        <w:tblGridChange w:id="0">
          <w:tblGrid>
            <w:gridCol w:w="900"/>
            <w:gridCol w:w="5300"/>
            <w:gridCol w:w="2600"/>
          </w:tblGrid>
        </w:tblGridChange>
      </w:tblGrid>
      <w:tr>
        <w:trPr>
          <w:cantSplit w:val="0"/>
          <w:tblHeader w:val="1"/>
        </w:trPr>
        <w:tc>
          <w:tcPr>
            <w:shd w:fill="1f3864" w:val="clear"/>
            <w:tcMar>
              <w:top w:w="60.0" w:type="dxa"/>
              <w:left w:w="100.0" w:type="dxa"/>
              <w:bottom w:w="60.0" w:type="dxa"/>
              <w:right w:w="100.0" w:type="dxa"/>
            </w:tcMar>
            <w:vAlign w:val="center"/>
          </w:tcPr>
          <w:p w:rsidR="00000000" w:rsidDel="00000000" w:rsidP="00000000" w:rsidRDefault="00000000" w:rsidRPr="00000000" w14:paraId="00000050">
            <w:pPr>
              <w:rPr/>
            </w:pPr>
            <w:r w:rsidDel="00000000" w:rsidR="00000000" w:rsidRPr="00000000">
              <w:rPr>
                <w:rFonts w:ascii="Calibri" w:cs="Calibri" w:eastAsia="Calibri" w:hAnsi="Calibri"/>
                <w:b w:val="1"/>
                <w:bCs w:val="1"/>
                <w:color w:val="ffffff"/>
                <w:sz w:val="18"/>
                <w:szCs w:val="18"/>
                <w:rtl w:val="0"/>
              </w:rPr>
              <w:t xml:space="preserve">ID</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051">
            <w:pPr>
              <w:rPr/>
            </w:pPr>
            <w:r w:rsidDel="00000000" w:rsidR="00000000" w:rsidRPr="00000000">
              <w:rPr>
                <w:rFonts w:ascii="Calibri" w:cs="Calibri" w:eastAsia="Calibri" w:hAnsi="Calibri"/>
                <w:b w:val="1"/>
                <w:bCs w:val="1"/>
                <w:color w:val="ffffff"/>
                <w:sz w:val="18"/>
                <w:szCs w:val="18"/>
                <w:rtl w:val="0"/>
              </w:rPr>
              <w:t xml:space="preserve">Criterios cuantitativos y evidencia</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052">
            <w:pPr>
              <w:rPr/>
            </w:pPr>
            <w:r w:rsidDel="00000000" w:rsidR="00000000" w:rsidRPr="00000000">
              <w:rPr>
                <w:rFonts w:ascii="Calibri" w:cs="Calibri" w:eastAsia="Calibri" w:hAnsi="Calibri"/>
                <w:b w:val="1"/>
                <w:bCs w:val="1"/>
                <w:color w:val="ffffff"/>
                <w:sz w:val="18"/>
                <w:szCs w:val="18"/>
                <w:rtl w:val="0"/>
              </w:rPr>
              <w:t xml:space="preserve">Acepta</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53">
            <w:pPr>
              <w:rPr/>
            </w:pPr>
            <w:r w:rsidDel="00000000" w:rsidR="00000000" w:rsidRPr="00000000">
              <w:rPr>
                <w:rFonts w:ascii="Calibri" w:cs="Calibri" w:eastAsia="Calibri" w:hAnsi="Calibri"/>
                <w:sz w:val="18"/>
                <w:szCs w:val="18"/>
                <w:rtl w:val="0"/>
              </w:rPr>
              <w:t xml:space="preserve">1.0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54">
            <w:pPr>
              <w:rPr/>
            </w:pPr>
            <w:r w:rsidDel="00000000" w:rsidR="00000000" w:rsidRPr="00000000">
              <w:rPr>
                <w:rFonts w:ascii="Calibri" w:cs="Calibri" w:eastAsia="Calibri" w:hAnsi="Calibri"/>
                <w:sz w:val="18"/>
                <w:szCs w:val="18"/>
                <w:rtl w:val="0"/>
              </w:rPr>
              <w:t xml:space="preserve">100 % de entregables aceptados; cero cambios pendientes; cierre al 30/04/2027. Costo dentro de ± 10 % de USD 420.000, con autorizaciones documentadas.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55">
            <w:pPr>
              <w:rPr/>
            </w:pPr>
            <w:r w:rsidDel="00000000" w:rsidR="00000000" w:rsidRPr="00000000">
              <w:rPr>
                <w:rFonts w:ascii="Calibri" w:cs="Calibri" w:eastAsia="Calibri" w:hAnsi="Calibri"/>
                <w:sz w:val="18"/>
                <w:szCs w:val="18"/>
                <w:rtl w:val="0"/>
              </w:rPr>
              <w:t xml:space="preserve">Sponsor</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56">
            <w:pPr>
              <w:rPr/>
            </w:pPr>
            <w:r w:rsidDel="00000000" w:rsidR="00000000" w:rsidRPr="00000000">
              <w:rPr>
                <w:rFonts w:ascii="Calibri" w:cs="Calibri" w:eastAsia="Calibri" w:hAnsi="Calibri"/>
                <w:sz w:val="18"/>
                <w:szCs w:val="18"/>
                <w:rtl w:val="0"/>
              </w:rPr>
              <w:t xml:space="preserve">2.0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57">
            <w:pPr>
              <w:rPr/>
            </w:pPr>
            <w:r w:rsidDel="00000000" w:rsidR="00000000" w:rsidRPr="00000000">
              <w:rPr>
                <w:rFonts w:ascii="Calibri" w:cs="Calibri" w:eastAsia="Calibri" w:hAnsi="Calibri"/>
                <w:sz w:val="18"/>
                <w:szCs w:val="18"/>
                <w:rtl w:val="0"/>
              </w:rPr>
              <w:t xml:space="preserve">Inventario con discrepancia ≤ 1 %. Búsqueda p95 &lt; 500 ms con 300 usuarios. Liberación a los 90 min en 100 % de casos de prueba. Notificaciones antes de las 18:00 del día previo.</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58">
            <w:pPr>
              <w:rPr/>
            </w:pPr>
            <w:r w:rsidDel="00000000" w:rsidR="00000000" w:rsidRPr="00000000">
              <w:rPr>
                <w:rFonts w:ascii="Calibri" w:cs="Calibri" w:eastAsia="Calibri" w:hAnsi="Calibri"/>
                <w:sz w:val="18"/>
                <w:szCs w:val="18"/>
                <w:rtl w:val="0"/>
              </w:rPr>
              <w:t xml:space="preserve">Servicios Generales y PO</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59">
            <w:pPr>
              <w:rPr/>
            </w:pPr>
            <w:r w:rsidDel="00000000" w:rsidR="00000000" w:rsidRPr="00000000">
              <w:rPr>
                <w:rFonts w:ascii="Calibri" w:cs="Calibri" w:eastAsia="Calibri" w:hAnsi="Calibri"/>
                <w:sz w:val="18"/>
                <w:szCs w:val="18"/>
                <w:rtl w:val="0"/>
              </w:rPr>
              <w:t xml:space="preserve">3.0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5A">
            <w:pPr>
              <w:rPr/>
            </w:pPr>
            <w:r w:rsidDel="00000000" w:rsidR="00000000" w:rsidRPr="00000000">
              <w:rPr>
                <w:rFonts w:ascii="Calibri" w:cs="Calibri" w:eastAsia="Calibri" w:hAnsi="Calibri"/>
                <w:sz w:val="18"/>
                <w:szCs w:val="18"/>
                <w:rtl w:val="0"/>
              </w:rPr>
              <w:t xml:space="preserve">SSO para 100 % de los 1.200 usuarios. Sincronización HRIS ≤ 0,5 % de errores. Cero hallazgos críticos/altos. Prueba de carga con 500 usuarios, p95 &lt; 800 ms.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5B">
            <w:pPr>
              <w:rPr/>
            </w:pPr>
            <w:r w:rsidDel="00000000" w:rsidR="00000000" w:rsidRPr="00000000">
              <w:rPr>
                <w:rFonts w:ascii="Calibri" w:cs="Calibri" w:eastAsia="Calibri" w:hAnsi="Calibri"/>
                <w:sz w:val="18"/>
                <w:szCs w:val="18"/>
                <w:rtl w:val="0"/>
              </w:rPr>
              <w:t xml:space="preserve">Tecnología y Seguridad</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5C">
            <w:pPr>
              <w:rPr/>
            </w:pPr>
            <w:r w:rsidDel="00000000" w:rsidR="00000000" w:rsidRPr="00000000">
              <w:rPr>
                <w:rFonts w:ascii="Calibri" w:cs="Calibri" w:eastAsia="Calibri" w:hAnsi="Calibri"/>
                <w:sz w:val="18"/>
                <w:szCs w:val="18"/>
                <w:rtl w:val="0"/>
              </w:rPr>
              <w:t xml:space="preserve">4.0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5D">
            <w:pPr>
              <w:rPr/>
            </w:pPr>
            <w:r w:rsidDel="00000000" w:rsidR="00000000" w:rsidRPr="00000000">
              <w:rPr>
                <w:rFonts w:ascii="Calibri" w:cs="Calibri" w:eastAsia="Calibri" w:hAnsi="Calibri"/>
                <w:sz w:val="18"/>
                <w:szCs w:val="18"/>
                <w:rtl w:val="0"/>
              </w:rPr>
              <w:t xml:space="preserve">Alcance de comunicación ≥ 85 % de la dotación. Referentes capacitados en ≥ 90 % de las áreas. Política de uso firmada antes del piloto.</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5E">
            <w:pPr>
              <w:rPr/>
            </w:pPr>
            <w:r w:rsidDel="00000000" w:rsidR="00000000" w:rsidRPr="00000000">
              <w:rPr>
                <w:rFonts w:ascii="Calibri" w:cs="Calibri" w:eastAsia="Calibri" w:hAnsi="Calibri"/>
                <w:sz w:val="18"/>
                <w:szCs w:val="18"/>
                <w:rtl w:val="0"/>
              </w:rPr>
              <w:t xml:space="preserve">Recursos Humanos</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5F">
            <w:pPr>
              <w:rPr/>
            </w:pPr>
            <w:r w:rsidDel="00000000" w:rsidR="00000000" w:rsidRPr="00000000">
              <w:rPr>
                <w:rFonts w:ascii="Calibri" w:cs="Calibri" w:eastAsia="Calibri" w:hAnsi="Calibri"/>
                <w:sz w:val="18"/>
                <w:szCs w:val="18"/>
                <w:rtl w:val="0"/>
              </w:rPr>
              <w:t xml:space="preserve">5.0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60">
            <w:pPr>
              <w:rPr/>
            </w:pPr>
            <w:r w:rsidDel="00000000" w:rsidR="00000000" w:rsidRPr="00000000">
              <w:rPr>
                <w:rFonts w:ascii="Calibri" w:cs="Calibri" w:eastAsia="Calibri" w:hAnsi="Calibri"/>
                <w:sz w:val="18"/>
                <w:szCs w:val="18"/>
                <w:rtl w:val="0"/>
              </w:rPr>
              <w:t xml:space="preserve">UAT ≥ 9,0/10 con ≥ 120 usuarios. Interacción mediana ≤ 2 min. Disponibilidad ≥ 99,5 %. Informe de 4 semanas con discrepancia ≤ 5 %. Tablero y plan transferidos.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61">
            <w:pPr>
              <w:rPr/>
            </w:pPr>
            <w:r w:rsidDel="00000000" w:rsidR="00000000" w:rsidRPr="00000000">
              <w:rPr>
                <w:rFonts w:ascii="Calibri" w:cs="Calibri" w:eastAsia="Calibri" w:hAnsi="Calibri"/>
                <w:sz w:val="18"/>
                <w:szCs w:val="18"/>
                <w:rtl w:val="0"/>
              </w:rPr>
              <w:t xml:space="preserve">RR.HH., Serv. Generales y Sponsor</w:t>
            </w:r>
            <w:r w:rsidDel="00000000" w:rsidR="00000000" w:rsidRPr="00000000">
              <w:rPr>
                <w:rtl w:val="0"/>
              </w:rPr>
            </w:r>
          </w:p>
        </w:tc>
      </w:tr>
    </w:tbl>
    <w:p w:rsidR="00000000" w:rsidDel="00000000" w:rsidP="00000000" w:rsidRDefault="00000000" w:rsidRPr="00000000" w14:paraId="00000062">
      <w:pPr>
        <w:pStyle w:val="Heading1"/>
        <w:pBdr>
          <w:bottom w:color="1f3864" w:space="4" w:sz="6" w:val="single"/>
        </w:pBdr>
        <w:spacing w:after="160" w:before="320" w:lineRule="auto"/>
        <w:rPr>
          <w:b w:val="1"/>
          <w:bCs w:val="1"/>
          <w:color w:val="1f3864"/>
          <w:sz w:val="28"/>
          <w:szCs w:val="28"/>
        </w:rPr>
      </w:pPr>
      <w:r w:rsidDel="00000000" w:rsidR="00000000" w:rsidRPr="00000000">
        <w:rPr>
          <w:rtl w:val="0"/>
        </w:rPr>
      </w:r>
    </w:p>
    <w:p w:rsidR="00000000" w:rsidDel="00000000" w:rsidP="00000000" w:rsidRDefault="00000000" w:rsidRPr="00000000" w14:paraId="00000063">
      <w:pPr>
        <w:pStyle w:val="Heading1"/>
        <w:pBdr>
          <w:bottom w:color="1f3864" w:space="4" w:sz="6" w:val="single"/>
        </w:pBdr>
        <w:spacing w:after="160" w:before="320" w:lineRule="auto"/>
        <w:rPr/>
      </w:pPr>
      <w:r w:rsidDel="00000000" w:rsidR="00000000" w:rsidRPr="00000000">
        <w:rPr>
          <w:rFonts w:ascii="Calibri" w:cs="Calibri" w:eastAsia="Calibri" w:hAnsi="Calibri"/>
          <w:b w:val="1"/>
          <w:bCs w:val="1"/>
          <w:color w:val="1f3864"/>
          <w:sz w:val="28"/>
          <w:szCs w:val="28"/>
          <w:rtl w:val="0"/>
        </w:rPr>
        <w:t xml:space="preserve">Anexo E — Supuestos del Proyecto (listado completo)</w:t>
      </w:r>
      <w:r w:rsidDel="00000000" w:rsidR="00000000" w:rsidRPr="00000000">
        <w:rPr>
          <w:rtl w:val="0"/>
        </w:rPr>
      </w:r>
    </w:p>
    <w:p w:rsidR="00000000" w:rsidDel="00000000" w:rsidP="00000000" w:rsidRDefault="00000000" w:rsidRPr="00000000" w14:paraId="00000064">
      <w:pPr>
        <w:spacing w:after="120" w:line="264" w:lineRule="auto"/>
        <w:jc w:val="both"/>
        <w:rPr/>
      </w:pPr>
      <w:r w:rsidDel="00000000" w:rsidR="00000000" w:rsidRPr="00000000">
        <w:rPr>
          <w:rFonts w:ascii="Calibri" w:cs="Calibri" w:eastAsia="Calibri" w:hAnsi="Calibri"/>
          <w:sz w:val="20"/>
          <w:szCs w:val="20"/>
          <w:rtl w:val="0"/>
        </w:rPr>
        <w:t xml:space="preserve">Complementa la sección 2.6 del documento principal. Las cifras son hipótesis del escenario académico, sujetas a validación mediante relevamiento, piloto, cotizaciones y revisión contractual.</w:t>
      </w:r>
      <w:r w:rsidDel="00000000" w:rsidR="00000000" w:rsidRPr="00000000">
        <w:rPr>
          <w:rtl w:val="0"/>
        </w:rPr>
      </w:r>
    </w:p>
    <w:tbl>
      <w:tblPr>
        <w:tblStyle w:val="Table4"/>
        <w:tblW w:w="8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7300"/>
        <w:tblGridChange w:id="0">
          <w:tblGrid>
            <w:gridCol w:w="900"/>
            <w:gridCol w:w="7300"/>
          </w:tblGrid>
        </w:tblGridChange>
      </w:tblGrid>
      <w:tr>
        <w:trPr>
          <w:cantSplit w:val="0"/>
          <w:tblHeader w:val="1"/>
        </w:trPr>
        <w:tc>
          <w:tcPr>
            <w:shd w:fill="1f3864" w:val="clear"/>
            <w:tcMar>
              <w:top w:w="60.0" w:type="dxa"/>
              <w:left w:w="100.0" w:type="dxa"/>
              <w:bottom w:w="60.0" w:type="dxa"/>
              <w:right w:w="100.0" w:type="dxa"/>
            </w:tcMar>
            <w:vAlign w:val="center"/>
          </w:tcPr>
          <w:p w:rsidR="00000000" w:rsidDel="00000000" w:rsidP="00000000" w:rsidRDefault="00000000" w:rsidRPr="00000000" w14:paraId="00000065">
            <w:pPr>
              <w:rPr/>
            </w:pPr>
            <w:r w:rsidDel="00000000" w:rsidR="00000000" w:rsidRPr="00000000">
              <w:rPr>
                <w:rFonts w:ascii="Calibri" w:cs="Calibri" w:eastAsia="Calibri" w:hAnsi="Calibri"/>
                <w:b w:val="1"/>
                <w:bCs w:val="1"/>
                <w:color w:val="ffffff"/>
                <w:sz w:val="18"/>
                <w:szCs w:val="18"/>
                <w:rtl w:val="0"/>
              </w:rPr>
              <w:t xml:space="preserve">ID</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066">
            <w:pPr>
              <w:rPr/>
            </w:pPr>
            <w:r w:rsidDel="00000000" w:rsidR="00000000" w:rsidRPr="00000000">
              <w:rPr>
                <w:rFonts w:ascii="Calibri" w:cs="Calibri" w:eastAsia="Calibri" w:hAnsi="Calibri"/>
                <w:b w:val="1"/>
                <w:bCs w:val="1"/>
                <w:color w:val="ffffff"/>
                <w:sz w:val="18"/>
                <w:szCs w:val="18"/>
                <w:rtl w:val="0"/>
              </w:rPr>
              <w:t xml:space="preserve">Supuesto y validación prevista</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67">
            <w:pPr>
              <w:rPr/>
            </w:pPr>
            <w:r w:rsidDel="00000000" w:rsidR="00000000" w:rsidRPr="00000000">
              <w:rPr>
                <w:rFonts w:ascii="Calibri" w:cs="Calibri" w:eastAsia="Calibri" w:hAnsi="Calibri"/>
                <w:sz w:val="18"/>
                <w:szCs w:val="18"/>
                <w:rtl w:val="0"/>
              </w:rPr>
              <w:t xml:space="preserve">S-1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68">
            <w:pPr>
              <w:rPr/>
            </w:pPr>
            <w:r w:rsidDel="00000000" w:rsidR="00000000" w:rsidRPr="00000000">
              <w:rPr>
                <w:rFonts w:ascii="Calibri" w:cs="Calibri" w:eastAsia="Calibri" w:hAnsi="Calibri"/>
                <w:sz w:val="18"/>
                <w:szCs w:val="18"/>
                <w:rtl w:val="0"/>
              </w:rPr>
              <w:t xml:space="preserve">Dotación de 1.200 colaboradores, con variación ≤ 5 % durante la ejecución. El HRIS será la fuente de validación; cualquier aumento obliga a revisar capacidad y licencias.</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69">
            <w:pPr>
              <w:rPr/>
            </w:pPr>
            <w:r w:rsidDel="00000000" w:rsidR="00000000" w:rsidRPr="00000000">
              <w:rPr>
                <w:rFonts w:ascii="Calibri" w:cs="Calibri" w:eastAsia="Calibri" w:hAnsi="Calibri"/>
                <w:sz w:val="18"/>
                <w:szCs w:val="18"/>
                <w:rtl w:val="0"/>
              </w:rPr>
              <w:t xml:space="preserve">S-2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6A">
            <w:pPr>
              <w:rPr/>
            </w:pPr>
            <w:r w:rsidDel="00000000" w:rsidR="00000000" w:rsidRPr="00000000">
              <w:rPr>
                <w:rFonts w:ascii="Calibri" w:cs="Calibri" w:eastAsia="Calibri" w:hAnsi="Calibri"/>
                <w:sz w:val="18"/>
                <w:szCs w:val="18"/>
                <w:rtl w:val="0"/>
              </w:rPr>
              <w:t xml:space="preserve">Tres plantas conservarían aproximadamente 750 puestos (1,6 colaboradores/puesto). El pico proyectado de 660 ocuparía el 88 %. Se adopta un umbral operativo máximo del 90 %.</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6B">
            <w:pPr>
              <w:rPr/>
            </w:pPr>
            <w:r w:rsidDel="00000000" w:rsidR="00000000" w:rsidRPr="00000000">
              <w:rPr>
                <w:rFonts w:ascii="Calibri" w:cs="Calibri" w:eastAsia="Calibri" w:hAnsi="Calibri"/>
                <w:sz w:val="18"/>
                <w:szCs w:val="18"/>
                <w:rtl w:val="0"/>
              </w:rPr>
              <w:t xml:space="preserve">S-3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6C">
            <w:pPr>
              <w:rPr/>
            </w:pPr>
            <w:r w:rsidDel="00000000" w:rsidR="00000000" w:rsidRPr="00000000">
              <w:rPr>
                <w:rFonts w:ascii="Calibri" w:cs="Calibri" w:eastAsia="Calibri" w:hAnsi="Calibri"/>
                <w:sz w:val="18"/>
                <w:szCs w:val="18"/>
                <w:rtl w:val="0"/>
              </w:rPr>
              <w:t xml:space="preserve">Asistencia promedio del 42 % y pico del 55 % de la dotación, con política de dos días presenciales por semana. Se contrastará durante el piloto.</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6D">
            <w:pPr>
              <w:rPr/>
            </w:pPr>
            <w:r w:rsidDel="00000000" w:rsidR="00000000" w:rsidRPr="00000000">
              <w:rPr>
                <w:rFonts w:ascii="Calibri" w:cs="Calibri" w:eastAsia="Calibri" w:hAnsi="Calibri"/>
                <w:sz w:val="18"/>
                <w:szCs w:val="18"/>
                <w:rtl w:val="0"/>
              </w:rPr>
              <w:t xml:space="preserve">S-4</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6E">
            <w:pPr>
              <w:rPr/>
            </w:pPr>
            <w:r w:rsidDel="00000000" w:rsidR="00000000" w:rsidRPr="00000000">
              <w:rPr>
                <w:rFonts w:ascii="Calibri" w:cs="Calibri" w:eastAsia="Calibri" w:hAnsi="Calibri"/>
                <w:sz w:val="18"/>
                <w:szCs w:val="18"/>
                <w:rtl w:val="0"/>
              </w:rPr>
              <w:t xml:space="preserve">Costo integral de ocupación de USD 26/m²/mes y superficie liberable de 1.100 m². Se validarán con contratos y facturas.</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6F">
            <w:pPr>
              <w:rPr/>
            </w:pPr>
            <w:r w:rsidDel="00000000" w:rsidR="00000000" w:rsidRPr="00000000">
              <w:rPr>
                <w:rFonts w:ascii="Calibri" w:cs="Calibri" w:eastAsia="Calibri" w:hAnsi="Calibri"/>
                <w:sz w:val="18"/>
                <w:szCs w:val="18"/>
                <w:rtl w:val="0"/>
              </w:rPr>
              <w:t xml:space="preserve">S-5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70">
            <w:pPr>
              <w:rPr/>
            </w:pPr>
            <w:r w:rsidDel="00000000" w:rsidR="00000000" w:rsidRPr="00000000">
              <w:rPr>
                <w:rFonts w:ascii="Calibri" w:cs="Calibri" w:eastAsia="Calibri" w:hAnsi="Calibri"/>
                <w:sz w:val="18"/>
                <w:szCs w:val="18"/>
                <w:rtl w:val="0"/>
              </w:rPr>
              <w:t xml:space="preserve">El contrato admite devolución parcial desde el 01/08/2027 (mes 11) sin penalidad. Se asume sin costos adicionales de obra o mudanza; VCA debe confirmarlo.</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71">
            <w:pPr>
              <w:rPr/>
            </w:pPr>
            <w:r w:rsidDel="00000000" w:rsidR="00000000" w:rsidRPr="00000000">
              <w:rPr>
                <w:rFonts w:ascii="Calibri" w:cs="Calibri" w:eastAsia="Calibri" w:hAnsi="Calibri"/>
                <w:sz w:val="18"/>
                <w:szCs w:val="18"/>
                <w:rtl w:val="0"/>
              </w:rPr>
              <w:t xml:space="preserve">S-6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72">
            <w:pPr>
              <w:rPr/>
            </w:pPr>
            <w:r w:rsidDel="00000000" w:rsidR="00000000" w:rsidRPr="00000000">
              <w:rPr>
                <w:rFonts w:ascii="Calibri" w:cs="Calibri" w:eastAsia="Calibri" w:hAnsi="Calibri"/>
                <w:sz w:val="18"/>
                <w:szCs w:val="18"/>
                <w:rtl w:val="0"/>
              </w:rPr>
              <w:t xml:space="preserve">VCA dispone de Microsoft 365 y Entra ID; el HRIS ofrece una API REST documentada y estable. Tecnología confirma permisos e interfaces en el primer mes.</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73">
            <w:pPr>
              <w:rPr/>
            </w:pPr>
            <w:r w:rsidDel="00000000" w:rsidR="00000000" w:rsidRPr="00000000">
              <w:rPr>
                <w:rFonts w:ascii="Calibri" w:cs="Calibri" w:eastAsia="Calibri" w:hAnsi="Calibri"/>
                <w:sz w:val="18"/>
                <w:szCs w:val="18"/>
                <w:rtl w:val="0"/>
              </w:rPr>
              <w:t xml:space="preserve">S-7</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74">
            <w:pPr>
              <w:rPr/>
            </w:pPr>
            <w:r w:rsidDel="00000000" w:rsidR="00000000" w:rsidRPr="00000000">
              <w:rPr>
                <w:rFonts w:ascii="Calibri" w:cs="Calibri" w:eastAsia="Calibri" w:hAnsi="Calibri"/>
                <w:sz w:val="18"/>
                <w:szCs w:val="18"/>
                <w:rtl w:val="0"/>
              </w:rPr>
              <w:t xml:space="preserve">RR.HH. asigna un referente de jornada completa durante los meses 4 a 7 y asume el seguimiento posterior.</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75">
            <w:pPr>
              <w:rPr/>
            </w:pPr>
            <w:r w:rsidDel="00000000" w:rsidR="00000000" w:rsidRPr="00000000">
              <w:rPr>
                <w:rFonts w:ascii="Calibri" w:cs="Calibri" w:eastAsia="Calibri" w:hAnsi="Calibri"/>
                <w:sz w:val="18"/>
                <w:szCs w:val="18"/>
                <w:rtl w:val="0"/>
              </w:rPr>
              <w:t xml:space="preserve">S-8</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76">
            <w:pPr>
              <w:rPr/>
            </w:pPr>
            <w:r w:rsidDel="00000000" w:rsidR="00000000" w:rsidRPr="00000000">
              <w:rPr>
                <w:rFonts w:ascii="Calibri" w:cs="Calibri" w:eastAsia="Calibri" w:hAnsi="Calibri"/>
                <w:sz w:val="18"/>
                <w:szCs w:val="18"/>
                <w:rtl w:val="0"/>
              </w:rPr>
              <w:t xml:space="preserve">Las tres herramientas actuales continúan durante los tres años evaluados (USD 79.200 anuales dentro del costo base); se atribuye ahorro cero a su baja.</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77">
            <w:pPr>
              <w:rPr/>
            </w:pPr>
            <w:r w:rsidDel="00000000" w:rsidR="00000000" w:rsidRPr="00000000">
              <w:rPr>
                <w:rFonts w:ascii="Calibri" w:cs="Calibri" w:eastAsia="Calibri" w:hAnsi="Calibri"/>
                <w:sz w:val="18"/>
                <w:szCs w:val="18"/>
                <w:rtl w:val="0"/>
              </w:rPr>
              <w:t xml:space="preserve">S-9</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78">
            <w:pPr>
              <w:rPr/>
            </w:pPr>
            <w:r w:rsidDel="00000000" w:rsidR="00000000" w:rsidRPr="00000000">
              <w:rPr>
                <w:rFonts w:ascii="Calibri" w:cs="Calibri" w:eastAsia="Calibri" w:hAnsi="Calibri"/>
                <w:sz w:val="18"/>
                <w:szCs w:val="18"/>
                <w:rtl w:val="0"/>
              </w:rPr>
              <w:t xml:space="preserve">El tratamiento de datos se revisa con las áreas legales y de seguridad de VCA bajo la Ley 25.326. Cualquier cambio normativo se gestiona formalmente.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pPr>
              <w:rPr/>
            </w:pPr>
            <w:r w:rsidDel="00000000" w:rsidR="00000000" w:rsidRPr="00000000">
              <w:rPr>
                <w:rFonts w:ascii="Calibri" w:cs="Calibri" w:eastAsia="Calibri" w:hAnsi="Calibri"/>
                <w:sz w:val="18"/>
                <w:szCs w:val="18"/>
                <w:rtl w:val="0"/>
              </w:rPr>
              <w:t xml:space="preserve">S-10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pPr>
              <w:rPr/>
            </w:pPr>
            <w:r w:rsidDel="00000000" w:rsidR="00000000" w:rsidRPr="00000000">
              <w:rPr>
                <w:rFonts w:ascii="Calibri" w:cs="Calibri" w:eastAsia="Calibri" w:hAnsi="Calibri"/>
                <w:sz w:val="18"/>
                <w:szCs w:val="18"/>
                <w:rtl w:val="0"/>
              </w:rPr>
              <w:t xml:space="preserve">Las partidas no laborales (USD 28.000) se registran fuera de las tareas del cronograma: ambientes y observabilidad USD 13.000, gestión del cambio y capacitación USD 11.000 e integraciones USD 4.000. Surgen de la estimación del Anexo A, se distribuyen en forma lineal durante las tareas con las que se asocian y se validarán con cotizaciones de proveedores.</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pPr>
              <w:rPr/>
            </w:pPr>
            <w:r w:rsidDel="00000000" w:rsidR="00000000" w:rsidRPr="00000000">
              <w:rPr>
                <w:rFonts w:ascii="Calibri" w:cs="Calibri" w:eastAsia="Calibri" w:hAnsi="Calibri"/>
                <w:sz w:val="18"/>
                <w:szCs w:val="18"/>
                <w:rtl w:val="0"/>
              </w:rPr>
              <w:t xml:space="preserve">S-11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pPr>
              <w:rPr/>
            </w:pPr>
            <w:r w:rsidDel="00000000" w:rsidR="00000000" w:rsidRPr="00000000">
              <w:rPr>
                <w:rFonts w:ascii="Calibri" w:cs="Calibri" w:eastAsia="Calibri" w:hAnsi="Calibri"/>
                <w:sz w:val="18"/>
                <w:szCs w:val="18"/>
                <w:rtl w:val="0"/>
              </w:rPr>
              <w:t xml:space="preserve">El calendario del cronograma considera días hábiles de lunes a viernes y los feriados nacionales y puentes cargados en el modelo (12/10, 23/11, 07/12, 08/12 y 25/12 de 2026; 01/01, 08/02, 09/02, 24/03, 25/03, 26/03 y 02/04 de 2027). Se contrastarán con el calendario oficial y con el de VCA antes de la línea base definitiva.</w:t>
            </w:r>
            <w:r w:rsidDel="00000000" w:rsidR="00000000" w:rsidRPr="00000000">
              <w:rPr>
                <w:rtl w:val="0"/>
              </w:rPr>
            </w:r>
          </w:p>
        </w:tc>
      </w:tr>
    </w:tbl>
    <w:p w:rsidR="00000000" w:rsidDel="00000000" w:rsidP="00000000" w:rsidRDefault="00000000" w:rsidRPr="00000000" w14:paraId="00000079">
      <w:pPr>
        <w:pStyle w:val="Heading1"/>
        <w:pBdr>
          <w:bottom w:color="1f3864" w:space="4" w:sz="6" w:val="single"/>
        </w:pBdr>
        <w:spacing w:after="160" w:before="320" w:lineRule="auto"/>
        <w:rPr/>
      </w:pPr>
      <w:r w:rsidDel="00000000" w:rsidR="00000000" w:rsidRPr="00000000">
        <w:rPr>
          <w:rFonts w:ascii="Calibri" w:cs="Calibri" w:eastAsia="Calibri" w:hAnsi="Calibri"/>
          <w:b w:val="1"/>
          <w:bCs w:val="1"/>
          <w:color w:val="1f3864"/>
          <w:sz w:val="28"/>
          <w:szCs w:val="28"/>
          <w:rtl w:val="0"/>
        </w:rPr>
        <w:t xml:space="preserve">Anexo F — Transferencia a la Operación</w:t>
      </w:r>
      <w:r w:rsidDel="00000000" w:rsidR="00000000" w:rsidRPr="00000000">
        <w:rPr>
          <w:rtl w:val="0"/>
        </w:rPr>
      </w:r>
    </w:p>
    <w:p w:rsidR="00000000" w:rsidDel="00000000" w:rsidP="00000000" w:rsidRDefault="00000000" w:rsidRPr="00000000" w14:paraId="0000007A">
      <w:pPr>
        <w:spacing w:after="120" w:line="264" w:lineRule="auto"/>
        <w:jc w:val="both"/>
        <w:rPr/>
      </w:pPr>
      <w:r w:rsidDel="00000000" w:rsidR="00000000" w:rsidRPr="00000000">
        <w:rPr>
          <w:rFonts w:ascii="Calibri" w:cs="Calibri" w:eastAsia="Calibri" w:hAnsi="Calibri"/>
          <w:sz w:val="20"/>
          <w:szCs w:val="20"/>
          <w:rtl w:val="0"/>
        </w:rPr>
        <w:t xml:space="preserve">Complementa la sección 2.7 del documento principal.</w:t>
      </w:r>
      <w:r w:rsidDel="00000000" w:rsidR="00000000" w:rsidRPr="00000000">
        <w:rPr>
          <w:rtl w:val="0"/>
        </w:rPr>
      </w:r>
    </w:p>
    <w:p w:rsidR="00000000" w:rsidDel="00000000" w:rsidP="00000000" w:rsidRDefault="00000000" w:rsidRPr="00000000" w14:paraId="0000007B">
      <w:pPr>
        <w:spacing w:after="120" w:line="264" w:lineRule="auto"/>
        <w:jc w:val="both"/>
        <w:rPr/>
      </w:pPr>
      <w:r w:rsidDel="00000000" w:rsidR="00000000" w:rsidRPr="00000000">
        <w:rPr>
          <w:rFonts w:ascii="Calibri" w:cs="Calibri" w:eastAsia="Calibri" w:hAnsi="Calibri"/>
          <w:sz w:val="20"/>
          <w:szCs w:val="20"/>
          <w:rtl w:val="0"/>
        </w:rPr>
        <w:t xml:space="preserve">El paquete 5.5 comprende la entrega del tablero y del plan de seguimiento operativo. Al 30/04/2027, Recursos Humanos recibe las definiciones de indicadores de adopción, Tecnología las consultas y fuentes de datos, y Servicios Generales el control de ocupación. La CFO conserva la responsabilidad de verificar el ahorro.</w:t>
      </w:r>
      <w:r w:rsidDel="00000000" w:rsidR="00000000" w:rsidRPr="00000000">
        <w:rPr>
          <w:rtl w:val="0"/>
        </w:rPr>
      </w:r>
    </w:p>
    <w:p w:rsidR="00000000" w:rsidDel="00000000" w:rsidP="00000000" w:rsidRDefault="00000000" w:rsidRPr="00000000" w14:paraId="0000007C">
      <w:pPr>
        <w:spacing w:after="120" w:line="264" w:lineRule="auto"/>
        <w:jc w:val="both"/>
        <w:rPr/>
      </w:pPr>
      <w:r w:rsidDel="00000000" w:rsidR="00000000" w:rsidRPr="00000000">
        <w:rPr>
          <w:rFonts w:ascii="Calibri" w:cs="Calibri" w:eastAsia="Calibri" w:hAnsi="Calibri"/>
          <w:sz w:val="20"/>
          <w:szCs w:val="20"/>
          <w:rtl w:val="0"/>
        </w:rPr>
        <w:t xml:space="preserve">El plan registra para cada indicador fórmula, línea base, meta, período, frecuencia, fuente y responsable. Recursos Humanos consolida la medición de junio; Servicios Generales mantiene el control de capacidad y la validación del contrato antes de la devolución prevista para agosto.</w:t>
      </w:r>
      <w:r w:rsidDel="00000000" w:rsidR="00000000" w:rsidRPr="00000000">
        <w:rPr>
          <w:rtl w:val="0"/>
        </w:rPr>
      </w:r>
    </w:p>
    <w:p w:rsidR="00000000" w:rsidDel="00000000" w:rsidP="00000000" w:rsidRDefault="00000000" w:rsidRPr="00000000" w14:paraId="0000007D">
      <w:pPr>
        <w:spacing w:after="120" w:line="264" w:lineRule="auto"/>
        <w:jc w:val="both"/>
        <w:rPr/>
      </w:pPr>
      <w:r w:rsidDel="00000000" w:rsidR="00000000" w:rsidRPr="00000000">
        <w:rPr>
          <w:rFonts w:ascii="Calibri" w:cs="Calibri" w:eastAsia="Calibri" w:hAnsi="Calibri"/>
          <w:sz w:val="20"/>
          <w:szCs w:val="20"/>
          <w:rtl w:val="0"/>
        </w:rPr>
        <w:t xml:space="preserve">El cierre requiere entregar el informe de cuatro semanas y una recomendación trazable a los datos. Si la evidencia no respalda la liberación, el informe debe exponerlo y el Comité revisará la viabilidad.</w:t>
      </w:r>
      <w:r w:rsidDel="00000000" w:rsidR="00000000" w:rsidRPr="00000000">
        <w:rPr>
          <w:rtl w:val="0"/>
        </w:rPr>
      </w:r>
    </w:p>
    <w:p w:rsidR="00000000" w:rsidDel="00000000" w:rsidP="00000000" w:rsidRDefault="00000000" w:rsidRPr="00000000" w14:paraId="0000007E">
      <w:pPr>
        <w:pStyle w:val="Heading1"/>
        <w:pBdr>
          <w:bottom w:color="1f3864" w:space="4" w:sz="6" w:val="single"/>
        </w:pBdr>
        <w:spacing w:after="160" w:before="320" w:lineRule="auto"/>
        <w:rPr/>
      </w:pPr>
      <w:r w:rsidDel="00000000" w:rsidR="00000000" w:rsidRPr="00000000">
        <w:rPr>
          <w:rFonts w:ascii="Calibri" w:cs="Calibri" w:eastAsia="Calibri" w:hAnsi="Calibri"/>
          <w:b w:val="1"/>
          <w:bCs w:val="1"/>
          <w:color w:val="1f3864"/>
          <w:sz w:val="28"/>
          <w:szCs w:val="28"/>
          <w:rtl w:val="0"/>
        </w:rPr>
        <w:t xml:space="preserve">Anexo G — Indicadores de Seguimiento (referencia)</w:t>
      </w:r>
      <w:r w:rsidDel="00000000" w:rsidR="00000000" w:rsidRPr="00000000">
        <w:rPr>
          <w:rtl w:val="0"/>
        </w:rPr>
      </w:r>
    </w:p>
    <w:p w:rsidR="00000000" w:rsidDel="00000000" w:rsidP="00000000" w:rsidRDefault="00000000" w:rsidRPr="00000000" w14:paraId="0000007F">
      <w:pPr>
        <w:spacing w:after="120" w:line="264" w:lineRule="auto"/>
        <w:jc w:val="both"/>
        <w:rPr/>
      </w:pPr>
      <w:r w:rsidDel="00000000" w:rsidR="00000000" w:rsidRPr="00000000">
        <w:rPr>
          <w:rFonts w:ascii="Calibri" w:cs="Calibri" w:eastAsia="Calibri" w:hAnsi="Calibri"/>
          <w:sz w:val="20"/>
          <w:szCs w:val="20"/>
          <w:rtl w:val="0"/>
        </w:rPr>
        <w:t xml:space="preserve">El desarrollo completo del tablero de diez indicadores corresponde al Dominio de Desempeño de la Medición y se presentará en la entrega académica correspondiente. Se listan aquí a modo de referencia, ya que fueron definidos junto con el caso de negocio.</w:t>
      </w:r>
      <w:r w:rsidDel="00000000" w:rsidR="00000000" w:rsidRPr="00000000">
        <w:rPr>
          <w:rtl w:val="0"/>
        </w:rPr>
      </w:r>
    </w:p>
    <w:tbl>
      <w:tblPr>
        <w:tblStyle w:val="Table5"/>
        <w:tblW w:w="79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2800"/>
        <w:gridCol w:w="1700"/>
        <w:tblGridChange w:id="0">
          <w:tblGrid>
            <w:gridCol w:w="3400"/>
            <w:gridCol w:w="2800"/>
            <w:gridCol w:w="1700"/>
          </w:tblGrid>
        </w:tblGridChange>
      </w:tblGrid>
      <w:tr>
        <w:trPr>
          <w:cantSplit w:val="0"/>
          <w:tblHeader w:val="1"/>
        </w:trPr>
        <w:tc>
          <w:tcPr>
            <w:shd w:fill="1f3864" w:val="clear"/>
            <w:tcMar>
              <w:top w:w="60.0" w:type="dxa"/>
              <w:left w:w="100.0" w:type="dxa"/>
              <w:bottom w:w="60.0" w:type="dxa"/>
              <w:right w:w="100.0" w:type="dxa"/>
            </w:tcMar>
            <w:vAlign w:val="center"/>
          </w:tcPr>
          <w:p w:rsidR="00000000" w:rsidDel="00000000" w:rsidP="00000000" w:rsidRDefault="00000000" w:rsidRPr="00000000" w14:paraId="00000080">
            <w:pPr>
              <w:rPr/>
            </w:pPr>
            <w:r w:rsidDel="00000000" w:rsidR="00000000" w:rsidRPr="00000000">
              <w:rPr>
                <w:rFonts w:ascii="Calibri" w:cs="Calibri" w:eastAsia="Calibri" w:hAnsi="Calibri"/>
                <w:b w:val="1"/>
                <w:bCs w:val="1"/>
                <w:color w:val="ffffff"/>
                <w:sz w:val="18"/>
                <w:szCs w:val="18"/>
                <w:rtl w:val="0"/>
              </w:rPr>
              <w:t xml:space="preserve">Indicador</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081">
            <w:pPr>
              <w:rPr/>
            </w:pPr>
            <w:r w:rsidDel="00000000" w:rsidR="00000000" w:rsidRPr="00000000">
              <w:rPr>
                <w:rFonts w:ascii="Calibri" w:cs="Calibri" w:eastAsia="Calibri" w:hAnsi="Calibri"/>
                <w:b w:val="1"/>
                <w:bCs w:val="1"/>
                <w:color w:val="ffffff"/>
                <w:sz w:val="18"/>
                <w:szCs w:val="18"/>
                <w:rtl w:val="0"/>
              </w:rPr>
              <w:t xml:space="preserve">Meta</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082">
            <w:pPr>
              <w:rPr/>
            </w:pPr>
            <w:r w:rsidDel="00000000" w:rsidR="00000000" w:rsidRPr="00000000">
              <w:rPr>
                <w:rFonts w:ascii="Calibri" w:cs="Calibri" w:eastAsia="Calibri" w:hAnsi="Calibri"/>
                <w:b w:val="1"/>
                <w:bCs w:val="1"/>
                <w:color w:val="ffffff"/>
                <w:sz w:val="18"/>
                <w:szCs w:val="18"/>
                <w:rtl w:val="0"/>
              </w:rPr>
              <w:t xml:space="preserve">Responsable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83">
            <w:pPr>
              <w:rPr/>
            </w:pPr>
            <w:r w:rsidDel="00000000" w:rsidR="00000000" w:rsidRPr="00000000">
              <w:rPr>
                <w:rFonts w:ascii="Calibri" w:cs="Calibri" w:eastAsia="Calibri" w:hAnsi="Calibri"/>
                <w:sz w:val="18"/>
                <w:szCs w:val="18"/>
                <w:rtl w:val="0"/>
              </w:rPr>
              <w:t xml:space="preserve">Intención de uso</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84">
            <w:pPr>
              <w:rPr/>
            </w:pPr>
            <w:r w:rsidDel="00000000" w:rsidR="00000000" w:rsidRPr="00000000">
              <w:rPr>
                <w:rFonts w:ascii="Calibri" w:cs="Calibri" w:eastAsia="Calibri" w:hAnsi="Calibri"/>
                <w:sz w:val="18"/>
                <w:szCs w:val="18"/>
                <w:rtl w:val="0"/>
              </w:rPr>
              <w:t xml:space="preserve">≥ 75 % al cierre de abril de 2027</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85">
            <w:pPr>
              <w:rPr/>
            </w:pPr>
            <w:r w:rsidDel="00000000" w:rsidR="00000000" w:rsidRPr="00000000">
              <w:rPr>
                <w:rFonts w:ascii="Calibri" w:cs="Calibri" w:eastAsia="Calibri" w:hAnsi="Calibri"/>
                <w:sz w:val="18"/>
                <w:szCs w:val="18"/>
                <w:rtl w:val="0"/>
              </w:rPr>
              <w:t xml:space="preserve">RR.HH.</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86">
            <w:pPr>
              <w:rPr/>
            </w:pPr>
            <w:r w:rsidDel="00000000" w:rsidR="00000000" w:rsidRPr="00000000">
              <w:rPr>
                <w:rFonts w:ascii="Calibri" w:cs="Calibri" w:eastAsia="Calibri" w:hAnsi="Calibri"/>
                <w:sz w:val="18"/>
                <w:szCs w:val="18"/>
                <w:rtl w:val="0"/>
              </w:rPr>
              <w:t xml:space="preserve">Adopción activa</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87">
            <w:pPr>
              <w:rPr/>
            </w:pPr>
            <w:r w:rsidDel="00000000" w:rsidR="00000000" w:rsidRPr="00000000">
              <w:rPr>
                <w:rFonts w:ascii="Calibri" w:cs="Calibri" w:eastAsia="Calibri" w:hAnsi="Calibri"/>
                <w:sz w:val="18"/>
                <w:szCs w:val="18"/>
                <w:rtl w:val="0"/>
              </w:rPr>
              <w:t xml:space="preserve">≥ 70 % durante junio de 2027</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88">
            <w:pPr>
              <w:rPr/>
            </w:pPr>
            <w:r w:rsidDel="00000000" w:rsidR="00000000" w:rsidRPr="00000000">
              <w:rPr>
                <w:rFonts w:ascii="Calibri" w:cs="Calibri" w:eastAsia="Calibri" w:hAnsi="Calibri"/>
                <w:sz w:val="18"/>
                <w:szCs w:val="18"/>
                <w:rtl w:val="0"/>
              </w:rPr>
              <w:t xml:space="preserve">RR.HH.</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89">
            <w:pPr>
              <w:rPr/>
            </w:pPr>
            <w:r w:rsidDel="00000000" w:rsidR="00000000" w:rsidRPr="00000000">
              <w:rPr>
                <w:rFonts w:ascii="Calibri" w:cs="Calibri" w:eastAsia="Calibri" w:hAnsi="Calibri"/>
                <w:sz w:val="18"/>
                <w:szCs w:val="18"/>
                <w:rtl w:val="0"/>
              </w:rPr>
              <w:t xml:space="preserve">Frecuencia de reserva</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8A">
            <w:pPr>
              <w:rPr/>
            </w:pPr>
            <w:r w:rsidDel="00000000" w:rsidR="00000000" w:rsidRPr="00000000">
              <w:rPr>
                <w:rFonts w:ascii="Calibri" w:cs="Calibri" w:eastAsia="Calibri" w:hAnsi="Calibri"/>
                <w:sz w:val="18"/>
                <w:szCs w:val="18"/>
                <w:rtl w:val="0"/>
              </w:rPr>
              <w:t xml:space="preserve">≥ 1,7 desde junio de 2027</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8B">
            <w:pPr>
              <w:rPr/>
            </w:pPr>
            <w:r w:rsidDel="00000000" w:rsidR="00000000" w:rsidRPr="00000000">
              <w:rPr>
                <w:rFonts w:ascii="Calibri" w:cs="Calibri" w:eastAsia="Calibri" w:hAnsi="Calibri"/>
                <w:sz w:val="18"/>
                <w:szCs w:val="18"/>
                <w:rtl w:val="0"/>
              </w:rPr>
              <w:t xml:space="preserve">RR.HH.</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8C">
            <w:pPr>
              <w:rPr/>
            </w:pPr>
            <w:r w:rsidDel="00000000" w:rsidR="00000000" w:rsidRPr="00000000">
              <w:rPr>
                <w:rFonts w:ascii="Calibri" w:cs="Calibri" w:eastAsia="Calibri" w:hAnsi="Calibri"/>
                <w:sz w:val="18"/>
                <w:szCs w:val="18"/>
                <w:rtl w:val="0"/>
              </w:rPr>
              <w:t xml:space="preserve">Retención mensual</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8D">
            <w:pPr>
              <w:rPr/>
            </w:pPr>
            <w:r w:rsidDel="00000000" w:rsidR="00000000" w:rsidRPr="00000000">
              <w:rPr>
                <w:rFonts w:ascii="Calibri" w:cs="Calibri" w:eastAsia="Calibri" w:hAnsi="Calibri"/>
                <w:sz w:val="18"/>
                <w:szCs w:val="18"/>
                <w:rtl w:val="0"/>
              </w:rPr>
              <w:t xml:space="preserve">≥ 85 % desde mayo de 2027</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8E">
            <w:pPr>
              <w:rPr/>
            </w:pPr>
            <w:r w:rsidDel="00000000" w:rsidR="00000000" w:rsidRPr="00000000">
              <w:rPr>
                <w:rFonts w:ascii="Calibri" w:cs="Calibri" w:eastAsia="Calibri" w:hAnsi="Calibri"/>
                <w:sz w:val="18"/>
                <w:szCs w:val="18"/>
                <w:rtl w:val="0"/>
              </w:rPr>
              <w:t xml:space="preserve">RR.HH.</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8F">
            <w:pPr>
              <w:rPr/>
            </w:pPr>
            <w:r w:rsidDel="00000000" w:rsidR="00000000" w:rsidRPr="00000000">
              <w:rPr>
                <w:rFonts w:ascii="Calibri" w:cs="Calibri" w:eastAsia="Calibri" w:hAnsi="Calibri"/>
                <w:sz w:val="18"/>
                <w:szCs w:val="18"/>
                <w:rtl w:val="0"/>
              </w:rPr>
              <w:t xml:space="preserve">No-show</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90">
            <w:pPr>
              <w:rPr/>
            </w:pPr>
            <w:r w:rsidDel="00000000" w:rsidR="00000000" w:rsidRPr="00000000">
              <w:rPr>
                <w:rFonts w:ascii="Calibri" w:cs="Calibri" w:eastAsia="Calibri" w:hAnsi="Calibri"/>
                <w:sz w:val="18"/>
                <w:szCs w:val="18"/>
                <w:rtl w:val="0"/>
              </w:rPr>
              <w:t xml:space="preserve">≤ 15 % desde junio de 2027</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91">
            <w:pPr>
              <w:rPr/>
            </w:pPr>
            <w:r w:rsidDel="00000000" w:rsidR="00000000" w:rsidRPr="00000000">
              <w:rPr>
                <w:rFonts w:ascii="Calibri" w:cs="Calibri" w:eastAsia="Calibri" w:hAnsi="Calibri"/>
                <w:sz w:val="18"/>
                <w:szCs w:val="18"/>
                <w:rtl w:val="0"/>
              </w:rPr>
              <w:t xml:space="preserve">Servicios Generales</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92">
            <w:pPr>
              <w:rPr/>
            </w:pPr>
            <w:r w:rsidDel="00000000" w:rsidR="00000000" w:rsidRPr="00000000">
              <w:rPr>
                <w:rFonts w:ascii="Calibri" w:cs="Calibri" w:eastAsia="Calibri" w:hAnsi="Calibri"/>
                <w:sz w:val="18"/>
                <w:szCs w:val="18"/>
                <w:rtl w:val="0"/>
              </w:rPr>
              <w:t xml:space="preserve">NPS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93">
            <w:pPr>
              <w:rPr/>
            </w:pPr>
            <w:r w:rsidDel="00000000" w:rsidR="00000000" w:rsidRPr="00000000">
              <w:rPr>
                <w:rFonts w:ascii="Calibri" w:cs="Calibri" w:eastAsia="Calibri" w:hAnsi="Calibri"/>
                <w:sz w:val="18"/>
                <w:szCs w:val="18"/>
                <w:rtl w:val="0"/>
              </w:rPr>
              <w:t xml:space="preserve">≥ +30 en junio de 2027</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94">
            <w:pPr>
              <w:rPr/>
            </w:pPr>
            <w:r w:rsidDel="00000000" w:rsidR="00000000" w:rsidRPr="00000000">
              <w:rPr>
                <w:rFonts w:ascii="Calibri" w:cs="Calibri" w:eastAsia="Calibri" w:hAnsi="Calibri"/>
                <w:sz w:val="18"/>
                <w:szCs w:val="18"/>
                <w:rtl w:val="0"/>
              </w:rPr>
              <w:t xml:space="preserve">RR.HH.</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95">
            <w:pPr>
              <w:rPr/>
            </w:pPr>
            <w:r w:rsidDel="00000000" w:rsidR="00000000" w:rsidRPr="00000000">
              <w:rPr>
                <w:rFonts w:ascii="Calibri" w:cs="Calibri" w:eastAsia="Calibri" w:hAnsi="Calibri"/>
                <w:sz w:val="18"/>
                <w:szCs w:val="18"/>
                <w:rtl w:val="0"/>
              </w:rPr>
              <w:t xml:space="preserve">Tiempo efectivo (reserva + check-in)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96">
            <w:pPr>
              <w:rPr/>
            </w:pPr>
            <w:r w:rsidDel="00000000" w:rsidR="00000000" w:rsidRPr="00000000">
              <w:rPr>
                <w:rFonts w:ascii="Calibri" w:cs="Calibri" w:eastAsia="Calibri" w:hAnsi="Calibri"/>
                <w:sz w:val="18"/>
                <w:szCs w:val="18"/>
                <w:rtl w:val="0"/>
              </w:rPr>
              <w:t xml:space="preserve">≤ 2 min durante estabilización y operación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97">
            <w:pPr>
              <w:rPr/>
            </w:pPr>
            <w:r w:rsidDel="00000000" w:rsidR="00000000" w:rsidRPr="00000000">
              <w:rPr>
                <w:rFonts w:ascii="Calibri" w:cs="Calibri" w:eastAsia="Calibri" w:hAnsi="Calibri"/>
                <w:sz w:val="18"/>
                <w:szCs w:val="18"/>
                <w:rtl w:val="0"/>
              </w:rPr>
              <w:t xml:space="preserve">Tecnología</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98">
            <w:pPr>
              <w:rPr/>
            </w:pPr>
            <w:r w:rsidDel="00000000" w:rsidR="00000000" w:rsidRPr="00000000">
              <w:rPr>
                <w:rFonts w:ascii="Calibri" w:cs="Calibri" w:eastAsia="Calibri" w:hAnsi="Calibri"/>
                <w:sz w:val="18"/>
                <w:szCs w:val="18"/>
                <w:rtl w:val="0"/>
              </w:rPr>
              <w:t xml:space="preserve">Ocupación pico</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99">
            <w:pPr>
              <w:rPr/>
            </w:pPr>
            <w:r w:rsidDel="00000000" w:rsidR="00000000" w:rsidRPr="00000000">
              <w:rPr>
                <w:rFonts w:ascii="Calibri" w:cs="Calibri" w:eastAsia="Calibri" w:hAnsi="Calibri"/>
                <w:sz w:val="18"/>
                <w:szCs w:val="18"/>
                <w:rtl w:val="0"/>
              </w:rPr>
              <w:t xml:space="preserve">Máximo 90 % sobre 750 puestos remanentes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9A">
            <w:pPr>
              <w:rPr/>
            </w:pPr>
            <w:r w:rsidDel="00000000" w:rsidR="00000000" w:rsidRPr="00000000">
              <w:rPr>
                <w:rFonts w:ascii="Calibri" w:cs="Calibri" w:eastAsia="Calibri" w:hAnsi="Calibri"/>
                <w:sz w:val="18"/>
                <w:szCs w:val="18"/>
                <w:rtl w:val="0"/>
              </w:rPr>
              <w:t xml:space="preserve">Servicios Generales</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9B">
            <w:pPr>
              <w:rPr/>
            </w:pPr>
            <w:r w:rsidDel="00000000" w:rsidR="00000000" w:rsidRPr="00000000">
              <w:rPr>
                <w:rFonts w:ascii="Calibri" w:cs="Calibri" w:eastAsia="Calibri" w:hAnsi="Calibri"/>
                <w:sz w:val="18"/>
                <w:szCs w:val="18"/>
                <w:rtl w:val="0"/>
              </w:rPr>
              <w:t xml:space="preserve">Ahorro acumulado</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9C">
            <w:pPr>
              <w:rPr/>
            </w:pPr>
            <w:r w:rsidDel="00000000" w:rsidR="00000000" w:rsidRPr="00000000">
              <w:rPr>
                <w:rFonts w:ascii="Calibri" w:cs="Calibri" w:eastAsia="Calibri" w:hAnsi="Calibri"/>
                <w:sz w:val="18"/>
                <w:szCs w:val="18"/>
                <w:rtl w:val="0"/>
              </w:rPr>
              <w:t xml:space="preserve">USD 57.200 al 30/09/2027; USD 318.700 anuales en régimen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9D">
            <w:pPr>
              <w:rPr/>
            </w:pPr>
            <w:r w:rsidDel="00000000" w:rsidR="00000000" w:rsidRPr="00000000">
              <w:rPr>
                <w:rFonts w:ascii="Calibri" w:cs="Calibri" w:eastAsia="Calibri" w:hAnsi="Calibri"/>
                <w:sz w:val="18"/>
                <w:szCs w:val="18"/>
                <w:rtl w:val="0"/>
              </w:rPr>
              <w:t xml:space="preserve">CFO</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9E">
            <w:pPr>
              <w:rPr/>
            </w:pPr>
            <w:r w:rsidDel="00000000" w:rsidR="00000000" w:rsidRPr="00000000">
              <w:rPr>
                <w:rFonts w:ascii="Calibri" w:cs="Calibri" w:eastAsia="Calibri" w:hAnsi="Calibri"/>
                <w:sz w:val="18"/>
                <w:szCs w:val="18"/>
                <w:rtl w:val="0"/>
              </w:rPr>
              <w:t xml:space="preserve">Discrepancia de ocupación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9F">
            <w:pPr>
              <w:rPr/>
            </w:pPr>
            <w:r w:rsidDel="00000000" w:rsidR="00000000" w:rsidRPr="00000000">
              <w:rPr>
                <w:rFonts w:ascii="Calibri" w:cs="Calibri" w:eastAsia="Calibri" w:hAnsi="Calibri"/>
                <w:sz w:val="18"/>
                <w:szCs w:val="18"/>
                <w:rtl w:val="0"/>
              </w:rPr>
              <w:t xml:space="preserve">≤ 5 % en cada corte de estabilización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A0">
            <w:pPr>
              <w:rPr/>
            </w:pPr>
            <w:r w:rsidDel="00000000" w:rsidR="00000000" w:rsidRPr="00000000">
              <w:rPr>
                <w:rFonts w:ascii="Calibri" w:cs="Calibri" w:eastAsia="Calibri" w:hAnsi="Calibri"/>
                <w:sz w:val="18"/>
                <w:szCs w:val="18"/>
                <w:rtl w:val="0"/>
              </w:rPr>
              <w:t xml:space="preserve">Servicios Generales</w:t>
            </w:r>
            <w:r w:rsidDel="00000000" w:rsidR="00000000" w:rsidRPr="00000000">
              <w:rPr>
                <w:rtl w:val="0"/>
              </w:rPr>
            </w:r>
          </w:p>
        </w:tc>
      </w:tr>
    </w:tbl>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6838" w:w="11906" w:orient="portrait"/>
      <w:pgMar w:bottom="1000" w:top="1000" w:left="1100" w:right="11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fCAiU48UdmGDn1tPUMHzGocIiQ==">CgMxLjA4AHIhMWluelM1MlZZR0hHMU9sUjVkRWVoR2tlQ2U0VDQydExS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2026-09-30T02:34:44.562Z</dcterms:created>
  <dc:creator>Un-named</dc:creator>
</cp:coreProperties>
</file>

<file path=docProps/custom.xml><?xml version="1.0" encoding="utf-8"?>
<Properties xmlns="http://schemas.openxmlformats.org/officeDocument/2006/custom-properties" xmlns:vt="http://schemas.openxmlformats.org/officeDocument/2006/docPropsVTypes"/>
</file>