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91A7" w14:textId="77777777" w:rsidR="00D0196D" w:rsidRDefault="00D0196D" w:rsidP="00D0196D"/>
    <w:p w14:paraId="633972AE" w14:textId="77777777" w:rsidR="00D0196D" w:rsidRDefault="00D0196D" w:rsidP="00D0196D">
      <w:pPr>
        <w:pBdr>
          <w:left w:val="single" w:sz="12" w:space="4" w:color="auto"/>
        </w:pBdr>
      </w:pPr>
    </w:p>
    <w:p w14:paraId="23038D17" w14:textId="77777777" w:rsidR="00D0196D" w:rsidRPr="000D5D97" w:rsidRDefault="00D0196D" w:rsidP="00D0196D">
      <w:pPr>
        <w:pStyle w:val="TitlePage"/>
        <w:spacing w:before="0"/>
      </w:pPr>
      <w:bookmarkStart w:id="0" w:name="_Hlk31874533"/>
      <w:r w:rsidRPr="006D6112">
        <w:t xml:space="preserve">ArcGIS Enterprise: </w:t>
      </w:r>
      <w:r w:rsidRPr="00081B2A">
        <w:t>Migrate using WebGISD</w:t>
      </w:r>
      <w:r>
        <w:t>R</w:t>
      </w:r>
    </w:p>
    <w:bookmarkEnd w:id="0"/>
    <w:p w14:paraId="5A48668C" w14:textId="77777777" w:rsidR="00D0196D" w:rsidRDefault="00D0196D" w:rsidP="00D0196D">
      <w:pPr>
        <w:pBdr>
          <w:left w:val="single" w:sz="12" w:space="4" w:color="auto"/>
        </w:pBdr>
      </w:pPr>
    </w:p>
    <w:p w14:paraId="2692F5BB" w14:textId="77777777" w:rsidR="00D0196D" w:rsidRPr="0030230C" w:rsidRDefault="00D0196D" w:rsidP="00D0196D">
      <w:pPr>
        <w:pStyle w:val="TitlePageSubtitle"/>
      </w:pPr>
      <w:r w:rsidRPr="0030230C">
        <w:t>Prepared By:</w:t>
      </w:r>
    </w:p>
    <w:p w14:paraId="6EE9DDD9" w14:textId="2A5FC606" w:rsidR="00D0196D" w:rsidRPr="006D6112" w:rsidRDefault="00D0196D" w:rsidP="00D0196D">
      <w:pPr>
        <w:pStyle w:val="TitlePageSubtitle"/>
      </w:pPr>
      <w:r>
        <w:t>Noe Diaz</w:t>
      </w:r>
    </w:p>
    <w:p w14:paraId="1CF0C2A6" w14:textId="77777777" w:rsidR="00D0196D" w:rsidRDefault="00D0196D" w:rsidP="00D0196D">
      <w:pPr>
        <w:pBdr>
          <w:left w:val="single" w:sz="12" w:space="4" w:color="auto"/>
        </w:pBdr>
      </w:pPr>
    </w:p>
    <w:p w14:paraId="5B6814AC" w14:textId="0958C8CB" w:rsidR="00D0196D" w:rsidRPr="00EB669A" w:rsidRDefault="00D0196D" w:rsidP="00D0196D">
      <w:pPr>
        <w:pStyle w:val="TitlePageSubtitle"/>
      </w:pPr>
      <w:r w:rsidRPr="00B3268E">
        <w:t>Document Release</w:t>
      </w:r>
      <w:r w:rsidRPr="00EB669A">
        <w:t xml:space="preserve">: </w:t>
      </w:r>
      <w:r>
        <w:t>Version 0.1</w:t>
      </w:r>
    </w:p>
    <w:p w14:paraId="42EDF76E" w14:textId="77777777" w:rsidR="00D0196D" w:rsidRPr="00EB669A" w:rsidRDefault="00D0196D" w:rsidP="00D0196D">
      <w:pPr>
        <w:pStyle w:val="TitlePageSubtitle"/>
      </w:pPr>
      <w:r>
        <w:t>August 1, 2024</w:t>
      </w:r>
    </w:p>
    <w:p w14:paraId="3E3A14D9" w14:textId="77777777" w:rsidR="00D0196D" w:rsidRDefault="00D0196D" w:rsidP="00D0196D">
      <w:pPr>
        <w:pBdr>
          <w:left w:val="single" w:sz="12" w:space="4" w:color="auto"/>
        </w:pBdr>
        <w:tabs>
          <w:tab w:val="left" w:pos="4050"/>
        </w:tabs>
      </w:pPr>
    </w:p>
    <w:p w14:paraId="688BEEFC" w14:textId="77777777" w:rsidR="00D0196D" w:rsidRDefault="00D0196D" w:rsidP="00D0196D"/>
    <w:p w14:paraId="12642244" w14:textId="77777777" w:rsidR="00D0196D" w:rsidRDefault="00D0196D" w:rsidP="00D0196D">
      <w:pPr>
        <w:rPr>
          <w:snapToGrid w:val="0"/>
        </w:rPr>
        <w:sectPr w:rsidR="00D0196D" w:rsidSect="00D0196D">
          <w:footerReference w:type="default" r:id="rId7"/>
          <w:headerReference w:type="first" r:id="rId8"/>
          <w:footerReference w:type="first" r:id="rId9"/>
          <w:pgSz w:w="12240" w:h="15840" w:code="1"/>
          <w:pgMar w:top="1440" w:right="1440" w:bottom="1440" w:left="1440" w:header="720" w:footer="720" w:gutter="0"/>
          <w:paperSrc w:first="6828" w:other="6828"/>
          <w:cols w:space="720"/>
          <w:noEndnote/>
        </w:sectPr>
      </w:pPr>
    </w:p>
    <w:p w14:paraId="26833FE7" w14:textId="77777777" w:rsidR="00D0196D" w:rsidRDefault="00D0196D" w:rsidP="00D0196D">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t>Changes</w:t>
      </w:r>
    </w:p>
    <w:bookmarkEnd w:id="3"/>
    <w:p w14:paraId="14375969" w14:textId="06D9000D" w:rsidR="00D0196D" w:rsidRDefault="00D0196D" w:rsidP="00D0196D">
      <w:r>
        <w:t xml:space="preserve">If you need copies of this document or would like to request changes, send an email message to </w:t>
      </w:r>
      <w:r>
        <w:rPr>
          <w:b/>
          <w:bCs/>
        </w:rPr>
        <w:t>noediaz88@gmail.com</w:t>
      </w:r>
    </w:p>
    <w:p w14:paraId="2A6DD87A" w14:textId="77777777" w:rsidR="00D0196D" w:rsidRDefault="00D0196D" w:rsidP="00D0196D"/>
    <w:p w14:paraId="53169729" w14:textId="77777777" w:rsidR="00D0196D" w:rsidRDefault="00D0196D" w:rsidP="00D0196D"/>
    <w:p w14:paraId="24B1EDBE" w14:textId="77777777" w:rsidR="00D0196D" w:rsidRPr="00A6341E" w:rsidRDefault="00D0196D" w:rsidP="00D0196D"/>
    <w:p w14:paraId="58FA5070" w14:textId="77777777" w:rsidR="00D0196D" w:rsidRPr="00A6341E" w:rsidRDefault="00D0196D" w:rsidP="00D0196D"/>
    <w:p w14:paraId="15ECBE4B" w14:textId="77777777" w:rsidR="00D0196D" w:rsidRPr="00A6341E" w:rsidRDefault="00D0196D" w:rsidP="00D0196D"/>
    <w:p w14:paraId="364D0269" w14:textId="77777777" w:rsidR="00D0196D" w:rsidRPr="00A6341E" w:rsidRDefault="00D0196D" w:rsidP="00D0196D"/>
    <w:p w14:paraId="436254B4" w14:textId="77777777" w:rsidR="00D0196D" w:rsidRPr="00A6341E" w:rsidRDefault="00D0196D" w:rsidP="00D0196D"/>
    <w:p w14:paraId="2E586013" w14:textId="77777777" w:rsidR="00D0196D" w:rsidRPr="00A6341E" w:rsidRDefault="00D0196D" w:rsidP="00D0196D"/>
    <w:p w14:paraId="0F6A74D9" w14:textId="77777777" w:rsidR="00D0196D" w:rsidRPr="00A6341E" w:rsidRDefault="00D0196D" w:rsidP="00D0196D"/>
    <w:p w14:paraId="0211684D" w14:textId="77777777" w:rsidR="00D0196D" w:rsidRPr="00A6341E" w:rsidRDefault="00D0196D" w:rsidP="00D0196D"/>
    <w:p w14:paraId="70DAFFAD" w14:textId="77777777" w:rsidR="00D0196D" w:rsidRPr="00A6341E" w:rsidRDefault="00D0196D" w:rsidP="00D0196D"/>
    <w:p w14:paraId="1C8F8869" w14:textId="77777777" w:rsidR="00D0196D" w:rsidRPr="00A6341E" w:rsidRDefault="00D0196D" w:rsidP="00D0196D"/>
    <w:p w14:paraId="4970F897" w14:textId="77777777" w:rsidR="00D0196D" w:rsidRPr="00A6341E" w:rsidRDefault="00D0196D" w:rsidP="00D0196D"/>
    <w:p w14:paraId="0DFD8789" w14:textId="77777777" w:rsidR="00D0196D" w:rsidRPr="00A6341E" w:rsidRDefault="00D0196D" w:rsidP="00D0196D"/>
    <w:p w14:paraId="52453B9B" w14:textId="77777777" w:rsidR="00D0196D" w:rsidRPr="00A6341E" w:rsidRDefault="00D0196D" w:rsidP="00D0196D"/>
    <w:p w14:paraId="450C82EC" w14:textId="77777777" w:rsidR="00D0196D" w:rsidRPr="00A6341E" w:rsidRDefault="00D0196D" w:rsidP="00D0196D"/>
    <w:p w14:paraId="0C077ADE" w14:textId="77777777" w:rsidR="00D0196D" w:rsidRPr="00A6341E" w:rsidRDefault="00D0196D" w:rsidP="00D0196D"/>
    <w:p w14:paraId="1601560A" w14:textId="77777777" w:rsidR="00D0196D" w:rsidRPr="00A6341E" w:rsidRDefault="00D0196D" w:rsidP="00D0196D"/>
    <w:p w14:paraId="4C4E8ABC" w14:textId="77777777" w:rsidR="00D0196D" w:rsidRPr="00A6341E" w:rsidRDefault="00D0196D" w:rsidP="00D0196D"/>
    <w:p w14:paraId="7C2D249C" w14:textId="77777777" w:rsidR="00D0196D" w:rsidRPr="00A6341E" w:rsidRDefault="00D0196D" w:rsidP="00D0196D"/>
    <w:p w14:paraId="6AE27E76" w14:textId="77777777" w:rsidR="00D0196D" w:rsidRDefault="00D0196D" w:rsidP="00D0196D">
      <w:pPr>
        <w:ind w:firstLine="720"/>
      </w:pPr>
    </w:p>
    <w:p w14:paraId="0E1A7692" w14:textId="77777777" w:rsidR="00D0196D" w:rsidRPr="00A6341E" w:rsidRDefault="00D0196D" w:rsidP="00D0196D">
      <w:pPr>
        <w:sectPr w:rsidR="00D0196D" w:rsidRPr="00A6341E" w:rsidSect="00D0196D">
          <w:headerReference w:type="default" r:id="rId10"/>
          <w:footerReference w:type="default" r:id="rId11"/>
          <w:pgSz w:w="12240" w:h="15840" w:code="1"/>
          <w:pgMar w:top="1440" w:right="1440" w:bottom="1440" w:left="1440" w:header="720" w:footer="720" w:gutter="0"/>
          <w:paperSrc w:first="15" w:other="15"/>
          <w:pgNumType w:fmt="lowerRoman" w:start="1"/>
          <w:cols w:space="720"/>
        </w:sectPr>
      </w:pPr>
    </w:p>
    <w:p w14:paraId="284382B3" w14:textId="77777777" w:rsidR="00D0196D" w:rsidRDefault="00D0196D" w:rsidP="00D0196D">
      <w:pPr>
        <w:pStyle w:val="HeadingforFrontMatterTOC"/>
      </w:pPr>
      <w:bookmarkStart w:id="4" w:name="_Ref144265050"/>
      <w:r>
        <w:lastRenderedPageBreak/>
        <w:t>Revision History</w:t>
      </w:r>
      <w:bookmarkEnd w:id="4"/>
    </w:p>
    <w:p w14:paraId="40F9E7B1" w14:textId="77777777" w:rsidR="00D0196D" w:rsidRPr="001F43AD" w:rsidRDefault="00D0196D" w:rsidP="00D0196D">
      <w:r>
        <w:t>The table that follows 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D0196D" w:rsidRPr="000F2D16" w14:paraId="330935A0" w14:textId="77777777" w:rsidTr="00220DFB">
        <w:trPr>
          <w:cantSplit/>
        </w:trPr>
        <w:tc>
          <w:tcPr>
            <w:tcW w:w="1317" w:type="dxa"/>
            <w:shd w:val="clear" w:color="auto" w:fill="E6E6E6"/>
          </w:tcPr>
          <w:p w14:paraId="4E3A42E6" w14:textId="77777777" w:rsidR="00D0196D" w:rsidRPr="000F2D16" w:rsidRDefault="00D0196D" w:rsidP="00220DFB">
            <w:pPr>
              <w:pStyle w:val="TableHeading"/>
            </w:pPr>
            <w:r w:rsidRPr="000F2D16">
              <w:t>Release</w:t>
            </w:r>
          </w:p>
        </w:tc>
        <w:tc>
          <w:tcPr>
            <w:tcW w:w="3258" w:type="dxa"/>
            <w:shd w:val="clear" w:color="auto" w:fill="E6E6E6"/>
          </w:tcPr>
          <w:p w14:paraId="2C2543FA" w14:textId="77777777" w:rsidR="00D0196D" w:rsidRPr="000F2D16" w:rsidRDefault="00D0196D" w:rsidP="00220DFB">
            <w:pPr>
              <w:pStyle w:val="TableHeading"/>
            </w:pPr>
            <w:r w:rsidRPr="000F2D16">
              <w:t>Summary of Revisions</w:t>
            </w:r>
          </w:p>
        </w:tc>
        <w:tc>
          <w:tcPr>
            <w:tcW w:w="1487" w:type="dxa"/>
            <w:shd w:val="clear" w:color="auto" w:fill="E6E6E6"/>
          </w:tcPr>
          <w:p w14:paraId="2CADA02B" w14:textId="77777777" w:rsidR="00D0196D" w:rsidRPr="000F2D16" w:rsidRDefault="00D0196D" w:rsidP="00220DFB">
            <w:pPr>
              <w:pStyle w:val="TableHeading"/>
            </w:pPr>
            <w:r w:rsidRPr="000F2D16">
              <w:t>Date</w:t>
            </w:r>
          </w:p>
        </w:tc>
        <w:tc>
          <w:tcPr>
            <w:tcW w:w="1686" w:type="dxa"/>
            <w:shd w:val="clear" w:color="auto" w:fill="E6E6E6"/>
          </w:tcPr>
          <w:p w14:paraId="1BE65D00" w14:textId="77777777" w:rsidR="00D0196D" w:rsidRPr="000F2D16" w:rsidRDefault="00D0196D" w:rsidP="00220DFB">
            <w:pPr>
              <w:pStyle w:val="TableHeading"/>
            </w:pPr>
            <w:r w:rsidRPr="000F2D16">
              <w:t>Author</w:t>
            </w:r>
            <w:r>
              <w:t>(s)</w:t>
            </w:r>
          </w:p>
        </w:tc>
        <w:tc>
          <w:tcPr>
            <w:tcW w:w="1582" w:type="dxa"/>
            <w:shd w:val="clear" w:color="auto" w:fill="E6E6E6"/>
          </w:tcPr>
          <w:p w14:paraId="6F8A987F" w14:textId="77777777" w:rsidR="00D0196D" w:rsidRPr="000F2D16" w:rsidRDefault="00D0196D" w:rsidP="00220DFB">
            <w:pPr>
              <w:pStyle w:val="TableHeading"/>
            </w:pPr>
            <w:r w:rsidRPr="000F2D16">
              <w:t>Approver</w:t>
            </w:r>
          </w:p>
        </w:tc>
      </w:tr>
      <w:tr w:rsidR="00D0196D" w:rsidRPr="000301F2" w14:paraId="2C9CAAA8" w14:textId="77777777" w:rsidTr="00220DFB">
        <w:trPr>
          <w:cantSplit/>
        </w:trPr>
        <w:tc>
          <w:tcPr>
            <w:tcW w:w="1317" w:type="dxa"/>
          </w:tcPr>
          <w:p w14:paraId="035B0DC6" w14:textId="77777777" w:rsidR="00D0196D" w:rsidRDefault="00D0196D" w:rsidP="00220DFB">
            <w:pPr>
              <w:pStyle w:val="TableBody"/>
            </w:pPr>
            <w:r>
              <w:t>Draft 0.1</w:t>
            </w:r>
          </w:p>
        </w:tc>
        <w:tc>
          <w:tcPr>
            <w:tcW w:w="3258" w:type="dxa"/>
          </w:tcPr>
          <w:p w14:paraId="572C25D1" w14:textId="77777777" w:rsidR="00D0196D" w:rsidRDefault="00D0196D" w:rsidP="00220DFB">
            <w:pPr>
              <w:pStyle w:val="TableBody"/>
            </w:pPr>
            <w:r>
              <w:t>Draft content created</w:t>
            </w:r>
          </w:p>
        </w:tc>
        <w:tc>
          <w:tcPr>
            <w:tcW w:w="1487" w:type="dxa"/>
          </w:tcPr>
          <w:p w14:paraId="53B3A84E" w14:textId="05D478A3" w:rsidR="00D0196D" w:rsidRDefault="00D0196D" w:rsidP="00220DFB">
            <w:pPr>
              <w:pStyle w:val="TableBody"/>
            </w:pPr>
            <w:r>
              <w:t>10/24/2024</w:t>
            </w:r>
          </w:p>
        </w:tc>
        <w:tc>
          <w:tcPr>
            <w:tcW w:w="1686" w:type="dxa"/>
          </w:tcPr>
          <w:p w14:paraId="2E4C88F6" w14:textId="77777777" w:rsidR="00D0196D" w:rsidRDefault="00D0196D" w:rsidP="00220DFB">
            <w:pPr>
              <w:pStyle w:val="TableBody"/>
            </w:pPr>
            <w:r>
              <w:t>Noe Diaz</w:t>
            </w:r>
          </w:p>
        </w:tc>
        <w:tc>
          <w:tcPr>
            <w:tcW w:w="1582" w:type="dxa"/>
          </w:tcPr>
          <w:p w14:paraId="492F09ED" w14:textId="77777777" w:rsidR="00D0196D" w:rsidRDefault="00D0196D" w:rsidP="00220DFB">
            <w:pPr>
              <w:pStyle w:val="TableBody"/>
            </w:pPr>
            <w:r>
              <w:t>N/A</w:t>
            </w:r>
          </w:p>
        </w:tc>
      </w:tr>
      <w:tr w:rsidR="00D0196D" w:rsidRPr="000301F2" w14:paraId="37910156" w14:textId="77777777" w:rsidTr="00220DFB">
        <w:trPr>
          <w:cantSplit/>
        </w:trPr>
        <w:tc>
          <w:tcPr>
            <w:tcW w:w="1317" w:type="dxa"/>
          </w:tcPr>
          <w:p w14:paraId="114BB58B" w14:textId="77777777" w:rsidR="00D0196D" w:rsidRDefault="00D0196D" w:rsidP="00220DFB">
            <w:pPr>
              <w:pStyle w:val="TableBody"/>
            </w:pPr>
            <w:r>
              <w:t>Draft 0.2</w:t>
            </w:r>
          </w:p>
        </w:tc>
        <w:tc>
          <w:tcPr>
            <w:tcW w:w="3258" w:type="dxa"/>
          </w:tcPr>
          <w:p w14:paraId="2080460D" w14:textId="77777777" w:rsidR="00D0196D" w:rsidRDefault="00D0196D" w:rsidP="00220DFB">
            <w:pPr>
              <w:pStyle w:val="TableBody"/>
            </w:pPr>
            <w:r>
              <w:t>Technical edit and formatting</w:t>
            </w:r>
          </w:p>
        </w:tc>
        <w:tc>
          <w:tcPr>
            <w:tcW w:w="1487" w:type="dxa"/>
          </w:tcPr>
          <w:p w14:paraId="740C2F2B" w14:textId="050EE96B" w:rsidR="00D0196D" w:rsidDel="00CE10EF" w:rsidRDefault="00D0196D" w:rsidP="00220DFB">
            <w:pPr>
              <w:pStyle w:val="TableBody"/>
            </w:pPr>
          </w:p>
        </w:tc>
        <w:tc>
          <w:tcPr>
            <w:tcW w:w="1686" w:type="dxa"/>
          </w:tcPr>
          <w:p w14:paraId="127A8BA5" w14:textId="3F175710" w:rsidR="00D0196D" w:rsidDel="00CE10EF" w:rsidRDefault="00D0196D" w:rsidP="00220DFB">
            <w:pPr>
              <w:pStyle w:val="TableBody"/>
            </w:pPr>
          </w:p>
        </w:tc>
        <w:tc>
          <w:tcPr>
            <w:tcW w:w="1582" w:type="dxa"/>
          </w:tcPr>
          <w:p w14:paraId="024BF8B6" w14:textId="77777777" w:rsidR="00D0196D" w:rsidRDefault="00D0196D" w:rsidP="00220DFB">
            <w:pPr>
              <w:pStyle w:val="TableBody"/>
            </w:pPr>
            <w:r>
              <w:t>N/A</w:t>
            </w:r>
          </w:p>
        </w:tc>
      </w:tr>
      <w:tr w:rsidR="00D0196D" w:rsidRPr="000301F2" w14:paraId="598CA4DA" w14:textId="77777777" w:rsidTr="00220DFB">
        <w:trPr>
          <w:cantSplit/>
        </w:trPr>
        <w:tc>
          <w:tcPr>
            <w:tcW w:w="1317" w:type="dxa"/>
          </w:tcPr>
          <w:p w14:paraId="50ED01F5" w14:textId="77777777" w:rsidR="00D0196D" w:rsidRDefault="00D0196D" w:rsidP="00220DFB">
            <w:pPr>
              <w:pStyle w:val="TableBody"/>
            </w:pPr>
            <w:r>
              <w:t>Draft 0.3</w:t>
            </w:r>
          </w:p>
        </w:tc>
        <w:tc>
          <w:tcPr>
            <w:tcW w:w="3258" w:type="dxa"/>
          </w:tcPr>
          <w:p w14:paraId="2F70E9F3" w14:textId="77777777" w:rsidR="00D0196D" w:rsidRDefault="00D0196D" w:rsidP="00220DFB">
            <w:pPr>
              <w:pStyle w:val="TableBody"/>
            </w:pPr>
            <w:r>
              <w:t xml:space="preserve">Updated draft </w:t>
            </w:r>
          </w:p>
        </w:tc>
        <w:tc>
          <w:tcPr>
            <w:tcW w:w="1487" w:type="dxa"/>
          </w:tcPr>
          <w:p w14:paraId="19CBCFDE" w14:textId="77777777" w:rsidR="00D0196D" w:rsidRDefault="00D0196D" w:rsidP="00220DFB">
            <w:pPr>
              <w:pStyle w:val="TableBody"/>
            </w:pPr>
          </w:p>
        </w:tc>
        <w:tc>
          <w:tcPr>
            <w:tcW w:w="1686" w:type="dxa"/>
          </w:tcPr>
          <w:p w14:paraId="3AF24127" w14:textId="77777777" w:rsidR="00D0196D" w:rsidRDefault="00D0196D" w:rsidP="00220DFB">
            <w:pPr>
              <w:pStyle w:val="TableBody"/>
            </w:pPr>
          </w:p>
        </w:tc>
        <w:tc>
          <w:tcPr>
            <w:tcW w:w="1582" w:type="dxa"/>
          </w:tcPr>
          <w:p w14:paraId="7ABA5646" w14:textId="77777777" w:rsidR="00D0196D" w:rsidRDefault="00D0196D" w:rsidP="00220DFB">
            <w:pPr>
              <w:pStyle w:val="TableBody"/>
            </w:pPr>
            <w:r>
              <w:t>N/A</w:t>
            </w:r>
          </w:p>
        </w:tc>
      </w:tr>
      <w:tr w:rsidR="00D0196D" w:rsidRPr="000301F2" w14:paraId="75F10F17" w14:textId="77777777" w:rsidTr="00220DFB">
        <w:trPr>
          <w:cantSplit/>
        </w:trPr>
        <w:tc>
          <w:tcPr>
            <w:tcW w:w="1317" w:type="dxa"/>
          </w:tcPr>
          <w:p w14:paraId="039D2EEB" w14:textId="77777777" w:rsidR="00D0196D" w:rsidRDefault="00D0196D" w:rsidP="00220DFB">
            <w:pPr>
              <w:pStyle w:val="TableBody"/>
            </w:pPr>
            <w:r>
              <w:t>Draft 0.4</w:t>
            </w:r>
          </w:p>
        </w:tc>
        <w:tc>
          <w:tcPr>
            <w:tcW w:w="3258" w:type="dxa"/>
          </w:tcPr>
          <w:p w14:paraId="401D9A2E" w14:textId="77777777" w:rsidR="00D0196D" w:rsidRDefault="00D0196D" w:rsidP="00220DFB">
            <w:pPr>
              <w:pStyle w:val="TableBody"/>
            </w:pPr>
            <w:r>
              <w:t>Technical edits from peer review</w:t>
            </w:r>
          </w:p>
        </w:tc>
        <w:tc>
          <w:tcPr>
            <w:tcW w:w="1487" w:type="dxa"/>
          </w:tcPr>
          <w:p w14:paraId="4AB0A203" w14:textId="77777777" w:rsidR="00D0196D" w:rsidRDefault="00D0196D" w:rsidP="00220DFB">
            <w:pPr>
              <w:pStyle w:val="TableBody"/>
            </w:pPr>
          </w:p>
        </w:tc>
        <w:tc>
          <w:tcPr>
            <w:tcW w:w="1686" w:type="dxa"/>
          </w:tcPr>
          <w:p w14:paraId="75443BFB" w14:textId="77777777" w:rsidR="00D0196D" w:rsidRDefault="00D0196D" w:rsidP="00220DFB">
            <w:pPr>
              <w:pStyle w:val="TableBody"/>
            </w:pPr>
          </w:p>
        </w:tc>
        <w:tc>
          <w:tcPr>
            <w:tcW w:w="1582" w:type="dxa"/>
          </w:tcPr>
          <w:p w14:paraId="55BE05CB" w14:textId="77777777" w:rsidR="00D0196D" w:rsidRDefault="00D0196D" w:rsidP="00220DFB">
            <w:pPr>
              <w:pStyle w:val="TableBody"/>
            </w:pPr>
            <w:r>
              <w:t>N/A</w:t>
            </w:r>
          </w:p>
        </w:tc>
      </w:tr>
      <w:tr w:rsidR="00D0196D" w:rsidRPr="000301F2" w14:paraId="4FCCBC30" w14:textId="77777777" w:rsidTr="00220DFB">
        <w:trPr>
          <w:cantSplit/>
        </w:trPr>
        <w:tc>
          <w:tcPr>
            <w:tcW w:w="1317" w:type="dxa"/>
          </w:tcPr>
          <w:p w14:paraId="3BDCD719" w14:textId="77777777" w:rsidR="00D0196D" w:rsidRDefault="00D0196D" w:rsidP="00220DFB">
            <w:pPr>
              <w:pStyle w:val="TableBody"/>
            </w:pPr>
            <w:r>
              <w:t>Draft 0.5</w:t>
            </w:r>
          </w:p>
        </w:tc>
        <w:tc>
          <w:tcPr>
            <w:tcW w:w="3258" w:type="dxa"/>
          </w:tcPr>
          <w:p w14:paraId="2234A9BC" w14:textId="77777777" w:rsidR="00D0196D" w:rsidRDefault="00D0196D" w:rsidP="00220DFB">
            <w:pPr>
              <w:pStyle w:val="TableBody"/>
            </w:pPr>
            <w:r>
              <w:t>Content edits</w:t>
            </w:r>
          </w:p>
        </w:tc>
        <w:tc>
          <w:tcPr>
            <w:tcW w:w="1487" w:type="dxa"/>
          </w:tcPr>
          <w:p w14:paraId="596047FE" w14:textId="77777777" w:rsidR="00D0196D" w:rsidRDefault="00D0196D" w:rsidP="00220DFB">
            <w:pPr>
              <w:pStyle w:val="TableBody"/>
            </w:pPr>
          </w:p>
        </w:tc>
        <w:tc>
          <w:tcPr>
            <w:tcW w:w="1686" w:type="dxa"/>
          </w:tcPr>
          <w:p w14:paraId="5DB6CC0A" w14:textId="77777777" w:rsidR="00D0196D" w:rsidRDefault="00D0196D" w:rsidP="00220DFB">
            <w:pPr>
              <w:pStyle w:val="TableBody"/>
            </w:pPr>
          </w:p>
        </w:tc>
        <w:tc>
          <w:tcPr>
            <w:tcW w:w="1582" w:type="dxa"/>
          </w:tcPr>
          <w:p w14:paraId="48BE83A2" w14:textId="77777777" w:rsidR="00D0196D" w:rsidRDefault="00D0196D" w:rsidP="00220DFB">
            <w:pPr>
              <w:pStyle w:val="TableBody"/>
            </w:pPr>
            <w:r>
              <w:t>N/A</w:t>
            </w:r>
          </w:p>
        </w:tc>
      </w:tr>
      <w:tr w:rsidR="00D0196D" w:rsidRPr="000301F2" w14:paraId="11758BE5" w14:textId="77777777" w:rsidTr="00220DFB">
        <w:trPr>
          <w:cantSplit/>
        </w:trPr>
        <w:tc>
          <w:tcPr>
            <w:tcW w:w="1317" w:type="dxa"/>
          </w:tcPr>
          <w:p w14:paraId="7C5C4B36" w14:textId="77777777" w:rsidR="00D0196D" w:rsidRDefault="00D0196D" w:rsidP="00220DFB">
            <w:pPr>
              <w:pStyle w:val="TableBody"/>
            </w:pPr>
            <w:r>
              <w:t>Draft 0.6</w:t>
            </w:r>
          </w:p>
        </w:tc>
        <w:tc>
          <w:tcPr>
            <w:tcW w:w="3258" w:type="dxa"/>
          </w:tcPr>
          <w:p w14:paraId="7BBE4548" w14:textId="77777777" w:rsidR="00D0196D" w:rsidRDefault="00D0196D" w:rsidP="00220DFB">
            <w:pPr>
              <w:pStyle w:val="TableBody"/>
            </w:pPr>
            <w:r>
              <w:t>Content corrections</w:t>
            </w:r>
          </w:p>
        </w:tc>
        <w:tc>
          <w:tcPr>
            <w:tcW w:w="1487" w:type="dxa"/>
          </w:tcPr>
          <w:p w14:paraId="4D74E64C" w14:textId="77777777" w:rsidR="00D0196D" w:rsidRDefault="00D0196D" w:rsidP="00220DFB">
            <w:pPr>
              <w:pStyle w:val="TableBody"/>
            </w:pPr>
          </w:p>
        </w:tc>
        <w:tc>
          <w:tcPr>
            <w:tcW w:w="1686" w:type="dxa"/>
          </w:tcPr>
          <w:p w14:paraId="18B3D74A" w14:textId="77777777" w:rsidR="00D0196D" w:rsidRDefault="00D0196D" w:rsidP="00220DFB">
            <w:pPr>
              <w:pStyle w:val="TableBody"/>
            </w:pPr>
          </w:p>
        </w:tc>
        <w:tc>
          <w:tcPr>
            <w:tcW w:w="1582" w:type="dxa"/>
          </w:tcPr>
          <w:p w14:paraId="4656F804" w14:textId="77777777" w:rsidR="00D0196D" w:rsidRDefault="00D0196D" w:rsidP="00220DFB">
            <w:pPr>
              <w:pStyle w:val="TableBody"/>
            </w:pPr>
            <w:r>
              <w:t>N/A</w:t>
            </w:r>
          </w:p>
        </w:tc>
      </w:tr>
      <w:tr w:rsidR="00D0196D" w:rsidRPr="000301F2" w14:paraId="5C1A73C0" w14:textId="77777777" w:rsidTr="00220DFB">
        <w:trPr>
          <w:cantSplit/>
        </w:trPr>
        <w:tc>
          <w:tcPr>
            <w:tcW w:w="1317" w:type="dxa"/>
          </w:tcPr>
          <w:p w14:paraId="65848CE2" w14:textId="77777777" w:rsidR="00D0196D" w:rsidRDefault="00D0196D" w:rsidP="00220DFB">
            <w:pPr>
              <w:pStyle w:val="TableBody"/>
            </w:pPr>
            <w:r>
              <w:t>Draft 0.7</w:t>
            </w:r>
          </w:p>
        </w:tc>
        <w:tc>
          <w:tcPr>
            <w:tcW w:w="3258" w:type="dxa"/>
          </w:tcPr>
          <w:p w14:paraId="291D98E3" w14:textId="77777777" w:rsidR="00D0196D" w:rsidRDefault="00D0196D" w:rsidP="00220DFB">
            <w:pPr>
              <w:pStyle w:val="TableBody"/>
            </w:pPr>
            <w:r>
              <w:t>Quality assurance review</w:t>
            </w:r>
          </w:p>
        </w:tc>
        <w:tc>
          <w:tcPr>
            <w:tcW w:w="1487" w:type="dxa"/>
          </w:tcPr>
          <w:p w14:paraId="6F7F0DAF" w14:textId="77777777" w:rsidR="00D0196D" w:rsidRDefault="00D0196D" w:rsidP="00220DFB">
            <w:pPr>
              <w:pStyle w:val="TableBody"/>
            </w:pPr>
          </w:p>
        </w:tc>
        <w:tc>
          <w:tcPr>
            <w:tcW w:w="1686" w:type="dxa"/>
          </w:tcPr>
          <w:p w14:paraId="783CEEE1" w14:textId="77777777" w:rsidR="00D0196D" w:rsidRDefault="00D0196D" w:rsidP="00220DFB">
            <w:pPr>
              <w:pStyle w:val="TableBody"/>
            </w:pPr>
          </w:p>
        </w:tc>
        <w:tc>
          <w:tcPr>
            <w:tcW w:w="1582" w:type="dxa"/>
          </w:tcPr>
          <w:p w14:paraId="54A514C4" w14:textId="77777777" w:rsidR="00D0196D" w:rsidRDefault="00D0196D" w:rsidP="00220DFB">
            <w:pPr>
              <w:pStyle w:val="TableBody"/>
            </w:pPr>
            <w:r>
              <w:t>N/A</w:t>
            </w:r>
          </w:p>
        </w:tc>
      </w:tr>
      <w:tr w:rsidR="00D0196D" w:rsidRPr="000301F2" w14:paraId="4FF86B72" w14:textId="77777777" w:rsidTr="00220DFB">
        <w:trPr>
          <w:cantSplit/>
        </w:trPr>
        <w:tc>
          <w:tcPr>
            <w:tcW w:w="1317" w:type="dxa"/>
          </w:tcPr>
          <w:p w14:paraId="7DD770B3" w14:textId="77777777" w:rsidR="00D0196D" w:rsidRDefault="00D0196D" w:rsidP="00220DFB">
            <w:pPr>
              <w:pStyle w:val="TableBody"/>
            </w:pPr>
            <w:r>
              <w:t>Final 1.0</w:t>
            </w:r>
          </w:p>
        </w:tc>
        <w:tc>
          <w:tcPr>
            <w:tcW w:w="3258" w:type="dxa"/>
          </w:tcPr>
          <w:p w14:paraId="4D0B8F11" w14:textId="77777777" w:rsidR="00D0196D" w:rsidRDefault="00D0196D" w:rsidP="00220DFB">
            <w:pPr>
              <w:pStyle w:val="TableBody"/>
            </w:pPr>
            <w:r>
              <w:t>Accepted edits and baselined the document</w:t>
            </w:r>
          </w:p>
        </w:tc>
        <w:tc>
          <w:tcPr>
            <w:tcW w:w="1487" w:type="dxa"/>
          </w:tcPr>
          <w:p w14:paraId="4F7C6BBF" w14:textId="77777777" w:rsidR="00D0196D" w:rsidRDefault="00D0196D" w:rsidP="00220DFB">
            <w:pPr>
              <w:pStyle w:val="TableBody"/>
            </w:pPr>
          </w:p>
        </w:tc>
        <w:tc>
          <w:tcPr>
            <w:tcW w:w="1686" w:type="dxa"/>
          </w:tcPr>
          <w:p w14:paraId="733E5FCA" w14:textId="77777777" w:rsidR="00D0196D" w:rsidRDefault="00D0196D" w:rsidP="00220DFB">
            <w:pPr>
              <w:pStyle w:val="TableBody"/>
            </w:pPr>
          </w:p>
        </w:tc>
        <w:tc>
          <w:tcPr>
            <w:tcW w:w="1582" w:type="dxa"/>
          </w:tcPr>
          <w:p w14:paraId="3AEDCDAE" w14:textId="77777777" w:rsidR="00D0196D" w:rsidRDefault="00D0196D" w:rsidP="00220DFB">
            <w:pPr>
              <w:pStyle w:val="TableBody"/>
            </w:pPr>
            <w:r>
              <w:t>N/A</w:t>
            </w:r>
          </w:p>
        </w:tc>
      </w:tr>
    </w:tbl>
    <w:p w14:paraId="083EC916" w14:textId="77777777" w:rsidR="00D0196D" w:rsidRDefault="00D0196D" w:rsidP="00D0196D"/>
    <w:p w14:paraId="6BB50E35" w14:textId="77777777" w:rsidR="00D0196D" w:rsidRDefault="00D0196D" w:rsidP="00D0196D">
      <w:pPr>
        <w:spacing w:before="0" w:after="0"/>
        <w:rPr>
          <w:rFonts w:ascii="Times New Roman Bold" w:hAnsi="Times New Roman Bold"/>
          <w:b/>
          <w:caps/>
          <w:sz w:val="32"/>
          <w:szCs w:val="32"/>
        </w:rPr>
      </w:pPr>
      <w:r>
        <w:br w:type="page"/>
      </w:r>
    </w:p>
    <w:p w14:paraId="1BEEF075" w14:textId="77777777" w:rsidR="00D0196D" w:rsidRDefault="00D0196D" w:rsidP="00D0196D">
      <w:pPr>
        <w:pStyle w:val="HeadingforFrontMatterTOC"/>
      </w:pPr>
      <w:r>
        <w:lastRenderedPageBreak/>
        <w:t>Contents</w:t>
      </w:r>
    </w:p>
    <w:p w14:paraId="3AC638AB" w14:textId="2C6841AC" w:rsidR="005C5D1E" w:rsidRDefault="00D0196D">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18380" w:history="1">
        <w:r w:rsidR="005C5D1E" w:rsidRPr="00CA0A77">
          <w:rPr>
            <w:rStyle w:val="Hyperlink"/>
            <w:noProof/>
          </w:rPr>
          <w:t>Introduction</w:t>
        </w:r>
        <w:r w:rsidR="005C5D1E">
          <w:rPr>
            <w:noProof/>
            <w:webHidden/>
          </w:rPr>
          <w:tab/>
        </w:r>
        <w:r w:rsidR="005C5D1E">
          <w:rPr>
            <w:noProof/>
            <w:webHidden/>
          </w:rPr>
          <w:fldChar w:fldCharType="begin"/>
        </w:r>
        <w:r w:rsidR="005C5D1E">
          <w:rPr>
            <w:noProof/>
            <w:webHidden/>
          </w:rPr>
          <w:instrText xml:space="preserve"> PAGEREF _Toc181018380 \h </w:instrText>
        </w:r>
        <w:r w:rsidR="005C5D1E">
          <w:rPr>
            <w:noProof/>
            <w:webHidden/>
          </w:rPr>
        </w:r>
        <w:r w:rsidR="005C5D1E">
          <w:rPr>
            <w:noProof/>
            <w:webHidden/>
          </w:rPr>
          <w:fldChar w:fldCharType="separate"/>
        </w:r>
        <w:r w:rsidR="005C5D1E">
          <w:rPr>
            <w:noProof/>
            <w:webHidden/>
          </w:rPr>
          <w:t>1</w:t>
        </w:r>
        <w:r w:rsidR="005C5D1E">
          <w:rPr>
            <w:noProof/>
            <w:webHidden/>
          </w:rPr>
          <w:fldChar w:fldCharType="end"/>
        </w:r>
      </w:hyperlink>
    </w:p>
    <w:p w14:paraId="6178D063" w14:textId="4CFEA8AF"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81" w:history="1">
        <w:r w:rsidRPr="00CA0A77">
          <w:rPr>
            <w:rStyle w:val="Hyperlink"/>
            <w:noProof/>
          </w:rPr>
          <w:t>Purpose</w:t>
        </w:r>
        <w:r>
          <w:rPr>
            <w:noProof/>
            <w:webHidden/>
          </w:rPr>
          <w:tab/>
        </w:r>
        <w:r>
          <w:rPr>
            <w:noProof/>
            <w:webHidden/>
          </w:rPr>
          <w:fldChar w:fldCharType="begin"/>
        </w:r>
        <w:r>
          <w:rPr>
            <w:noProof/>
            <w:webHidden/>
          </w:rPr>
          <w:instrText xml:space="preserve"> PAGEREF _Toc181018381 \h </w:instrText>
        </w:r>
        <w:r>
          <w:rPr>
            <w:noProof/>
            <w:webHidden/>
          </w:rPr>
        </w:r>
        <w:r>
          <w:rPr>
            <w:noProof/>
            <w:webHidden/>
          </w:rPr>
          <w:fldChar w:fldCharType="separate"/>
        </w:r>
        <w:r>
          <w:rPr>
            <w:noProof/>
            <w:webHidden/>
          </w:rPr>
          <w:t>1</w:t>
        </w:r>
        <w:r>
          <w:rPr>
            <w:noProof/>
            <w:webHidden/>
          </w:rPr>
          <w:fldChar w:fldCharType="end"/>
        </w:r>
      </w:hyperlink>
    </w:p>
    <w:p w14:paraId="72DF3EC1" w14:textId="6D79C155"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82" w:history="1">
        <w:r w:rsidRPr="00CA0A77">
          <w:rPr>
            <w:rStyle w:val="Hyperlink"/>
            <w:noProof/>
          </w:rPr>
          <w:t>Scope</w:t>
        </w:r>
        <w:r>
          <w:rPr>
            <w:noProof/>
            <w:webHidden/>
          </w:rPr>
          <w:tab/>
        </w:r>
        <w:r>
          <w:rPr>
            <w:noProof/>
            <w:webHidden/>
          </w:rPr>
          <w:fldChar w:fldCharType="begin"/>
        </w:r>
        <w:r>
          <w:rPr>
            <w:noProof/>
            <w:webHidden/>
          </w:rPr>
          <w:instrText xml:space="preserve"> PAGEREF _Toc181018382 \h </w:instrText>
        </w:r>
        <w:r>
          <w:rPr>
            <w:noProof/>
            <w:webHidden/>
          </w:rPr>
        </w:r>
        <w:r>
          <w:rPr>
            <w:noProof/>
            <w:webHidden/>
          </w:rPr>
          <w:fldChar w:fldCharType="separate"/>
        </w:r>
        <w:r>
          <w:rPr>
            <w:noProof/>
            <w:webHidden/>
          </w:rPr>
          <w:t>1</w:t>
        </w:r>
        <w:r>
          <w:rPr>
            <w:noProof/>
            <w:webHidden/>
          </w:rPr>
          <w:fldChar w:fldCharType="end"/>
        </w:r>
      </w:hyperlink>
    </w:p>
    <w:p w14:paraId="79775551" w14:textId="6573286A"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83" w:history="1">
        <w:r w:rsidRPr="00CA0A77">
          <w:rPr>
            <w:rStyle w:val="Hyperlink"/>
            <w:noProof/>
          </w:rPr>
          <w:t>Document Conventions</w:t>
        </w:r>
        <w:r>
          <w:rPr>
            <w:noProof/>
            <w:webHidden/>
          </w:rPr>
          <w:tab/>
        </w:r>
        <w:r>
          <w:rPr>
            <w:noProof/>
            <w:webHidden/>
          </w:rPr>
          <w:fldChar w:fldCharType="begin"/>
        </w:r>
        <w:r>
          <w:rPr>
            <w:noProof/>
            <w:webHidden/>
          </w:rPr>
          <w:instrText xml:space="preserve"> PAGEREF _Toc181018383 \h </w:instrText>
        </w:r>
        <w:r>
          <w:rPr>
            <w:noProof/>
            <w:webHidden/>
          </w:rPr>
        </w:r>
        <w:r>
          <w:rPr>
            <w:noProof/>
            <w:webHidden/>
          </w:rPr>
          <w:fldChar w:fldCharType="separate"/>
        </w:r>
        <w:r>
          <w:rPr>
            <w:noProof/>
            <w:webHidden/>
          </w:rPr>
          <w:t>1</w:t>
        </w:r>
        <w:r>
          <w:rPr>
            <w:noProof/>
            <w:webHidden/>
          </w:rPr>
          <w:fldChar w:fldCharType="end"/>
        </w:r>
      </w:hyperlink>
    </w:p>
    <w:p w14:paraId="7210F125" w14:textId="312F6F2F" w:rsidR="005C5D1E" w:rsidRDefault="005C5D1E">
      <w:pPr>
        <w:pStyle w:val="TOC1"/>
        <w:rPr>
          <w:rFonts w:asciiTheme="minorHAnsi" w:eastAsiaTheme="minorEastAsia" w:hAnsiTheme="minorHAnsi" w:cstheme="minorBidi"/>
          <w:b w:val="0"/>
          <w:bCs w:val="0"/>
          <w:caps w:val="0"/>
          <w:noProof/>
          <w:kern w:val="2"/>
          <w:sz w:val="24"/>
          <w:szCs w:val="24"/>
          <w14:ligatures w14:val="standardContextual"/>
        </w:rPr>
      </w:pPr>
      <w:hyperlink w:anchor="_Toc181018384" w:history="1">
        <w:r w:rsidRPr="00CA0A77">
          <w:rPr>
            <w:rStyle w:val="Hyperlink"/>
            <w:noProof/>
          </w:rPr>
          <w:t>About This Guide</w:t>
        </w:r>
        <w:r>
          <w:rPr>
            <w:noProof/>
            <w:webHidden/>
          </w:rPr>
          <w:tab/>
        </w:r>
        <w:r>
          <w:rPr>
            <w:noProof/>
            <w:webHidden/>
          </w:rPr>
          <w:fldChar w:fldCharType="begin"/>
        </w:r>
        <w:r>
          <w:rPr>
            <w:noProof/>
            <w:webHidden/>
          </w:rPr>
          <w:instrText xml:space="preserve"> PAGEREF _Toc181018384 \h </w:instrText>
        </w:r>
        <w:r>
          <w:rPr>
            <w:noProof/>
            <w:webHidden/>
          </w:rPr>
        </w:r>
        <w:r>
          <w:rPr>
            <w:noProof/>
            <w:webHidden/>
          </w:rPr>
          <w:fldChar w:fldCharType="separate"/>
        </w:r>
        <w:r>
          <w:rPr>
            <w:noProof/>
            <w:webHidden/>
          </w:rPr>
          <w:t>2</w:t>
        </w:r>
        <w:r>
          <w:rPr>
            <w:noProof/>
            <w:webHidden/>
          </w:rPr>
          <w:fldChar w:fldCharType="end"/>
        </w:r>
      </w:hyperlink>
    </w:p>
    <w:p w14:paraId="0F0007DD" w14:textId="289619AB" w:rsidR="005C5D1E" w:rsidRDefault="005C5D1E">
      <w:pPr>
        <w:pStyle w:val="TOC1"/>
        <w:rPr>
          <w:rFonts w:asciiTheme="minorHAnsi" w:eastAsiaTheme="minorEastAsia" w:hAnsiTheme="minorHAnsi" w:cstheme="minorBidi"/>
          <w:b w:val="0"/>
          <w:bCs w:val="0"/>
          <w:caps w:val="0"/>
          <w:noProof/>
          <w:kern w:val="2"/>
          <w:sz w:val="24"/>
          <w:szCs w:val="24"/>
          <w14:ligatures w14:val="standardContextual"/>
        </w:rPr>
      </w:pPr>
      <w:hyperlink w:anchor="_Toc181018385" w:history="1">
        <w:r w:rsidRPr="00CA0A77">
          <w:rPr>
            <w:rStyle w:val="Hyperlink"/>
            <w:noProof/>
          </w:rPr>
          <w:t>Migration Using WebGIS DR Utility</w:t>
        </w:r>
        <w:r>
          <w:rPr>
            <w:noProof/>
            <w:webHidden/>
          </w:rPr>
          <w:tab/>
        </w:r>
        <w:r>
          <w:rPr>
            <w:noProof/>
            <w:webHidden/>
          </w:rPr>
          <w:fldChar w:fldCharType="begin"/>
        </w:r>
        <w:r>
          <w:rPr>
            <w:noProof/>
            <w:webHidden/>
          </w:rPr>
          <w:instrText xml:space="preserve"> PAGEREF _Toc181018385 \h </w:instrText>
        </w:r>
        <w:r>
          <w:rPr>
            <w:noProof/>
            <w:webHidden/>
          </w:rPr>
        </w:r>
        <w:r>
          <w:rPr>
            <w:noProof/>
            <w:webHidden/>
          </w:rPr>
          <w:fldChar w:fldCharType="separate"/>
        </w:r>
        <w:r>
          <w:rPr>
            <w:noProof/>
            <w:webHidden/>
          </w:rPr>
          <w:t>3</w:t>
        </w:r>
        <w:r>
          <w:rPr>
            <w:noProof/>
            <w:webHidden/>
          </w:rPr>
          <w:fldChar w:fldCharType="end"/>
        </w:r>
      </w:hyperlink>
    </w:p>
    <w:p w14:paraId="0F3A60A9" w14:textId="3D21F945"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86" w:history="1">
        <w:r w:rsidRPr="00CA0A77">
          <w:rPr>
            <w:rStyle w:val="Hyperlink"/>
            <w:noProof/>
          </w:rPr>
          <w:t>Introduction</w:t>
        </w:r>
        <w:r>
          <w:rPr>
            <w:noProof/>
            <w:webHidden/>
          </w:rPr>
          <w:tab/>
        </w:r>
        <w:r>
          <w:rPr>
            <w:noProof/>
            <w:webHidden/>
          </w:rPr>
          <w:fldChar w:fldCharType="begin"/>
        </w:r>
        <w:r>
          <w:rPr>
            <w:noProof/>
            <w:webHidden/>
          </w:rPr>
          <w:instrText xml:space="preserve"> PAGEREF _Toc181018386 \h </w:instrText>
        </w:r>
        <w:r>
          <w:rPr>
            <w:noProof/>
            <w:webHidden/>
          </w:rPr>
        </w:r>
        <w:r>
          <w:rPr>
            <w:noProof/>
            <w:webHidden/>
          </w:rPr>
          <w:fldChar w:fldCharType="separate"/>
        </w:r>
        <w:r>
          <w:rPr>
            <w:noProof/>
            <w:webHidden/>
          </w:rPr>
          <w:t>3</w:t>
        </w:r>
        <w:r>
          <w:rPr>
            <w:noProof/>
            <w:webHidden/>
          </w:rPr>
          <w:fldChar w:fldCharType="end"/>
        </w:r>
      </w:hyperlink>
    </w:p>
    <w:p w14:paraId="4D9AEFC9" w14:textId="26BB8318"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87" w:history="1">
        <w:r w:rsidRPr="00CA0A77">
          <w:rPr>
            <w:rStyle w:val="Hyperlink"/>
            <w:noProof/>
          </w:rPr>
          <w:t>Prerequisites</w:t>
        </w:r>
        <w:r>
          <w:rPr>
            <w:noProof/>
            <w:webHidden/>
          </w:rPr>
          <w:tab/>
        </w:r>
        <w:r>
          <w:rPr>
            <w:noProof/>
            <w:webHidden/>
          </w:rPr>
          <w:fldChar w:fldCharType="begin"/>
        </w:r>
        <w:r>
          <w:rPr>
            <w:noProof/>
            <w:webHidden/>
          </w:rPr>
          <w:instrText xml:space="preserve"> PAGEREF _Toc181018387 \h </w:instrText>
        </w:r>
        <w:r>
          <w:rPr>
            <w:noProof/>
            <w:webHidden/>
          </w:rPr>
        </w:r>
        <w:r>
          <w:rPr>
            <w:noProof/>
            <w:webHidden/>
          </w:rPr>
          <w:fldChar w:fldCharType="separate"/>
        </w:r>
        <w:r>
          <w:rPr>
            <w:noProof/>
            <w:webHidden/>
          </w:rPr>
          <w:t>3</w:t>
        </w:r>
        <w:r>
          <w:rPr>
            <w:noProof/>
            <w:webHidden/>
          </w:rPr>
          <w:fldChar w:fldCharType="end"/>
        </w:r>
      </w:hyperlink>
    </w:p>
    <w:p w14:paraId="4BEDDB4B" w14:textId="23E09B69"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88" w:history="1">
        <w:r w:rsidRPr="00CA0A77">
          <w:rPr>
            <w:rStyle w:val="Hyperlink"/>
          </w:rPr>
          <w:t>Preparation</w:t>
        </w:r>
        <w:r>
          <w:rPr>
            <w:webHidden/>
          </w:rPr>
          <w:tab/>
        </w:r>
        <w:r>
          <w:rPr>
            <w:webHidden/>
          </w:rPr>
          <w:fldChar w:fldCharType="begin"/>
        </w:r>
        <w:r>
          <w:rPr>
            <w:webHidden/>
          </w:rPr>
          <w:instrText xml:space="preserve"> PAGEREF _Toc181018388 \h </w:instrText>
        </w:r>
        <w:r>
          <w:rPr>
            <w:webHidden/>
          </w:rPr>
        </w:r>
        <w:r>
          <w:rPr>
            <w:webHidden/>
          </w:rPr>
          <w:fldChar w:fldCharType="separate"/>
        </w:r>
        <w:r>
          <w:rPr>
            <w:webHidden/>
          </w:rPr>
          <w:t>3</w:t>
        </w:r>
        <w:r>
          <w:rPr>
            <w:webHidden/>
          </w:rPr>
          <w:fldChar w:fldCharType="end"/>
        </w:r>
      </w:hyperlink>
    </w:p>
    <w:p w14:paraId="7F02ADF3" w14:textId="1C891F51"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89" w:history="1">
        <w:r w:rsidRPr="00CA0A77">
          <w:rPr>
            <w:rStyle w:val="Hyperlink"/>
          </w:rPr>
          <w:t>Guide/Checklist</w:t>
        </w:r>
        <w:r>
          <w:rPr>
            <w:webHidden/>
          </w:rPr>
          <w:tab/>
        </w:r>
        <w:r>
          <w:rPr>
            <w:webHidden/>
          </w:rPr>
          <w:fldChar w:fldCharType="begin"/>
        </w:r>
        <w:r>
          <w:rPr>
            <w:webHidden/>
          </w:rPr>
          <w:instrText xml:space="preserve"> PAGEREF _Toc181018389 \h </w:instrText>
        </w:r>
        <w:r>
          <w:rPr>
            <w:webHidden/>
          </w:rPr>
        </w:r>
        <w:r>
          <w:rPr>
            <w:webHidden/>
          </w:rPr>
          <w:fldChar w:fldCharType="separate"/>
        </w:r>
        <w:r>
          <w:rPr>
            <w:webHidden/>
          </w:rPr>
          <w:t>4</w:t>
        </w:r>
        <w:r>
          <w:rPr>
            <w:webHidden/>
          </w:rPr>
          <w:fldChar w:fldCharType="end"/>
        </w:r>
      </w:hyperlink>
    </w:p>
    <w:p w14:paraId="24D83E16" w14:textId="2115202F"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90" w:history="1">
        <w:r w:rsidRPr="00CA0A77">
          <w:rPr>
            <w:rStyle w:val="Hyperlink"/>
            <w:noProof/>
          </w:rPr>
          <w:t>Executing The Migration</w:t>
        </w:r>
        <w:r>
          <w:rPr>
            <w:noProof/>
            <w:webHidden/>
          </w:rPr>
          <w:tab/>
        </w:r>
        <w:r>
          <w:rPr>
            <w:noProof/>
            <w:webHidden/>
          </w:rPr>
          <w:fldChar w:fldCharType="begin"/>
        </w:r>
        <w:r>
          <w:rPr>
            <w:noProof/>
            <w:webHidden/>
          </w:rPr>
          <w:instrText xml:space="preserve"> PAGEREF _Toc181018390 \h </w:instrText>
        </w:r>
        <w:r>
          <w:rPr>
            <w:noProof/>
            <w:webHidden/>
          </w:rPr>
        </w:r>
        <w:r>
          <w:rPr>
            <w:noProof/>
            <w:webHidden/>
          </w:rPr>
          <w:fldChar w:fldCharType="separate"/>
        </w:r>
        <w:r>
          <w:rPr>
            <w:noProof/>
            <w:webHidden/>
          </w:rPr>
          <w:t>7</w:t>
        </w:r>
        <w:r>
          <w:rPr>
            <w:noProof/>
            <w:webHidden/>
          </w:rPr>
          <w:fldChar w:fldCharType="end"/>
        </w:r>
      </w:hyperlink>
    </w:p>
    <w:p w14:paraId="16D2A0BF" w14:textId="2FBDE728"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1" w:history="1">
        <w:r w:rsidRPr="00CA0A77">
          <w:rPr>
            <w:rStyle w:val="Hyperlink"/>
          </w:rPr>
          <w:t>Provision Servers</w:t>
        </w:r>
        <w:r>
          <w:rPr>
            <w:webHidden/>
          </w:rPr>
          <w:tab/>
        </w:r>
        <w:r>
          <w:rPr>
            <w:webHidden/>
          </w:rPr>
          <w:fldChar w:fldCharType="begin"/>
        </w:r>
        <w:r>
          <w:rPr>
            <w:webHidden/>
          </w:rPr>
          <w:instrText xml:space="preserve"> PAGEREF _Toc181018391 \h </w:instrText>
        </w:r>
        <w:r>
          <w:rPr>
            <w:webHidden/>
          </w:rPr>
        </w:r>
        <w:r>
          <w:rPr>
            <w:webHidden/>
          </w:rPr>
          <w:fldChar w:fldCharType="separate"/>
        </w:r>
        <w:r>
          <w:rPr>
            <w:webHidden/>
          </w:rPr>
          <w:t>8</w:t>
        </w:r>
        <w:r>
          <w:rPr>
            <w:webHidden/>
          </w:rPr>
          <w:fldChar w:fldCharType="end"/>
        </w:r>
      </w:hyperlink>
    </w:p>
    <w:p w14:paraId="296D6F31" w14:textId="65E5B739"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2" w:history="1">
        <w:r w:rsidRPr="00CA0A77">
          <w:rPr>
            <w:rStyle w:val="Hyperlink"/>
          </w:rPr>
          <w:t>Configure Web Server</w:t>
        </w:r>
        <w:r>
          <w:rPr>
            <w:webHidden/>
          </w:rPr>
          <w:tab/>
        </w:r>
        <w:r>
          <w:rPr>
            <w:webHidden/>
          </w:rPr>
          <w:fldChar w:fldCharType="begin"/>
        </w:r>
        <w:r>
          <w:rPr>
            <w:webHidden/>
          </w:rPr>
          <w:instrText xml:space="preserve"> PAGEREF _Toc181018392 \h </w:instrText>
        </w:r>
        <w:r>
          <w:rPr>
            <w:webHidden/>
          </w:rPr>
        </w:r>
        <w:r>
          <w:rPr>
            <w:webHidden/>
          </w:rPr>
          <w:fldChar w:fldCharType="separate"/>
        </w:r>
        <w:r>
          <w:rPr>
            <w:webHidden/>
          </w:rPr>
          <w:t>10</w:t>
        </w:r>
        <w:r>
          <w:rPr>
            <w:webHidden/>
          </w:rPr>
          <w:fldChar w:fldCharType="end"/>
        </w:r>
      </w:hyperlink>
    </w:p>
    <w:p w14:paraId="664F804B" w14:textId="58250998"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3" w:history="1">
        <w:r w:rsidRPr="00CA0A77">
          <w:rPr>
            <w:rStyle w:val="Hyperlink"/>
          </w:rPr>
          <w:t>Install ArcGIS Enterprise Components</w:t>
        </w:r>
        <w:r>
          <w:rPr>
            <w:webHidden/>
          </w:rPr>
          <w:tab/>
        </w:r>
        <w:r>
          <w:rPr>
            <w:webHidden/>
          </w:rPr>
          <w:fldChar w:fldCharType="begin"/>
        </w:r>
        <w:r>
          <w:rPr>
            <w:webHidden/>
          </w:rPr>
          <w:instrText xml:space="preserve"> PAGEREF _Toc181018393 \h </w:instrText>
        </w:r>
        <w:r>
          <w:rPr>
            <w:webHidden/>
          </w:rPr>
        </w:r>
        <w:r>
          <w:rPr>
            <w:webHidden/>
          </w:rPr>
          <w:fldChar w:fldCharType="separate"/>
        </w:r>
        <w:r>
          <w:rPr>
            <w:webHidden/>
          </w:rPr>
          <w:t>11</w:t>
        </w:r>
        <w:r>
          <w:rPr>
            <w:webHidden/>
          </w:rPr>
          <w:fldChar w:fldCharType="end"/>
        </w:r>
      </w:hyperlink>
    </w:p>
    <w:p w14:paraId="12F9A0C1" w14:textId="119A0F87"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4" w:history="1">
        <w:r w:rsidRPr="00CA0A77">
          <w:rPr>
            <w:rStyle w:val="Hyperlink"/>
          </w:rPr>
          <w:t>Configure Components</w:t>
        </w:r>
        <w:r>
          <w:rPr>
            <w:webHidden/>
          </w:rPr>
          <w:tab/>
        </w:r>
        <w:r>
          <w:rPr>
            <w:webHidden/>
          </w:rPr>
          <w:fldChar w:fldCharType="begin"/>
        </w:r>
        <w:r>
          <w:rPr>
            <w:webHidden/>
          </w:rPr>
          <w:instrText xml:space="preserve"> PAGEREF _Toc181018394 \h </w:instrText>
        </w:r>
        <w:r>
          <w:rPr>
            <w:webHidden/>
          </w:rPr>
        </w:r>
        <w:r>
          <w:rPr>
            <w:webHidden/>
          </w:rPr>
          <w:fldChar w:fldCharType="separate"/>
        </w:r>
        <w:r>
          <w:rPr>
            <w:webHidden/>
          </w:rPr>
          <w:t>11</w:t>
        </w:r>
        <w:r>
          <w:rPr>
            <w:webHidden/>
          </w:rPr>
          <w:fldChar w:fldCharType="end"/>
        </w:r>
      </w:hyperlink>
    </w:p>
    <w:p w14:paraId="0D98C7FC" w14:textId="1958DF8F"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5" w:history="1">
        <w:r w:rsidRPr="00CA0A77">
          <w:rPr>
            <w:rStyle w:val="Hyperlink"/>
            <w:rFonts w:hAnsi="Symbol"/>
          </w:rPr>
          <w:t>Prepare for Import</w:t>
        </w:r>
        <w:r>
          <w:rPr>
            <w:webHidden/>
          </w:rPr>
          <w:tab/>
        </w:r>
        <w:r>
          <w:rPr>
            <w:webHidden/>
          </w:rPr>
          <w:fldChar w:fldCharType="begin"/>
        </w:r>
        <w:r>
          <w:rPr>
            <w:webHidden/>
          </w:rPr>
          <w:instrText xml:space="preserve"> PAGEREF _Toc181018395 \h </w:instrText>
        </w:r>
        <w:r>
          <w:rPr>
            <w:webHidden/>
          </w:rPr>
        </w:r>
        <w:r>
          <w:rPr>
            <w:webHidden/>
          </w:rPr>
          <w:fldChar w:fldCharType="separate"/>
        </w:r>
        <w:r>
          <w:rPr>
            <w:webHidden/>
          </w:rPr>
          <w:t>11</w:t>
        </w:r>
        <w:r>
          <w:rPr>
            <w:webHidden/>
          </w:rPr>
          <w:fldChar w:fldCharType="end"/>
        </w:r>
      </w:hyperlink>
    </w:p>
    <w:p w14:paraId="393CC70B" w14:textId="76298BA9"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6" w:history="1">
        <w:r w:rsidRPr="00CA0A77">
          <w:rPr>
            <w:rStyle w:val="Hyperlink"/>
          </w:rPr>
          <w:t>Prep the Origin System</w:t>
        </w:r>
        <w:r>
          <w:rPr>
            <w:webHidden/>
          </w:rPr>
          <w:tab/>
        </w:r>
        <w:r>
          <w:rPr>
            <w:webHidden/>
          </w:rPr>
          <w:fldChar w:fldCharType="begin"/>
        </w:r>
        <w:r>
          <w:rPr>
            <w:webHidden/>
          </w:rPr>
          <w:instrText xml:space="preserve"> PAGEREF _Toc181018396 \h </w:instrText>
        </w:r>
        <w:r>
          <w:rPr>
            <w:webHidden/>
          </w:rPr>
        </w:r>
        <w:r>
          <w:rPr>
            <w:webHidden/>
          </w:rPr>
          <w:fldChar w:fldCharType="separate"/>
        </w:r>
        <w:r>
          <w:rPr>
            <w:webHidden/>
          </w:rPr>
          <w:t>11</w:t>
        </w:r>
        <w:r>
          <w:rPr>
            <w:webHidden/>
          </w:rPr>
          <w:fldChar w:fldCharType="end"/>
        </w:r>
      </w:hyperlink>
    </w:p>
    <w:p w14:paraId="6BACC92F" w14:textId="4EFF26FD"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7" w:history="1">
        <w:r w:rsidRPr="00CA0A77">
          <w:rPr>
            <w:rStyle w:val="Hyperlink"/>
          </w:rPr>
          <w:t>Restore to Destination</w:t>
        </w:r>
        <w:r>
          <w:rPr>
            <w:webHidden/>
          </w:rPr>
          <w:tab/>
        </w:r>
        <w:r>
          <w:rPr>
            <w:webHidden/>
          </w:rPr>
          <w:fldChar w:fldCharType="begin"/>
        </w:r>
        <w:r>
          <w:rPr>
            <w:webHidden/>
          </w:rPr>
          <w:instrText xml:space="preserve"> PAGEREF _Toc181018397 \h </w:instrText>
        </w:r>
        <w:r>
          <w:rPr>
            <w:webHidden/>
          </w:rPr>
        </w:r>
        <w:r>
          <w:rPr>
            <w:webHidden/>
          </w:rPr>
          <w:fldChar w:fldCharType="separate"/>
        </w:r>
        <w:r>
          <w:rPr>
            <w:webHidden/>
          </w:rPr>
          <w:t>11</w:t>
        </w:r>
        <w:r>
          <w:rPr>
            <w:webHidden/>
          </w:rPr>
          <w:fldChar w:fldCharType="end"/>
        </w:r>
      </w:hyperlink>
    </w:p>
    <w:p w14:paraId="5EAF0842" w14:textId="35C84F39" w:rsidR="005C5D1E" w:rsidRDefault="005C5D1E">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8398" w:history="1">
        <w:r w:rsidRPr="00CA0A77">
          <w:rPr>
            <w:rStyle w:val="Hyperlink"/>
            <w:noProof/>
          </w:rPr>
          <w:t>Final Testing and Validation</w:t>
        </w:r>
        <w:r>
          <w:rPr>
            <w:noProof/>
            <w:webHidden/>
          </w:rPr>
          <w:tab/>
        </w:r>
        <w:r>
          <w:rPr>
            <w:noProof/>
            <w:webHidden/>
          </w:rPr>
          <w:fldChar w:fldCharType="begin"/>
        </w:r>
        <w:r>
          <w:rPr>
            <w:noProof/>
            <w:webHidden/>
          </w:rPr>
          <w:instrText xml:space="preserve"> PAGEREF _Toc181018398 \h </w:instrText>
        </w:r>
        <w:r>
          <w:rPr>
            <w:noProof/>
            <w:webHidden/>
          </w:rPr>
        </w:r>
        <w:r>
          <w:rPr>
            <w:noProof/>
            <w:webHidden/>
          </w:rPr>
          <w:fldChar w:fldCharType="separate"/>
        </w:r>
        <w:r>
          <w:rPr>
            <w:noProof/>
            <w:webHidden/>
          </w:rPr>
          <w:t>13</w:t>
        </w:r>
        <w:r>
          <w:rPr>
            <w:noProof/>
            <w:webHidden/>
          </w:rPr>
          <w:fldChar w:fldCharType="end"/>
        </w:r>
      </w:hyperlink>
    </w:p>
    <w:p w14:paraId="7BDCB34D" w14:textId="35C15DB6"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399" w:history="1">
        <w:r w:rsidRPr="00CA0A77">
          <w:rPr>
            <w:rStyle w:val="Hyperlink"/>
          </w:rPr>
          <w:t>Redirect DNS</w:t>
        </w:r>
        <w:r>
          <w:rPr>
            <w:webHidden/>
          </w:rPr>
          <w:tab/>
        </w:r>
        <w:r>
          <w:rPr>
            <w:webHidden/>
          </w:rPr>
          <w:fldChar w:fldCharType="begin"/>
        </w:r>
        <w:r>
          <w:rPr>
            <w:webHidden/>
          </w:rPr>
          <w:instrText xml:space="preserve"> PAGEREF _Toc181018399 \h </w:instrText>
        </w:r>
        <w:r>
          <w:rPr>
            <w:webHidden/>
          </w:rPr>
        </w:r>
        <w:r>
          <w:rPr>
            <w:webHidden/>
          </w:rPr>
          <w:fldChar w:fldCharType="separate"/>
        </w:r>
        <w:r>
          <w:rPr>
            <w:webHidden/>
          </w:rPr>
          <w:t>13</w:t>
        </w:r>
        <w:r>
          <w:rPr>
            <w:webHidden/>
          </w:rPr>
          <w:fldChar w:fldCharType="end"/>
        </w:r>
      </w:hyperlink>
    </w:p>
    <w:p w14:paraId="5CD77D51" w14:textId="0E3CA0CA" w:rsidR="005C5D1E" w:rsidRDefault="005C5D1E">
      <w:pPr>
        <w:pStyle w:val="TOC3"/>
        <w:rPr>
          <w:rFonts w:asciiTheme="minorHAnsi" w:eastAsiaTheme="minorEastAsia" w:hAnsiTheme="minorHAnsi" w:cstheme="minorBidi"/>
          <w:i w:val="0"/>
          <w:iCs w:val="0"/>
          <w:kern w:val="2"/>
          <w:sz w:val="24"/>
          <w:szCs w:val="24"/>
          <w14:ligatures w14:val="standardContextual"/>
        </w:rPr>
      </w:pPr>
      <w:hyperlink w:anchor="_Toc181018400" w:history="1">
        <w:r w:rsidRPr="00CA0A77">
          <w:rPr>
            <w:rStyle w:val="Hyperlink"/>
          </w:rPr>
          <w:t>Decommission Origin</w:t>
        </w:r>
        <w:r>
          <w:rPr>
            <w:webHidden/>
          </w:rPr>
          <w:tab/>
        </w:r>
        <w:r>
          <w:rPr>
            <w:webHidden/>
          </w:rPr>
          <w:fldChar w:fldCharType="begin"/>
        </w:r>
        <w:r>
          <w:rPr>
            <w:webHidden/>
          </w:rPr>
          <w:instrText xml:space="preserve"> PAGEREF _Toc181018400 \h </w:instrText>
        </w:r>
        <w:r>
          <w:rPr>
            <w:webHidden/>
          </w:rPr>
        </w:r>
        <w:r>
          <w:rPr>
            <w:webHidden/>
          </w:rPr>
          <w:fldChar w:fldCharType="separate"/>
        </w:r>
        <w:r>
          <w:rPr>
            <w:webHidden/>
          </w:rPr>
          <w:t>13</w:t>
        </w:r>
        <w:r>
          <w:rPr>
            <w:webHidden/>
          </w:rPr>
          <w:fldChar w:fldCharType="end"/>
        </w:r>
      </w:hyperlink>
    </w:p>
    <w:p w14:paraId="51EF7F71" w14:textId="34B6F563" w:rsidR="005C5D1E" w:rsidRDefault="005C5D1E">
      <w:pPr>
        <w:pStyle w:val="TOC1"/>
        <w:rPr>
          <w:rFonts w:asciiTheme="minorHAnsi" w:eastAsiaTheme="minorEastAsia" w:hAnsiTheme="minorHAnsi" w:cstheme="minorBidi"/>
          <w:b w:val="0"/>
          <w:bCs w:val="0"/>
          <w:caps w:val="0"/>
          <w:noProof/>
          <w:kern w:val="2"/>
          <w:sz w:val="24"/>
          <w:szCs w:val="24"/>
          <w14:ligatures w14:val="standardContextual"/>
        </w:rPr>
      </w:pPr>
      <w:hyperlink w:anchor="_Toc181018401" w:history="1">
        <w:r w:rsidRPr="00CA0A77">
          <w:rPr>
            <w:rStyle w:val="Hyperlink"/>
            <w:noProof/>
          </w:rPr>
          <w:t>References</w:t>
        </w:r>
        <w:r>
          <w:rPr>
            <w:noProof/>
            <w:webHidden/>
          </w:rPr>
          <w:tab/>
        </w:r>
        <w:r>
          <w:rPr>
            <w:noProof/>
            <w:webHidden/>
          </w:rPr>
          <w:fldChar w:fldCharType="begin"/>
        </w:r>
        <w:r>
          <w:rPr>
            <w:noProof/>
            <w:webHidden/>
          </w:rPr>
          <w:instrText xml:space="preserve"> PAGEREF _Toc181018401 \h </w:instrText>
        </w:r>
        <w:r>
          <w:rPr>
            <w:noProof/>
            <w:webHidden/>
          </w:rPr>
        </w:r>
        <w:r>
          <w:rPr>
            <w:noProof/>
            <w:webHidden/>
          </w:rPr>
          <w:fldChar w:fldCharType="separate"/>
        </w:r>
        <w:r>
          <w:rPr>
            <w:noProof/>
            <w:webHidden/>
          </w:rPr>
          <w:t>1</w:t>
        </w:r>
        <w:r>
          <w:rPr>
            <w:noProof/>
            <w:webHidden/>
          </w:rPr>
          <w:fldChar w:fldCharType="end"/>
        </w:r>
      </w:hyperlink>
    </w:p>
    <w:p w14:paraId="22A8B5EF" w14:textId="6BF8E4EB" w:rsidR="00D0196D" w:rsidRDefault="00D0196D" w:rsidP="00D0196D">
      <w:pPr>
        <w:spacing w:before="0" w:after="0"/>
        <w:contextualSpacing/>
      </w:pPr>
      <w:r>
        <w:rPr>
          <w:b/>
          <w:caps/>
        </w:rPr>
        <w:fldChar w:fldCharType="end"/>
      </w:r>
      <w:r>
        <w:tab/>
      </w:r>
    </w:p>
    <w:p w14:paraId="3D586778" w14:textId="77777777" w:rsidR="00D0196D" w:rsidRDefault="00D0196D" w:rsidP="00D0196D">
      <w:pPr>
        <w:tabs>
          <w:tab w:val="left" w:pos="977"/>
        </w:tabs>
        <w:rPr>
          <w:rFonts w:ascii="Times New Roman Bold" w:hAnsi="Times New Roman Bold"/>
          <w:b/>
          <w:caps/>
          <w:sz w:val="28"/>
          <w:szCs w:val="28"/>
        </w:rPr>
      </w:pPr>
      <w:r>
        <w:rPr>
          <w:rFonts w:ascii="Times New Roman Bold" w:hAnsi="Times New Roman Bold"/>
          <w:b/>
          <w:caps/>
          <w:sz w:val="28"/>
          <w:szCs w:val="28"/>
        </w:rPr>
        <w:tab/>
      </w:r>
    </w:p>
    <w:p w14:paraId="038631AD" w14:textId="77777777" w:rsidR="00D0196D" w:rsidRPr="006026FC" w:rsidRDefault="00D0196D" w:rsidP="00D0196D">
      <w:pPr>
        <w:tabs>
          <w:tab w:val="left" w:pos="977"/>
        </w:tabs>
        <w:sectPr w:rsidR="00D0196D" w:rsidRPr="006026FC" w:rsidSect="00D0196D">
          <w:pgSz w:w="12240" w:h="15840" w:code="1"/>
          <w:pgMar w:top="1440" w:right="1440" w:bottom="1440" w:left="1440" w:header="720" w:footer="720" w:gutter="0"/>
          <w:paperSrc w:first="83" w:other="83"/>
          <w:pgNumType w:fmt="lowerRoman"/>
          <w:cols w:space="720"/>
          <w:noEndnote/>
        </w:sectPr>
      </w:pPr>
      <w:r>
        <w:tab/>
      </w:r>
    </w:p>
    <w:p w14:paraId="4E2C6D79" w14:textId="77777777" w:rsidR="00D0196D" w:rsidRDefault="00D0196D" w:rsidP="00D0196D">
      <w:pPr>
        <w:pStyle w:val="Heading1"/>
      </w:pPr>
      <w:bookmarkStart w:id="5" w:name="_Running_the_Uninstall.vbs_1"/>
      <w:bookmarkStart w:id="6" w:name="_Installing_the_9.3"/>
      <w:bookmarkStart w:id="7" w:name="_Running_the_Uninstall.vbs_2"/>
      <w:bookmarkStart w:id="8" w:name="_Running_the_Uninstall.vbs"/>
      <w:bookmarkStart w:id="9" w:name="_Toc462385577"/>
      <w:bookmarkStart w:id="10" w:name="_Ref447796819"/>
      <w:bookmarkStart w:id="11" w:name="_Toc181018380"/>
      <w:bookmarkEnd w:id="5"/>
      <w:bookmarkEnd w:id="6"/>
      <w:bookmarkEnd w:id="7"/>
      <w:bookmarkEnd w:id="8"/>
      <w:r>
        <w:lastRenderedPageBreak/>
        <w:t>Introduction</w:t>
      </w:r>
      <w:bookmarkEnd w:id="11"/>
    </w:p>
    <w:p w14:paraId="19709A91" w14:textId="77777777" w:rsidR="00D0196D" w:rsidRDefault="00D0196D" w:rsidP="00D0196D">
      <w:pPr>
        <w:pStyle w:val="Heading2"/>
      </w:pPr>
      <w:bookmarkStart w:id="12" w:name="_Toc181018381"/>
      <w:r>
        <w:t>Purpose</w:t>
      </w:r>
      <w:bookmarkEnd w:id="12"/>
    </w:p>
    <w:p w14:paraId="0FE67DD4" w14:textId="77777777" w:rsidR="00D0196D" w:rsidRDefault="00D0196D" w:rsidP="00D0196D">
      <w:pPr>
        <w:spacing w:before="220" w:after="220"/>
      </w:pPr>
      <w:r w:rsidRPr="007E4472">
        <w:t>This document outlines the step-by-step procedure for migrating ArcGIS Enterprise to a new machine or set of machines using the WebGIS DR tool. This migration process ensures minimal disruption to the production environment and allows for thorough testing before final deployment.</w:t>
      </w:r>
    </w:p>
    <w:p w14:paraId="1875D6A1" w14:textId="77777777" w:rsidR="00D0196D" w:rsidRDefault="00D0196D" w:rsidP="00D0196D">
      <w:pPr>
        <w:pStyle w:val="Heading2"/>
      </w:pPr>
      <w:bookmarkStart w:id="13" w:name="_Toc181018382"/>
      <w:r>
        <w:t>Scope</w:t>
      </w:r>
      <w:bookmarkEnd w:id="13"/>
    </w:p>
    <w:p w14:paraId="7BB7A332" w14:textId="77777777" w:rsidR="00D0196D" w:rsidRDefault="00D0196D" w:rsidP="00D0196D">
      <w:r w:rsidRPr="007E4472">
        <w:t>This guide is intended for IT professionals and system administrators responsible for maintaining and upgrading ArcGIS Enterprise environments. It covers the prerequisites, preparation, execution, and validation of the migration process</w:t>
      </w:r>
      <w:r>
        <w:t xml:space="preserve">. </w:t>
      </w:r>
    </w:p>
    <w:p w14:paraId="4EFCA4A8" w14:textId="77777777" w:rsidR="00D0196D" w:rsidRPr="00F010E0" w:rsidRDefault="00D0196D" w:rsidP="00D0196D">
      <w:pPr>
        <w:numPr>
          <w:ilvl w:val="0"/>
          <w:numId w:val="1"/>
        </w:numPr>
        <w:tabs>
          <w:tab w:val="clear" w:pos="720"/>
        </w:tabs>
      </w:pPr>
      <w:r w:rsidRPr="00F010E0">
        <w:t>The scope of this document includes:</w:t>
      </w:r>
    </w:p>
    <w:p w14:paraId="4D45A5A9" w14:textId="77777777" w:rsidR="00D0196D" w:rsidRPr="00F010E0" w:rsidRDefault="00D0196D" w:rsidP="00D0196D">
      <w:pPr>
        <w:numPr>
          <w:ilvl w:val="0"/>
          <w:numId w:val="1"/>
        </w:numPr>
      </w:pPr>
      <w:r w:rsidRPr="00F010E0">
        <w:t>Prerequisites and preparations for migration.</w:t>
      </w:r>
    </w:p>
    <w:p w14:paraId="03F11C11" w14:textId="77777777" w:rsidR="00D0196D" w:rsidRPr="00F010E0" w:rsidRDefault="00D0196D" w:rsidP="00D0196D">
      <w:pPr>
        <w:numPr>
          <w:ilvl w:val="0"/>
          <w:numId w:val="1"/>
        </w:numPr>
      </w:pPr>
      <w:r w:rsidRPr="00F010E0">
        <w:t>Step-by-step instructions for executing the migration.</w:t>
      </w:r>
    </w:p>
    <w:p w14:paraId="53CE5938" w14:textId="77777777" w:rsidR="00D0196D" w:rsidRPr="00F010E0" w:rsidRDefault="00D0196D" w:rsidP="00D0196D">
      <w:pPr>
        <w:numPr>
          <w:ilvl w:val="0"/>
          <w:numId w:val="1"/>
        </w:numPr>
      </w:pPr>
      <w:r w:rsidRPr="00F010E0">
        <w:t>Testing and validation procedures post-migration.</w:t>
      </w:r>
    </w:p>
    <w:p w14:paraId="2E419728" w14:textId="77777777" w:rsidR="00D0196D" w:rsidRDefault="00D0196D" w:rsidP="00D0196D">
      <w:pPr>
        <w:numPr>
          <w:ilvl w:val="0"/>
          <w:numId w:val="1"/>
        </w:numPr>
      </w:pPr>
      <w:r w:rsidRPr="00F010E0">
        <w:t>Final steps for decommissioning the old environment.</w:t>
      </w:r>
    </w:p>
    <w:p w14:paraId="25509CE5" w14:textId="77777777" w:rsidR="00D0196D" w:rsidRPr="00E01172" w:rsidRDefault="00D0196D" w:rsidP="00D0196D">
      <w:pPr>
        <w:pStyle w:val="Heading2"/>
      </w:pPr>
      <w:bookmarkStart w:id="14" w:name="_Toc165174626"/>
      <w:bookmarkStart w:id="15" w:name="_Toc421002643"/>
      <w:bookmarkStart w:id="16" w:name="_Toc181018383"/>
      <w:r>
        <w:t>Document Conventions</w:t>
      </w:r>
      <w:bookmarkEnd w:id="14"/>
      <w:bookmarkEnd w:id="15"/>
      <w:bookmarkEnd w:id="16"/>
    </w:p>
    <w:p w14:paraId="209FBBFC" w14:textId="77777777" w:rsidR="00D0196D" w:rsidRPr="006C59A5" w:rsidRDefault="00D0196D" w:rsidP="00D0196D">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Pr="00646EF6">
        <w:rPr>
          <w:rStyle w:val="REF"/>
        </w:rPr>
        <w:t>Table 1</w:t>
      </w:r>
      <w:r w:rsidRPr="00646EF6">
        <w:rPr>
          <w:rStyle w:val="REF"/>
        </w:rPr>
        <w:noBreakHyphen/>
        <w:t>1</w:t>
      </w:r>
      <w:r w:rsidRPr="00990FC9">
        <w:rPr>
          <w:rStyle w:val="REF"/>
        </w:rPr>
        <w:fldChar w:fldCharType="end"/>
      </w:r>
      <w:r>
        <w:t xml:space="preserve"> describes the conventions used in this documentation.  </w:t>
      </w:r>
    </w:p>
    <w:p w14:paraId="2AFB6E44" w14:textId="77777777" w:rsidR="00D0196D" w:rsidRDefault="00D0196D" w:rsidP="00D0196D">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173421242"/>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bookmarkEnd w:id="20"/>
      <w:r>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D0196D" w14:paraId="5E876005" w14:textId="77777777" w:rsidTr="00220DFB">
        <w:trPr>
          <w:cantSplit/>
          <w:tblHeader/>
        </w:trPr>
        <w:tc>
          <w:tcPr>
            <w:tcW w:w="1887" w:type="dxa"/>
            <w:tcBorders>
              <w:top w:val="double" w:sz="4" w:space="0" w:color="auto"/>
              <w:bottom w:val="single" w:sz="4" w:space="0" w:color="auto"/>
            </w:tcBorders>
            <w:shd w:val="clear" w:color="auto" w:fill="E6E6E6"/>
          </w:tcPr>
          <w:p w14:paraId="0AC1F7A1" w14:textId="77777777" w:rsidR="00D0196D" w:rsidRDefault="00D0196D" w:rsidP="00220DFB">
            <w:pPr>
              <w:pStyle w:val="TableHeading"/>
            </w:pPr>
            <w:r>
              <w:t>Convention</w:t>
            </w:r>
          </w:p>
        </w:tc>
        <w:tc>
          <w:tcPr>
            <w:tcW w:w="7443" w:type="dxa"/>
            <w:tcBorders>
              <w:top w:val="double" w:sz="4" w:space="0" w:color="auto"/>
              <w:bottom w:val="single" w:sz="4" w:space="0" w:color="auto"/>
            </w:tcBorders>
            <w:shd w:val="clear" w:color="auto" w:fill="E6E6E6"/>
          </w:tcPr>
          <w:p w14:paraId="4E45958F" w14:textId="77777777" w:rsidR="00D0196D" w:rsidRDefault="00D0196D" w:rsidP="00220DFB">
            <w:pPr>
              <w:pStyle w:val="TableHeading"/>
            </w:pPr>
            <w:r>
              <w:t>Meaning</w:t>
            </w:r>
          </w:p>
        </w:tc>
      </w:tr>
      <w:tr w:rsidR="00D0196D" w14:paraId="4D4D6FD2" w14:textId="77777777" w:rsidTr="00220DFB">
        <w:trPr>
          <w:cantSplit/>
        </w:trPr>
        <w:tc>
          <w:tcPr>
            <w:tcW w:w="1887" w:type="dxa"/>
            <w:tcBorders>
              <w:top w:val="single" w:sz="4" w:space="0" w:color="auto"/>
            </w:tcBorders>
            <w:vAlign w:val="center"/>
          </w:tcPr>
          <w:p w14:paraId="0A7B8E30" w14:textId="77777777" w:rsidR="00D0196D" w:rsidRPr="00F83BF0" w:rsidRDefault="00D0196D" w:rsidP="00220DFB">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410A9045" w14:textId="77777777" w:rsidR="00D0196D" w:rsidRDefault="00D0196D" w:rsidP="00220DFB">
            <w:pPr>
              <w:pStyle w:val="TableBody"/>
              <w:keepNext/>
            </w:pPr>
            <w:r>
              <w:t>Indicates a note that supplements the information in the current section or about the procedure.</w:t>
            </w:r>
          </w:p>
        </w:tc>
      </w:tr>
      <w:tr w:rsidR="00D0196D" w14:paraId="14A691E7" w14:textId="77777777" w:rsidTr="00220DFB">
        <w:trPr>
          <w:cantSplit/>
        </w:trPr>
        <w:tc>
          <w:tcPr>
            <w:tcW w:w="1887" w:type="dxa"/>
            <w:vAlign w:val="center"/>
          </w:tcPr>
          <w:p w14:paraId="2EC7B371" w14:textId="77777777" w:rsidR="00D0196D" w:rsidRPr="00F83BF0" w:rsidRDefault="00D0196D" w:rsidP="00220DFB">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E3BBBF6" w14:textId="77777777" w:rsidR="00D0196D" w:rsidRDefault="00D0196D" w:rsidP="00220DFB">
            <w:pPr>
              <w:pStyle w:val="TableBody"/>
            </w:pPr>
            <w:r>
              <w:t>Indicates an important note related to the current section or procedure.</w:t>
            </w:r>
          </w:p>
        </w:tc>
      </w:tr>
      <w:tr w:rsidR="00D0196D" w14:paraId="6B2DFBAF" w14:textId="77777777" w:rsidTr="00220DFB">
        <w:trPr>
          <w:cantSplit/>
        </w:trPr>
        <w:tc>
          <w:tcPr>
            <w:tcW w:w="1887" w:type="dxa"/>
            <w:vAlign w:val="center"/>
          </w:tcPr>
          <w:p w14:paraId="553813F9" w14:textId="77777777" w:rsidR="00D0196D" w:rsidRDefault="00D0196D" w:rsidP="00220DFB">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6363151E" w14:textId="77777777" w:rsidR="00D0196D" w:rsidRPr="000A76C1" w:rsidRDefault="00D0196D" w:rsidP="00220DFB">
            <w:pPr>
              <w:pStyle w:val="TableBody"/>
            </w:pPr>
            <w:r>
              <w:t>Indicates that a section or procedure needs to be repeated.</w:t>
            </w:r>
          </w:p>
        </w:tc>
      </w:tr>
      <w:tr w:rsidR="00D0196D" w14:paraId="61B5E990" w14:textId="77777777" w:rsidTr="00220DFB">
        <w:trPr>
          <w:cantSplit/>
        </w:trPr>
        <w:tc>
          <w:tcPr>
            <w:tcW w:w="1887" w:type="dxa"/>
            <w:vAlign w:val="center"/>
          </w:tcPr>
          <w:p w14:paraId="5E1D55F8" w14:textId="77777777" w:rsidR="00D0196D" w:rsidRPr="006C59A5" w:rsidRDefault="00D0196D" w:rsidP="00220DFB">
            <w:pPr>
              <w:pStyle w:val="TableHeading"/>
              <w:keepNext w:val="0"/>
            </w:pPr>
            <w:r>
              <w:t xml:space="preserve">Text </w:t>
            </w:r>
            <w:r>
              <w:rPr>
                <w:b w:val="0"/>
              </w:rPr>
              <w:t xml:space="preserve">&gt; </w:t>
            </w:r>
            <w:r>
              <w:t xml:space="preserve">Text </w:t>
            </w:r>
            <w:r>
              <w:rPr>
                <w:b w:val="0"/>
              </w:rPr>
              <w:t>&gt;</w:t>
            </w:r>
            <w:r>
              <w:t xml:space="preserve"> Text</w:t>
            </w:r>
          </w:p>
        </w:tc>
        <w:tc>
          <w:tcPr>
            <w:tcW w:w="7443" w:type="dxa"/>
            <w:vAlign w:val="center"/>
          </w:tcPr>
          <w:p w14:paraId="2677EC6D" w14:textId="77777777" w:rsidR="00D0196D" w:rsidRDefault="00D0196D" w:rsidP="00220DFB">
            <w:pPr>
              <w:pStyle w:val="TableBody"/>
            </w:pPr>
            <w:r>
              <w:t xml:space="preserve">The arrow symbol (&gt;) is used for navigation paths (e.g., </w:t>
            </w:r>
            <w:r w:rsidRPr="006C59A5">
              <w:rPr>
                <w:b/>
              </w:rPr>
              <w:t>Start</w:t>
            </w:r>
            <w:r>
              <w:rPr>
                <w:b/>
              </w:rPr>
              <w:t xml:space="preserve"> </w:t>
            </w:r>
            <w:r w:rsidRPr="002E43E7">
              <w:rPr>
                <w:bCs/>
              </w:rPr>
              <w:t>&gt;</w:t>
            </w:r>
            <w:r>
              <w:rPr>
                <w:b/>
              </w:rPr>
              <w:t xml:space="preserve"> </w:t>
            </w:r>
            <w:r w:rsidRPr="006C59A5">
              <w:rPr>
                <w:b/>
              </w:rPr>
              <w:t>Programs</w:t>
            </w:r>
            <w:r>
              <w:rPr>
                <w:b/>
              </w:rPr>
              <w:t xml:space="preserve"> </w:t>
            </w:r>
            <w:r w:rsidRPr="002E43E7">
              <w:rPr>
                <w:bCs/>
              </w:rPr>
              <w:t>&gt;</w:t>
            </w:r>
            <w:r>
              <w:rPr>
                <w:b/>
              </w:rPr>
              <w:t xml:space="preserve"> </w:t>
            </w:r>
            <w:r w:rsidRPr="006C59A5">
              <w:rPr>
                <w:b/>
              </w:rPr>
              <w:t>Adlib</w:t>
            </w:r>
            <w:r>
              <w:rPr>
                <w:b/>
              </w:rPr>
              <w:t xml:space="preserve"> </w:t>
            </w:r>
            <w:r w:rsidRPr="002E43E7">
              <w:rPr>
                <w:bCs/>
              </w:rPr>
              <w:t>&gt;</w:t>
            </w:r>
            <w:r>
              <w:rPr>
                <w:b/>
              </w:rPr>
              <w:t xml:space="preserve"> </w:t>
            </w:r>
            <w:r w:rsidRPr="006C59A5">
              <w:rPr>
                <w:b/>
              </w:rPr>
              <w:t>Express</w:t>
            </w:r>
            <w:r>
              <w:rPr>
                <w:b/>
              </w:rPr>
              <w:t xml:space="preserve"> </w:t>
            </w:r>
            <w:r w:rsidRPr="002E43E7">
              <w:rPr>
                <w:bCs/>
              </w:rPr>
              <w:t>&gt;</w:t>
            </w:r>
            <w:r>
              <w:rPr>
                <w:b/>
              </w:rPr>
              <w:t xml:space="preserve"> </w:t>
            </w:r>
            <w:r w:rsidRPr="006C59A5">
              <w:rPr>
                <w:b/>
              </w:rPr>
              <w:t>Express Server</w:t>
            </w:r>
            <w:r w:rsidRPr="00105ECD">
              <w:t>)</w:t>
            </w:r>
            <w:r>
              <w:t>. All navigation paths in this document assume that Windows is set to display Classic View.</w:t>
            </w:r>
          </w:p>
        </w:tc>
      </w:tr>
    </w:tbl>
    <w:p w14:paraId="1ACE1C98" w14:textId="77777777" w:rsidR="00D0196D" w:rsidRPr="001E1D13" w:rsidRDefault="00D0196D" w:rsidP="00D0196D"/>
    <w:p w14:paraId="702BC08B" w14:textId="77777777" w:rsidR="00D0196D" w:rsidRDefault="00D0196D" w:rsidP="00D0196D">
      <w:pPr>
        <w:ind w:firstLine="720"/>
      </w:pPr>
    </w:p>
    <w:p w14:paraId="59867FB8" w14:textId="32CF2AA2" w:rsidR="00D0196D" w:rsidRPr="001030E3" w:rsidRDefault="00D0196D" w:rsidP="00D0196D">
      <w:pPr>
        <w:tabs>
          <w:tab w:val="left" w:pos="588"/>
        </w:tabs>
        <w:sectPr w:rsidR="00D0196D" w:rsidRPr="001030E3" w:rsidSect="00D0196D">
          <w:footerReference w:type="default" r:id="rId12"/>
          <w:pgSz w:w="12240" w:h="15840" w:code="1"/>
          <w:pgMar w:top="1440" w:right="1440" w:bottom="1440" w:left="1440" w:header="720" w:footer="720" w:gutter="0"/>
          <w:paperSrc w:first="83" w:other="83"/>
          <w:pgNumType w:start="1"/>
          <w:cols w:space="720"/>
          <w:noEndnote/>
          <w:titlePg/>
          <w:docGrid w:linePitch="326"/>
        </w:sectPr>
      </w:pPr>
    </w:p>
    <w:p w14:paraId="17DE8CFD" w14:textId="77777777" w:rsidR="00D0196D" w:rsidRDefault="00D0196D" w:rsidP="00D0196D">
      <w:pPr>
        <w:pStyle w:val="Heading1"/>
      </w:pPr>
      <w:bookmarkStart w:id="22" w:name="_Hlk18490732"/>
      <w:bookmarkStart w:id="23" w:name="_Toc181018384"/>
      <w:r>
        <w:lastRenderedPageBreak/>
        <w:t>About This Guide</w:t>
      </w:r>
      <w:bookmarkEnd w:id="23"/>
    </w:p>
    <w:p w14:paraId="4FD382E7" w14:textId="77777777" w:rsidR="00D0196D" w:rsidRDefault="00D0196D" w:rsidP="00D0196D">
      <w:r w:rsidRPr="007E4472">
        <w:t>This guide follows the process documented by Esri and incorporates recommendations for introducing a separate web server to support subsequent scaling of the platform. References to specific Esri documentation are provided for further details</w:t>
      </w:r>
      <w:r>
        <w:t>.</w:t>
      </w:r>
    </w:p>
    <w:p w14:paraId="0051AC37" w14:textId="77777777" w:rsidR="00D0196D" w:rsidRDefault="00D0196D" w:rsidP="00D0196D"/>
    <w:p w14:paraId="58487AB8" w14:textId="77777777" w:rsidR="00D0196D" w:rsidRDefault="00D0196D" w:rsidP="00D0196D"/>
    <w:p w14:paraId="6F98BC49" w14:textId="77777777" w:rsidR="00D0196D" w:rsidRPr="009067F9" w:rsidRDefault="00D0196D" w:rsidP="00D0196D"/>
    <w:p w14:paraId="517C23C5" w14:textId="77777777" w:rsidR="00D0196D" w:rsidRPr="009067F9" w:rsidRDefault="00D0196D" w:rsidP="00D0196D"/>
    <w:p w14:paraId="22752219" w14:textId="77777777" w:rsidR="00D0196D" w:rsidRPr="009067F9" w:rsidRDefault="00D0196D" w:rsidP="00D0196D"/>
    <w:p w14:paraId="02A9D148" w14:textId="77777777" w:rsidR="00D0196D" w:rsidRPr="009067F9" w:rsidRDefault="00D0196D" w:rsidP="00D0196D"/>
    <w:p w14:paraId="47CE7379" w14:textId="77777777" w:rsidR="00D0196D" w:rsidRPr="009067F9" w:rsidRDefault="00D0196D" w:rsidP="00D0196D"/>
    <w:p w14:paraId="5630CB44" w14:textId="77777777" w:rsidR="00D0196D" w:rsidRPr="009067F9" w:rsidRDefault="00D0196D" w:rsidP="00D0196D"/>
    <w:p w14:paraId="28F2C62C" w14:textId="77777777" w:rsidR="00D0196D" w:rsidRPr="009067F9" w:rsidRDefault="00D0196D" w:rsidP="00D0196D"/>
    <w:p w14:paraId="04A950FE" w14:textId="77777777" w:rsidR="00D0196D" w:rsidRPr="009067F9" w:rsidRDefault="00D0196D" w:rsidP="00D0196D"/>
    <w:p w14:paraId="6E94CCEE" w14:textId="77777777" w:rsidR="00D0196D" w:rsidRPr="009067F9" w:rsidRDefault="00D0196D" w:rsidP="00D0196D"/>
    <w:p w14:paraId="5D86AA30" w14:textId="77777777" w:rsidR="00D0196D" w:rsidRPr="009067F9" w:rsidRDefault="00D0196D" w:rsidP="00D0196D"/>
    <w:p w14:paraId="123BEAA7" w14:textId="77777777" w:rsidR="00D0196D" w:rsidRPr="009067F9" w:rsidRDefault="00D0196D" w:rsidP="00D0196D"/>
    <w:p w14:paraId="1FA5BBC5" w14:textId="77777777" w:rsidR="00D0196D" w:rsidRPr="009067F9" w:rsidRDefault="00D0196D" w:rsidP="00D0196D"/>
    <w:p w14:paraId="342149C3" w14:textId="77777777" w:rsidR="00D0196D" w:rsidRPr="009067F9" w:rsidRDefault="00D0196D" w:rsidP="00D0196D"/>
    <w:p w14:paraId="7C178578" w14:textId="77777777" w:rsidR="00D0196D" w:rsidRPr="009067F9" w:rsidRDefault="00D0196D" w:rsidP="00D0196D"/>
    <w:p w14:paraId="2D683F4F" w14:textId="77777777" w:rsidR="00D0196D" w:rsidRPr="009067F9" w:rsidRDefault="00D0196D" w:rsidP="00D0196D"/>
    <w:p w14:paraId="13519723" w14:textId="77777777" w:rsidR="00D0196D" w:rsidRPr="009067F9" w:rsidRDefault="00D0196D" w:rsidP="00D0196D"/>
    <w:p w14:paraId="3C1FE099" w14:textId="77777777" w:rsidR="00D0196D" w:rsidRPr="009067F9" w:rsidRDefault="00D0196D" w:rsidP="00D0196D"/>
    <w:p w14:paraId="2DF820FB" w14:textId="77777777" w:rsidR="00D0196D" w:rsidRPr="009067F9" w:rsidRDefault="00D0196D" w:rsidP="00D0196D"/>
    <w:p w14:paraId="1CB2AA13" w14:textId="77777777" w:rsidR="00D0196D" w:rsidRPr="009067F9" w:rsidRDefault="00D0196D" w:rsidP="00D0196D">
      <w:pPr>
        <w:sectPr w:rsidR="00D0196D" w:rsidRPr="009067F9" w:rsidSect="00D0196D">
          <w:footerReference w:type="default" r:id="rId13"/>
          <w:pgSz w:w="12240" w:h="15840" w:code="1"/>
          <w:pgMar w:top="1440" w:right="1440" w:bottom="1440" w:left="1440" w:header="720" w:footer="720" w:gutter="0"/>
          <w:paperSrc w:first="83" w:other="83"/>
          <w:cols w:space="720"/>
          <w:noEndnote/>
        </w:sectPr>
      </w:pPr>
    </w:p>
    <w:p w14:paraId="0D336F46" w14:textId="77777777" w:rsidR="00D0196D" w:rsidRDefault="00D0196D" w:rsidP="00D0196D">
      <w:pPr>
        <w:pStyle w:val="Heading1"/>
      </w:pPr>
      <w:bookmarkStart w:id="24" w:name="_Toc181018385"/>
      <w:r w:rsidRPr="0050583E">
        <w:lastRenderedPageBreak/>
        <w:t>Migration Using WebGIS DR Utility</w:t>
      </w:r>
      <w:bookmarkEnd w:id="24"/>
    </w:p>
    <w:bookmarkEnd w:id="22"/>
    <w:p w14:paraId="09409824" w14:textId="77777777" w:rsidR="00D0196D" w:rsidRDefault="00D0196D" w:rsidP="00D0196D">
      <w:r w:rsidRPr="00F010E0">
        <w:t>This SOP outlines the detailed procedure for migrating ArcGIS Enterprise to a new infrastructure using the WebGIS DR tool. The process ensures minimal downtime and disruption to the production environment by leveraging backup and replication strategies. This guide is essential for IT professionals and system administrators tasked with upgrading or migrating ArcGIS Enterprise environments</w:t>
      </w:r>
      <w:r w:rsidRPr="00782B94">
        <w:t>.</w:t>
      </w:r>
    </w:p>
    <w:p w14:paraId="0E194A0A" w14:textId="77777777" w:rsidR="00D0196D" w:rsidRDefault="00D0196D" w:rsidP="00D0196D">
      <w:pPr>
        <w:pStyle w:val="Heading2"/>
      </w:pPr>
      <w:bookmarkStart w:id="25" w:name="_Toc31204651"/>
      <w:bookmarkStart w:id="26" w:name="_Toc181018386"/>
      <w:r w:rsidRPr="00787CA0">
        <w:t>Introduction</w:t>
      </w:r>
      <w:bookmarkEnd w:id="26"/>
    </w:p>
    <w:p w14:paraId="7B3A1481" w14:textId="77777777" w:rsidR="00D0196D" w:rsidRPr="00787CA0" w:rsidRDefault="00D0196D" w:rsidP="00D0196D">
      <w:pPr>
        <w:pStyle w:val="NoSpacing"/>
        <w:spacing w:before="240" w:after="240"/>
      </w:pPr>
      <w:r w:rsidRPr="00787CA0">
        <w:t>The WebGIS DR Utility, included with Portal, serves two primary purposes:</w:t>
      </w:r>
    </w:p>
    <w:p w14:paraId="7E31A5E0" w14:textId="77777777" w:rsidR="00D0196D" w:rsidRPr="00787CA0" w:rsidRDefault="00D0196D" w:rsidP="00D0196D">
      <w:pPr>
        <w:pStyle w:val="NoSpacing"/>
        <w:numPr>
          <w:ilvl w:val="0"/>
          <w:numId w:val="2"/>
        </w:numPr>
        <w:spacing w:before="240" w:after="240"/>
      </w:pPr>
      <w:r w:rsidRPr="00787CA0">
        <w:rPr>
          <w:b/>
          <w:bCs/>
        </w:rPr>
        <w:t>Backup Creation:</w:t>
      </w:r>
      <w:r w:rsidRPr="00787CA0">
        <w:t xml:space="preserve"> To restore ArcGIS Enterprise in case of failure.</w:t>
      </w:r>
    </w:p>
    <w:p w14:paraId="51B57CE2" w14:textId="77777777" w:rsidR="00D0196D" w:rsidRPr="00787CA0" w:rsidRDefault="00D0196D" w:rsidP="00D0196D">
      <w:pPr>
        <w:pStyle w:val="NoSpacing"/>
        <w:numPr>
          <w:ilvl w:val="0"/>
          <w:numId w:val="2"/>
        </w:numPr>
        <w:spacing w:before="240" w:after="240"/>
      </w:pPr>
      <w:r w:rsidRPr="00787CA0">
        <w:rPr>
          <w:b/>
          <w:bCs/>
        </w:rPr>
        <w:t>Disaster Recovery:</w:t>
      </w:r>
      <w:r w:rsidRPr="00787CA0">
        <w:t xml:space="preserve"> To maintain a replicated standby environment.</w:t>
      </w:r>
    </w:p>
    <w:p w14:paraId="3A84C358" w14:textId="77777777" w:rsidR="00D0196D" w:rsidRPr="00787CA0" w:rsidRDefault="00D0196D" w:rsidP="00D0196D">
      <w:pPr>
        <w:pStyle w:val="NoSpacing"/>
        <w:numPr>
          <w:ilvl w:val="0"/>
          <w:numId w:val="2"/>
        </w:numPr>
        <w:spacing w:before="240" w:after="240"/>
      </w:pPr>
      <w:r w:rsidRPr="00787CA0">
        <w:rPr>
          <w:b/>
          <w:bCs/>
        </w:rPr>
        <w:t>Benefits:</w:t>
      </w:r>
    </w:p>
    <w:p w14:paraId="1246C743" w14:textId="77777777" w:rsidR="00D0196D" w:rsidRPr="00787CA0" w:rsidRDefault="00D0196D" w:rsidP="00D0196D">
      <w:pPr>
        <w:pStyle w:val="NoSpacing"/>
        <w:numPr>
          <w:ilvl w:val="0"/>
          <w:numId w:val="3"/>
        </w:numPr>
        <w:spacing w:before="240" w:after="240"/>
      </w:pPr>
      <w:r w:rsidRPr="00787CA0">
        <w:t>Minimal disruption to production.</w:t>
      </w:r>
    </w:p>
    <w:p w14:paraId="405702F9" w14:textId="77777777" w:rsidR="00D0196D" w:rsidRPr="00787CA0" w:rsidRDefault="00D0196D" w:rsidP="00D0196D">
      <w:pPr>
        <w:pStyle w:val="NoSpacing"/>
        <w:numPr>
          <w:ilvl w:val="0"/>
          <w:numId w:val="3"/>
        </w:numPr>
        <w:spacing w:before="240" w:after="240"/>
      </w:pPr>
      <w:r w:rsidRPr="00787CA0">
        <w:t>Testing of content on the new system before making it live.</w:t>
      </w:r>
    </w:p>
    <w:p w14:paraId="6519D5AF" w14:textId="77777777" w:rsidR="00D0196D" w:rsidRDefault="00D0196D" w:rsidP="00D0196D">
      <w:pPr>
        <w:pStyle w:val="NoSpacing"/>
        <w:numPr>
          <w:ilvl w:val="0"/>
          <w:numId w:val="3"/>
        </w:numPr>
        <w:spacing w:before="240" w:after="240"/>
      </w:pPr>
      <w:r w:rsidRPr="00787CA0">
        <w:t>Flexibility to separate web adaptors for future scalability.</w:t>
      </w:r>
    </w:p>
    <w:p w14:paraId="2B278280" w14:textId="77777777" w:rsidR="00D0196D" w:rsidRDefault="00D0196D" w:rsidP="00D0196D">
      <w:pPr>
        <w:pStyle w:val="Heading2"/>
      </w:pPr>
      <w:bookmarkStart w:id="27" w:name="_Toc181018387"/>
      <w:r w:rsidRPr="008B3022">
        <w:t>Prerequisites</w:t>
      </w:r>
      <w:bookmarkEnd w:id="27"/>
    </w:p>
    <w:p w14:paraId="25C63FDE" w14:textId="77777777" w:rsidR="00D0196D" w:rsidRPr="008B3022" w:rsidRDefault="00D0196D" w:rsidP="00D0196D">
      <w:r w:rsidRPr="008B3022">
        <w:t>The following settings must be identical between the original and new environments:</w:t>
      </w:r>
    </w:p>
    <w:p w14:paraId="418CF98C" w14:textId="77777777" w:rsidR="00D0196D" w:rsidRPr="008B3022" w:rsidRDefault="00D0196D" w:rsidP="00D0196D">
      <w:pPr>
        <w:numPr>
          <w:ilvl w:val="0"/>
          <w:numId w:val="4"/>
        </w:numPr>
      </w:pPr>
      <w:r w:rsidRPr="008B3022">
        <w:rPr>
          <w:b/>
          <w:bCs/>
        </w:rPr>
        <w:t>Public URL:</w:t>
      </w:r>
      <w:r w:rsidRPr="008B3022">
        <w:t xml:space="preserve"> The URL through which users access the ArcGIS Enterprise portal.</w:t>
      </w:r>
    </w:p>
    <w:p w14:paraId="584E37CA" w14:textId="77777777" w:rsidR="00D0196D" w:rsidRPr="008B3022" w:rsidRDefault="00D0196D" w:rsidP="00D0196D">
      <w:pPr>
        <w:numPr>
          <w:ilvl w:val="0"/>
          <w:numId w:val="4"/>
        </w:numPr>
      </w:pPr>
      <w:r w:rsidRPr="008B3022">
        <w:rPr>
          <w:b/>
          <w:bCs/>
        </w:rPr>
        <w:t>External Services URLs:</w:t>
      </w:r>
      <w:r w:rsidRPr="008B3022">
        <w:t xml:space="preserve"> URLs used to federate ArcGIS Server sites with the portal.</w:t>
      </w:r>
    </w:p>
    <w:p w14:paraId="4BBF289C" w14:textId="77777777" w:rsidR="00D0196D" w:rsidRPr="008B3022" w:rsidRDefault="00D0196D" w:rsidP="00D0196D">
      <w:pPr>
        <w:numPr>
          <w:ilvl w:val="0"/>
          <w:numId w:val="4"/>
        </w:numPr>
        <w:tabs>
          <w:tab w:val="clear" w:pos="720"/>
        </w:tabs>
      </w:pPr>
      <w:r w:rsidRPr="008B3022">
        <w:rPr>
          <w:b/>
          <w:bCs/>
        </w:rPr>
        <w:t>Hostname Resolution:</w:t>
      </w:r>
    </w:p>
    <w:p w14:paraId="7F85B58B" w14:textId="77777777" w:rsidR="00D0196D" w:rsidRPr="001D3D88" w:rsidRDefault="00D0196D" w:rsidP="00D0196D">
      <w:pPr>
        <w:numPr>
          <w:ilvl w:val="0"/>
          <w:numId w:val="5"/>
        </w:numPr>
      </w:pPr>
      <w:r w:rsidRPr="008B3022">
        <w:t>Modify the etc\hosts file on destination machines to map the new web server IP address to the public domain</w:t>
      </w:r>
      <w:r>
        <w:t>.</w:t>
      </w:r>
    </w:p>
    <w:p w14:paraId="4792A3A3" w14:textId="77777777" w:rsidR="00D0196D" w:rsidRDefault="00D0196D" w:rsidP="00D0196D">
      <w:pPr>
        <w:pStyle w:val="Heading3"/>
      </w:pPr>
      <w:bookmarkStart w:id="28" w:name="_Toc181018388"/>
      <w:r w:rsidRPr="008C09BE">
        <w:t>Preparation</w:t>
      </w:r>
      <w:bookmarkEnd w:id="28"/>
    </w:p>
    <w:p w14:paraId="5F9C6DB8" w14:textId="77777777" w:rsidR="00D0196D" w:rsidRPr="008C09BE" w:rsidRDefault="00D0196D" w:rsidP="00D0196D">
      <w:pPr>
        <w:rPr>
          <w:b/>
          <w:bCs/>
        </w:rPr>
      </w:pPr>
      <w:r w:rsidRPr="008C09BE">
        <w:rPr>
          <w:b/>
          <w:bCs/>
        </w:rPr>
        <w:t>Hostname Resolution</w:t>
      </w:r>
    </w:p>
    <w:p w14:paraId="0F2A0CF4" w14:textId="77777777" w:rsidR="00D0196D" w:rsidRDefault="00D0196D" w:rsidP="00D0196D">
      <w:r w:rsidRPr="008C09BE">
        <w:t>Modify the etc\hosts file to manage hostname resolution until the new system is tested and the DNS can be updated. This prevents DNS lookups and directs requests to the destination web server.</w:t>
      </w:r>
    </w:p>
    <w:p w14:paraId="5B3FAFB3" w14:textId="77777777" w:rsidR="00D0196D" w:rsidRPr="00E10B64" w:rsidRDefault="00D0196D" w:rsidP="00D0196D">
      <w:r>
        <w:lastRenderedPageBreak/>
        <w:t xml:space="preserve">The hosts file is a plain text file located under C:\Windows\System32\drivers\etc on Windows systems which maps hostnames to IP addresses.   In this situation, the public URL/domain is found in the hosts file and a DNS lookup is not performed.  In that way the system can re-direct to the specified machine:  the destination web server. </w:t>
      </w:r>
    </w:p>
    <w:p w14:paraId="354455AC" w14:textId="77777777" w:rsidR="00D0196D" w:rsidRPr="008C09BE" w:rsidRDefault="00D0196D" w:rsidP="00D0196D">
      <w:pPr>
        <w:pStyle w:val="NormalWeb"/>
        <w:shd w:val="clear" w:color="auto" w:fill="FFFFFF"/>
        <w:spacing w:before="150" w:beforeAutospacing="0" w:after="300" w:afterAutospacing="0"/>
        <w:rPr>
          <w:rFonts w:asciiTheme="minorHAnsi" w:hAnsiTheme="minorHAnsi" w:cstheme="minorHAnsi"/>
          <w:sz w:val="22"/>
          <w:szCs w:val="22"/>
        </w:rPr>
      </w:pPr>
      <w:r w:rsidRPr="005D2645">
        <w:rPr>
          <w:rFonts w:asciiTheme="minorHAnsi" w:hAnsiTheme="minorHAnsi" w:cstheme="minorHAnsi"/>
          <w:sz w:val="22"/>
          <w:szCs w:val="22"/>
        </w:rPr>
        <w:t xml:space="preserve">You will “spoof” the Public URL/DNS using the etc/hosts file on your </w:t>
      </w:r>
      <w:r w:rsidRPr="005D2645">
        <w:rPr>
          <w:rFonts w:asciiTheme="minorHAnsi" w:hAnsiTheme="minorHAnsi" w:cstheme="minorHAnsi"/>
          <w:b/>
          <w:bCs/>
          <w:sz w:val="22"/>
          <w:szCs w:val="22"/>
        </w:rPr>
        <w:t>destination</w:t>
      </w:r>
      <w:r w:rsidRPr="005D2645">
        <w:rPr>
          <w:rFonts w:asciiTheme="minorHAnsi" w:hAnsiTheme="minorHAnsi" w:cstheme="minorHAnsi"/>
          <w:sz w:val="22"/>
          <w:szCs w:val="22"/>
        </w:rPr>
        <w:t xml:space="preserve"> servers until after the migration has been completed and the new system is fully tested.   This is accomplished by adding an entry to the etc/hosts file on </w:t>
      </w:r>
      <w:r w:rsidRPr="005D2645">
        <w:rPr>
          <w:rFonts w:asciiTheme="minorHAnsi" w:hAnsiTheme="minorHAnsi" w:cstheme="minorHAnsi"/>
          <w:b/>
          <w:bCs/>
          <w:sz w:val="22"/>
          <w:szCs w:val="22"/>
        </w:rPr>
        <w:t>each server</w:t>
      </w:r>
      <w:r w:rsidRPr="005D2645">
        <w:rPr>
          <w:rFonts w:asciiTheme="minorHAnsi" w:hAnsiTheme="minorHAnsi" w:cstheme="minorHAnsi"/>
          <w:sz w:val="22"/>
          <w:szCs w:val="22"/>
        </w:rPr>
        <w:t xml:space="preserve"> in the destination.  This entry maps the IP address of the web server to the Public URL/DNS of the </w:t>
      </w:r>
      <w:r w:rsidRPr="005D2645">
        <w:rPr>
          <w:rFonts w:asciiTheme="minorHAnsi" w:hAnsiTheme="minorHAnsi" w:cstheme="minorHAnsi"/>
          <w:b/>
          <w:bCs/>
          <w:sz w:val="22"/>
          <w:szCs w:val="22"/>
        </w:rPr>
        <w:t>origin</w:t>
      </w:r>
      <w:r w:rsidRPr="005D2645">
        <w:rPr>
          <w:rFonts w:asciiTheme="minorHAnsi" w:hAnsiTheme="minorHAnsi" w:cstheme="minorHAnsi"/>
          <w:sz w:val="22"/>
          <w:szCs w:val="22"/>
        </w:rPr>
        <w:t>.   This host’s file entry must be added to ALL servers in the destination (2019</w:t>
      </w:r>
      <w:r>
        <w:rPr>
          <w:rFonts w:asciiTheme="minorHAnsi" w:hAnsiTheme="minorHAnsi" w:cstheme="minorHAnsi"/>
          <w:sz w:val="22"/>
          <w:szCs w:val="22"/>
        </w:rPr>
        <w:t xml:space="preserve"> servers</w:t>
      </w:r>
      <w:r w:rsidRPr="005D2645">
        <w:rPr>
          <w:rFonts w:asciiTheme="minorHAnsi" w:hAnsiTheme="minorHAnsi" w:cstheme="minorHAnsi"/>
          <w:sz w:val="22"/>
          <w:szCs w:val="22"/>
        </w:rPr>
        <w:t>) configuration</w:t>
      </w:r>
      <w:r>
        <w:rPr>
          <w:rFonts w:asciiTheme="minorHAnsi" w:hAnsiTheme="minorHAnsi" w:cstheme="minorHAnsi"/>
          <w:sz w:val="22"/>
          <w:szCs w:val="22"/>
        </w:rPr>
        <w:t xml:space="preserve">. </w:t>
      </w:r>
      <w:r w:rsidRPr="005D2645">
        <w:rPr>
          <w:rFonts w:asciiTheme="minorHAnsi" w:hAnsiTheme="minorHAnsi" w:cstheme="minorHAnsi"/>
          <w:sz w:val="22"/>
          <w:szCs w:val="22"/>
        </w:rPr>
        <w:t xml:space="preserve">Hosts file entries for components on the destination (2019 servers) will look like this: </w:t>
      </w:r>
    </w:p>
    <w:p w14:paraId="199773B0" w14:textId="77777777" w:rsidR="00D0196D" w:rsidRPr="008C09BE" w:rsidRDefault="00D0196D" w:rsidP="00D0196D">
      <w:r w:rsidRPr="008C09BE">
        <w:rPr>
          <w:b/>
          <w:bCs/>
        </w:rPr>
        <w:t>Example hosts Entries:</w:t>
      </w:r>
    </w:p>
    <w:p w14:paraId="623DF65C" w14:textId="77777777" w:rsidR="00D0196D" w:rsidRDefault="00D0196D" w:rsidP="00D0196D">
      <w:pPr>
        <w:numPr>
          <w:ilvl w:val="0"/>
          <w:numId w:val="6"/>
        </w:numPr>
      </w:pPr>
      <w:r>
        <w:rPr>
          <w:b/>
          <w:bCs/>
        </w:rPr>
        <w:t>Enterprise Components Servers</w:t>
      </w:r>
      <w:r w:rsidRPr="008C09BE">
        <w:rPr>
          <w:b/>
          <w:bCs/>
        </w:rPr>
        <w:t>:</w:t>
      </w:r>
      <w:r w:rsidRPr="008C09BE">
        <w:t xml:space="preserve"> </w:t>
      </w:r>
    </w:p>
    <w:p w14:paraId="7E2115F0" w14:textId="48635221" w:rsidR="00D0196D" w:rsidRDefault="00D0196D" w:rsidP="00D0196D">
      <w:pPr>
        <w:ind w:left="720"/>
        <w:rPr>
          <w:b/>
          <w:bCs/>
        </w:rPr>
      </w:pPr>
      <w:r>
        <w:t>#    127.0.0.1 localhost</w:t>
      </w:r>
      <w:r>
        <w:br/>
        <w:t>#    ::1      localhost</w:t>
      </w:r>
      <w:r>
        <w:br/>
        <w:t>10.0.0.0    </w:t>
      </w:r>
      <w:r w:rsidR="009F2417">
        <w:t>geo.gis.com</w:t>
      </w:r>
    </w:p>
    <w:p w14:paraId="56539551" w14:textId="77777777" w:rsidR="00D0196D" w:rsidRDefault="00D0196D" w:rsidP="00D0196D">
      <w:pPr>
        <w:pStyle w:val="Heading3"/>
      </w:pPr>
      <w:bookmarkStart w:id="29" w:name="_Toc181018389"/>
      <w:r>
        <w:t>Guide/Checklist</w:t>
      </w:r>
      <w:bookmarkEnd w:id="29"/>
    </w:p>
    <w:p w14:paraId="5F942B73" w14:textId="186D585E" w:rsidR="00D0196D" w:rsidRPr="00BA5C70" w:rsidRDefault="00D0196D" w:rsidP="00D0196D">
      <w:pPr>
        <w:spacing w:before="100" w:beforeAutospacing="1" w:after="120"/>
      </w:pPr>
      <w:r w:rsidRPr="00BA5C70">
        <w:rPr>
          <w:b/>
          <w:bCs/>
        </w:rPr>
        <w:t xml:space="preserve">1. Verify SSL Certificates Between Prod and </w:t>
      </w:r>
      <w:r w:rsidR="00F6230B">
        <w:rPr>
          <w:b/>
          <w:bCs/>
        </w:rPr>
        <w:t>destination environment</w:t>
      </w:r>
    </w:p>
    <w:p w14:paraId="5253D19D" w14:textId="64AF0D52" w:rsidR="00D0196D" w:rsidRPr="00BA5C70" w:rsidRDefault="00D0196D" w:rsidP="00D0196D">
      <w:pPr>
        <w:numPr>
          <w:ilvl w:val="0"/>
          <w:numId w:val="18"/>
        </w:numPr>
        <w:spacing w:before="100" w:beforeAutospacing="1" w:after="100" w:afterAutospacing="1"/>
      </w:pPr>
      <w:r w:rsidRPr="00BA5C70">
        <w:rPr>
          <w:b/>
          <w:bCs/>
        </w:rPr>
        <w:t>Description:  </w:t>
      </w:r>
      <w:r w:rsidRPr="00BA5C70">
        <w:t xml:space="preserve">Review and compare SSL certificates between the production environment and the </w:t>
      </w:r>
      <w:r w:rsidR="00F6230B">
        <w:t>destination</w:t>
      </w:r>
      <w:r w:rsidRPr="00BA5C70">
        <w:t xml:space="preserve"> environment. If discrepancies are found, export and reload the necessary self-signed or issued certificates. Certificates need to be loaded into the appropriate trust stores: Self-Signed and USDOS go to the Enterprise Trust, while MSS goes to Intermediate certificate folders.</w:t>
      </w:r>
      <w:r>
        <w:t xml:space="preserve"> Export any certs needed from the Admin APIs. </w:t>
      </w:r>
    </w:p>
    <w:p w14:paraId="749D5105" w14:textId="77777777" w:rsidR="00D0196D" w:rsidRPr="00BA5C70" w:rsidRDefault="00D0196D" w:rsidP="00D0196D">
      <w:pPr>
        <w:numPr>
          <w:ilvl w:val="0"/>
          <w:numId w:val="18"/>
        </w:numPr>
        <w:spacing w:before="100" w:beforeAutospacing="1" w:after="100" w:afterAutospacing="1"/>
      </w:pPr>
      <w:r w:rsidRPr="00BA5C70">
        <w:rPr>
          <w:b/>
          <w:bCs/>
        </w:rPr>
        <w:t>Estimated Hours: </w:t>
      </w:r>
      <w:r w:rsidRPr="00BA5C70">
        <w:t>.5 hour</w:t>
      </w:r>
    </w:p>
    <w:p w14:paraId="523A169D" w14:textId="77777777" w:rsidR="00D0196D" w:rsidRPr="00BA5C70" w:rsidRDefault="00D0196D" w:rsidP="00D0196D">
      <w:pPr>
        <w:spacing w:before="100" w:beforeAutospacing="1" w:after="120"/>
      </w:pPr>
      <w:r w:rsidRPr="00BA5C70">
        <w:rPr>
          <w:b/>
          <w:bCs/>
        </w:rPr>
        <w:t xml:space="preserve">2. Update SSL Certificate on Prod for </w:t>
      </w:r>
      <w:r>
        <w:rPr>
          <w:b/>
          <w:bCs/>
        </w:rPr>
        <w:t>Target Environment</w:t>
      </w:r>
      <w:r w:rsidRPr="00BA5C70">
        <w:rPr>
          <w:b/>
          <w:bCs/>
        </w:rPr>
        <w:t xml:space="preserve"> Servers</w:t>
      </w:r>
    </w:p>
    <w:p w14:paraId="19827129" w14:textId="1AD51693" w:rsidR="00D0196D" w:rsidRPr="00BA5C70" w:rsidRDefault="00D0196D" w:rsidP="00D0196D">
      <w:pPr>
        <w:numPr>
          <w:ilvl w:val="0"/>
          <w:numId w:val="19"/>
        </w:numPr>
        <w:spacing w:before="100" w:beforeAutospacing="1" w:after="100" w:afterAutospacing="1"/>
      </w:pPr>
      <w:r w:rsidRPr="00BA5C70">
        <w:rPr>
          <w:b/>
          <w:bCs/>
        </w:rPr>
        <w:t>Description:  </w:t>
      </w:r>
      <w:r w:rsidRPr="00BA5C70">
        <w:t xml:space="preserve">Update the SSL certificate that has the </w:t>
      </w:r>
      <w:r w:rsidR="00F6230B">
        <w:t>destination</w:t>
      </w:r>
      <w:r w:rsidRPr="00BA5C70">
        <w:t xml:space="preserve"> servers on it. Ensure proper certificate propagation and validate that SSL communication is working correctly post-update.</w:t>
      </w:r>
    </w:p>
    <w:p w14:paraId="3C3BE97E" w14:textId="77777777" w:rsidR="00D0196D" w:rsidRPr="00BA5C70" w:rsidRDefault="00D0196D" w:rsidP="00D0196D">
      <w:pPr>
        <w:numPr>
          <w:ilvl w:val="0"/>
          <w:numId w:val="19"/>
        </w:numPr>
        <w:spacing w:before="100" w:beforeAutospacing="1" w:after="100" w:afterAutospacing="1"/>
      </w:pPr>
      <w:r w:rsidRPr="00BA5C70">
        <w:rPr>
          <w:b/>
          <w:bCs/>
        </w:rPr>
        <w:t>Estimated Hours: </w:t>
      </w:r>
      <w:r w:rsidRPr="00BA5C70">
        <w:t>1 hour</w:t>
      </w:r>
    </w:p>
    <w:p w14:paraId="61795812" w14:textId="77777777" w:rsidR="00D0196D" w:rsidRPr="00BA5C70" w:rsidRDefault="00D0196D" w:rsidP="00D0196D">
      <w:pPr>
        <w:spacing w:before="100" w:beforeAutospacing="1" w:after="120"/>
      </w:pPr>
      <w:r w:rsidRPr="00BA5C70">
        <w:rPr>
          <w:b/>
          <w:bCs/>
        </w:rPr>
        <w:t xml:space="preserve">3. Test Functionality on </w:t>
      </w:r>
      <w:r>
        <w:rPr>
          <w:b/>
          <w:bCs/>
        </w:rPr>
        <w:t xml:space="preserve">Target Environment </w:t>
      </w:r>
      <w:r w:rsidRPr="00BA5C70">
        <w:rPr>
          <w:b/>
          <w:bCs/>
        </w:rPr>
        <w:t>Before and After Restore</w:t>
      </w:r>
    </w:p>
    <w:p w14:paraId="07348774" w14:textId="77777777" w:rsidR="00D0196D" w:rsidRPr="00BA5C70" w:rsidRDefault="00D0196D" w:rsidP="00D0196D">
      <w:pPr>
        <w:numPr>
          <w:ilvl w:val="0"/>
          <w:numId w:val="20"/>
        </w:numPr>
        <w:spacing w:before="100" w:beforeAutospacing="1" w:after="100" w:afterAutospacing="1"/>
      </w:pPr>
      <w:r w:rsidRPr="00BA5C70">
        <w:rPr>
          <w:b/>
          <w:bCs/>
        </w:rPr>
        <w:t>Description:  </w:t>
      </w:r>
      <w:r w:rsidRPr="00BA5C70">
        <w:t xml:space="preserve">Perform tests on the </w:t>
      </w:r>
      <w:r>
        <w:t>target</w:t>
      </w:r>
      <w:r w:rsidRPr="00BA5C70">
        <w:t xml:space="preserve"> environment to validate the functionality both before and after the restore, regardless of success or failure. Ensure key services and configurations are operating correctly.</w:t>
      </w:r>
    </w:p>
    <w:p w14:paraId="053D299D" w14:textId="77777777" w:rsidR="00D0196D" w:rsidRPr="00BA5C70" w:rsidRDefault="00D0196D" w:rsidP="00D0196D">
      <w:pPr>
        <w:numPr>
          <w:ilvl w:val="0"/>
          <w:numId w:val="20"/>
        </w:numPr>
        <w:spacing w:before="100" w:beforeAutospacing="1" w:after="100" w:afterAutospacing="1"/>
      </w:pPr>
      <w:r w:rsidRPr="00BA5C70">
        <w:rPr>
          <w:b/>
          <w:bCs/>
        </w:rPr>
        <w:t>Estimated Hours: </w:t>
      </w:r>
      <w:r w:rsidRPr="00BA5C70">
        <w:t>1 hour</w:t>
      </w:r>
    </w:p>
    <w:p w14:paraId="16720F8E" w14:textId="77777777" w:rsidR="00D0196D" w:rsidRPr="00BA5C70" w:rsidRDefault="00D0196D" w:rsidP="00D0196D">
      <w:pPr>
        <w:spacing w:before="100" w:beforeAutospacing="1" w:after="120"/>
      </w:pPr>
      <w:r w:rsidRPr="00BA5C70">
        <w:rPr>
          <w:b/>
          <w:bCs/>
        </w:rPr>
        <w:lastRenderedPageBreak/>
        <w:t xml:space="preserve">4. Verify Web Context for Image on </w:t>
      </w:r>
      <w:r>
        <w:rPr>
          <w:b/>
          <w:bCs/>
        </w:rPr>
        <w:t>Target Environment</w:t>
      </w:r>
    </w:p>
    <w:p w14:paraId="30CB71CF" w14:textId="5DF1C3DA" w:rsidR="00D0196D" w:rsidRPr="00BA5C70" w:rsidRDefault="00D0196D" w:rsidP="00D0196D">
      <w:pPr>
        <w:numPr>
          <w:ilvl w:val="0"/>
          <w:numId w:val="21"/>
        </w:numPr>
        <w:spacing w:before="100" w:beforeAutospacing="1" w:after="100" w:afterAutospacing="1"/>
      </w:pPr>
      <w:r w:rsidRPr="00BA5C70">
        <w:rPr>
          <w:b/>
          <w:bCs/>
        </w:rPr>
        <w:t>Description:  </w:t>
      </w:r>
      <w:r w:rsidRPr="00BA5C70">
        <w:t xml:space="preserve">Ensure the web context for images is configured correctly on the </w:t>
      </w:r>
      <w:r w:rsidR="00F6230B">
        <w:t xml:space="preserve">destination </w:t>
      </w:r>
      <w:r w:rsidRPr="00BA5C70">
        <w:t>environment. Also includes adding the web context to images on production as a scheduled task.</w:t>
      </w:r>
    </w:p>
    <w:p w14:paraId="07D9E706" w14:textId="77777777" w:rsidR="00D0196D" w:rsidRPr="00BA5C70" w:rsidRDefault="00D0196D" w:rsidP="00D0196D">
      <w:pPr>
        <w:numPr>
          <w:ilvl w:val="0"/>
          <w:numId w:val="21"/>
        </w:numPr>
        <w:spacing w:before="100" w:beforeAutospacing="1" w:after="100" w:afterAutospacing="1"/>
      </w:pPr>
      <w:r w:rsidRPr="00BA5C70">
        <w:rPr>
          <w:b/>
          <w:bCs/>
        </w:rPr>
        <w:t>Estimated Hours: </w:t>
      </w:r>
      <w:r w:rsidRPr="00BA5C70">
        <w:t>.5 hour</w:t>
      </w:r>
    </w:p>
    <w:p w14:paraId="4D8075F8" w14:textId="77777777" w:rsidR="00D0196D" w:rsidRPr="00BA5C70" w:rsidRDefault="00D0196D" w:rsidP="00D0196D">
      <w:pPr>
        <w:spacing w:before="100" w:beforeAutospacing="1" w:after="120"/>
      </w:pPr>
      <w:r w:rsidRPr="00BA5C70">
        <w:rPr>
          <w:b/>
          <w:bCs/>
        </w:rPr>
        <w:t xml:space="preserve">5. Review Enterprise Reports for Prod and </w:t>
      </w:r>
      <w:r>
        <w:rPr>
          <w:b/>
          <w:bCs/>
        </w:rPr>
        <w:t>Target Environment</w:t>
      </w:r>
    </w:p>
    <w:p w14:paraId="543A8C0D" w14:textId="43D917C7" w:rsidR="00D0196D" w:rsidRPr="00BA5C70" w:rsidRDefault="00D0196D" w:rsidP="00D0196D">
      <w:pPr>
        <w:numPr>
          <w:ilvl w:val="0"/>
          <w:numId w:val="22"/>
        </w:numPr>
        <w:spacing w:before="100" w:beforeAutospacing="1" w:after="100" w:afterAutospacing="1"/>
      </w:pPr>
      <w:r w:rsidRPr="00BA5C70">
        <w:rPr>
          <w:b/>
          <w:bCs/>
        </w:rPr>
        <w:t>Description:  </w:t>
      </w:r>
      <w:r w:rsidRPr="00BA5C70">
        <w:t xml:space="preserve">Analyze the enterprise reports for both production and </w:t>
      </w:r>
      <w:r w:rsidR="00F6230B">
        <w:t xml:space="preserve">destination </w:t>
      </w:r>
      <w:r w:rsidRPr="00BA5C70">
        <w:t>environments to identify any discrepancies or anomalies that may affect the restore process.</w:t>
      </w:r>
    </w:p>
    <w:p w14:paraId="651BAA35" w14:textId="77777777" w:rsidR="00D0196D" w:rsidRPr="00BA5C70" w:rsidRDefault="00D0196D" w:rsidP="00D0196D">
      <w:pPr>
        <w:numPr>
          <w:ilvl w:val="0"/>
          <w:numId w:val="22"/>
        </w:numPr>
        <w:spacing w:before="100" w:beforeAutospacing="1" w:after="100" w:afterAutospacing="1"/>
      </w:pPr>
      <w:r w:rsidRPr="00BA5C70">
        <w:rPr>
          <w:b/>
          <w:bCs/>
        </w:rPr>
        <w:t>Estimated Hours: </w:t>
      </w:r>
      <w:r w:rsidRPr="00BA5C70">
        <w:t>1 hours</w:t>
      </w:r>
    </w:p>
    <w:p w14:paraId="715DAB23" w14:textId="5682FCAF" w:rsidR="00D0196D" w:rsidRPr="00BA5C70" w:rsidRDefault="00D0196D" w:rsidP="00D0196D">
      <w:pPr>
        <w:spacing w:before="100" w:beforeAutospacing="1" w:after="120"/>
      </w:pPr>
      <w:r w:rsidRPr="00BA5C70">
        <w:rPr>
          <w:b/>
          <w:bCs/>
        </w:rPr>
        <w:t xml:space="preserve">6. Check </w:t>
      </w:r>
      <w:r w:rsidR="00F6230B">
        <w:rPr>
          <w:b/>
          <w:bCs/>
        </w:rPr>
        <w:t>destination</w:t>
      </w:r>
      <w:r w:rsidRPr="00BA5C70">
        <w:rPr>
          <w:b/>
          <w:bCs/>
        </w:rPr>
        <w:t xml:space="preserve"> Logs for Anomalies</w:t>
      </w:r>
    </w:p>
    <w:p w14:paraId="317B4F88" w14:textId="4B085FB8" w:rsidR="00D0196D" w:rsidRPr="00BA5C70" w:rsidRDefault="00D0196D" w:rsidP="00D0196D">
      <w:pPr>
        <w:numPr>
          <w:ilvl w:val="0"/>
          <w:numId w:val="23"/>
        </w:numPr>
        <w:spacing w:before="100" w:beforeAutospacing="1" w:after="100" w:afterAutospacing="1"/>
      </w:pPr>
      <w:r w:rsidRPr="00BA5C70">
        <w:rPr>
          <w:b/>
          <w:bCs/>
        </w:rPr>
        <w:t>Description:  </w:t>
      </w:r>
      <w:r w:rsidRPr="00BA5C70">
        <w:t xml:space="preserve">Review the </w:t>
      </w:r>
      <w:r w:rsidR="00F6230B">
        <w:t>destination</w:t>
      </w:r>
      <w:r w:rsidRPr="00BA5C70">
        <w:t xml:space="preserve"> logs to detect anomalies or issues that may cause or have caused failures in the restore process.</w:t>
      </w:r>
    </w:p>
    <w:p w14:paraId="62A6EAF2" w14:textId="77777777" w:rsidR="00D0196D" w:rsidRPr="00BA5C70" w:rsidRDefault="00D0196D" w:rsidP="00D0196D">
      <w:pPr>
        <w:numPr>
          <w:ilvl w:val="0"/>
          <w:numId w:val="23"/>
        </w:numPr>
        <w:spacing w:before="100" w:beforeAutospacing="1" w:after="100" w:afterAutospacing="1"/>
      </w:pPr>
      <w:r w:rsidRPr="00BA5C70">
        <w:rPr>
          <w:b/>
          <w:bCs/>
        </w:rPr>
        <w:t>Estimated Hours: </w:t>
      </w:r>
      <w:r w:rsidRPr="00BA5C70">
        <w:t>2 hours</w:t>
      </w:r>
    </w:p>
    <w:p w14:paraId="38903E40" w14:textId="77777777" w:rsidR="00D0196D" w:rsidRPr="00BA5C70" w:rsidRDefault="00D0196D" w:rsidP="00D0196D">
      <w:pPr>
        <w:spacing w:before="100" w:beforeAutospacing="1" w:after="120"/>
      </w:pPr>
      <w:r w:rsidRPr="00BA5C70">
        <w:rPr>
          <w:b/>
          <w:bCs/>
        </w:rPr>
        <w:t>7. Synchronize Server Settings</w:t>
      </w:r>
    </w:p>
    <w:p w14:paraId="10B0EC27" w14:textId="77777777" w:rsidR="00D0196D" w:rsidRPr="00BA5C70" w:rsidRDefault="00D0196D" w:rsidP="00D0196D">
      <w:pPr>
        <w:numPr>
          <w:ilvl w:val="0"/>
          <w:numId w:val="24"/>
        </w:numPr>
        <w:spacing w:before="100" w:beforeAutospacing="1" w:after="100" w:afterAutospacing="1"/>
      </w:pPr>
      <w:r w:rsidRPr="00BA5C70">
        <w:rPr>
          <w:b/>
          <w:bCs/>
        </w:rPr>
        <w:t>Description:  </w:t>
      </w:r>
      <w:r w:rsidRPr="00BA5C70">
        <w:t>Use the ArcGIS Admin API to manually synchronize administrative settings across federated servers, ensuring consistent configurations.</w:t>
      </w:r>
    </w:p>
    <w:p w14:paraId="6E6051E8" w14:textId="77777777" w:rsidR="00D0196D" w:rsidRPr="00BA5C70" w:rsidRDefault="00D0196D" w:rsidP="00D0196D">
      <w:pPr>
        <w:numPr>
          <w:ilvl w:val="0"/>
          <w:numId w:val="24"/>
        </w:numPr>
        <w:spacing w:before="100" w:beforeAutospacing="1" w:after="100" w:afterAutospacing="1"/>
      </w:pPr>
      <w:r w:rsidRPr="00BA5C70">
        <w:rPr>
          <w:b/>
          <w:bCs/>
        </w:rPr>
        <w:t>Estimated Hours: </w:t>
      </w:r>
      <w:r w:rsidRPr="00BA5C70">
        <w:t>.5 hour</w:t>
      </w:r>
    </w:p>
    <w:p w14:paraId="003324E6" w14:textId="77777777" w:rsidR="00D0196D" w:rsidRPr="00BA5C70" w:rsidRDefault="00D0196D" w:rsidP="00D0196D">
      <w:pPr>
        <w:spacing w:before="100" w:beforeAutospacing="1" w:after="120"/>
      </w:pPr>
      <w:r w:rsidRPr="00BA5C70">
        <w:rPr>
          <w:b/>
          <w:bCs/>
        </w:rPr>
        <w:t>8. Verify Firewall Rules</w:t>
      </w:r>
    </w:p>
    <w:p w14:paraId="451B4985" w14:textId="7F459FD8" w:rsidR="00D0196D" w:rsidRPr="00BA5C70" w:rsidRDefault="00D0196D" w:rsidP="00D0196D">
      <w:pPr>
        <w:numPr>
          <w:ilvl w:val="0"/>
          <w:numId w:val="25"/>
        </w:numPr>
        <w:spacing w:before="100" w:beforeAutospacing="1" w:after="100" w:afterAutospacing="1"/>
      </w:pPr>
      <w:r w:rsidRPr="00BA5C70">
        <w:rPr>
          <w:b/>
          <w:bCs/>
        </w:rPr>
        <w:t>Description:  </w:t>
      </w:r>
      <w:r w:rsidRPr="00BA5C70">
        <w:t xml:space="preserve">Validate that firewall rules are configured correctly to allow necessary communication between servers in the </w:t>
      </w:r>
      <w:r w:rsidR="00F6230B">
        <w:t xml:space="preserve">destination </w:t>
      </w:r>
      <w:r w:rsidRPr="00BA5C70">
        <w:t>environment.</w:t>
      </w:r>
    </w:p>
    <w:p w14:paraId="42E05579" w14:textId="77777777" w:rsidR="00D0196D" w:rsidRPr="00BA5C70" w:rsidRDefault="00D0196D" w:rsidP="00D0196D">
      <w:pPr>
        <w:numPr>
          <w:ilvl w:val="0"/>
          <w:numId w:val="25"/>
        </w:numPr>
        <w:spacing w:before="100" w:beforeAutospacing="1" w:after="100" w:afterAutospacing="1"/>
      </w:pPr>
      <w:r w:rsidRPr="00BA5C70">
        <w:rPr>
          <w:b/>
          <w:bCs/>
        </w:rPr>
        <w:t>Estimated Hours: </w:t>
      </w:r>
      <w:r w:rsidRPr="00BA5C70">
        <w:t>.5 hours</w:t>
      </w:r>
    </w:p>
    <w:p w14:paraId="333BE93C" w14:textId="77777777" w:rsidR="00D0196D" w:rsidRPr="00BA5C70" w:rsidRDefault="00D0196D" w:rsidP="00D0196D">
      <w:pPr>
        <w:spacing w:before="100" w:beforeAutospacing="1" w:after="120"/>
      </w:pPr>
      <w:r w:rsidRPr="00BA5C70">
        <w:rPr>
          <w:b/>
          <w:bCs/>
        </w:rPr>
        <w:t>9. Check Admin URL Access</w:t>
      </w:r>
    </w:p>
    <w:p w14:paraId="1C6F7A51" w14:textId="77777777" w:rsidR="00D0196D" w:rsidRPr="00BA5C70" w:rsidRDefault="00D0196D" w:rsidP="00D0196D">
      <w:pPr>
        <w:numPr>
          <w:ilvl w:val="0"/>
          <w:numId w:val="26"/>
        </w:numPr>
        <w:spacing w:before="100" w:beforeAutospacing="1" w:after="100" w:afterAutospacing="1"/>
      </w:pPr>
      <w:r w:rsidRPr="00BA5C70">
        <w:rPr>
          <w:b/>
          <w:bCs/>
        </w:rPr>
        <w:t>Description:  </w:t>
      </w:r>
      <w:r w:rsidRPr="00BA5C70">
        <w:t>Confirm that the admin URL can be reached directly via browser or ping test, ensuring the administration interface is accessible.</w:t>
      </w:r>
    </w:p>
    <w:p w14:paraId="7BB42EE4" w14:textId="77777777" w:rsidR="00D0196D" w:rsidRPr="00BA5C70" w:rsidRDefault="00D0196D" w:rsidP="00D0196D">
      <w:pPr>
        <w:numPr>
          <w:ilvl w:val="0"/>
          <w:numId w:val="26"/>
        </w:numPr>
        <w:spacing w:before="100" w:beforeAutospacing="1" w:after="100" w:afterAutospacing="1"/>
      </w:pPr>
      <w:r w:rsidRPr="00BA5C70">
        <w:rPr>
          <w:b/>
          <w:bCs/>
        </w:rPr>
        <w:t>Estimated Hours: </w:t>
      </w:r>
      <w:r w:rsidRPr="00BA5C70">
        <w:t>.5 hours</w:t>
      </w:r>
    </w:p>
    <w:p w14:paraId="4A77ED3E" w14:textId="77777777" w:rsidR="00D0196D" w:rsidRPr="00BA5C70" w:rsidRDefault="00D0196D" w:rsidP="00D0196D">
      <w:pPr>
        <w:spacing w:before="100" w:beforeAutospacing="1" w:after="120"/>
      </w:pPr>
      <w:r w:rsidRPr="00BA5C70">
        <w:rPr>
          <w:b/>
          <w:bCs/>
        </w:rPr>
        <w:t>10. Ensure Backup Directories Have Correct Permissions</w:t>
      </w:r>
    </w:p>
    <w:p w14:paraId="75D54CA5" w14:textId="66862A88" w:rsidR="00D0196D" w:rsidRPr="00BA5C70" w:rsidRDefault="00D0196D" w:rsidP="00D0196D">
      <w:pPr>
        <w:numPr>
          <w:ilvl w:val="0"/>
          <w:numId w:val="27"/>
        </w:numPr>
        <w:spacing w:before="100" w:beforeAutospacing="1" w:after="100" w:afterAutospacing="1"/>
      </w:pPr>
      <w:r w:rsidRPr="00BA5C70">
        <w:rPr>
          <w:b/>
          <w:bCs/>
        </w:rPr>
        <w:t>Description:  </w:t>
      </w:r>
      <w:r w:rsidRPr="00BA5C70">
        <w:t xml:space="preserve">Verify that directories where WebGISDR backups are stored have the correct read/write permissions to allow successful backup and restore operations on </w:t>
      </w:r>
      <w:r w:rsidR="00F6230B">
        <w:t>the destination</w:t>
      </w:r>
      <w:r w:rsidRPr="00BA5C70">
        <w:t xml:space="preserve"> servers.</w:t>
      </w:r>
    </w:p>
    <w:p w14:paraId="12EA5014" w14:textId="77777777" w:rsidR="00D0196D" w:rsidRPr="00BA5C70" w:rsidRDefault="00D0196D" w:rsidP="00D0196D">
      <w:pPr>
        <w:numPr>
          <w:ilvl w:val="0"/>
          <w:numId w:val="27"/>
        </w:numPr>
        <w:spacing w:before="100" w:beforeAutospacing="1" w:after="100" w:afterAutospacing="1"/>
      </w:pPr>
      <w:r w:rsidRPr="00BA5C70">
        <w:rPr>
          <w:b/>
          <w:bCs/>
        </w:rPr>
        <w:t>Estimated Hours: </w:t>
      </w:r>
      <w:r w:rsidRPr="00BA5C70">
        <w:t>.5 hours</w:t>
      </w:r>
    </w:p>
    <w:p w14:paraId="420EC5BD" w14:textId="77777777" w:rsidR="00D0196D" w:rsidRPr="00BA5C70" w:rsidRDefault="00D0196D" w:rsidP="00D0196D">
      <w:pPr>
        <w:spacing w:before="100" w:beforeAutospacing="1" w:after="120"/>
      </w:pPr>
      <w:r w:rsidRPr="00BA5C70">
        <w:rPr>
          <w:b/>
          <w:bCs/>
        </w:rPr>
        <w:lastRenderedPageBreak/>
        <w:t>11. Revalidate Web Adaptor Configuration</w:t>
      </w:r>
    </w:p>
    <w:p w14:paraId="4BC4BF86" w14:textId="231C6EF7" w:rsidR="00D0196D" w:rsidRPr="00BA5C70" w:rsidRDefault="00D0196D" w:rsidP="00D0196D">
      <w:pPr>
        <w:numPr>
          <w:ilvl w:val="0"/>
          <w:numId w:val="28"/>
        </w:numPr>
        <w:spacing w:before="100" w:beforeAutospacing="1" w:after="100" w:afterAutospacing="1"/>
      </w:pPr>
      <w:r w:rsidRPr="00BA5C70">
        <w:rPr>
          <w:b/>
          <w:bCs/>
        </w:rPr>
        <w:t>Description:  </w:t>
      </w:r>
      <w:r w:rsidRPr="00BA5C70">
        <w:t xml:space="preserve">Double-check the configuration of the Web Adaptors for the image server on both production and </w:t>
      </w:r>
      <w:r w:rsidR="00F6230B">
        <w:t xml:space="preserve">destination </w:t>
      </w:r>
      <w:r w:rsidRPr="00BA5C70">
        <w:t>environments to ensure they are correctly set up.</w:t>
      </w:r>
    </w:p>
    <w:p w14:paraId="55F445AE" w14:textId="77777777" w:rsidR="00D0196D" w:rsidRPr="00BA5C70" w:rsidRDefault="00D0196D" w:rsidP="00D0196D">
      <w:pPr>
        <w:numPr>
          <w:ilvl w:val="0"/>
          <w:numId w:val="28"/>
        </w:numPr>
        <w:spacing w:before="100" w:beforeAutospacing="1" w:after="100" w:afterAutospacing="1"/>
      </w:pPr>
      <w:r w:rsidRPr="00BA5C70">
        <w:rPr>
          <w:b/>
          <w:bCs/>
        </w:rPr>
        <w:t>Estimated Hours: </w:t>
      </w:r>
      <w:r w:rsidRPr="00BA5C70">
        <w:t>.5 hours</w:t>
      </w:r>
    </w:p>
    <w:p w14:paraId="1722016D" w14:textId="77777777" w:rsidR="00D0196D" w:rsidRPr="00BA5C70" w:rsidRDefault="00D0196D" w:rsidP="00D0196D">
      <w:pPr>
        <w:spacing w:before="100" w:beforeAutospacing="1" w:after="120"/>
      </w:pPr>
      <w:r w:rsidRPr="00BA5C70">
        <w:rPr>
          <w:b/>
          <w:bCs/>
        </w:rPr>
        <w:t>12. Set Logging Level to “Debug” and Review Logs</w:t>
      </w:r>
    </w:p>
    <w:p w14:paraId="0E9D6494" w14:textId="77777777" w:rsidR="00D0196D" w:rsidRPr="00BA5C70" w:rsidRDefault="00D0196D" w:rsidP="00D0196D">
      <w:pPr>
        <w:numPr>
          <w:ilvl w:val="0"/>
          <w:numId w:val="29"/>
        </w:numPr>
        <w:spacing w:before="100" w:beforeAutospacing="1" w:after="100" w:afterAutospacing="1"/>
      </w:pPr>
      <w:r w:rsidRPr="00BA5C70">
        <w:rPr>
          <w:b/>
          <w:bCs/>
        </w:rPr>
        <w:t>Description:  </w:t>
      </w:r>
      <w:r w:rsidRPr="00BA5C70">
        <w:t>Temporarily set the logging level to “Debug” to capture detailed logs for troubleshooting federation, user access, and service communication issues.</w:t>
      </w:r>
    </w:p>
    <w:p w14:paraId="47283B29" w14:textId="77777777" w:rsidR="00D0196D" w:rsidRPr="00BA5C70" w:rsidRDefault="00D0196D" w:rsidP="00D0196D">
      <w:pPr>
        <w:numPr>
          <w:ilvl w:val="0"/>
          <w:numId w:val="29"/>
        </w:numPr>
        <w:spacing w:before="100" w:beforeAutospacing="1" w:after="100" w:afterAutospacing="1"/>
      </w:pPr>
      <w:r w:rsidRPr="00BA5C70">
        <w:rPr>
          <w:b/>
          <w:bCs/>
        </w:rPr>
        <w:t>Estimated Hours: </w:t>
      </w:r>
      <w:r w:rsidRPr="00BA5C70">
        <w:t>.5 hours</w:t>
      </w:r>
    </w:p>
    <w:p w14:paraId="6D7272FA" w14:textId="4D53866C" w:rsidR="00D0196D" w:rsidRPr="00BA5C70" w:rsidRDefault="00D0196D" w:rsidP="00D0196D">
      <w:pPr>
        <w:spacing w:before="100" w:beforeAutospacing="1" w:after="120"/>
      </w:pPr>
      <w:r w:rsidRPr="00BA5C70">
        <w:rPr>
          <w:b/>
          <w:bCs/>
        </w:rPr>
        <w:t xml:space="preserve">13. Check Service Account Permissions in </w:t>
      </w:r>
      <w:r w:rsidR="00F6230B">
        <w:rPr>
          <w:b/>
          <w:bCs/>
        </w:rPr>
        <w:t>destination environment</w:t>
      </w:r>
    </w:p>
    <w:p w14:paraId="5AB1CDEA" w14:textId="0911C8FF" w:rsidR="00D0196D" w:rsidRPr="00BA5C70" w:rsidRDefault="00D0196D" w:rsidP="00D0196D">
      <w:pPr>
        <w:numPr>
          <w:ilvl w:val="0"/>
          <w:numId w:val="30"/>
        </w:numPr>
        <w:spacing w:before="100" w:beforeAutospacing="1" w:after="100" w:afterAutospacing="1"/>
      </w:pPr>
      <w:r w:rsidRPr="00BA5C70">
        <w:rPr>
          <w:b/>
          <w:bCs/>
        </w:rPr>
        <w:t>Description:  </w:t>
      </w:r>
      <w:r w:rsidRPr="00BA5C70">
        <w:t xml:space="preserve">Verify that the service accounts used within </w:t>
      </w:r>
      <w:r w:rsidR="00F6230B">
        <w:t xml:space="preserve">destination environment </w:t>
      </w:r>
      <w:r w:rsidRPr="00BA5C70">
        <w:t>have the appropriate permissions for all required tasks, including restores, backup operations, and accessing required services.</w:t>
      </w:r>
    </w:p>
    <w:p w14:paraId="723575D4" w14:textId="77777777" w:rsidR="00D0196D" w:rsidRPr="00BA5C70" w:rsidRDefault="00D0196D" w:rsidP="00D0196D">
      <w:pPr>
        <w:numPr>
          <w:ilvl w:val="0"/>
          <w:numId w:val="30"/>
        </w:numPr>
        <w:spacing w:before="100" w:beforeAutospacing="1" w:after="100" w:afterAutospacing="1"/>
      </w:pPr>
      <w:r w:rsidRPr="00BA5C70">
        <w:rPr>
          <w:b/>
          <w:bCs/>
        </w:rPr>
        <w:t>Estimated Hours: </w:t>
      </w:r>
      <w:r w:rsidRPr="00BA5C70">
        <w:t>.5 hours</w:t>
      </w:r>
    </w:p>
    <w:p w14:paraId="07F62E78" w14:textId="77777777" w:rsidR="00D0196D" w:rsidRPr="00BA5C70" w:rsidRDefault="00D0196D" w:rsidP="00D0196D">
      <w:pPr>
        <w:spacing w:before="100" w:beforeAutospacing="1" w:after="120"/>
      </w:pPr>
      <w:r w:rsidRPr="00BA5C70">
        <w:rPr>
          <w:b/>
          <w:bCs/>
        </w:rPr>
        <w:t>14. Validate Federation</w:t>
      </w:r>
    </w:p>
    <w:p w14:paraId="0A616D2A" w14:textId="47002B8C" w:rsidR="00D0196D" w:rsidRPr="00BA5C70" w:rsidRDefault="00D0196D" w:rsidP="00D0196D">
      <w:pPr>
        <w:numPr>
          <w:ilvl w:val="0"/>
          <w:numId w:val="31"/>
        </w:numPr>
        <w:spacing w:before="100" w:beforeAutospacing="1" w:after="100" w:afterAutospacing="1"/>
      </w:pPr>
      <w:r w:rsidRPr="00BA5C70">
        <w:rPr>
          <w:b/>
          <w:bCs/>
        </w:rPr>
        <w:t>Description:  </w:t>
      </w:r>
      <w:r w:rsidRPr="00BA5C70">
        <w:t xml:space="preserve">Verify that all federated servers are reachable and fully functional in the </w:t>
      </w:r>
      <w:r w:rsidR="00F6230B">
        <w:t>destination</w:t>
      </w:r>
      <w:r w:rsidRPr="00BA5C70">
        <w:t xml:space="preserve"> environment. Ensure each federated server is assigned its proper role in the portal's Federation settings.</w:t>
      </w:r>
    </w:p>
    <w:p w14:paraId="56A5A73E" w14:textId="77777777" w:rsidR="00D0196D" w:rsidRDefault="00D0196D" w:rsidP="00D0196D">
      <w:pPr>
        <w:numPr>
          <w:ilvl w:val="0"/>
          <w:numId w:val="31"/>
        </w:numPr>
        <w:spacing w:before="100" w:beforeAutospacing="1" w:after="100" w:afterAutospacing="1"/>
      </w:pPr>
      <w:r w:rsidRPr="00BA5C70">
        <w:rPr>
          <w:b/>
          <w:bCs/>
        </w:rPr>
        <w:t>Estimated Hours: </w:t>
      </w:r>
      <w:r w:rsidRPr="00BA5C70">
        <w:t>.5 hours</w:t>
      </w:r>
    </w:p>
    <w:p w14:paraId="2C0DDE33" w14:textId="77777777" w:rsidR="00D0196D" w:rsidRDefault="00D0196D" w:rsidP="00D0196D">
      <w:pPr>
        <w:rPr>
          <w:b/>
          <w:bCs/>
        </w:rPr>
      </w:pPr>
      <w:r>
        <w:t xml:space="preserve">NOTE: </w:t>
      </w:r>
      <w:r>
        <w:rPr>
          <w:b/>
          <w:bCs/>
        </w:rPr>
        <w:t xml:space="preserve">You must make sure the rest of the Enterprise is a 1 for 1 match. This is very important, as the restore won’t recognize the new environment. </w:t>
      </w:r>
    </w:p>
    <w:p w14:paraId="2B121ADA" w14:textId="77777777" w:rsidR="00D0196D" w:rsidRDefault="00D0196D" w:rsidP="00D0196D">
      <w:pPr>
        <w:pStyle w:val="ListParagraph"/>
        <w:numPr>
          <w:ilvl w:val="0"/>
          <w:numId w:val="17"/>
        </w:numPr>
        <w:spacing w:before="0"/>
      </w:pPr>
      <w:r>
        <w:t xml:space="preserve">You will want to schedule an outage on the weekend to perform the restore and turn off prod during that time as its possible during the migration, both environments could crosstalk (although extremely unlikely). </w:t>
      </w:r>
    </w:p>
    <w:p w14:paraId="709CEC3E" w14:textId="77777777" w:rsidR="00D0196D" w:rsidRDefault="00D0196D" w:rsidP="00D0196D">
      <w:pPr>
        <w:pStyle w:val="ListParagraph"/>
        <w:numPr>
          <w:ilvl w:val="0"/>
          <w:numId w:val="17"/>
        </w:numPr>
        <w:spacing w:before="0"/>
      </w:pPr>
      <w:r w:rsidRPr="00D1016A">
        <w:t xml:space="preserve">Make sure you have the same amount of DataStore connections. Go to Server Manager in Image and Hosting Server and note down the connections and make the same connections in Target Environment. </w:t>
      </w:r>
    </w:p>
    <w:p w14:paraId="4F1FF890" w14:textId="77F916FB" w:rsidR="00D0196D" w:rsidRDefault="00D0196D" w:rsidP="00D0196D">
      <w:pPr>
        <w:pStyle w:val="ListParagraph"/>
        <w:numPr>
          <w:ilvl w:val="0"/>
          <w:numId w:val="17"/>
        </w:numPr>
        <w:spacing w:before="0"/>
      </w:pPr>
      <w:r>
        <w:t xml:space="preserve">Rest Endpoints needs to be the same, Go to IIS and make sure the site names match the target destination. Example, </w:t>
      </w:r>
      <w:r w:rsidR="009F2417">
        <w:t>geo.com</w:t>
      </w:r>
      <w:r>
        <w:t>/</w:t>
      </w:r>
      <w:r w:rsidRPr="00D1016A">
        <w:rPr>
          <w:color w:val="00B050"/>
        </w:rPr>
        <w:t>image</w:t>
      </w:r>
      <w:r>
        <w:t xml:space="preserve"> = </w:t>
      </w:r>
      <w:r w:rsidR="009F2417">
        <w:t>geo.com</w:t>
      </w:r>
      <w:r>
        <w:t>/</w:t>
      </w:r>
      <w:r w:rsidRPr="00D1016A">
        <w:rPr>
          <w:color w:val="00B050"/>
        </w:rPr>
        <w:t>image</w:t>
      </w:r>
      <w:r w:rsidRPr="00D1016A">
        <w:rPr>
          <w:strike/>
          <w:color w:val="FF0000"/>
        </w:rPr>
        <w:t>server</w:t>
      </w:r>
    </w:p>
    <w:p w14:paraId="188F97D6" w14:textId="77777777" w:rsidR="00D0196D" w:rsidRDefault="00D0196D" w:rsidP="00D0196D">
      <w:pPr>
        <w:pStyle w:val="ListParagraph"/>
        <w:numPr>
          <w:ilvl w:val="0"/>
          <w:numId w:val="17"/>
        </w:numPr>
        <w:spacing w:before="0"/>
      </w:pPr>
      <w:r>
        <w:t xml:space="preserve">Security, Webcontext, Identity configuration in Portal needs to match. </w:t>
      </w:r>
    </w:p>
    <w:p w14:paraId="57C0B951" w14:textId="77777777" w:rsidR="00D0196D" w:rsidRDefault="00D0196D" w:rsidP="00D0196D">
      <w:pPr>
        <w:pStyle w:val="ListParagraph"/>
        <w:numPr>
          <w:ilvl w:val="0"/>
          <w:numId w:val="17"/>
        </w:numPr>
        <w:spacing w:before="0"/>
      </w:pPr>
      <w:r>
        <w:t xml:space="preserve">I used Site Export/ Import as a test to see if the migration would work. I only did the site export/import for Portal, SVR, Image SVR. I did not do the Database import, as I was only testing the migration. I wanted to execute the full migration with WebGISDR. I tried testing with the Database, however it kept changing the database properties, and then my datastore wouldn’t connect to portal. So I would have to delete the connection in server manager, delete the folders, then uninstall the DataStore and reinstall again. Additionally, </w:t>
      </w:r>
      <w:r>
        <w:lastRenderedPageBreak/>
        <w:t xml:space="preserve">the site import provided different errors than the webgisdr. I believe the biggest cultprit to our migration not going smoothly recently was certificates. Make sure each system matches with Prod. </w:t>
      </w:r>
    </w:p>
    <w:p w14:paraId="17924AB2" w14:textId="77777777" w:rsidR="00D0196D" w:rsidRDefault="00D0196D" w:rsidP="00D0196D">
      <w:pPr>
        <w:pStyle w:val="ListParagraph"/>
        <w:numPr>
          <w:ilvl w:val="0"/>
          <w:numId w:val="17"/>
        </w:numPr>
        <w:spacing w:before="0"/>
      </w:pPr>
      <w:r>
        <w:t xml:space="preserve">Take full advantage of using GIS Reporter Tool on both environments (read the excelogram report), to see configuration differences. </w:t>
      </w:r>
    </w:p>
    <w:p w14:paraId="62484237" w14:textId="77777777" w:rsidR="00D0196D" w:rsidRPr="008C09BE" w:rsidRDefault="00D0196D" w:rsidP="00D0196D">
      <w:pPr>
        <w:pStyle w:val="ListParagraph"/>
        <w:numPr>
          <w:ilvl w:val="0"/>
          <w:numId w:val="17"/>
        </w:numPr>
        <w:spacing w:before="0"/>
      </w:pPr>
      <w:r>
        <w:t xml:space="preserve">I noticed that after the webgisdr migration, the IWA wasn’t working correctly as it kept asking me to sign into portal. Just stop and restart the default web site in the IIS. </w:t>
      </w:r>
    </w:p>
    <w:p w14:paraId="092110A0" w14:textId="77777777" w:rsidR="00D0196D" w:rsidRDefault="00D0196D" w:rsidP="00D0196D">
      <w:pPr>
        <w:pStyle w:val="Heading2"/>
      </w:pPr>
      <w:bookmarkStart w:id="30" w:name="_Toc181018390"/>
      <w:r>
        <w:t>Executing The Migration</w:t>
      </w:r>
      <w:bookmarkEnd w:id="30"/>
    </w:p>
    <w:p w14:paraId="54877907" w14:textId="77777777" w:rsidR="00D0196D" w:rsidRPr="00EF7F95" w:rsidRDefault="00D0196D" w:rsidP="00D0196D">
      <w:pPr>
        <w:shd w:val="clear" w:color="auto" w:fill="FFFFFF"/>
        <w:spacing w:before="150" w:after="0"/>
        <w:rPr>
          <w:rFonts w:cstheme="minorHAnsi"/>
        </w:rPr>
      </w:pPr>
      <w:r w:rsidRPr="00450A72">
        <w:rPr>
          <w:rFonts w:cstheme="minorHAnsi"/>
        </w:rPr>
        <w:t xml:space="preserve">The </w:t>
      </w:r>
      <w:r w:rsidRPr="00EF7F95">
        <w:rPr>
          <w:rFonts w:cstheme="minorHAnsi"/>
        </w:rPr>
        <w:t>WebGIS DR Utility</w:t>
      </w:r>
      <w:r w:rsidRPr="00450A72">
        <w:rPr>
          <w:rFonts w:cstheme="minorHAnsi"/>
        </w:rPr>
        <w:t xml:space="preserve">, </w:t>
      </w:r>
      <w:r w:rsidRPr="00EF7F95">
        <w:rPr>
          <w:rFonts w:cstheme="minorHAnsi"/>
        </w:rPr>
        <w:t>which is included with the installation of Portal</w:t>
      </w:r>
      <w:r w:rsidRPr="00450A72">
        <w:rPr>
          <w:rFonts w:cstheme="minorHAnsi"/>
        </w:rPr>
        <w:t xml:space="preserve">, can be used to migrate ArcGIS Enterprise to another machine or </w:t>
      </w:r>
      <w:r>
        <w:rPr>
          <w:rFonts w:cstheme="minorHAnsi"/>
        </w:rPr>
        <w:t xml:space="preserve">set of </w:t>
      </w:r>
      <w:r w:rsidRPr="00450A72">
        <w:rPr>
          <w:rFonts w:cstheme="minorHAnsi"/>
        </w:rPr>
        <w:t>machine</w:t>
      </w:r>
      <w:r>
        <w:rPr>
          <w:rFonts w:cstheme="minorHAnsi"/>
        </w:rPr>
        <w:t>s</w:t>
      </w:r>
      <w:r w:rsidRPr="00450A72">
        <w:rPr>
          <w:rFonts w:cstheme="minorHAnsi"/>
        </w:rPr>
        <w:t xml:space="preserve">.  </w:t>
      </w:r>
      <w:r w:rsidRPr="00EF7F95">
        <w:rPr>
          <w:rFonts w:cstheme="minorHAnsi"/>
        </w:rPr>
        <w:t>Th</w:t>
      </w:r>
      <w:r w:rsidRPr="00450A72">
        <w:rPr>
          <w:rFonts w:cstheme="minorHAnsi"/>
        </w:rPr>
        <w:t>is</w:t>
      </w:r>
      <w:r w:rsidRPr="00EF7F95">
        <w:rPr>
          <w:rFonts w:cstheme="minorHAnsi"/>
        </w:rPr>
        <w:t xml:space="preserve"> utility serves two purposes:</w:t>
      </w:r>
    </w:p>
    <w:p w14:paraId="6C3AF681" w14:textId="77777777" w:rsidR="00D0196D" w:rsidRPr="00EF7F95" w:rsidRDefault="00D0196D" w:rsidP="00D0196D">
      <w:pPr>
        <w:numPr>
          <w:ilvl w:val="0"/>
          <w:numId w:val="14"/>
        </w:numPr>
        <w:shd w:val="clear" w:color="auto" w:fill="FFFFFF"/>
        <w:spacing w:before="0" w:after="0"/>
        <w:rPr>
          <w:rFonts w:cstheme="minorHAnsi"/>
        </w:rPr>
      </w:pPr>
      <w:r>
        <w:rPr>
          <w:rFonts w:cstheme="minorHAnsi"/>
        </w:rPr>
        <w:t>C</w:t>
      </w:r>
      <w:r w:rsidRPr="00EF7F95">
        <w:rPr>
          <w:rFonts w:cstheme="minorHAnsi"/>
        </w:rPr>
        <w:t xml:space="preserve">reate backups of </w:t>
      </w:r>
      <w:r>
        <w:rPr>
          <w:rFonts w:cstheme="minorHAnsi"/>
        </w:rPr>
        <w:t xml:space="preserve">ArcGIS Enterprise for </w:t>
      </w:r>
      <w:r w:rsidRPr="00EF7F95">
        <w:rPr>
          <w:rFonts w:cstheme="minorHAnsi"/>
        </w:rPr>
        <w:t>restore in the event of a failure</w:t>
      </w:r>
    </w:p>
    <w:p w14:paraId="2D0FA175" w14:textId="77777777" w:rsidR="00D0196D" w:rsidRPr="002C3544" w:rsidRDefault="00D0196D" w:rsidP="00D0196D">
      <w:pPr>
        <w:numPr>
          <w:ilvl w:val="0"/>
          <w:numId w:val="14"/>
        </w:numPr>
        <w:shd w:val="clear" w:color="auto" w:fill="FFFFFF"/>
        <w:spacing w:before="0" w:after="0"/>
        <w:rPr>
          <w:rFonts w:cstheme="minorHAnsi"/>
        </w:rPr>
      </w:pPr>
      <w:r>
        <w:rPr>
          <w:rFonts w:cstheme="minorHAnsi"/>
        </w:rPr>
        <w:t>M</w:t>
      </w:r>
      <w:r w:rsidRPr="00EF7F95">
        <w:rPr>
          <w:rFonts w:cstheme="minorHAnsi"/>
        </w:rPr>
        <w:t>aintain a replicated standby environment for disaster recovery</w:t>
      </w:r>
    </w:p>
    <w:p w14:paraId="4BB1E33D" w14:textId="77777777" w:rsidR="00D0196D" w:rsidRPr="00FA30B8" w:rsidRDefault="00D0196D" w:rsidP="00D0196D">
      <w:pPr>
        <w:pStyle w:val="NormalWeb"/>
        <w:shd w:val="clear" w:color="auto" w:fill="FFFFFF"/>
        <w:spacing w:before="150" w:beforeAutospacing="0" w:after="300" w:afterAutospacing="0"/>
        <w:rPr>
          <w:rFonts w:eastAsia="Times New Roman" w:cstheme="minorHAnsi"/>
        </w:rPr>
      </w:pPr>
      <w:r w:rsidRPr="00FA30B8">
        <w:rPr>
          <w:rFonts w:eastAsia="Times New Roman" w:cstheme="minorHAnsi"/>
        </w:rPr>
        <w:t>The benefit to using the WebGISDr tool to migrate ArcGIS Enterprise is that the new or destination system can be built and populated without making any changes to production. Content can be tested to verify success before switching over to the new environment. This approach also provides the flexibility to move web adaptors that have been deployed on Enterprise components to a separate web server, which simplifies future scaling.</w:t>
      </w:r>
    </w:p>
    <w:p w14:paraId="02677DEB" w14:textId="77777777" w:rsidR="00D0196D" w:rsidRDefault="00D0196D" w:rsidP="00D0196D">
      <w:pPr>
        <w:shd w:val="clear" w:color="auto" w:fill="FFFFFF"/>
        <w:spacing w:after="0"/>
        <w:rPr>
          <w:rFonts w:cstheme="minorHAnsi"/>
          <w:shd w:val="clear" w:color="auto" w:fill="FFFFFF"/>
        </w:rPr>
      </w:pPr>
      <w:r w:rsidRPr="00B01A8A">
        <w:rPr>
          <w:rFonts w:cstheme="minorHAnsi"/>
          <w:shd w:val="clear" w:color="auto" w:fill="FFFFFF"/>
        </w:rPr>
        <w:t xml:space="preserve">The WebGISDr utility </w:t>
      </w:r>
      <w:r w:rsidRPr="00AB7D5D">
        <w:rPr>
          <w:rFonts w:cstheme="minorHAnsi"/>
          <w:b/>
          <w:bCs/>
          <w:shd w:val="clear" w:color="auto" w:fill="FFFFFF"/>
        </w:rPr>
        <w:t>requires</w:t>
      </w:r>
      <w:r w:rsidRPr="00B01A8A">
        <w:rPr>
          <w:rFonts w:cstheme="minorHAnsi"/>
          <w:shd w:val="clear" w:color="auto" w:fill="FFFFFF"/>
        </w:rPr>
        <w:t xml:space="preserve"> </w:t>
      </w:r>
      <w:r w:rsidRPr="00F40927">
        <w:rPr>
          <w:rFonts w:cstheme="minorHAnsi"/>
          <w:b/>
          <w:bCs/>
          <w:shd w:val="clear" w:color="auto" w:fill="FFFFFF"/>
        </w:rPr>
        <w:t>certain prerequisites</w:t>
      </w:r>
      <w:r w:rsidRPr="00B01A8A">
        <w:rPr>
          <w:rFonts w:cstheme="minorHAnsi"/>
          <w:shd w:val="clear" w:color="auto" w:fill="FFFFFF"/>
        </w:rPr>
        <w:t xml:space="preserve"> for use in migrating from one set of machines to another.   Those details are laid out in the </w:t>
      </w:r>
      <w:r w:rsidRPr="00B01A8A">
        <w:rPr>
          <w:rStyle w:val="Strong"/>
          <w:rFonts w:cstheme="minorHAnsi"/>
          <w:i/>
          <w:iCs/>
          <w:shd w:val="clear" w:color="auto" w:fill="FFFFFF"/>
        </w:rPr>
        <w:t>Must this item or setting be identical across deployments when running the webgisdr utility?</w:t>
      </w:r>
      <w:r w:rsidRPr="00B01A8A">
        <w:rPr>
          <w:rStyle w:val="Strong"/>
          <w:rFonts w:cstheme="minorHAnsi"/>
          <w:shd w:val="clear" w:color="auto" w:fill="FFFFFF"/>
        </w:rPr>
        <w:t xml:space="preserve"> table found </w:t>
      </w:r>
      <w:hyperlink r:id="rId14" w:tgtFrame="_blank" w:history="1">
        <w:r w:rsidRPr="00B01A8A">
          <w:rPr>
            <w:rStyle w:val="Hyperlink"/>
            <w:rFonts w:eastAsiaTheme="majorEastAsia" w:cstheme="minorHAnsi"/>
            <w:shd w:val="clear" w:color="auto" w:fill="FFFFFF"/>
          </w:rPr>
          <w:t>in the documentation</w:t>
        </w:r>
      </w:hyperlink>
      <w:r w:rsidRPr="00B01A8A">
        <w:rPr>
          <w:rFonts w:cstheme="minorHAnsi"/>
          <w:shd w:val="clear" w:color="auto" w:fill="FFFFFF"/>
        </w:rPr>
        <w:t>.</w:t>
      </w:r>
      <w:r>
        <w:rPr>
          <w:rFonts w:cstheme="minorHAnsi"/>
          <w:shd w:val="clear" w:color="auto" w:fill="FFFFFF"/>
        </w:rPr>
        <w:t xml:space="preserve">  </w:t>
      </w:r>
    </w:p>
    <w:p w14:paraId="57566348" w14:textId="77777777" w:rsidR="00D0196D" w:rsidRDefault="00D0196D" w:rsidP="00D0196D">
      <w:pPr>
        <w:shd w:val="clear" w:color="auto" w:fill="FFFFFF"/>
        <w:spacing w:after="0"/>
        <w:jc w:val="center"/>
        <w:rPr>
          <w:rFonts w:cstheme="minorHAnsi"/>
          <w:shd w:val="clear" w:color="auto" w:fill="FFFFFF"/>
        </w:rPr>
      </w:pPr>
      <w:r>
        <w:rPr>
          <w:noProof/>
        </w:rPr>
        <w:drawing>
          <wp:inline distT="0" distB="0" distL="0" distR="0" wp14:anchorId="3D05DF57" wp14:editId="2555E1E0">
            <wp:extent cx="3653462" cy="2933700"/>
            <wp:effectExtent l="19050" t="19050" r="23495" b="19050"/>
            <wp:docPr id="1217311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11077" name="Picture 1" descr="A screenshot of a computer&#10;&#10;Description automatically generated"/>
                    <pic:cNvPicPr/>
                  </pic:nvPicPr>
                  <pic:blipFill>
                    <a:blip r:embed="rId15"/>
                    <a:stretch>
                      <a:fillRect/>
                    </a:stretch>
                  </pic:blipFill>
                  <pic:spPr>
                    <a:xfrm>
                      <a:off x="0" y="0"/>
                      <a:ext cx="3654702" cy="2934696"/>
                    </a:xfrm>
                    <a:prstGeom prst="rect">
                      <a:avLst/>
                    </a:prstGeom>
                    <a:ln>
                      <a:solidFill>
                        <a:schemeClr val="accent1">
                          <a:shade val="15000"/>
                        </a:schemeClr>
                      </a:solidFill>
                    </a:ln>
                  </pic:spPr>
                </pic:pic>
              </a:graphicData>
            </a:graphic>
          </wp:inline>
        </w:drawing>
      </w:r>
    </w:p>
    <w:p w14:paraId="282BA2DE" w14:textId="77777777" w:rsidR="00D0196D" w:rsidRPr="009A6500" w:rsidRDefault="00D0196D" w:rsidP="00D0196D">
      <w:pPr>
        <w:shd w:val="clear" w:color="auto" w:fill="FFFFFF"/>
        <w:spacing w:after="0"/>
        <w:rPr>
          <w:rFonts w:cstheme="minorHAnsi"/>
          <w:shd w:val="clear" w:color="auto" w:fill="FFFFFF"/>
        </w:rPr>
      </w:pPr>
      <w:r w:rsidRPr="00450A72">
        <w:rPr>
          <w:rFonts w:cstheme="minorHAnsi"/>
          <w:shd w:val="clear" w:color="auto" w:fill="FFFFFF"/>
        </w:rPr>
        <w:t xml:space="preserve">The </w:t>
      </w:r>
      <w:r w:rsidRPr="00AB7D5D">
        <w:rPr>
          <w:rFonts w:cstheme="minorHAnsi"/>
          <w:b/>
          <w:bCs/>
          <w:shd w:val="clear" w:color="auto" w:fill="FFFFFF"/>
        </w:rPr>
        <w:t>primary</w:t>
      </w:r>
      <w:r w:rsidRPr="00450A72">
        <w:rPr>
          <w:rFonts w:cstheme="minorHAnsi"/>
          <w:shd w:val="clear" w:color="auto" w:fill="FFFFFF"/>
        </w:rPr>
        <w:t xml:space="preserve"> settings that must be </w:t>
      </w:r>
      <w:r w:rsidRPr="00902F8F">
        <w:rPr>
          <w:rFonts w:cstheme="minorHAnsi"/>
          <w:b/>
          <w:bCs/>
          <w:shd w:val="clear" w:color="auto" w:fill="FFFFFF"/>
        </w:rPr>
        <w:t>identical between the original environment and the new environment</w:t>
      </w:r>
      <w:r w:rsidRPr="00450A72">
        <w:rPr>
          <w:rFonts w:cstheme="minorHAnsi"/>
          <w:shd w:val="clear" w:color="auto" w:fill="FFFFFF"/>
        </w:rPr>
        <w:t xml:space="preserve"> are the </w:t>
      </w:r>
      <w:r w:rsidRPr="00B01A8A">
        <w:rPr>
          <w:rFonts w:cstheme="minorHAnsi"/>
          <w:b/>
          <w:bCs/>
          <w:i/>
          <w:iCs/>
          <w:shd w:val="clear" w:color="auto" w:fill="FFFFFF"/>
        </w:rPr>
        <w:t>public URL</w:t>
      </w:r>
      <w:r w:rsidRPr="00450A72">
        <w:rPr>
          <w:rFonts w:cstheme="minorHAnsi"/>
          <w:shd w:val="clear" w:color="auto" w:fill="FFFFFF"/>
        </w:rPr>
        <w:t xml:space="preserve"> </w:t>
      </w:r>
      <w:r>
        <w:rPr>
          <w:rFonts w:cstheme="minorHAnsi"/>
          <w:shd w:val="clear" w:color="auto" w:fill="FFFFFF"/>
        </w:rPr>
        <w:t>through which users access the</w:t>
      </w:r>
      <w:r w:rsidRPr="00450A72">
        <w:rPr>
          <w:rFonts w:cstheme="minorHAnsi"/>
          <w:shd w:val="clear" w:color="auto" w:fill="FFFFFF"/>
        </w:rPr>
        <w:t xml:space="preserve"> ArcGIS Enterprise portal, and </w:t>
      </w:r>
      <w:r w:rsidRPr="00450A72">
        <w:rPr>
          <w:rFonts w:cstheme="minorHAnsi"/>
          <w:shd w:val="clear" w:color="auto" w:fill="FFFFFF"/>
        </w:rPr>
        <w:lastRenderedPageBreak/>
        <w:t xml:space="preserve">the </w:t>
      </w:r>
      <w:r>
        <w:rPr>
          <w:rFonts w:cstheme="minorHAnsi"/>
          <w:shd w:val="clear" w:color="auto" w:fill="FFFFFF"/>
        </w:rPr>
        <w:t xml:space="preserve">external </w:t>
      </w:r>
      <w:r w:rsidRPr="00B01A8A">
        <w:rPr>
          <w:rFonts w:cstheme="minorHAnsi"/>
          <w:b/>
          <w:bCs/>
          <w:i/>
          <w:iCs/>
          <w:shd w:val="clear" w:color="auto" w:fill="FFFFFF"/>
        </w:rPr>
        <w:t>services URLs used to federate ArcGIS Server sites with the portal</w:t>
      </w:r>
      <w:r w:rsidRPr="00B01A8A">
        <w:rPr>
          <w:rFonts w:cstheme="minorHAnsi"/>
          <w:b/>
          <w:bCs/>
          <w:shd w:val="clear" w:color="auto" w:fill="FFFFFF"/>
        </w:rPr>
        <w:t>.</w:t>
      </w:r>
      <w:r>
        <w:rPr>
          <w:rFonts w:cstheme="minorHAnsi"/>
          <w:b/>
          <w:bCs/>
          <w:shd w:val="clear" w:color="auto" w:fill="FFFFFF"/>
        </w:rPr>
        <w:t xml:space="preserve">   </w:t>
      </w:r>
      <w:r w:rsidRPr="009A6500">
        <w:rPr>
          <w:rFonts w:cstheme="minorHAnsi"/>
          <w:shd w:val="clear" w:color="auto" w:fill="FFFFFF"/>
        </w:rPr>
        <w:t xml:space="preserve">These are typically addressed through a single DNS.  </w:t>
      </w:r>
    </w:p>
    <w:p w14:paraId="2D13E3BC" w14:textId="77777777" w:rsidR="00D0196D" w:rsidRPr="00983115" w:rsidRDefault="00D0196D" w:rsidP="00D0196D">
      <w:pPr>
        <w:shd w:val="clear" w:color="auto" w:fill="FFFFFF"/>
        <w:spacing w:after="0"/>
        <w:rPr>
          <w:rFonts w:cstheme="minorHAnsi"/>
          <w:shd w:val="clear" w:color="auto" w:fill="FFFFFF"/>
        </w:rPr>
      </w:pPr>
      <w:r>
        <w:rPr>
          <w:rFonts w:cstheme="minorHAnsi"/>
          <w:shd w:val="clear" w:color="auto" w:fill="FFFFFF"/>
        </w:rPr>
        <w:t xml:space="preserve">Although this image is outdated, the logic remains the same. </w:t>
      </w:r>
    </w:p>
    <w:p w14:paraId="6F1468E7" w14:textId="77777777" w:rsidR="00D0196D" w:rsidRPr="006521D4" w:rsidRDefault="00D0196D" w:rsidP="00D0196D">
      <w:pPr>
        <w:pStyle w:val="Heading3"/>
      </w:pPr>
      <w:bookmarkStart w:id="31" w:name="_Toc181018391"/>
      <w:r w:rsidRPr="008C09BE">
        <w:t>Provision Servers</w:t>
      </w:r>
      <w:bookmarkEnd w:id="31"/>
    </w:p>
    <w:p w14:paraId="7D095C4D" w14:textId="77777777" w:rsidR="00D0196D" w:rsidRDefault="00D0196D" w:rsidP="00D0196D">
      <w:pPr>
        <w:pStyle w:val="ListParagraph"/>
        <w:numPr>
          <w:ilvl w:val="0"/>
          <w:numId w:val="15"/>
        </w:numPr>
        <w:spacing w:before="0" w:after="0"/>
      </w:pPr>
      <w:r w:rsidRPr="008C09BE">
        <w:t>Set up servers for the web server, portal, ArcGIS server, and data store.</w:t>
      </w:r>
    </w:p>
    <w:p w14:paraId="6B26F5DF" w14:textId="77777777" w:rsidR="00D0196D" w:rsidRPr="00F44057" w:rsidRDefault="00D0196D" w:rsidP="00D0196D">
      <w:pPr>
        <w:pStyle w:val="ListParagraph"/>
        <w:numPr>
          <w:ilvl w:val="0"/>
          <w:numId w:val="15"/>
        </w:numPr>
        <w:spacing w:before="0" w:after="0"/>
        <w:rPr>
          <w:rStyle w:val="Strong"/>
          <w:b w:val="0"/>
          <w:bCs w:val="0"/>
        </w:rPr>
      </w:pPr>
      <w:r w:rsidRPr="008C09BE">
        <w:t xml:space="preserve">Add necessary entries to the </w:t>
      </w:r>
      <w:r w:rsidRPr="00F44057">
        <w:rPr>
          <w:rFonts w:ascii="Courier New" w:hAnsi="Courier New" w:cs="Courier New"/>
          <w:sz w:val="20"/>
          <w:szCs w:val="20"/>
        </w:rPr>
        <w:t>etc/hosts</w:t>
      </w:r>
      <w:r w:rsidRPr="008C09BE">
        <w:t xml:space="preserve"> file on each server</w:t>
      </w:r>
      <w:r w:rsidRPr="00F44057">
        <w:rPr>
          <w:rStyle w:val="Strong"/>
        </w:rPr>
        <w:t>.</w:t>
      </w:r>
    </w:p>
    <w:p w14:paraId="50B36E9C" w14:textId="77777777" w:rsidR="00D0196D" w:rsidRDefault="00D0196D" w:rsidP="00D0196D">
      <w:pPr>
        <w:pStyle w:val="ListParagraph"/>
        <w:numPr>
          <w:ilvl w:val="0"/>
          <w:numId w:val="15"/>
        </w:numPr>
        <w:spacing w:before="100" w:beforeAutospacing="1" w:after="100" w:afterAutospacing="1"/>
      </w:pPr>
      <w:r>
        <w:t xml:space="preserve">You essentially put the WebAdaptor machine IP address, followed by tab, followed by the domain. </w:t>
      </w:r>
    </w:p>
    <w:p w14:paraId="0EA74798" w14:textId="77777777" w:rsidR="00D0196D" w:rsidRDefault="00D0196D" w:rsidP="00D0196D">
      <w:pPr>
        <w:pStyle w:val="ListParagraph"/>
        <w:numPr>
          <w:ilvl w:val="0"/>
          <w:numId w:val="15"/>
        </w:numPr>
        <w:spacing w:before="100" w:beforeAutospacing="1" w:after="100" w:afterAutospacing="1"/>
      </w:pPr>
      <w:r>
        <w:t xml:space="preserve">Click save as </w:t>
      </w:r>
      <w:r>
        <w:sym w:font="Wingdings" w:char="F0E0"/>
      </w:r>
      <w:r>
        <w:t xml:space="preserve"> place on desktop </w:t>
      </w:r>
      <w:r>
        <w:sym w:font="Wingdings" w:char="F0E0"/>
      </w:r>
      <w:r>
        <w:t xml:space="preserve"> it will save as .txt - edit the name and get rid of the file extension </w:t>
      </w:r>
      <w:r>
        <w:sym w:font="Wingdings" w:char="F0E0"/>
      </w:r>
      <w:r>
        <w:t xml:space="preserve"> place back in the host file location and override original file.</w:t>
      </w:r>
    </w:p>
    <w:p w14:paraId="42723B6E" w14:textId="77777777" w:rsidR="00D0196D" w:rsidRDefault="00D0196D" w:rsidP="00D0196D">
      <w:pPr>
        <w:pStyle w:val="ListParagraph"/>
        <w:numPr>
          <w:ilvl w:val="0"/>
          <w:numId w:val="15"/>
        </w:numPr>
        <w:spacing w:before="100" w:beforeAutospacing="1" w:after="100" w:afterAutospacing="1"/>
      </w:pPr>
      <w:r>
        <w:t>You will have to do these steps for every machine in the enterprise.</w:t>
      </w:r>
    </w:p>
    <w:p w14:paraId="335EC10E" w14:textId="77777777" w:rsidR="00D0196D" w:rsidRPr="00840DA7" w:rsidRDefault="00D0196D" w:rsidP="00D0196D">
      <w:pPr>
        <w:spacing w:before="100" w:beforeAutospacing="1" w:after="100" w:afterAutospacing="1"/>
        <w:rPr>
          <w:rStyle w:val="Strong"/>
          <w:b w:val="0"/>
          <w:bCs w:val="0"/>
        </w:rPr>
      </w:pPr>
      <w:r w:rsidRPr="00840DA7">
        <w:rPr>
          <w:rStyle w:val="Strong"/>
        </w:rPr>
        <w:t xml:space="preserve">When the Public URL/DNS is encountered on any of the destination components, the request is routed to the destination web server via the hosts file instead of doing a DNS lookup and finding the Origin system.  </w:t>
      </w:r>
    </w:p>
    <w:p w14:paraId="5521049C" w14:textId="77777777" w:rsidR="00D0196D" w:rsidRPr="00840DA7" w:rsidRDefault="00D0196D" w:rsidP="00D0196D">
      <w:pPr>
        <w:spacing w:before="100" w:beforeAutospacing="1" w:after="100" w:afterAutospacing="1"/>
        <w:rPr>
          <w:rStyle w:val="Strong"/>
          <w:b w:val="0"/>
          <w:bCs w:val="0"/>
        </w:rPr>
      </w:pPr>
      <w:r w:rsidRPr="00840DA7">
        <w:rPr>
          <w:rStyle w:val="Strong"/>
        </w:rPr>
        <w:t xml:space="preserve">To test the destination after upgrade, access must occur the destination servers or from a machine that has the entry in the etc/hosts file.    </w:t>
      </w:r>
    </w:p>
    <w:p w14:paraId="6EBABC4C" w14:textId="724BA74E" w:rsidR="00D0196D" w:rsidRDefault="00D0196D" w:rsidP="00D0196D">
      <w:pPr>
        <w:spacing w:before="100" w:beforeAutospacing="1" w:after="100" w:afterAutospacing="1"/>
        <w:rPr>
          <w:rStyle w:val="Strong"/>
          <w:b w:val="0"/>
          <w:bCs w:val="0"/>
        </w:rPr>
      </w:pPr>
      <w:r w:rsidRPr="00840DA7">
        <w:rPr>
          <w:rStyle w:val="Strong"/>
        </w:rPr>
        <w:t>To further illustrate, the following graphics represents Origin and Destination systems:</w:t>
      </w:r>
    </w:p>
    <w:p w14:paraId="0CD69178" w14:textId="77777777" w:rsidR="00D0196D" w:rsidRDefault="00D0196D" w:rsidP="00D0196D">
      <w:pPr>
        <w:spacing w:before="100" w:beforeAutospacing="1" w:after="100" w:afterAutospacing="1"/>
        <w:rPr>
          <w:rStyle w:val="Strong"/>
          <w:b w:val="0"/>
          <w:bCs w:val="0"/>
        </w:rPr>
      </w:pPr>
    </w:p>
    <w:p w14:paraId="1E9764C3" w14:textId="77777777" w:rsidR="00D0196D" w:rsidRDefault="00D0196D" w:rsidP="00D0196D">
      <w:pPr>
        <w:spacing w:before="100" w:beforeAutospacing="1" w:after="100" w:afterAutospacing="1"/>
        <w:jc w:val="center"/>
        <w:rPr>
          <w:rStyle w:val="Strong"/>
          <w:b w:val="0"/>
          <w:bCs w:val="0"/>
        </w:rPr>
      </w:pPr>
      <w:r>
        <w:rPr>
          <w:noProof/>
        </w:rPr>
        <w:lastRenderedPageBreak/>
        <w:drawing>
          <wp:inline distT="0" distB="0" distL="0" distR="0" wp14:anchorId="6AC71CF9" wp14:editId="73AF6B0C">
            <wp:extent cx="4371975" cy="5953125"/>
            <wp:effectExtent l="19050" t="19050" r="28575" b="28575"/>
            <wp:docPr id="1146530709" name="Picture 1" descr="A white and blue poster with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30709" name="Picture 1" descr="A white and blue poster with text and icons&#10;&#10;Description automatically generated with medium confidence"/>
                    <pic:cNvPicPr/>
                  </pic:nvPicPr>
                  <pic:blipFill>
                    <a:blip r:embed="rId16"/>
                    <a:stretch>
                      <a:fillRect/>
                    </a:stretch>
                  </pic:blipFill>
                  <pic:spPr>
                    <a:xfrm>
                      <a:off x="0" y="0"/>
                      <a:ext cx="4371975" cy="5953125"/>
                    </a:xfrm>
                    <a:prstGeom prst="rect">
                      <a:avLst/>
                    </a:prstGeom>
                    <a:ln>
                      <a:solidFill>
                        <a:schemeClr val="accent1">
                          <a:shade val="15000"/>
                        </a:schemeClr>
                      </a:solidFill>
                    </a:ln>
                  </pic:spPr>
                </pic:pic>
              </a:graphicData>
            </a:graphic>
          </wp:inline>
        </w:drawing>
      </w:r>
    </w:p>
    <w:p w14:paraId="31016136" w14:textId="77777777" w:rsidR="00D0196D" w:rsidRDefault="00D0196D" w:rsidP="00D0196D">
      <w:pPr>
        <w:spacing w:before="100" w:beforeAutospacing="1" w:after="100" w:afterAutospacing="1"/>
        <w:jc w:val="center"/>
        <w:rPr>
          <w:rStyle w:val="Strong"/>
          <w:b w:val="0"/>
          <w:bCs w:val="0"/>
        </w:rPr>
      </w:pPr>
      <w:r>
        <w:rPr>
          <w:noProof/>
        </w:rPr>
        <w:lastRenderedPageBreak/>
        <w:drawing>
          <wp:inline distT="0" distB="0" distL="0" distR="0" wp14:anchorId="2BAAAF76" wp14:editId="4E19FE55">
            <wp:extent cx="4352925" cy="5705475"/>
            <wp:effectExtent l="19050" t="19050" r="28575" b="28575"/>
            <wp:docPr id="1363306363"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06363" name="Picture 1" descr="A diagram of a computer server&#10;&#10;Description automatically generated"/>
                    <pic:cNvPicPr/>
                  </pic:nvPicPr>
                  <pic:blipFill>
                    <a:blip r:embed="rId17"/>
                    <a:stretch>
                      <a:fillRect/>
                    </a:stretch>
                  </pic:blipFill>
                  <pic:spPr>
                    <a:xfrm>
                      <a:off x="0" y="0"/>
                      <a:ext cx="4352925" cy="5705475"/>
                    </a:xfrm>
                    <a:prstGeom prst="rect">
                      <a:avLst/>
                    </a:prstGeom>
                    <a:ln>
                      <a:solidFill>
                        <a:schemeClr val="accent1">
                          <a:shade val="15000"/>
                        </a:schemeClr>
                      </a:solidFill>
                    </a:ln>
                  </pic:spPr>
                </pic:pic>
              </a:graphicData>
            </a:graphic>
          </wp:inline>
        </w:drawing>
      </w:r>
    </w:p>
    <w:p w14:paraId="1CFB1C53" w14:textId="77777777" w:rsidR="00D0196D" w:rsidRPr="00840DA7" w:rsidRDefault="00D0196D" w:rsidP="00D0196D">
      <w:pPr>
        <w:spacing w:before="100" w:beforeAutospacing="1" w:after="100" w:afterAutospacing="1"/>
        <w:rPr>
          <w:rStyle w:val="Strong"/>
          <w:b w:val="0"/>
          <w:bCs w:val="0"/>
        </w:rPr>
      </w:pPr>
    </w:p>
    <w:p w14:paraId="687A6F78" w14:textId="77777777" w:rsidR="00D0196D" w:rsidRDefault="00D0196D" w:rsidP="00D0196D">
      <w:pPr>
        <w:pStyle w:val="Heading3"/>
      </w:pPr>
      <w:bookmarkStart w:id="32" w:name="_Toc36544967"/>
      <w:bookmarkStart w:id="33" w:name="_Toc36545330"/>
      <w:bookmarkStart w:id="34" w:name="_Toc36547360"/>
      <w:bookmarkStart w:id="35" w:name="_Toc36544968"/>
      <w:bookmarkStart w:id="36" w:name="_Toc36545331"/>
      <w:bookmarkStart w:id="37" w:name="_Toc36547361"/>
      <w:bookmarkStart w:id="38" w:name="_Toc36544980"/>
      <w:bookmarkStart w:id="39" w:name="_Toc36545343"/>
      <w:bookmarkStart w:id="40" w:name="_Toc36547373"/>
      <w:bookmarkStart w:id="41" w:name="_Toc36544983"/>
      <w:bookmarkStart w:id="42" w:name="_Toc36545346"/>
      <w:bookmarkStart w:id="43" w:name="_Toc36547376"/>
      <w:bookmarkStart w:id="44" w:name="_Toc36544987"/>
      <w:bookmarkStart w:id="45" w:name="_Toc36545350"/>
      <w:bookmarkStart w:id="46" w:name="_Toc36547380"/>
      <w:bookmarkStart w:id="47" w:name="_Toc36544994"/>
      <w:bookmarkStart w:id="48" w:name="_Toc36545357"/>
      <w:bookmarkStart w:id="49" w:name="_Toc36547387"/>
      <w:bookmarkStart w:id="50" w:name="_Toc36545012"/>
      <w:bookmarkStart w:id="51" w:name="_Toc36545375"/>
      <w:bookmarkStart w:id="52" w:name="_Toc36547405"/>
      <w:bookmarkStart w:id="53" w:name="_Toc36545013"/>
      <w:bookmarkStart w:id="54" w:name="_Toc36545376"/>
      <w:bookmarkStart w:id="55" w:name="_Toc36547406"/>
      <w:bookmarkStart w:id="56" w:name="_Toc36545018"/>
      <w:bookmarkStart w:id="57" w:name="_Toc36545381"/>
      <w:bookmarkStart w:id="58" w:name="_Toc36547411"/>
      <w:bookmarkStart w:id="59" w:name="_Toc18101839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8C09BE">
        <w:t>Configure Web Server</w:t>
      </w:r>
      <w:bookmarkEnd w:id="59"/>
    </w:p>
    <w:p w14:paraId="3C134E32" w14:textId="77777777" w:rsidR="00D0196D" w:rsidRDefault="00D0196D" w:rsidP="00D0196D">
      <w:pPr>
        <w:pStyle w:val="ListParagraph"/>
        <w:numPr>
          <w:ilvl w:val="0"/>
          <w:numId w:val="16"/>
        </w:numPr>
        <w:spacing w:before="0" w:after="0"/>
      </w:pPr>
      <w:r w:rsidRPr="008C09BE">
        <w:t>Acquire and install certificates.</w:t>
      </w:r>
    </w:p>
    <w:p w14:paraId="4BABBAD1" w14:textId="77777777" w:rsidR="00D0196D" w:rsidRPr="008C09BE" w:rsidRDefault="00D0196D" w:rsidP="00D0196D">
      <w:pPr>
        <w:pStyle w:val="ListParagraph"/>
        <w:numPr>
          <w:ilvl w:val="0"/>
          <w:numId w:val="16"/>
        </w:numPr>
        <w:spacing w:before="0" w:after="0"/>
      </w:pPr>
      <w:r>
        <w:t>The certificate must include the servers fdqn of the migration destination.</w:t>
      </w:r>
    </w:p>
    <w:p w14:paraId="162AB7EC" w14:textId="77777777" w:rsidR="00D0196D" w:rsidRPr="008C09BE" w:rsidRDefault="00D0196D" w:rsidP="00D0196D">
      <w:pPr>
        <w:pStyle w:val="ListParagraph"/>
        <w:numPr>
          <w:ilvl w:val="0"/>
          <w:numId w:val="16"/>
        </w:numPr>
        <w:spacing w:before="0" w:after="0"/>
      </w:pPr>
      <w:r w:rsidRPr="008C09BE">
        <w:t>Bind certificates to port 443.</w:t>
      </w:r>
    </w:p>
    <w:p w14:paraId="7FDEA3F5" w14:textId="77777777" w:rsidR="00D0196D" w:rsidRDefault="00D0196D" w:rsidP="00D0196D">
      <w:pPr>
        <w:pStyle w:val="ListParagraph"/>
        <w:numPr>
          <w:ilvl w:val="0"/>
          <w:numId w:val="16"/>
        </w:numPr>
        <w:spacing w:before="0" w:after="0"/>
      </w:pPr>
      <w:r w:rsidRPr="008C09BE">
        <w:t>Install and configure web adaptors.</w:t>
      </w:r>
    </w:p>
    <w:p w14:paraId="1B44FC4C" w14:textId="77777777" w:rsidR="00D0196D" w:rsidRDefault="00D0196D" w:rsidP="00D0196D">
      <w:pPr>
        <w:pStyle w:val="ListParagraph"/>
        <w:numPr>
          <w:ilvl w:val="0"/>
          <w:numId w:val="16"/>
        </w:numPr>
        <w:spacing w:before="0" w:after="0"/>
      </w:pPr>
      <w:r w:rsidRPr="008C09BE">
        <w:t xml:space="preserve">Add antivirus </w:t>
      </w:r>
      <w:r>
        <w:t xml:space="preserve">/ firewall </w:t>
      </w:r>
      <w:r w:rsidRPr="008C09BE">
        <w:t>exceptions for ArcGIS components</w:t>
      </w:r>
      <w:r>
        <w:t>.</w:t>
      </w:r>
    </w:p>
    <w:p w14:paraId="408FA0B0" w14:textId="77777777" w:rsidR="00D0196D" w:rsidRDefault="00D0196D" w:rsidP="00D0196D">
      <w:pPr>
        <w:pStyle w:val="ListParagraph"/>
        <w:numPr>
          <w:ilvl w:val="0"/>
          <w:numId w:val="16"/>
        </w:numPr>
        <w:spacing w:before="0"/>
      </w:pPr>
      <w:r w:rsidRPr="00D64663">
        <w:t>Whitelist ArcGIS online for portal and server machines</w:t>
      </w:r>
    </w:p>
    <w:p w14:paraId="611458CD" w14:textId="77777777" w:rsidR="00D0196D" w:rsidRDefault="00D0196D" w:rsidP="00D0196D">
      <w:pPr>
        <w:pStyle w:val="Heading3"/>
      </w:pPr>
      <w:bookmarkStart w:id="60" w:name="_Toc181018393"/>
      <w:r w:rsidRPr="005C17F3">
        <w:lastRenderedPageBreak/>
        <w:t>Install ArcGIS Enterprise Components</w:t>
      </w:r>
      <w:bookmarkEnd w:id="60"/>
    </w:p>
    <w:p w14:paraId="649F9AA5" w14:textId="77777777" w:rsidR="00D0196D" w:rsidRDefault="00D0196D" w:rsidP="00D0196D">
      <w:pPr>
        <w:pStyle w:val="ListParagraph"/>
        <w:numPr>
          <w:ilvl w:val="0"/>
          <w:numId w:val="7"/>
        </w:numPr>
        <w:spacing w:before="0"/>
      </w:pPr>
      <w:r w:rsidRPr="005C17F3">
        <w:t>Ensure directory names and locations match the original setup.</w:t>
      </w:r>
    </w:p>
    <w:p w14:paraId="59FC948A" w14:textId="77777777" w:rsidR="00D0196D" w:rsidRDefault="00D0196D" w:rsidP="00D0196D">
      <w:pPr>
        <w:pStyle w:val="ListParagraph"/>
        <w:numPr>
          <w:ilvl w:val="0"/>
          <w:numId w:val="7"/>
        </w:numPr>
        <w:spacing w:before="0"/>
      </w:pPr>
      <w:r w:rsidRPr="005C17F3">
        <w:t>Install necessary binaries, patches, and additional components.</w:t>
      </w:r>
    </w:p>
    <w:p w14:paraId="49DB61DA" w14:textId="77777777" w:rsidR="00D0196D" w:rsidRDefault="00D0196D" w:rsidP="00D0196D">
      <w:pPr>
        <w:pStyle w:val="ListParagraph"/>
        <w:numPr>
          <w:ilvl w:val="0"/>
          <w:numId w:val="7"/>
        </w:numPr>
        <w:spacing w:before="0"/>
      </w:pPr>
      <w:r>
        <w:t>Install DBMS client on server</w:t>
      </w:r>
    </w:p>
    <w:p w14:paraId="0045BB5F" w14:textId="77777777" w:rsidR="00D0196D" w:rsidRDefault="00D0196D" w:rsidP="00D0196D">
      <w:pPr>
        <w:pStyle w:val="ListParagraph"/>
        <w:numPr>
          <w:ilvl w:val="0"/>
          <w:numId w:val="7"/>
        </w:numPr>
        <w:spacing w:before="0"/>
      </w:pPr>
      <w:r>
        <w:t>Install Insights on portal and server</w:t>
      </w:r>
    </w:p>
    <w:p w14:paraId="0E31D074" w14:textId="77777777" w:rsidR="00D0196D" w:rsidRDefault="00D0196D" w:rsidP="00D0196D">
      <w:pPr>
        <w:pStyle w:val="ListParagraph"/>
        <w:numPr>
          <w:ilvl w:val="0"/>
          <w:numId w:val="7"/>
        </w:numPr>
        <w:spacing w:before="0"/>
      </w:pPr>
      <w:r>
        <w:t>Upload zipped database client to server via admin console for insights</w:t>
      </w:r>
    </w:p>
    <w:p w14:paraId="2816BAAD" w14:textId="77777777" w:rsidR="00D0196D" w:rsidRDefault="00D0196D" w:rsidP="00D0196D">
      <w:pPr>
        <w:pStyle w:val="Heading3"/>
      </w:pPr>
      <w:bookmarkStart w:id="61" w:name="_Toc181018394"/>
      <w:r w:rsidRPr="004B6F08">
        <w:t>Configure Components</w:t>
      </w:r>
      <w:bookmarkEnd w:id="61"/>
    </w:p>
    <w:p w14:paraId="0B043A1A" w14:textId="77777777" w:rsidR="00D0196D" w:rsidRDefault="00D0196D" w:rsidP="00D0196D">
      <w:pPr>
        <w:pStyle w:val="ListParagraph"/>
        <w:numPr>
          <w:ilvl w:val="0"/>
          <w:numId w:val="8"/>
        </w:numPr>
        <w:spacing w:before="0"/>
      </w:pPr>
      <w:r w:rsidRPr="001E7D13">
        <w:t>Install and configure certificates on all machines</w:t>
      </w:r>
      <w:r>
        <w:t>.</w:t>
      </w:r>
    </w:p>
    <w:p w14:paraId="3C35A66D" w14:textId="77777777" w:rsidR="00D0196D" w:rsidRDefault="00D0196D" w:rsidP="00D0196D">
      <w:pPr>
        <w:pStyle w:val="ListParagraph"/>
        <w:numPr>
          <w:ilvl w:val="0"/>
          <w:numId w:val="8"/>
        </w:numPr>
        <w:spacing w:before="0"/>
      </w:pPr>
      <w:r w:rsidRPr="001E7D13">
        <w:t>Register data stores and federate the hosting server with the portal.</w:t>
      </w:r>
    </w:p>
    <w:p w14:paraId="713E792A" w14:textId="77777777" w:rsidR="00D0196D" w:rsidRDefault="00D0196D" w:rsidP="00D0196D">
      <w:pPr>
        <w:pStyle w:val="ListParagraph"/>
        <w:numPr>
          <w:ilvl w:val="0"/>
          <w:numId w:val="8"/>
        </w:numPr>
        <w:spacing w:before="0"/>
      </w:pPr>
      <w:r w:rsidRPr="001E7D13">
        <w:t>Configure the portal for Integrated Windows Authentication.</w:t>
      </w:r>
    </w:p>
    <w:p w14:paraId="04BB2ABC" w14:textId="77777777" w:rsidR="00D0196D" w:rsidRDefault="00D0196D" w:rsidP="00D0196D">
      <w:pPr>
        <w:pStyle w:val="Heading3"/>
      </w:pPr>
      <w:bookmarkStart w:id="62" w:name="_Toc181018395"/>
      <w:r w:rsidRPr="001E7D13">
        <w:rPr>
          <w:rFonts w:hAnsi="Symbol"/>
        </w:rPr>
        <w:t>Prepare for Import</w:t>
      </w:r>
      <w:bookmarkEnd w:id="62"/>
    </w:p>
    <w:p w14:paraId="1B63261F" w14:textId="77777777" w:rsidR="00D0196D" w:rsidRPr="001E7D13" w:rsidRDefault="00D0196D" w:rsidP="00D0196D">
      <w:pPr>
        <w:pStyle w:val="ListParagraph"/>
        <w:numPr>
          <w:ilvl w:val="0"/>
          <w:numId w:val="9"/>
        </w:numPr>
        <w:spacing w:before="0"/>
      </w:pPr>
      <w:r w:rsidRPr="001E7D13">
        <w:t>Create locations for backup and intermediate files.</w:t>
      </w:r>
    </w:p>
    <w:p w14:paraId="45BA331A" w14:textId="77777777" w:rsidR="00D0196D" w:rsidRPr="001E7D13" w:rsidRDefault="00D0196D" w:rsidP="00D0196D">
      <w:pPr>
        <w:pStyle w:val="ListParagraph"/>
        <w:numPr>
          <w:ilvl w:val="0"/>
          <w:numId w:val="9"/>
        </w:numPr>
        <w:spacing w:before="0"/>
      </w:pPr>
      <w:r w:rsidRPr="001E7D13">
        <w:t>Ensure permissions and accessibility via UNC path.</w:t>
      </w:r>
    </w:p>
    <w:p w14:paraId="13473CFF" w14:textId="77777777" w:rsidR="00D0196D" w:rsidRDefault="00D0196D" w:rsidP="00D0196D">
      <w:pPr>
        <w:pStyle w:val="ListParagraph"/>
        <w:numPr>
          <w:ilvl w:val="0"/>
          <w:numId w:val="9"/>
        </w:numPr>
        <w:spacing w:before="0"/>
      </w:pPr>
      <w:r w:rsidRPr="001E7D13">
        <w:t>Configure WebGIS DR properties for import.</w:t>
      </w:r>
    </w:p>
    <w:p w14:paraId="2EFBC03B" w14:textId="77777777" w:rsidR="00D0196D" w:rsidRDefault="00D0196D" w:rsidP="00D0196D">
      <w:pPr>
        <w:pStyle w:val="Heading3"/>
      </w:pPr>
      <w:bookmarkStart w:id="63" w:name="_Toc181018396"/>
      <w:r w:rsidRPr="001673B0">
        <w:t>Prep the Origin System</w:t>
      </w:r>
      <w:bookmarkEnd w:id="63"/>
    </w:p>
    <w:p w14:paraId="0B0A56C0" w14:textId="77777777" w:rsidR="00D0196D" w:rsidRDefault="00D0196D" w:rsidP="00D0196D">
      <w:r>
        <w:t>Ensure read-only is turn on the Portal.  Turning on read-only mode ensures that the state of content within a deployment (or origin) system is frozen at a point in time during which the backup is created.  This backup is then used to migrate content to the destination system.</w:t>
      </w:r>
    </w:p>
    <w:p w14:paraId="26AEC9E2" w14:textId="77777777" w:rsidR="00D0196D" w:rsidRDefault="00D0196D" w:rsidP="00D0196D">
      <w:r>
        <w:t>Read-only mode prohibits anyone (including administrators!) from creating, modifying, or deleting content within the deployment, or making any administrative changes. Read more about read-only mode here.</w:t>
      </w:r>
    </w:p>
    <w:p w14:paraId="1A83BD8B" w14:textId="77777777" w:rsidR="00D0196D" w:rsidRPr="001673B0" w:rsidRDefault="00D0196D" w:rsidP="00D0196D">
      <w:pPr>
        <w:pStyle w:val="ListParagraph"/>
        <w:numPr>
          <w:ilvl w:val="0"/>
          <w:numId w:val="10"/>
        </w:numPr>
        <w:spacing w:before="0"/>
      </w:pPr>
      <w:r w:rsidRPr="001673B0">
        <w:t>Remove improperly federated servers and clean up unnecessary services.</w:t>
      </w:r>
    </w:p>
    <w:p w14:paraId="4B0B3A30" w14:textId="77777777" w:rsidR="00D0196D" w:rsidRPr="001673B0" w:rsidRDefault="00D0196D" w:rsidP="00D0196D">
      <w:pPr>
        <w:pStyle w:val="ListParagraph"/>
        <w:numPr>
          <w:ilvl w:val="0"/>
          <w:numId w:val="10"/>
        </w:numPr>
        <w:spacing w:before="0"/>
      </w:pPr>
      <w:r w:rsidRPr="001673B0">
        <w:t>Set the origin portal to read-only mode.</w:t>
      </w:r>
    </w:p>
    <w:p w14:paraId="08C4223A" w14:textId="77777777" w:rsidR="00D0196D" w:rsidRDefault="00D0196D" w:rsidP="00D0196D">
      <w:pPr>
        <w:pStyle w:val="ListParagraph"/>
        <w:numPr>
          <w:ilvl w:val="0"/>
          <w:numId w:val="10"/>
        </w:numPr>
        <w:spacing w:before="0"/>
      </w:pPr>
      <w:r w:rsidRPr="001673B0">
        <w:t>Back up the origin using the WebGIS DR utility.</w:t>
      </w:r>
    </w:p>
    <w:p w14:paraId="6761B5ED" w14:textId="77777777" w:rsidR="00D0196D" w:rsidRDefault="00D0196D" w:rsidP="00D0196D">
      <w:pPr>
        <w:pStyle w:val="Heading3"/>
      </w:pPr>
      <w:bookmarkStart w:id="64" w:name="_Toc181018397"/>
      <w:r w:rsidRPr="00DA7795">
        <w:t>Restore to Destination</w:t>
      </w:r>
      <w:bookmarkEnd w:id="64"/>
    </w:p>
    <w:p w14:paraId="2A8D4168" w14:textId="77777777" w:rsidR="00D0196D" w:rsidRDefault="00D0196D" w:rsidP="00D0196D">
      <w:pPr>
        <w:pStyle w:val="ListParagraph"/>
        <w:numPr>
          <w:ilvl w:val="0"/>
          <w:numId w:val="11"/>
        </w:numPr>
        <w:spacing w:before="0"/>
      </w:pPr>
      <w:r w:rsidRPr="00DA7795">
        <w:t>Move the backup to a shared location on the destination.</w:t>
      </w:r>
    </w:p>
    <w:p w14:paraId="0812F360" w14:textId="77777777" w:rsidR="00D0196D" w:rsidRDefault="00D0196D" w:rsidP="00D0196D">
      <w:pPr>
        <w:pStyle w:val="ListParagraph"/>
        <w:numPr>
          <w:ilvl w:val="0"/>
          <w:numId w:val="11"/>
        </w:numPr>
        <w:spacing w:before="0"/>
      </w:pPr>
      <w:r w:rsidRPr="00DA7795">
        <w:t>Restore using the WebGIS DR utility</w:t>
      </w:r>
      <w:r w:rsidRPr="005C17F3">
        <w:t>.</w:t>
      </w:r>
    </w:p>
    <w:p w14:paraId="5A0F4D04" w14:textId="77777777" w:rsidR="00D0196D" w:rsidRDefault="00D0196D" w:rsidP="00D0196D">
      <w:r>
        <w:rPr>
          <w:noProof/>
        </w:rPr>
        <w:lastRenderedPageBreak/>
        <w:drawing>
          <wp:inline distT="0" distB="0" distL="0" distR="0" wp14:anchorId="563EF31F" wp14:editId="4801C9D9">
            <wp:extent cx="5943600" cy="3282315"/>
            <wp:effectExtent l="19050" t="19050" r="19050" b="13335"/>
            <wp:docPr id="98411997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19978" name="Picture 1" descr="A diagram of a computer system&#10;&#10;Description automatically generated"/>
                    <pic:cNvPicPr/>
                  </pic:nvPicPr>
                  <pic:blipFill>
                    <a:blip r:embed="rId18"/>
                    <a:stretch>
                      <a:fillRect/>
                    </a:stretch>
                  </pic:blipFill>
                  <pic:spPr>
                    <a:xfrm>
                      <a:off x="0" y="0"/>
                      <a:ext cx="5943600" cy="3282315"/>
                    </a:xfrm>
                    <a:prstGeom prst="rect">
                      <a:avLst/>
                    </a:prstGeom>
                    <a:ln>
                      <a:solidFill>
                        <a:schemeClr val="accent1">
                          <a:shade val="15000"/>
                        </a:schemeClr>
                      </a:solidFill>
                    </a:ln>
                  </pic:spPr>
                </pic:pic>
              </a:graphicData>
            </a:graphic>
          </wp:inline>
        </w:drawing>
      </w:r>
    </w:p>
    <w:bookmarkEnd w:id="25"/>
    <w:p w14:paraId="180A7390" w14:textId="77777777" w:rsidR="00D0196D" w:rsidRDefault="00D0196D" w:rsidP="00D0196D">
      <w:pPr>
        <w:spacing w:before="0" w:after="0"/>
        <w:rPr>
          <w:rFonts w:ascii="Times New Roman Bold" w:hAnsi="Times New Roman Bold"/>
          <w:b/>
          <w:bCs/>
          <w:caps/>
          <w:color w:val="000000"/>
          <w:sz w:val="28"/>
          <w:szCs w:val="32"/>
        </w:rPr>
      </w:pPr>
      <w:r>
        <w:br w:type="page"/>
      </w:r>
    </w:p>
    <w:p w14:paraId="64001E5F" w14:textId="77777777" w:rsidR="00D0196D" w:rsidRDefault="00D0196D" w:rsidP="00D0196D">
      <w:pPr>
        <w:pStyle w:val="Heading2"/>
        <w:tabs>
          <w:tab w:val="num" w:pos="7200"/>
        </w:tabs>
      </w:pPr>
      <w:bookmarkStart w:id="65" w:name="_Toc181018398"/>
      <w:r>
        <w:lastRenderedPageBreak/>
        <w:t xml:space="preserve">Final </w:t>
      </w:r>
      <w:r w:rsidRPr="00DA7795">
        <w:t>Testing and Validation</w:t>
      </w:r>
      <w:bookmarkEnd w:id="65"/>
    </w:p>
    <w:p w14:paraId="739A1227" w14:textId="77777777" w:rsidR="00D0196D" w:rsidRDefault="00D0196D" w:rsidP="00D0196D">
      <w:pPr>
        <w:pStyle w:val="Heading3"/>
      </w:pPr>
      <w:bookmarkStart w:id="66" w:name="_Toc181018399"/>
      <w:r w:rsidRPr="00DA7795">
        <w:t>Redirect DNS</w:t>
      </w:r>
      <w:bookmarkEnd w:id="66"/>
    </w:p>
    <w:p w14:paraId="78B754BB" w14:textId="77777777" w:rsidR="00D0196D" w:rsidRPr="00DA7795" w:rsidRDefault="00D0196D" w:rsidP="00D0196D">
      <w:pPr>
        <w:pStyle w:val="ListParagraph"/>
        <w:numPr>
          <w:ilvl w:val="0"/>
          <w:numId w:val="12"/>
        </w:numPr>
        <w:spacing w:before="0" w:after="0"/>
      </w:pPr>
      <w:r w:rsidRPr="00DA7795">
        <w:t>Remove hosts file entries from destination machines.</w:t>
      </w:r>
    </w:p>
    <w:p w14:paraId="2C3A7FCC" w14:textId="77777777" w:rsidR="00D0196D" w:rsidRDefault="00D0196D" w:rsidP="00D0196D">
      <w:pPr>
        <w:pStyle w:val="ListParagraph"/>
        <w:numPr>
          <w:ilvl w:val="0"/>
          <w:numId w:val="12"/>
        </w:numPr>
        <w:spacing w:before="0"/>
      </w:pPr>
      <w:r w:rsidRPr="00DA7795">
        <w:t>Redirect DNS from the origin to the destination.</w:t>
      </w:r>
    </w:p>
    <w:p w14:paraId="5B45844F" w14:textId="77777777" w:rsidR="00D0196D" w:rsidRDefault="00D0196D" w:rsidP="00D0196D">
      <w:pPr>
        <w:pStyle w:val="Heading3"/>
      </w:pPr>
      <w:bookmarkStart w:id="67" w:name="_Toc181018400"/>
      <w:r w:rsidRPr="009A7BB7">
        <w:t>Decommission Origin</w:t>
      </w:r>
      <w:bookmarkEnd w:id="67"/>
    </w:p>
    <w:p w14:paraId="14F1A451" w14:textId="77777777" w:rsidR="00D0196D" w:rsidRDefault="00D0196D" w:rsidP="00D0196D">
      <w:pPr>
        <w:pStyle w:val="ListParagraph"/>
        <w:numPr>
          <w:ilvl w:val="0"/>
          <w:numId w:val="13"/>
        </w:numPr>
        <w:spacing w:before="0"/>
      </w:pPr>
      <w:r w:rsidRPr="009A7BB7">
        <w:t>Decommission the original system after successful migration and DNS redirection</w:t>
      </w:r>
      <w:r>
        <w:t>.</w:t>
      </w:r>
    </w:p>
    <w:p w14:paraId="15397432" w14:textId="77777777" w:rsidR="00D0196D" w:rsidRDefault="00D0196D" w:rsidP="00D0196D">
      <w:r>
        <w:rPr>
          <w:noProof/>
        </w:rPr>
        <w:drawing>
          <wp:inline distT="0" distB="0" distL="0" distR="0" wp14:anchorId="07A95EA8" wp14:editId="07A0F7D3">
            <wp:extent cx="5553075" cy="3439228"/>
            <wp:effectExtent l="19050" t="19050" r="9525" b="27940"/>
            <wp:docPr id="1969547974" name="Picture 1" descr="A blue and grey paper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7974" name="Picture 1" descr="A blue and grey paper with text&#10;&#10;Description automatically generated with medium confidence"/>
                    <pic:cNvPicPr/>
                  </pic:nvPicPr>
                  <pic:blipFill>
                    <a:blip r:embed="rId19"/>
                    <a:stretch>
                      <a:fillRect/>
                    </a:stretch>
                  </pic:blipFill>
                  <pic:spPr>
                    <a:xfrm>
                      <a:off x="0" y="0"/>
                      <a:ext cx="5554783" cy="3440286"/>
                    </a:xfrm>
                    <a:prstGeom prst="rect">
                      <a:avLst/>
                    </a:prstGeom>
                    <a:ln>
                      <a:solidFill>
                        <a:schemeClr val="accent1">
                          <a:shade val="15000"/>
                        </a:schemeClr>
                      </a:solidFill>
                    </a:ln>
                  </pic:spPr>
                </pic:pic>
              </a:graphicData>
            </a:graphic>
          </wp:inline>
        </w:drawing>
      </w:r>
    </w:p>
    <w:p w14:paraId="582B618D" w14:textId="77777777" w:rsidR="00D0196D" w:rsidRDefault="00D0196D" w:rsidP="00D0196D">
      <w:pPr>
        <w:spacing w:before="0" w:after="0"/>
      </w:pPr>
      <w:r>
        <w:br w:type="page"/>
      </w:r>
    </w:p>
    <w:p w14:paraId="134A51B1" w14:textId="77777777" w:rsidR="00D0196D" w:rsidRDefault="00D0196D" w:rsidP="00D0196D">
      <w:r w:rsidRPr="004A4FF9">
        <w:lastRenderedPageBreak/>
        <w:t>Subsequently, new components can be added to the migrated system</w:t>
      </w:r>
    </w:p>
    <w:p w14:paraId="252CA342" w14:textId="77777777" w:rsidR="00D0196D" w:rsidRPr="006254CC" w:rsidRDefault="00D0196D" w:rsidP="00D0196D">
      <w:pPr>
        <w:sectPr w:rsidR="00D0196D" w:rsidRPr="006254CC" w:rsidSect="00D0196D">
          <w:pgSz w:w="12240" w:h="15840" w:code="1"/>
          <w:pgMar w:top="1440" w:right="1440" w:bottom="1440" w:left="1440" w:header="720" w:footer="720" w:gutter="0"/>
          <w:paperSrc w:first="83" w:other="83"/>
          <w:cols w:space="720"/>
          <w:noEndnote/>
        </w:sectPr>
      </w:pPr>
      <w:r>
        <w:rPr>
          <w:noProof/>
        </w:rPr>
        <w:drawing>
          <wp:inline distT="0" distB="0" distL="0" distR="0" wp14:anchorId="4550143F" wp14:editId="2C259060">
            <wp:extent cx="5695950" cy="6470624"/>
            <wp:effectExtent l="19050" t="19050" r="19050" b="26035"/>
            <wp:docPr id="683556934"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6934" name="Picture 1" descr="A diagram of a computer server&#10;&#10;Description automatically generated"/>
                    <pic:cNvPicPr/>
                  </pic:nvPicPr>
                  <pic:blipFill>
                    <a:blip r:embed="rId20"/>
                    <a:stretch>
                      <a:fillRect/>
                    </a:stretch>
                  </pic:blipFill>
                  <pic:spPr>
                    <a:xfrm>
                      <a:off x="0" y="0"/>
                      <a:ext cx="5696432" cy="6471171"/>
                    </a:xfrm>
                    <a:prstGeom prst="rect">
                      <a:avLst/>
                    </a:prstGeom>
                    <a:ln>
                      <a:solidFill>
                        <a:schemeClr val="accent1">
                          <a:shade val="15000"/>
                        </a:schemeClr>
                      </a:solidFill>
                    </a:ln>
                  </pic:spPr>
                </pic:pic>
              </a:graphicData>
            </a:graphic>
          </wp:inline>
        </w:drawing>
      </w:r>
    </w:p>
    <w:p w14:paraId="3C7FD80B" w14:textId="77777777" w:rsidR="00D0196D" w:rsidRPr="00B41FBF" w:rsidRDefault="00D0196D" w:rsidP="00D0196D">
      <w:pPr>
        <w:pStyle w:val="Heading6"/>
        <w:rPr>
          <w:rStyle w:val="REF"/>
          <w:color w:val="auto"/>
        </w:rPr>
      </w:pPr>
      <w:bookmarkStart w:id="68" w:name="_Toc181018401"/>
      <w:bookmarkEnd w:id="9"/>
      <w:bookmarkEnd w:id="10"/>
      <w:r>
        <w:lastRenderedPageBreak/>
        <w:t>References</w:t>
      </w:r>
      <w:bookmarkEnd w:id="68"/>
      <w:r w:rsidRPr="00EC4724">
        <w:rPr>
          <w:rStyle w:val="REF"/>
        </w:rPr>
        <w:t xml:space="preserve"> </w:t>
      </w:r>
    </w:p>
    <w:p w14:paraId="0F8FF943" w14:textId="77777777" w:rsidR="00D0196D" w:rsidRPr="00945EB7" w:rsidRDefault="00D0196D" w:rsidP="00D0196D">
      <w:pPr>
        <w:rPr>
          <w:b/>
          <w:bCs/>
        </w:rPr>
      </w:pPr>
      <w:r>
        <w:rPr>
          <w:b/>
          <w:bCs/>
        </w:rPr>
        <w:t>Migration Blog</w:t>
      </w:r>
    </w:p>
    <w:p w14:paraId="215A3BF6" w14:textId="77777777" w:rsidR="00D0196D" w:rsidRDefault="005C5D1E" w:rsidP="00D0196D">
      <w:pPr>
        <w:rPr>
          <w:color w:val="0000CC"/>
          <w:u w:val="single" w:color="0000CC"/>
        </w:rPr>
      </w:pPr>
      <w:hyperlink r:id="rId21" w:history="1">
        <w:r w:rsidR="00D0196D" w:rsidRPr="00C36219">
          <w:rPr>
            <w:rStyle w:val="Hyperlink"/>
            <w:rFonts w:eastAsiaTheme="majorEastAsia"/>
          </w:rPr>
          <w:t>Migrate to a new machine in ArcGIS Enterprise using the WebGIS DR tool (esri.com)</w:t>
        </w:r>
      </w:hyperlink>
    </w:p>
    <w:p w14:paraId="1DBAFDD3" w14:textId="77777777" w:rsidR="00D0196D" w:rsidRPr="00945EB7" w:rsidRDefault="00D0196D" w:rsidP="00D0196D">
      <w:pPr>
        <w:rPr>
          <w:b/>
          <w:bCs/>
        </w:rPr>
      </w:pPr>
      <w:r>
        <w:rPr>
          <w:b/>
          <w:bCs/>
        </w:rPr>
        <w:t>Disaster and Recovery</w:t>
      </w:r>
    </w:p>
    <w:p w14:paraId="0A55BD92" w14:textId="5B0556D7" w:rsidR="009B13BE" w:rsidRPr="00B9768B" w:rsidRDefault="00D0196D">
      <w:pPr>
        <w:rPr>
          <w:color w:val="0000CC"/>
          <w:u w:val="single" w:color="0000CC"/>
        </w:rPr>
      </w:pPr>
      <w:r w:rsidRPr="00C36219">
        <w:rPr>
          <w:color w:val="0000CC"/>
          <w:u w:val="single" w:color="0000CC"/>
        </w:rPr>
        <w:t>https://enterprise.arcgis.com/en/portal/10.8/administer/windows/overview-disaster-recovery-replication.htm</w:t>
      </w:r>
    </w:p>
    <w:sectPr w:rsidR="009B13BE" w:rsidRPr="00B9768B" w:rsidSect="00D0196D">
      <w:footerReference w:type="default" r:id="rId22"/>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CC906" w14:textId="77777777" w:rsidR="00D0196D" w:rsidRDefault="00D0196D" w:rsidP="00D0196D">
      <w:pPr>
        <w:spacing w:before="0" w:after="0"/>
      </w:pPr>
      <w:r>
        <w:separator/>
      </w:r>
    </w:p>
  </w:endnote>
  <w:endnote w:type="continuationSeparator" w:id="0">
    <w:p w14:paraId="3E9A06FC" w14:textId="77777777" w:rsidR="00D0196D" w:rsidRDefault="00D0196D" w:rsidP="00D01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oudy Stout">
    <w:altName w:val="Bernard MT Condensed"/>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76F24" w14:textId="77777777" w:rsidR="00F6230B" w:rsidRPr="00A84633" w:rsidRDefault="00F6230B"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9264" behindDoc="0" locked="0" layoutInCell="0" allowOverlap="1" wp14:anchorId="06FA4EDD" wp14:editId="4BB03001">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208466" w14:textId="77777777" w:rsidR="00F6230B" w:rsidRPr="001676BC" w:rsidRDefault="00F6230B"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FA4EDD"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38208466" w14:textId="77777777" w:rsidR="00F6230B" w:rsidRPr="001676BC" w:rsidRDefault="00F6230B"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C7B3" w14:textId="77777777" w:rsidR="00F6230B" w:rsidRDefault="00F6230B">
    <w:pPr>
      <w:pStyle w:val="Header"/>
      <w:tabs>
        <w:tab w:val="clear" w:pos="4320"/>
        <w:tab w:val="clear" w:pos="8640"/>
        <w:tab w:val="right" w:pos="9450"/>
      </w:tabs>
    </w:pPr>
    <w:r>
      <w:rPr>
        <w:b/>
        <w:bCs/>
        <w:caps/>
      </w:rPr>
      <w:t>Sensitive But Unclassified</w:t>
    </w:r>
  </w:p>
  <w:p w14:paraId="0DEBDD0C" w14:textId="77777777" w:rsidR="00F6230B" w:rsidRDefault="00F623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CED6" w14:textId="7612CA6B" w:rsidR="00F6230B" w:rsidRPr="00E022D4" w:rsidRDefault="00D0196D" w:rsidP="00422184">
    <w:pPr>
      <w:pStyle w:val="Footer"/>
      <w:spacing w:before="240"/>
    </w:pPr>
    <w:r>
      <w:t>October</w:t>
    </w:r>
    <w:r w:rsidR="00F6230B">
      <w:t xml:space="preserve"> </w:t>
    </w:r>
    <w:r>
      <w:t>24</w:t>
    </w:r>
    <w:r w:rsidR="00F6230B">
      <w:t>, 2024</w:t>
    </w:r>
    <w:r w:rsidR="00F6230B">
      <w:tab/>
    </w:r>
    <w:r w:rsidR="00F6230B" w:rsidRPr="00E022D4">
      <w:fldChar w:fldCharType="begin"/>
    </w:r>
    <w:r w:rsidR="00F6230B" w:rsidRPr="00E022D4">
      <w:instrText xml:space="preserve"> PAGE </w:instrText>
    </w:r>
    <w:r w:rsidR="00F6230B" w:rsidRPr="00E022D4">
      <w:fldChar w:fldCharType="separate"/>
    </w:r>
    <w:r w:rsidR="00F6230B">
      <w:rPr>
        <w:noProof/>
      </w:rPr>
      <w:t>iii</w:t>
    </w:r>
    <w:r w:rsidR="00F6230B" w:rsidRPr="00E022D4">
      <w:fldChar w:fldCharType="end"/>
    </w:r>
    <w:r w:rsidR="00F6230B" w:rsidRPr="00E022D4">
      <w:tab/>
    </w:r>
    <w:r w:rsidR="00F6230B">
      <w:rPr>
        <w:noProof/>
      </w:rPr>
      <w:fldChar w:fldCharType="begin"/>
    </w:r>
    <w:r w:rsidR="00F6230B">
      <w:rPr>
        <w:noProof/>
      </w:rPr>
      <w:instrText xml:space="preserve"> STYLEREF  "Heading for Front Matter (TOC,etc.)"  \* MERGEFORMAT </w:instrText>
    </w:r>
    <w:r w:rsidR="00F6230B">
      <w:rPr>
        <w:noProof/>
      </w:rPr>
      <w:fldChar w:fldCharType="separate"/>
    </w:r>
    <w:r w:rsidR="005C5D1E">
      <w:rPr>
        <w:noProof/>
      </w:rPr>
      <w:t>Contents</w:t>
    </w:r>
    <w:r w:rsidR="00F6230B">
      <w:rPr>
        <w:noProof/>
      </w:rPr>
      <w:fldChar w:fldCharType="end"/>
    </w:r>
    <w:r w:rsidR="00F6230B" w:rsidRPr="00E022D4">
      <w:t xml:space="preserve"> </w:t>
    </w:r>
  </w:p>
  <w:p w14:paraId="22B9E506" w14:textId="53FBCD30" w:rsidR="00F6230B" w:rsidRDefault="00F6230B" w:rsidP="00305FF4">
    <w:pPr>
      <w:pStyle w:val="Footer"/>
    </w:pPr>
    <w:r>
      <w:t xml:space="preserve">Version </w:t>
    </w:r>
    <w:r w:rsidR="00D0196D">
      <w:t>0.1</w:t>
    </w:r>
  </w:p>
  <w:p w14:paraId="5093E5A1" w14:textId="77777777" w:rsidR="00F6230B" w:rsidRPr="000A5793" w:rsidRDefault="00F6230B"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99B6B" w14:textId="343365A5" w:rsidR="00F6230B" w:rsidRPr="00E022D4" w:rsidRDefault="00F6230B"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D0196D">
      <w:rPr>
        <w:noProof/>
      </w:rPr>
      <w:t>Introduction</w:t>
    </w:r>
    <w:r>
      <w:rPr>
        <w:noProof/>
      </w:rPr>
      <w:fldChar w:fldCharType="end"/>
    </w:r>
  </w:p>
  <w:p w14:paraId="6B2C39E0" w14:textId="77777777" w:rsidR="00F6230B" w:rsidRDefault="00F6230B" w:rsidP="007550AA">
    <w:pPr>
      <w:pStyle w:val="Footer"/>
    </w:pPr>
    <w:r>
      <w:t>Version 1.0</w:t>
    </w:r>
  </w:p>
  <w:p w14:paraId="1AB536B2" w14:textId="77777777" w:rsidR="00F6230B" w:rsidRPr="000A5793" w:rsidRDefault="00F6230B"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36A20" w14:textId="26142814" w:rsidR="00F6230B" w:rsidRPr="00E022D4" w:rsidRDefault="00D0196D" w:rsidP="00184D3E">
    <w:pPr>
      <w:pStyle w:val="Footer"/>
      <w:spacing w:before="240"/>
    </w:pPr>
    <w:r>
      <w:rPr>
        <w:noProof/>
      </w:rPr>
      <w:t>October 24</w:t>
    </w:r>
    <w:r w:rsidR="00F6230B">
      <w:rPr>
        <w:noProof/>
      </w:rPr>
      <w:t>, 2024</w:t>
    </w:r>
    <w:r w:rsidR="00F6230B">
      <w:tab/>
    </w:r>
    <w:r w:rsidR="00F6230B" w:rsidRPr="00E022D4">
      <w:fldChar w:fldCharType="begin"/>
    </w:r>
    <w:r w:rsidR="00F6230B" w:rsidRPr="00E022D4">
      <w:instrText xml:space="preserve"> PAGE </w:instrText>
    </w:r>
    <w:r w:rsidR="00F6230B" w:rsidRPr="00E022D4">
      <w:fldChar w:fldCharType="separate"/>
    </w:r>
    <w:r w:rsidR="00F6230B">
      <w:t>2</w:t>
    </w:r>
    <w:r w:rsidR="00F6230B" w:rsidRPr="00E022D4">
      <w:fldChar w:fldCharType="end"/>
    </w:r>
    <w:r w:rsidR="00F6230B" w:rsidRPr="00E022D4">
      <w:tab/>
    </w:r>
    <w:r w:rsidR="00F6230B">
      <w:rPr>
        <w:noProof/>
      </w:rPr>
      <w:fldChar w:fldCharType="begin"/>
    </w:r>
    <w:r w:rsidR="00F6230B">
      <w:rPr>
        <w:noProof/>
      </w:rPr>
      <w:instrText xml:space="preserve"> STYLEREF  "Heading 1"  \* MERGEFORMAT </w:instrText>
    </w:r>
    <w:r w:rsidR="00F6230B">
      <w:rPr>
        <w:noProof/>
      </w:rPr>
      <w:fldChar w:fldCharType="separate"/>
    </w:r>
    <w:r w:rsidR="005C5D1E">
      <w:rPr>
        <w:noProof/>
      </w:rPr>
      <w:t>Migration Using WebGIS DR Utility</w:t>
    </w:r>
    <w:r w:rsidR="00F6230B">
      <w:rPr>
        <w:noProof/>
      </w:rPr>
      <w:fldChar w:fldCharType="end"/>
    </w:r>
  </w:p>
  <w:p w14:paraId="49EB3B65" w14:textId="1E0C4D17" w:rsidR="00F6230B" w:rsidRDefault="00F6230B" w:rsidP="00184D3E">
    <w:pPr>
      <w:pStyle w:val="Footer"/>
    </w:pPr>
    <w:r>
      <w:t xml:space="preserve">Version </w:t>
    </w:r>
    <w:r w:rsidR="00D0196D">
      <w:t>0.1</w:t>
    </w:r>
  </w:p>
  <w:p w14:paraId="60526F80" w14:textId="77777777" w:rsidR="00F6230B" w:rsidRPr="00184D3E" w:rsidRDefault="00F6230B"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6749" w14:textId="1FB140B0" w:rsidR="00F6230B" w:rsidRPr="00E022D4" w:rsidRDefault="00B9768B" w:rsidP="005F7A00">
    <w:pPr>
      <w:pStyle w:val="Footer"/>
      <w:spacing w:before="240"/>
    </w:pPr>
    <w:r>
      <w:t>October</w:t>
    </w:r>
    <w:r w:rsidR="00F6230B">
      <w:t xml:space="preserve"> </w:t>
    </w:r>
    <w:r>
      <w:t>24</w:t>
    </w:r>
    <w:r w:rsidR="00F6230B">
      <w:t>, 2024</w:t>
    </w:r>
    <w:r w:rsidR="00F6230B">
      <w:tab/>
    </w:r>
    <w:r w:rsidR="00F6230B" w:rsidRPr="00E022D4">
      <w:fldChar w:fldCharType="begin"/>
    </w:r>
    <w:r w:rsidR="00F6230B" w:rsidRPr="00E022D4">
      <w:instrText xml:space="preserve"> PAGE </w:instrText>
    </w:r>
    <w:r w:rsidR="00F6230B" w:rsidRPr="00E022D4">
      <w:fldChar w:fldCharType="separate"/>
    </w:r>
    <w:r w:rsidR="00F6230B">
      <w:t>A-1</w:t>
    </w:r>
    <w:r w:rsidR="00F6230B" w:rsidRPr="00E022D4">
      <w:fldChar w:fldCharType="end"/>
    </w:r>
    <w:r w:rsidR="00F6230B" w:rsidRPr="00E022D4">
      <w:tab/>
    </w:r>
    <w:r w:rsidR="00F6230B">
      <w:rPr>
        <w:noProof/>
      </w:rPr>
      <w:fldChar w:fldCharType="begin"/>
    </w:r>
    <w:r w:rsidR="00F6230B">
      <w:rPr>
        <w:noProof/>
      </w:rPr>
      <w:instrText xml:space="preserve"> STYLEREF  "Heading 6"  \* MERGEFORMAT </w:instrText>
    </w:r>
    <w:r w:rsidR="00F6230B">
      <w:rPr>
        <w:noProof/>
      </w:rPr>
      <w:fldChar w:fldCharType="separate"/>
    </w:r>
    <w:r w:rsidR="005C5D1E">
      <w:rPr>
        <w:noProof/>
      </w:rPr>
      <w:t>References</w:t>
    </w:r>
    <w:r w:rsidR="00F6230B">
      <w:rPr>
        <w:noProof/>
      </w:rPr>
      <w:fldChar w:fldCharType="end"/>
    </w:r>
  </w:p>
  <w:p w14:paraId="2C3D3BF4" w14:textId="7BE6BE02" w:rsidR="00F6230B" w:rsidRDefault="00F6230B" w:rsidP="005F7A00">
    <w:pPr>
      <w:pStyle w:val="Footer"/>
    </w:pPr>
    <w:r>
      <w:t xml:space="preserve">Version </w:t>
    </w:r>
    <w:r w:rsidR="00B9768B">
      <w:t>0.1</w:t>
    </w:r>
  </w:p>
  <w:p w14:paraId="4431D0B7" w14:textId="77777777" w:rsidR="00F6230B" w:rsidRPr="000A5793" w:rsidRDefault="00F6230B"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4620C47D" w14:textId="77777777" w:rsidR="00F6230B" w:rsidRDefault="00F6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3BE7C" w14:textId="77777777" w:rsidR="00D0196D" w:rsidRDefault="00D0196D" w:rsidP="00D0196D">
      <w:pPr>
        <w:spacing w:before="0" w:after="0"/>
      </w:pPr>
      <w:r>
        <w:separator/>
      </w:r>
    </w:p>
  </w:footnote>
  <w:footnote w:type="continuationSeparator" w:id="0">
    <w:p w14:paraId="43A4344F" w14:textId="77777777" w:rsidR="00D0196D" w:rsidRDefault="00D0196D" w:rsidP="00D0196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924F9" w14:textId="394FF225" w:rsidR="00F6230B" w:rsidRDefault="00F6230B">
    <w:pPr>
      <w:pStyle w:val="Header"/>
      <w:tabs>
        <w:tab w:val="clear" w:pos="4320"/>
        <w:tab w:val="clear" w:pos="8640"/>
        <w:tab w:val="right" w:pos="945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2FB53" w14:textId="6B1044B5" w:rsidR="00F6230B" w:rsidRPr="00E03F16" w:rsidRDefault="00F6230B" w:rsidP="00A259CB">
    <w:pPr>
      <w:pStyle w:val="Header"/>
      <w:pBdr>
        <w:bottom w:val="single" w:sz="8" w:space="1" w:color="auto"/>
      </w:pBdr>
      <w:tabs>
        <w:tab w:val="clear" w:pos="4320"/>
        <w:tab w:val="clear" w:pos="8640"/>
        <w:tab w:val="left" w:pos="0"/>
        <w:tab w:val="right" w:pos="9360"/>
      </w:tabs>
      <w:jc w:val="left"/>
    </w:pPr>
    <w:r>
      <w:t>ArcGIS Migrate Using WebGISDR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62B"/>
    <w:multiLevelType w:val="multilevel"/>
    <w:tmpl w:val="501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EFF"/>
    <w:multiLevelType w:val="multilevel"/>
    <w:tmpl w:val="B75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967"/>
    <w:multiLevelType w:val="multilevel"/>
    <w:tmpl w:val="96A4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6C78"/>
    <w:multiLevelType w:val="multilevel"/>
    <w:tmpl w:val="30DC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D36B3"/>
    <w:multiLevelType w:val="multilevel"/>
    <w:tmpl w:val="530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198A"/>
    <w:multiLevelType w:val="multilevel"/>
    <w:tmpl w:val="DDB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6842"/>
    <w:multiLevelType w:val="hybridMultilevel"/>
    <w:tmpl w:val="0D22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03D7A"/>
    <w:multiLevelType w:val="multilevel"/>
    <w:tmpl w:val="422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36879"/>
    <w:multiLevelType w:val="multilevel"/>
    <w:tmpl w:val="5C9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0583E"/>
    <w:multiLevelType w:val="multilevel"/>
    <w:tmpl w:val="0E5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A6B2D"/>
    <w:multiLevelType w:val="hybridMultilevel"/>
    <w:tmpl w:val="ED4A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32F25"/>
    <w:multiLevelType w:val="hybridMultilevel"/>
    <w:tmpl w:val="A4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511E9"/>
    <w:multiLevelType w:val="hybridMultilevel"/>
    <w:tmpl w:val="B6D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C03E0"/>
    <w:multiLevelType w:val="multilevel"/>
    <w:tmpl w:val="9CA8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E2159"/>
    <w:multiLevelType w:val="hybridMultilevel"/>
    <w:tmpl w:val="2B50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E0BD4"/>
    <w:multiLevelType w:val="multilevel"/>
    <w:tmpl w:val="DFE0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B1BEB"/>
    <w:multiLevelType w:val="multilevel"/>
    <w:tmpl w:val="994E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A1546"/>
    <w:multiLevelType w:val="multilevel"/>
    <w:tmpl w:val="B6EE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93936"/>
    <w:multiLevelType w:val="multilevel"/>
    <w:tmpl w:val="2B5A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A7CE5"/>
    <w:multiLevelType w:val="hybridMultilevel"/>
    <w:tmpl w:val="494C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B1CCB"/>
    <w:multiLevelType w:val="hybridMultilevel"/>
    <w:tmpl w:val="7DBC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F3338"/>
    <w:multiLevelType w:val="hybridMultilevel"/>
    <w:tmpl w:val="4B22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24DA9"/>
    <w:multiLevelType w:val="multilevel"/>
    <w:tmpl w:val="12A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929B0"/>
    <w:multiLevelType w:val="multilevel"/>
    <w:tmpl w:val="EDF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C7989"/>
    <w:multiLevelType w:val="multilevel"/>
    <w:tmpl w:val="9F6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47DB0"/>
    <w:multiLevelType w:val="hybridMultilevel"/>
    <w:tmpl w:val="241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E55E0"/>
    <w:multiLevelType w:val="hybridMultilevel"/>
    <w:tmpl w:val="64E6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87FC2"/>
    <w:multiLevelType w:val="multilevel"/>
    <w:tmpl w:val="18B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E6F32"/>
    <w:multiLevelType w:val="multilevel"/>
    <w:tmpl w:val="2C46E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FFE3921"/>
    <w:multiLevelType w:val="multilevel"/>
    <w:tmpl w:val="DAC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638E8"/>
    <w:multiLevelType w:val="multilevel"/>
    <w:tmpl w:val="B288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765722">
    <w:abstractNumId w:val="5"/>
  </w:num>
  <w:num w:numId="2" w16cid:durableId="771366585">
    <w:abstractNumId w:val="16"/>
  </w:num>
  <w:num w:numId="3" w16cid:durableId="1285381068">
    <w:abstractNumId w:val="0"/>
  </w:num>
  <w:num w:numId="4" w16cid:durableId="445848770">
    <w:abstractNumId w:val="27"/>
  </w:num>
  <w:num w:numId="5" w16cid:durableId="1360935926">
    <w:abstractNumId w:val="28"/>
  </w:num>
  <w:num w:numId="6" w16cid:durableId="2034113132">
    <w:abstractNumId w:val="22"/>
  </w:num>
  <w:num w:numId="7" w16cid:durableId="308487905">
    <w:abstractNumId w:val="11"/>
  </w:num>
  <w:num w:numId="8" w16cid:durableId="932010184">
    <w:abstractNumId w:val="10"/>
  </w:num>
  <w:num w:numId="9" w16cid:durableId="7875635">
    <w:abstractNumId w:val="26"/>
  </w:num>
  <w:num w:numId="10" w16cid:durableId="958488713">
    <w:abstractNumId w:val="20"/>
  </w:num>
  <w:num w:numId="11" w16cid:durableId="265189515">
    <w:abstractNumId w:val="12"/>
  </w:num>
  <w:num w:numId="12" w16cid:durableId="536115609">
    <w:abstractNumId w:val="19"/>
  </w:num>
  <w:num w:numId="13" w16cid:durableId="800927942">
    <w:abstractNumId w:val="25"/>
  </w:num>
  <w:num w:numId="14" w16cid:durableId="731851784">
    <w:abstractNumId w:val="4"/>
  </w:num>
  <w:num w:numId="15" w16cid:durableId="590161216">
    <w:abstractNumId w:val="21"/>
  </w:num>
  <w:num w:numId="16" w16cid:durableId="1399984939">
    <w:abstractNumId w:val="6"/>
  </w:num>
  <w:num w:numId="17" w16cid:durableId="673454766">
    <w:abstractNumId w:val="14"/>
  </w:num>
  <w:num w:numId="18" w16cid:durableId="452748439">
    <w:abstractNumId w:val="2"/>
  </w:num>
  <w:num w:numId="19" w16cid:durableId="1094201396">
    <w:abstractNumId w:val="13"/>
  </w:num>
  <w:num w:numId="20" w16cid:durableId="807866860">
    <w:abstractNumId w:val="30"/>
  </w:num>
  <w:num w:numId="21" w16cid:durableId="1645617839">
    <w:abstractNumId w:val="17"/>
  </w:num>
  <w:num w:numId="22" w16cid:durableId="1680157532">
    <w:abstractNumId w:val="18"/>
  </w:num>
  <w:num w:numId="23" w16cid:durableId="1701853448">
    <w:abstractNumId w:val="9"/>
  </w:num>
  <w:num w:numId="24" w16cid:durableId="1059674755">
    <w:abstractNumId w:val="15"/>
  </w:num>
  <w:num w:numId="25" w16cid:durableId="914586619">
    <w:abstractNumId w:val="1"/>
  </w:num>
  <w:num w:numId="26" w16cid:durableId="2043245555">
    <w:abstractNumId w:val="8"/>
  </w:num>
  <w:num w:numId="27" w16cid:durableId="1715082764">
    <w:abstractNumId w:val="29"/>
  </w:num>
  <w:num w:numId="28" w16cid:durableId="1435898362">
    <w:abstractNumId w:val="3"/>
  </w:num>
  <w:num w:numId="29" w16cid:durableId="321395495">
    <w:abstractNumId w:val="23"/>
  </w:num>
  <w:num w:numId="30" w16cid:durableId="1594584425">
    <w:abstractNumId w:val="24"/>
  </w:num>
  <w:num w:numId="31" w16cid:durableId="1884511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6D"/>
    <w:rsid w:val="001A36D1"/>
    <w:rsid w:val="005C5D1E"/>
    <w:rsid w:val="009B13BE"/>
    <w:rsid w:val="009F2417"/>
    <w:rsid w:val="00A35458"/>
    <w:rsid w:val="00B95ED2"/>
    <w:rsid w:val="00B9768B"/>
    <w:rsid w:val="00D0196D"/>
    <w:rsid w:val="00F6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979C"/>
  <w15:chartTrackingRefBased/>
  <w15:docId w15:val="{12FC782B-7DE7-4CAB-88C1-A9B102ED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6D"/>
    <w:pPr>
      <w:spacing w:before="240" w:after="2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9"/>
    <w:qFormat/>
    <w:rsid w:val="00D01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D01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D01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D01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D01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D01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D01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D01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D01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01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D01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D01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96D"/>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D01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96D"/>
    <w:rPr>
      <w:rFonts w:eastAsiaTheme="majorEastAsia" w:cstheme="majorBidi"/>
      <w:color w:val="272727" w:themeColor="text1" w:themeTint="D8"/>
    </w:rPr>
  </w:style>
  <w:style w:type="paragraph" w:styleId="Title">
    <w:name w:val="Title"/>
    <w:basedOn w:val="Normal"/>
    <w:next w:val="Normal"/>
    <w:link w:val="TitleChar"/>
    <w:uiPriority w:val="10"/>
    <w:qFormat/>
    <w:rsid w:val="00D01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96D"/>
    <w:pPr>
      <w:spacing w:before="160"/>
      <w:jc w:val="center"/>
    </w:pPr>
    <w:rPr>
      <w:i/>
      <w:iCs/>
      <w:color w:val="404040" w:themeColor="text1" w:themeTint="BF"/>
    </w:rPr>
  </w:style>
  <w:style w:type="character" w:customStyle="1" w:styleId="QuoteChar">
    <w:name w:val="Quote Char"/>
    <w:basedOn w:val="DefaultParagraphFont"/>
    <w:link w:val="Quote"/>
    <w:uiPriority w:val="29"/>
    <w:rsid w:val="00D0196D"/>
    <w:rPr>
      <w:i/>
      <w:iCs/>
      <w:color w:val="404040" w:themeColor="text1" w:themeTint="BF"/>
    </w:rPr>
  </w:style>
  <w:style w:type="paragraph" w:styleId="ListParagraph">
    <w:name w:val="List Paragraph"/>
    <w:basedOn w:val="Normal"/>
    <w:link w:val="ListParagraphChar"/>
    <w:uiPriority w:val="34"/>
    <w:qFormat/>
    <w:rsid w:val="00D0196D"/>
    <w:pPr>
      <w:ind w:left="720"/>
      <w:contextualSpacing/>
    </w:pPr>
  </w:style>
  <w:style w:type="character" w:styleId="IntenseEmphasis">
    <w:name w:val="Intense Emphasis"/>
    <w:basedOn w:val="DefaultParagraphFont"/>
    <w:uiPriority w:val="21"/>
    <w:qFormat/>
    <w:rsid w:val="00D0196D"/>
    <w:rPr>
      <w:i/>
      <w:iCs/>
      <w:color w:val="0F4761" w:themeColor="accent1" w:themeShade="BF"/>
    </w:rPr>
  </w:style>
  <w:style w:type="paragraph" w:styleId="IntenseQuote">
    <w:name w:val="Intense Quote"/>
    <w:basedOn w:val="Normal"/>
    <w:next w:val="Normal"/>
    <w:link w:val="IntenseQuoteChar"/>
    <w:uiPriority w:val="30"/>
    <w:qFormat/>
    <w:rsid w:val="00D0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96D"/>
    <w:rPr>
      <w:i/>
      <w:iCs/>
      <w:color w:val="0F4761" w:themeColor="accent1" w:themeShade="BF"/>
    </w:rPr>
  </w:style>
  <w:style w:type="character" w:styleId="IntenseReference">
    <w:name w:val="Intense Reference"/>
    <w:basedOn w:val="DefaultParagraphFont"/>
    <w:uiPriority w:val="32"/>
    <w:qFormat/>
    <w:rsid w:val="00D0196D"/>
    <w:rPr>
      <w:b/>
      <w:bCs/>
      <w:smallCaps/>
      <w:color w:val="0F4761" w:themeColor="accent1" w:themeShade="BF"/>
      <w:spacing w:val="5"/>
    </w:rPr>
  </w:style>
  <w:style w:type="paragraph" w:customStyle="1" w:styleId="TitlePage">
    <w:name w:val="Title Page"/>
    <w:qFormat/>
    <w:rsid w:val="00D0196D"/>
    <w:pPr>
      <w:pBdr>
        <w:left w:val="single" w:sz="12" w:space="4" w:color="auto"/>
      </w:pBdr>
      <w:spacing w:before="240" w:after="240" w:line="240" w:lineRule="auto"/>
      <w:jc w:val="right"/>
    </w:pPr>
    <w:rPr>
      <w:rFonts w:ascii="Times New Roman Bold" w:eastAsia="Times New Roman" w:hAnsi="Times New Roman Bold" w:cs="Times New Roman"/>
      <w:b/>
      <w:iCs/>
      <w:noProof/>
      <w:kern w:val="0"/>
      <w:sz w:val="40"/>
      <w:szCs w:val="40"/>
      <w14:ligatures w14:val="none"/>
    </w:rPr>
  </w:style>
  <w:style w:type="paragraph" w:styleId="TOC1">
    <w:name w:val="toc 1"/>
    <w:basedOn w:val="Normal"/>
    <w:next w:val="Normal"/>
    <w:autoRedefine/>
    <w:uiPriority w:val="39"/>
    <w:rsid w:val="00D0196D"/>
    <w:pPr>
      <w:tabs>
        <w:tab w:val="right" w:leader="dot" w:pos="9350"/>
      </w:tabs>
      <w:spacing w:before="120" w:after="0"/>
    </w:pPr>
    <w:rPr>
      <w:b/>
      <w:bCs/>
      <w:caps/>
      <w:sz w:val="20"/>
      <w:szCs w:val="20"/>
    </w:rPr>
  </w:style>
  <w:style w:type="character" w:styleId="Hyperlink">
    <w:name w:val="Hyperlink"/>
    <w:basedOn w:val="DefaultParagraphFont"/>
    <w:uiPriority w:val="99"/>
    <w:rsid w:val="00D0196D"/>
    <w:rPr>
      <w:color w:val="0000FF"/>
      <w:u w:val="single"/>
    </w:rPr>
  </w:style>
  <w:style w:type="paragraph" w:styleId="Footer">
    <w:name w:val="footer"/>
    <w:basedOn w:val="Normal"/>
    <w:link w:val="FooterChar"/>
    <w:uiPriority w:val="99"/>
    <w:rsid w:val="00D0196D"/>
    <w:pPr>
      <w:pBdr>
        <w:top w:val="single" w:sz="6" w:space="1" w:color="auto"/>
      </w:pBdr>
      <w:tabs>
        <w:tab w:val="center" w:pos="4680"/>
        <w:tab w:val="right" w:pos="9360"/>
      </w:tabs>
      <w:spacing w:before="0" w:after="0"/>
    </w:pPr>
    <w:rPr>
      <w:sz w:val="20"/>
      <w:szCs w:val="20"/>
    </w:rPr>
  </w:style>
  <w:style w:type="character" w:customStyle="1" w:styleId="FooterChar">
    <w:name w:val="Footer Char"/>
    <w:basedOn w:val="DefaultParagraphFont"/>
    <w:link w:val="Footer"/>
    <w:uiPriority w:val="99"/>
    <w:rsid w:val="00D0196D"/>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D0196D"/>
    <w:pPr>
      <w:spacing w:before="0" w:after="0"/>
      <w:ind w:left="240"/>
    </w:pPr>
    <w:rPr>
      <w:smallCaps/>
      <w:sz w:val="20"/>
      <w:szCs w:val="20"/>
    </w:rPr>
  </w:style>
  <w:style w:type="paragraph" w:styleId="TOC3">
    <w:name w:val="toc 3"/>
    <w:basedOn w:val="Normal"/>
    <w:next w:val="Normal"/>
    <w:autoRedefine/>
    <w:uiPriority w:val="39"/>
    <w:rsid w:val="00D0196D"/>
    <w:pPr>
      <w:tabs>
        <w:tab w:val="left" w:pos="1200"/>
        <w:tab w:val="right" w:leader="dot" w:pos="9350"/>
      </w:tabs>
      <w:spacing w:before="0" w:after="0"/>
      <w:ind w:left="480"/>
    </w:pPr>
    <w:rPr>
      <w:i/>
      <w:iCs/>
      <w:noProof/>
      <w:sz w:val="20"/>
      <w:szCs w:val="20"/>
    </w:rPr>
  </w:style>
  <w:style w:type="paragraph" w:styleId="Header">
    <w:name w:val="header"/>
    <w:basedOn w:val="Normal"/>
    <w:link w:val="HeaderChar"/>
    <w:uiPriority w:val="99"/>
    <w:rsid w:val="00D0196D"/>
    <w:pPr>
      <w:tabs>
        <w:tab w:val="center" w:pos="4320"/>
        <w:tab w:val="right" w:pos="8640"/>
      </w:tabs>
      <w:spacing w:before="120" w:after="120"/>
      <w:jc w:val="right"/>
    </w:pPr>
    <w:rPr>
      <w:sz w:val="20"/>
      <w:szCs w:val="20"/>
    </w:rPr>
  </w:style>
  <w:style w:type="character" w:customStyle="1" w:styleId="HeaderChar">
    <w:name w:val="Header Char"/>
    <w:basedOn w:val="DefaultParagraphFont"/>
    <w:link w:val="Header"/>
    <w:uiPriority w:val="99"/>
    <w:rsid w:val="00D0196D"/>
    <w:rPr>
      <w:rFonts w:ascii="Times New Roman" w:eastAsia="Times New Roman" w:hAnsi="Times New Roman" w:cs="Times New Roman"/>
      <w:kern w:val="0"/>
      <w:sz w:val="20"/>
      <w:szCs w:val="20"/>
      <w14:ligatures w14:val="none"/>
    </w:rPr>
  </w:style>
  <w:style w:type="paragraph" w:styleId="Caption">
    <w:name w:val="caption"/>
    <w:basedOn w:val="Normal"/>
    <w:next w:val="Normal"/>
    <w:link w:val="CaptionChar"/>
    <w:uiPriority w:val="35"/>
    <w:qFormat/>
    <w:rsid w:val="00D0196D"/>
    <w:pPr>
      <w:jc w:val="center"/>
    </w:pPr>
    <w:rPr>
      <w:b/>
      <w:bCs/>
      <w:sz w:val="20"/>
      <w:szCs w:val="20"/>
    </w:rPr>
  </w:style>
  <w:style w:type="paragraph" w:customStyle="1" w:styleId="TableHeading">
    <w:name w:val="Table Heading"/>
    <w:aliases w:val="th"/>
    <w:basedOn w:val="Normal"/>
    <w:qFormat/>
    <w:rsid w:val="00D0196D"/>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D0196D"/>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D0196D"/>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D0196D"/>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D0196D"/>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D0196D"/>
    <w:pPr>
      <w:pBdr>
        <w:left w:val="single" w:sz="12" w:space="4" w:color="auto"/>
      </w:pBdr>
      <w:jc w:val="right"/>
    </w:pPr>
    <w:rPr>
      <w:rFonts w:ascii="Times New Roman Bold" w:hAnsi="Times New Roman Bold"/>
      <w:b/>
      <w:sz w:val="28"/>
      <w:szCs w:val="28"/>
    </w:rPr>
  </w:style>
  <w:style w:type="table" w:styleId="TableGrid">
    <w:name w:val="Table Grid"/>
    <w:basedOn w:val="TableNormal"/>
    <w:uiPriority w:val="59"/>
    <w:rsid w:val="00D0196D"/>
    <w:pPr>
      <w:spacing w:before="240" w:after="24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odyChar">
    <w:name w:val="Table Body Char"/>
    <w:link w:val="TableBody"/>
    <w:rsid w:val="00D0196D"/>
    <w:rPr>
      <w:rFonts w:ascii="Arial" w:eastAsia="Times New Roman" w:hAnsi="Arial" w:cs="Times New Roman"/>
      <w:kern w:val="0"/>
      <w:sz w:val="20"/>
      <w:szCs w:val="20"/>
      <w14:ligatures w14:val="none"/>
    </w:rPr>
  </w:style>
  <w:style w:type="paragraph" w:styleId="NormalWeb">
    <w:name w:val="Normal (Web)"/>
    <w:basedOn w:val="Normal"/>
    <w:uiPriority w:val="99"/>
    <w:unhideWhenUsed/>
    <w:rsid w:val="00D0196D"/>
    <w:pPr>
      <w:spacing w:before="100" w:beforeAutospacing="1" w:after="100" w:afterAutospacing="1"/>
    </w:pPr>
    <w:rPr>
      <w:rFonts w:eastAsiaTheme="minorHAnsi"/>
    </w:rPr>
  </w:style>
  <w:style w:type="paragraph" w:styleId="NoSpacing">
    <w:name w:val="No Spacing"/>
    <w:uiPriority w:val="1"/>
    <w:qFormat/>
    <w:rsid w:val="00D0196D"/>
    <w:pPr>
      <w:spacing w:after="0" w:line="240" w:lineRule="auto"/>
    </w:pPr>
    <w:rPr>
      <w:rFonts w:ascii="Times New Roman" w:eastAsia="Times New Roman" w:hAnsi="Times New Roman" w:cs="Times New Roman"/>
      <w:kern w:val="0"/>
      <w:sz w:val="24"/>
      <w:szCs w:val="24"/>
      <w14:ligatures w14:val="none"/>
    </w:rPr>
  </w:style>
  <w:style w:type="paragraph" w:customStyle="1" w:styleId="FooterNote">
    <w:name w:val="Footer Note"/>
    <w:basedOn w:val="Footer"/>
    <w:qFormat/>
    <w:rsid w:val="00D0196D"/>
    <w:pPr>
      <w:pBdr>
        <w:top w:val="none" w:sz="0" w:space="0" w:color="auto"/>
      </w:pBdr>
      <w:spacing w:before="120"/>
      <w:jc w:val="center"/>
    </w:pPr>
    <w:rPr>
      <w:sz w:val="16"/>
      <w:szCs w:val="16"/>
    </w:rPr>
  </w:style>
  <w:style w:type="character" w:customStyle="1" w:styleId="REF">
    <w:name w:val="REF"/>
    <w:basedOn w:val="DefaultParagraphFont"/>
    <w:uiPriority w:val="1"/>
    <w:qFormat/>
    <w:rsid w:val="00D0196D"/>
    <w:rPr>
      <w:b w:val="0"/>
      <w:i w:val="0"/>
      <w:caps w:val="0"/>
      <w:smallCaps w:val="0"/>
      <w:strike w:val="0"/>
      <w:dstrike w:val="0"/>
      <w:vanish w:val="0"/>
      <w:color w:val="0000CC"/>
      <w:u w:val="single" w:color="0000CC"/>
      <w:vertAlign w:val="baseline"/>
    </w:rPr>
  </w:style>
  <w:style w:type="character" w:customStyle="1" w:styleId="CaptionChar">
    <w:name w:val="Caption Char"/>
    <w:basedOn w:val="DefaultParagraphFont"/>
    <w:link w:val="Caption"/>
    <w:uiPriority w:val="35"/>
    <w:rsid w:val="00D0196D"/>
    <w:rPr>
      <w:rFonts w:ascii="Times New Roman" w:eastAsia="Times New Roman" w:hAnsi="Times New Roman" w:cs="Times New Roman"/>
      <w:b/>
      <w:bCs/>
      <w:kern w:val="0"/>
      <w:sz w:val="20"/>
      <w:szCs w:val="20"/>
      <w14:ligatures w14:val="none"/>
    </w:rPr>
  </w:style>
  <w:style w:type="character" w:customStyle="1" w:styleId="ListParagraphChar">
    <w:name w:val="List Paragraph Char"/>
    <w:basedOn w:val="DefaultParagraphFont"/>
    <w:link w:val="ListParagraph"/>
    <w:uiPriority w:val="34"/>
    <w:rsid w:val="00D0196D"/>
  </w:style>
  <w:style w:type="character" w:styleId="Strong">
    <w:name w:val="Strong"/>
    <w:basedOn w:val="DefaultParagraphFont"/>
    <w:uiPriority w:val="22"/>
    <w:qFormat/>
    <w:rsid w:val="00D01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esri.com/arcgis-blog/products/arcgis-enterprise/administration/migrate-to-a-new-machine-in-arcgis-enterprise-two/"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nterprise.arcgis.com/en/portal/10.8/administer/windows/overview-disaster-recovery-replication.htm"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2610</Words>
  <Characters>14880</Characters>
  <Application>Microsoft Office Word</Application>
  <DocSecurity>0</DocSecurity>
  <Lines>124</Lines>
  <Paragraphs>34</Paragraphs>
  <ScaleCrop>false</ScaleCrop>
  <Company>Department of State</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5</cp:revision>
  <dcterms:created xsi:type="dcterms:W3CDTF">2024-10-28T18:23:00Z</dcterms:created>
  <dcterms:modified xsi:type="dcterms:W3CDTF">2024-10-28T18:32:00Z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2024-10-28T18:26:12Z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1d944a2b-87c7-477d-839b-eacfe1757275</vt:lpwstr>
  </property>
  <property fmtid="{D5CDD505-2E9C-101B-9397-08002B2CF9AE}" pid="8" name="MSIP_Label_1665d9ee-429a-4d5f-97cc-cfb56e044a6e_ContentBits">
    <vt:lpwstr>0</vt:lpwstr>
  </property>
</Properties>
</file>