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C7C32" w14:textId="254236BD" w:rsidR="00B722E8" w:rsidRPr="00B722E8" w:rsidRDefault="00B722E8" w:rsidP="00E716BB">
      <w:pPr>
        <w:spacing w:line="360" w:lineRule="auto"/>
        <w:rPr>
          <w:rFonts w:ascii="Helvetica Light" w:hAnsi="Helvetica Light"/>
        </w:rPr>
      </w:pPr>
      <w:r>
        <w:rPr>
          <w:rFonts w:ascii="Helvetica Light" w:hAnsi="Helvetica Light"/>
          <w:b/>
          <w:bCs/>
        </w:rPr>
        <w:t>Introduction</w:t>
      </w:r>
    </w:p>
    <w:p w14:paraId="43E6A2DC" w14:textId="5771865D" w:rsidR="004A411A" w:rsidRDefault="00E716BB" w:rsidP="00E716BB">
      <w:pPr>
        <w:spacing w:line="360" w:lineRule="auto"/>
        <w:rPr>
          <w:rFonts w:ascii="Helvetica Light" w:hAnsi="Helvetica Light"/>
        </w:rPr>
      </w:pPr>
      <w:r>
        <w:rPr>
          <w:rFonts w:ascii="Helvetica Light" w:hAnsi="Helvetica Light"/>
        </w:rPr>
        <w:tab/>
        <w:t xml:space="preserve">Monitoring the dynamics of biological abundance at the community scale is an important element of understanding how ecological systems behave over time and how they have responded to the </w:t>
      </w:r>
      <w:r w:rsidR="00D15833">
        <w:rPr>
          <w:rFonts w:ascii="Helvetica Light" w:hAnsi="Helvetica Light"/>
        </w:rPr>
        <w:t>current era of global change.</w:t>
      </w:r>
      <w:r w:rsidR="00D15833" w:rsidRPr="00D15833">
        <w:rPr>
          <w:rFonts w:ascii="Helvetica Light" w:hAnsi="Helvetica Light"/>
        </w:rPr>
        <w:t xml:space="preserve"> </w:t>
      </w:r>
      <w:r w:rsidR="00D15833">
        <w:rPr>
          <w:rFonts w:ascii="Helvetica Light" w:hAnsi="Helvetica Light"/>
        </w:rPr>
        <w:t xml:space="preserve">The past centuries have seen unprecedented biological change, including widespread extinctions, biotic homogenization, the spread of invasive species, trophic downgrading, and declines in abundance of many animal species. Of particular concern are the apparently general trends towards declines in animal </w:t>
      </w:r>
      <w:r w:rsidR="00D15833">
        <w:rPr>
          <w:rFonts w:ascii="Helvetica Light" w:hAnsi="Helvetica Light"/>
          <w:i/>
          <w:iCs/>
        </w:rPr>
        <w:t>abundance</w:t>
      </w:r>
      <w:r w:rsidR="00011730">
        <w:rPr>
          <w:rFonts w:ascii="Helvetica Light" w:hAnsi="Helvetica Light"/>
        </w:rPr>
        <w:t>, measured either in the number of individuals or the amount of biomass or energy use for a species or community</w:t>
      </w:r>
      <w:r w:rsidR="00D15833">
        <w:rPr>
          <w:rFonts w:ascii="Helvetica Light" w:hAnsi="Helvetica Light"/>
        </w:rPr>
        <w:t xml:space="preserve">. For individual species, declines in abundance can foreshadow outright extinction. At the community level, general declines in abundance, or declines in the abundance of large-bodied or </w:t>
      </w:r>
      <w:proofErr w:type="spellStart"/>
      <w:r w:rsidR="00D15833">
        <w:rPr>
          <w:rFonts w:ascii="Helvetica Light" w:hAnsi="Helvetica Light"/>
        </w:rPr>
        <w:t>trophically</w:t>
      </w:r>
      <w:proofErr w:type="spellEnd"/>
      <w:r w:rsidR="00D15833">
        <w:rPr>
          <w:rFonts w:ascii="Helvetica Light" w:hAnsi="Helvetica Light"/>
        </w:rPr>
        <w:t xml:space="preserve"> critical species, can result in reduced ecological function in terms of materials cycling and energetic throughput.</w:t>
      </w:r>
      <w:r w:rsidR="00A22D2A">
        <w:rPr>
          <w:rFonts w:ascii="Helvetica Light" w:hAnsi="Helvetica Light"/>
        </w:rPr>
        <w:t xml:space="preserve"> </w:t>
      </w:r>
    </w:p>
    <w:p w14:paraId="6283FE52" w14:textId="38372F4B" w:rsidR="00A8503D" w:rsidRDefault="00A8503D" w:rsidP="00BA1FEC">
      <w:pPr>
        <w:spacing w:line="360" w:lineRule="auto"/>
        <w:rPr>
          <w:rFonts w:ascii="Helvetica Light" w:hAnsi="Helvetica Light"/>
        </w:rPr>
      </w:pPr>
      <w:r>
        <w:rPr>
          <w:rFonts w:ascii="Helvetica Light" w:hAnsi="Helvetica Light"/>
        </w:rPr>
        <w:tab/>
      </w:r>
      <w:commentRangeStart w:id="0"/>
      <w:r>
        <w:rPr>
          <w:rFonts w:ascii="Helvetica Light" w:hAnsi="Helvetica Light"/>
        </w:rPr>
        <w:t xml:space="preserve">We do not yet have a general sense of how animal abundance has changed, at the community scale, over recent decades. </w:t>
      </w:r>
      <w:r w:rsidR="00A22D2A">
        <w:rPr>
          <w:rFonts w:ascii="Helvetica Light" w:hAnsi="Helvetica Light"/>
        </w:rPr>
        <w:t xml:space="preserve">Communities comprise populations of many species sharing a common spatial and temporal context and bound together by a complex network of direct and indirect interactions. </w:t>
      </w:r>
      <w:commentRangeEnd w:id="0"/>
      <w:r w:rsidR="0082360C">
        <w:rPr>
          <w:rStyle w:val="CommentReference"/>
        </w:rPr>
        <w:commentReference w:id="0"/>
      </w:r>
      <w:r w:rsidR="00A22D2A">
        <w:rPr>
          <w:rFonts w:ascii="Helvetica Light" w:hAnsi="Helvetica Light"/>
        </w:rPr>
        <w:t>Community-level attributes, such as total abundance, total energy use, or species richness, emerge from the combination of species’ population dynamics, species interactions, and exogenous pressures affecting the whole system</w:t>
      </w:r>
      <w:r w:rsidR="00A22D2A">
        <w:rPr>
          <w:rFonts w:ascii="Helvetica Light" w:hAnsi="Helvetica Light"/>
        </w:rPr>
        <w:t xml:space="preserve">. </w:t>
      </w:r>
      <w:r w:rsidR="00BA1FEC">
        <w:rPr>
          <w:rFonts w:ascii="Helvetica Light" w:hAnsi="Helvetica Light"/>
        </w:rPr>
        <w:t>These</w:t>
      </w:r>
      <w:r w:rsidR="00BA1FEC">
        <w:rPr>
          <w:rFonts w:ascii="Helvetica Light" w:hAnsi="Helvetica Light"/>
        </w:rPr>
        <w:t xml:space="preserve"> community-level attributes may be sensitive to changes affecting particular species, or a combination of ecological and statistical factors may buffer community properties against fluctuations occurring at smaller levels of organization</w:t>
      </w:r>
      <w:r w:rsidR="00BA1FEC">
        <w:rPr>
          <w:rFonts w:ascii="Helvetica Light" w:hAnsi="Helvetica Light"/>
        </w:rPr>
        <w:t xml:space="preserve"> – meaning that community-</w:t>
      </w:r>
      <w:r w:rsidR="00D2348B">
        <w:rPr>
          <w:rFonts w:ascii="Helvetica Light" w:hAnsi="Helvetica Light"/>
        </w:rPr>
        <w:t>scale</w:t>
      </w:r>
      <w:r w:rsidR="00BA1FEC">
        <w:rPr>
          <w:rFonts w:ascii="Helvetica Light" w:hAnsi="Helvetica Light"/>
        </w:rPr>
        <w:t xml:space="preserve"> dynamics do not necessarily mirror population-level or global trends</w:t>
      </w:r>
      <w:r w:rsidR="00BA1FEC">
        <w:rPr>
          <w:rFonts w:ascii="Helvetica Light" w:hAnsi="Helvetica Light"/>
        </w:rPr>
        <w:t xml:space="preserve">. </w:t>
      </w:r>
      <w:r w:rsidR="00990307">
        <w:rPr>
          <w:rFonts w:ascii="Helvetica Light" w:hAnsi="Helvetica Light"/>
        </w:rPr>
        <w:t>In this case, c</w:t>
      </w:r>
      <w:r w:rsidR="000C116D">
        <w:rPr>
          <w:rFonts w:ascii="Helvetica Light" w:hAnsi="Helvetica Light"/>
        </w:rPr>
        <w:t xml:space="preserve">ommunity-level abundance </w:t>
      </w:r>
      <w:r w:rsidR="00F01FD1">
        <w:rPr>
          <w:rFonts w:ascii="Helvetica Light" w:hAnsi="Helvetica Light"/>
        </w:rPr>
        <w:t xml:space="preserve">and/or energy use </w:t>
      </w:r>
      <w:r w:rsidR="000C116D">
        <w:rPr>
          <w:rFonts w:ascii="Helvetica Light" w:hAnsi="Helvetica Light"/>
        </w:rPr>
        <w:t xml:space="preserve">may not change dramatically despite population-level declines for some species. Changing biotic and abiotic conditions may drive species that were once abundant out of a </w:t>
      </w:r>
      <w:proofErr w:type="gramStart"/>
      <w:r w:rsidR="000C116D">
        <w:rPr>
          <w:rFonts w:ascii="Helvetica Light" w:hAnsi="Helvetica Light"/>
        </w:rPr>
        <w:t>system, but</w:t>
      </w:r>
      <w:proofErr w:type="gramEnd"/>
      <w:r w:rsidR="000C116D">
        <w:rPr>
          <w:rFonts w:ascii="Helvetica Light" w:hAnsi="Helvetica Light"/>
        </w:rPr>
        <w:t xml:space="preserve"> favor the establishment of different species that can compensate for </w:t>
      </w:r>
      <w:r w:rsidR="00B14619">
        <w:rPr>
          <w:rFonts w:ascii="Helvetica Light" w:hAnsi="Helvetica Light"/>
        </w:rPr>
        <w:t xml:space="preserve">these </w:t>
      </w:r>
      <w:r w:rsidR="000C116D">
        <w:rPr>
          <w:rFonts w:ascii="Helvetica Light" w:hAnsi="Helvetica Light"/>
        </w:rPr>
        <w:t>declines in abundanc</w:t>
      </w:r>
      <w:r w:rsidR="00B14619">
        <w:rPr>
          <w:rFonts w:ascii="Helvetica Light" w:hAnsi="Helvetica Light"/>
        </w:rPr>
        <w:t>e</w:t>
      </w:r>
      <w:r w:rsidR="000C116D">
        <w:rPr>
          <w:rFonts w:ascii="Helvetica Light" w:hAnsi="Helvetica Light"/>
        </w:rPr>
        <w:t xml:space="preserve">. </w:t>
      </w:r>
      <w:r w:rsidR="0030067D">
        <w:rPr>
          <w:rFonts w:ascii="Helvetica Light" w:hAnsi="Helvetica Light"/>
        </w:rPr>
        <w:t>Energy use is sometimes treated as interchangeable with the number of individuals, but s</w:t>
      </w:r>
      <w:r w:rsidR="00F963AF">
        <w:rPr>
          <w:rFonts w:ascii="Helvetica Light" w:hAnsi="Helvetica Light"/>
        </w:rPr>
        <w:t>ystematic size shifts can decouple the dynamics of energy and individual abundance</w:t>
      </w:r>
      <w:r w:rsidR="0030067D">
        <w:rPr>
          <w:rFonts w:ascii="Helvetica Light" w:hAnsi="Helvetica Light"/>
        </w:rPr>
        <w:t>. F</w:t>
      </w:r>
      <w:r w:rsidR="00F963AF">
        <w:rPr>
          <w:rFonts w:ascii="Helvetica Light" w:hAnsi="Helvetica Light"/>
        </w:rPr>
        <w:t xml:space="preserve">or example, if </w:t>
      </w:r>
      <w:r w:rsidR="004A3243">
        <w:rPr>
          <w:rFonts w:ascii="Helvetica Light" w:hAnsi="Helvetica Light"/>
        </w:rPr>
        <w:t>large bodied species are replaced</w:t>
      </w:r>
      <w:r w:rsidR="007056EE">
        <w:rPr>
          <w:rFonts w:ascii="Helvetica Light" w:hAnsi="Helvetica Light"/>
        </w:rPr>
        <w:t xml:space="preserve"> individual-per-individual </w:t>
      </w:r>
      <w:r w:rsidR="004A3243">
        <w:rPr>
          <w:rFonts w:ascii="Helvetica Light" w:hAnsi="Helvetica Light"/>
        </w:rPr>
        <w:t xml:space="preserve">by small bodied species, the number of individuals may change very little, but the energy use for the system will decline. </w:t>
      </w:r>
      <w:r w:rsidR="000C116D">
        <w:rPr>
          <w:rFonts w:ascii="Helvetica Light" w:hAnsi="Helvetica Light"/>
        </w:rPr>
        <w:t xml:space="preserve">Even absent strong niche </w:t>
      </w:r>
      <w:r w:rsidR="00965267">
        <w:rPr>
          <w:rFonts w:ascii="Helvetica Light" w:hAnsi="Helvetica Light"/>
        </w:rPr>
        <w:t xml:space="preserve">shifts </w:t>
      </w:r>
      <w:r w:rsidR="000C116D">
        <w:rPr>
          <w:rFonts w:ascii="Helvetica Light" w:hAnsi="Helvetica Light"/>
        </w:rPr>
        <w:t xml:space="preserve">or competitive dynamics, the total </w:t>
      </w:r>
      <w:r w:rsidR="00684C5F">
        <w:rPr>
          <w:rFonts w:ascii="Helvetica Light" w:hAnsi="Helvetica Light"/>
        </w:rPr>
        <w:t>number of individuals or energy</w:t>
      </w:r>
      <w:r w:rsidR="00004648">
        <w:rPr>
          <w:rFonts w:ascii="Helvetica Light" w:hAnsi="Helvetica Light"/>
        </w:rPr>
        <w:t xml:space="preserve"> use</w:t>
      </w:r>
      <w:r w:rsidR="00684C5F">
        <w:rPr>
          <w:rFonts w:ascii="Helvetica Light" w:hAnsi="Helvetica Light"/>
        </w:rPr>
        <w:t xml:space="preserve"> </w:t>
      </w:r>
      <w:r w:rsidR="00FD237E">
        <w:rPr>
          <w:rFonts w:ascii="Helvetica Light" w:hAnsi="Helvetica Light"/>
        </w:rPr>
        <w:t>for</w:t>
      </w:r>
      <w:r w:rsidR="000C116D">
        <w:rPr>
          <w:rFonts w:ascii="Helvetica Light" w:hAnsi="Helvetica Light"/>
        </w:rPr>
        <w:t xml:space="preserve"> all species in a system may </w:t>
      </w:r>
      <w:r w:rsidR="002331FC">
        <w:rPr>
          <w:rFonts w:ascii="Helvetica Light" w:hAnsi="Helvetica Light"/>
        </w:rPr>
        <w:t xml:space="preserve">change less </w:t>
      </w:r>
      <w:r w:rsidR="000C116D">
        <w:rPr>
          <w:rFonts w:ascii="Helvetica Light" w:hAnsi="Helvetica Light"/>
        </w:rPr>
        <w:t xml:space="preserve">than </w:t>
      </w:r>
      <w:r w:rsidR="00DD6BA0">
        <w:rPr>
          <w:rFonts w:ascii="Helvetica Light" w:hAnsi="Helvetica Light"/>
        </w:rPr>
        <w:t>individual species</w:t>
      </w:r>
      <w:r w:rsidR="000C116D">
        <w:rPr>
          <w:rFonts w:ascii="Helvetica Light" w:hAnsi="Helvetica Light"/>
        </w:rPr>
        <w:t xml:space="preserve"> </w:t>
      </w:r>
      <w:r w:rsidR="002331FC">
        <w:rPr>
          <w:rFonts w:ascii="Helvetica Light" w:hAnsi="Helvetica Light"/>
        </w:rPr>
        <w:t xml:space="preserve">because </w:t>
      </w:r>
      <w:r w:rsidR="00684C5F">
        <w:rPr>
          <w:rFonts w:ascii="Helvetica Light" w:hAnsi="Helvetica Light"/>
        </w:rPr>
        <w:t xml:space="preserve">these </w:t>
      </w:r>
      <w:r w:rsidR="003E7C40">
        <w:rPr>
          <w:rFonts w:ascii="Helvetica Light" w:hAnsi="Helvetica Light"/>
        </w:rPr>
        <w:t>aggregate variables</w:t>
      </w:r>
      <w:r w:rsidR="002331FC">
        <w:rPr>
          <w:rFonts w:ascii="Helvetica Light" w:hAnsi="Helvetica Light"/>
        </w:rPr>
        <w:t xml:space="preserve"> result </w:t>
      </w:r>
      <w:r w:rsidR="00684C5F">
        <w:rPr>
          <w:rFonts w:ascii="Helvetica Light" w:hAnsi="Helvetica Light"/>
        </w:rPr>
        <w:t>from</w:t>
      </w:r>
      <w:r w:rsidR="002331FC">
        <w:rPr>
          <w:rFonts w:ascii="Helvetica Light" w:hAnsi="Helvetica Light"/>
        </w:rPr>
        <w:t xml:space="preserve"> </w:t>
      </w:r>
      <w:r w:rsidR="00A830B8">
        <w:rPr>
          <w:rFonts w:ascii="Helvetica Light" w:hAnsi="Helvetica Light"/>
        </w:rPr>
        <w:t>summing</w:t>
      </w:r>
      <w:r w:rsidR="000C116D">
        <w:rPr>
          <w:rFonts w:ascii="Helvetica Light" w:hAnsi="Helvetica Light"/>
        </w:rPr>
        <w:t xml:space="preserve"> numerous fluctuating variables. Or, general pressures that affect most species in </w:t>
      </w:r>
      <w:r w:rsidR="000C116D">
        <w:rPr>
          <w:rFonts w:ascii="Helvetica Light" w:hAnsi="Helvetica Light"/>
        </w:rPr>
        <w:lastRenderedPageBreak/>
        <w:t xml:space="preserve">similar ways may cause consistent shifts in abundance detectable at the assemblage scale. </w:t>
      </w:r>
      <w:r w:rsidR="00684C5F">
        <w:rPr>
          <w:rFonts w:ascii="Helvetica Light" w:hAnsi="Helvetica Light"/>
        </w:rPr>
        <w:t xml:space="preserve"> </w:t>
      </w:r>
    </w:p>
    <w:p w14:paraId="02501E1F" w14:textId="7F183C0C" w:rsidR="00A733FB" w:rsidRDefault="00A733FB" w:rsidP="00E716BB">
      <w:pPr>
        <w:spacing w:line="360" w:lineRule="auto"/>
        <w:rPr>
          <w:rFonts w:ascii="Helvetica Light" w:hAnsi="Helvetica Light"/>
        </w:rPr>
      </w:pPr>
      <w:r>
        <w:rPr>
          <w:rFonts w:ascii="Helvetica Light" w:hAnsi="Helvetica Light"/>
        </w:rPr>
        <w:tab/>
        <w:t xml:space="preserve">Distinguishing between these possibilities strengthens our understanding of how dynamics propagate across levels of ecological organization and clarifies our understanding of how global change is manifesting. If declines in some species are offset by gains in others, the primary signal of change may manifest in the turnover. This may be achieved via random fluctuations, </w:t>
      </w:r>
      <w:r w:rsidR="00B7114E">
        <w:rPr>
          <w:rFonts w:ascii="Helvetica Light" w:hAnsi="Helvetica Light"/>
        </w:rPr>
        <w:t>or there may</w:t>
      </w:r>
      <w:r>
        <w:rPr>
          <w:rFonts w:ascii="Helvetica Light" w:hAnsi="Helvetica Light"/>
        </w:rPr>
        <w:t xml:space="preserve"> be</w:t>
      </w:r>
      <w:r w:rsidR="00B7114E">
        <w:rPr>
          <w:rFonts w:ascii="Helvetica Light" w:hAnsi="Helvetica Light"/>
        </w:rPr>
        <w:t xml:space="preserve"> systematic trends</w:t>
      </w:r>
      <w:r>
        <w:rPr>
          <w:rFonts w:ascii="Helvetica Light" w:hAnsi="Helvetica Light"/>
        </w:rPr>
        <w:t xml:space="preserve"> in </w:t>
      </w:r>
      <w:r>
        <w:rPr>
          <w:rFonts w:ascii="Helvetica Light" w:hAnsi="Helvetica Light"/>
          <w:i/>
          <w:iCs/>
        </w:rPr>
        <w:t xml:space="preserve">which </w:t>
      </w:r>
      <w:r w:rsidR="00A909A8">
        <w:rPr>
          <w:rFonts w:ascii="Helvetica Light" w:hAnsi="Helvetica Light"/>
        </w:rPr>
        <w:t>size classes</w:t>
      </w:r>
      <w:r w:rsidR="00B7114E">
        <w:rPr>
          <w:rFonts w:ascii="Helvetica Light" w:hAnsi="Helvetica Light"/>
        </w:rPr>
        <w:t>, species, or traits</w:t>
      </w:r>
      <w:r>
        <w:rPr>
          <w:rFonts w:ascii="Helvetica Light" w:hAnsi="Helvetica Light"/>
        </w:rPr>
        <w:t xml:space="preserve"> are fading out or becoming more dominant. If, however, we observe general declines in abundance </w:t>
      </w:r>
      <w:r w:rsidR="002A50EE">
        <w:rPr>
          <w:rFonts w:ascii="Helvetica Light" w:hAnsi="Helvetica Light"/>
        </w:rPr>
        <w:t xml:space="preserve">and especially energy use </w:t>
      </w:r>
      <w:r>
        <w:rPr>
          <w:rFonts w:ascii="Helvetica Light" w:hAnsi="Helvetica Light"/>
        </w:rPr>
        <w:t xml:space="preserve">at the </w:t>
      </w:r>
      <w:r w:rsidR="00B7114E">
        <w:rPr>
          <w:rFonts w:ascii="Helvetica Light" w:hAnsi="Helvetica Light"/>
        </w:rPr>
        <w:t>community</w:t>
      </w:r>
      <w:r>
        <w:rPr>
          <w:rFonts w:ascii="Helvetica Light" w:hAnsi="Helvetica Light"/>
        </w:rPr>
        <w:t xml:space="preserve"> scale, we may be witnessing a widespread contraction in the </w:t>
      </w:r>
      <w:r w:rsidR="007A1AD9">
        <w:rPr>
          <w:rFonts w:ascii="Helvetica Light" w:hAnsi="Helvetica Light"/>
        </w:rPr>
        <w:t xml:space="preserve">resources or other ecological opportunities available to </w:t>
      </w:r>
      <w:r w:rsidR="00B7114E">
        <w:rPr>
          <w:rFonts w:ascii="Helvetica Light" w:hAnsi="Helvetica Light"/>
        </w:rPr>
        <w:t>entire assemblages.</w:t>
      </w:r>
    </w:p>
    <w:p w14:paraId="0848CD51" w14:textId="7F8A7294" w:rsidR="003745E3" w:rsidRDefault="003745E3" w:rsidP="00E716BB">
      <w:pPr>
        <w:spacing w:line="360" w:lineRule="auto"/>
        <w:rPr>
          <w:rFonts w:ascii="Helvetica Light" w:hAnsi="Helvetica Light"/>
        </w:rPr>
      </w:pPr>
      <w:r>
        <w:rPr>
          <w:rFonts w:ascii="Helvetica Light" w:hAnsi="Helvetica Light"/>
        </w:rPr>
        <w:tab/>
      </w:r>
      <w:r w:rsidR="00CE14D0">
        <w:rPr>
          <w:rFonts w:ascii="Helvetica Light" w:hAnsi="Helvetica Light"/>
        </w:rPr>
        <w:t xml:space="preserve">We do not yet have a general sense of how </w:t>
      </w:r>
      <w:r w:rsidR="00C14342">
        <w:rPr>
          <w:rFonts w:ascii="Helvetica Light" w:hAnsi="Helvetica Light"/>
        </w:rPr>
        <w:t>animal communities’ abundance</w:t>
      </w:r>
      <w:r w:rsidR="00CE14D0">
        <w:rPr>
          <w:rFonts w:ascii="Helvetica Light" w:hAnsi="Helvetica Light"/>
        </w:rPr>
        <w:t>, and especially energy use, has changed over recent decades, primarily because of a lack of data and (to a lesser extent) analytical tools for capturing signals of change.</w:t>
      </w:r>
      <w:r w:rsidR="00A92F5B">
        <w:rPr>
          <w:rFonts w:ascii="Helvetica Light" w:hAnsi="Helvetica Light"/>
        </w:rPr>
        <w:t xml:space="preserve"> Analyzing trends in c</w:t>
      </w:r>
      <w:r w:rsidR="0092177F" w:rsidRPr="00A92F5B">
        <w:rPr>
          <w:rFonts w:ascii="Helvetica Light" w:hAnsi="Helvetica Light"/>
        </w:rPr>
        <w:t>ommunity-level</w:t>
      </w:r>
      <w:r w:rsidR="0092177F">
        <w:rPr>
          <w:rFonts w:ascii="Helvetica Light" w:hAnsi="Helvetica Light"/>
          <w:i/>
          <w:iCs/>
        </w:rPr>
        <w:t xml:space="preserve"> </w:t>
      </w:r>
      <w:r w:rsidR="0092177F">
        <w:rPr>
          <w:rFonts w:ascii="Helvetica Light" w:hAnsi="Helvetica Light"/>
        </w:rPr>
        <w:t xml:space="preserve">abundance data </w:t>
      </w:r>
      <w:proofErr w:type="spellStart"/>
      <w:r w:rsidR="0092177F">
        <w:rPr>
          <w:rFonts w:ascii="Helvetica Light" w:hAnsi="Helvetica Light"/>
        </w:rPr>
        <w:t>reuires</w:t>
      </w:r>
      <w:proofErr w:type="spellEnd"/>
      <w:r w:rsidR="0092177F">
        <w:rPr>
          <w:rFonts w:ascii="Helvetica Light" w:hAnsi="Helvetica Light"/>
        </w:rPr>
        <w:t xml:space="preserve"> consistent monitoring over many </w:t>
      </w:r>
      <w:proofErr w:type="gramStart"/>
      <w:r w:rsidR="0092177F">
        <w:rPr>
          <w:rFonts w:ascii="Helvetica Light" w:hAnsi="Helvetica Light"/>
        </w:rPr>
        <w:t>years</w:t>
      </w:r>
      <w:r w:rsidR="00A92F5B">
        <w:rPr>
          <w:rFonts w:ascii="Helvetica Light" w:hAnsi="Helvetica Light"/>
        </w:rPr>
        <w:t>, and</w:t>
      </w:r>
      <w:proofErr w:type="gramEnd"/>
      <w:r w:rsidR="00A92F5B">
        <w:rPr>
          <w:rFonts w:ascii="Helvetica Light" w:hAnsi="Helvetica Light"/>
        </w:rPr>
        <w:t xml:space="preserve"> synthesizing the common or general trends is best done with surveys conducted with comparable methods for a large number of communities.</w:t>
      </w:r>
      <w:r w:rsidR="0092177F">
        <w:rPr>
          <w:rFonts w:ascii="Helvetica Light" w:hAnsi="Helvetica Light"/>
        </w:rPr>
        <w:t xml:space="preserve"> Energy use can be estimated via metabolic scaling, but this typically </w:t>
      </w:r>
      <w:r w:rsidR="00A92F5B">
        <w:rPr>
          <w:rFonts w:ascii="Helvetica Light" w:hAnsi="Helvetica Light"/>
        </w:rPr>
        <w:t xml:space="preserve">relies on </w:t>
      </w:r>
      <w:r w:rsidR="0092177F">
        <w:rPr>
          <w:rFonts w:ascii="Helvetica Light" w:hAnsi="Helvetica Light"/>
        </w:rPr>
        <w:t xml:space="preserve">measurements of individuals’ body size – which is logistically challenging and rarely attempted except for </w:t>
      </w:r>
      <w:r w:rsidR="00A92F5B">
        <w:rPr>
          <w:rFonts w:ascii="Helvetica Light" w:hAnsi="Helvetica Light"/>
        </w:rPr>
        <w:t>certain</w:t>
      </w:r>
      <w:r w:rsidR="0092177F">
        <w:rPr>
          <w:rFonts w:ascii="Helvetica Light" w:hAnsi="Helvetica Light"/>
        </w:rPr>
        <w:t xml:space="preserve"> conveniently-sized taxa, such as rodents. </w:t>
      </w:r>
      <w:r w:rsidR="00A92F5B">
        <w:rPr>
          <w:rFonts w:ascii="Helvetica Light" w:hAnsi="Helvetica Light"/>
        </w:rPr>
        <w:t xml:space="preserve">We </w:t>
      </w:r>
      <w:r w:rsidR="00AE0614">
        <w:rPr>
          <w:rFonts w:ascii="Helvetica Light" w:hAnsi="Helvetica Light"/>
        </w:rPr>
        <w:t>use</w:t>
      </w:r>
      <w:r w:rsidR="0030067D">
        <w:rPr>
          <w:rFonts w:ascii="Helvetica Light" w:hAnsi="Helvetica Light"/>
        </w:rPr>
        <w:t>d</w:t>
      </w:r>
      <w:r w:rsidR="00AE0614">
        <w:rPr>
          <w:rFonts w:ascii="Helvetica Light" w:hAnsi="Helvetica Light"/>
        </w:rPr>
        <w:t xml:space="preserve"> community abundance data from the North American Breeding Bird Survey, and simulated individual size data generated via allometric scaling</w:t>
      </w:r>
      <w:r w:rsidR="0030067D">
        <w:rPr>
          <w:rFonts w:ascii="Helvetica Light" w:hAnsi="Helvetica Light"/>
        </w:rPr>
        <w:t xml:space="preserve">, to study the dominant trends in the total number of individuals and total energy use for North American bird communities over the past 40 years. Specifically, we measure the net change in total abundance and energy use for each community over the course of monitoring, and the degree to which these variables have fluctuated or moved consistently over the time series. We aggregate results across the entire dataset </w:t>
      </w:r>
      <w:r w:rsidR="000A2058">
        <w:rPr>
          <w:rFonts w:ascii="Helvetica Light" w:hAnsi="Helvetica Light"/>
        </w:rPr>
        <w:t xml:space="preserve">and compare across currencies </w:t>
      </w:r>
      <w:r w:rsidR="0030067D">
        <w:rPr>
          <w:rFonts w:ascii="Helvetica Light" w:hAnsi="Helvetica Light"/>
        </w:rPr>
        <w:t>to test whether there is a consistent signal of declines in either energy use or abundance over the study perio</w:t>
      </w:r>
      <w:r w:rsidR="000A2058">
        <w:rPr>
          <w:rFonts w:ascii="Helvetica Light" w:hAnsi="Helvetica Light"/>
        </w:rPr>
        <w:t xml:space="preserve">d and whether the two currencies exhibit matching or divergent trends. </w:t>
      </w:r>
    </w:p>
    <w:p w14:paraId="7DA7A996" w14:textId="5650DDDC" w:rsidR="00B722E8" w:rsidRDefault="00B722E8" w:rsidP="00E716BB">
      <w:pPr>
        <w:spacing w:line="360" w:lineRule="auto"/>
        <w:rPr>
          <w:rFonts w:ascii="Helvetica Light" w:hAnsi="Helvetica Light"/>
        </w:rPr>
      </w:pPr>
      <w:r>
        <w:rPr>
          <w:rFonts w:ascii="Helvetica Light" w:hAnsi="Helvetica Light"/>
          <w:b/>
          <w:bCs/>
        </w:rPr>
        <w:t>Methods</w:t>
      </w:r>
    </w:p>
    <w:p w14:paraId="775C1E6E" w14:textId="55C1DC40" w:rsidR="00B722E8" w:rsidRDefault="00B722E8" w:rsidP="00E716BB">
      <w:pPr>
        <w:spacing w:line="360" w:lineRule="auto"/>
        <w:rPr>
          <w:rFonts w:ascii="Helvetica Light" w:hAnsi="Helvetica Light"/>
        </w:rPr>
      </w:pPr>
      <w:r>
        <w:rPr>
          <w:rFonts w:ascii="Helvetica Light" w:hAnsi="Helvetica Light"/>
          <w:i/>
          <w:iCs/>
        </w:rPr>
        <w:t xml:space="preserve">Data </w:t>
      </w:r>
    </w:p>
    <w:p w14:paraId="04758E1E" w14:textId="5A25E7C0" w:rsidR="00B722E8" w:rsidRDefault="00B722E8" w:rsidP="00E716BB">
      <w:pPr>
        <w:spacing w:line="360" w:lineRule="auto"/>
        <w:rPr>
          <w:rFonts w:ascii="Helvetica Light" w:hAnsi="Helvetica Light"/>
        </w:rPr>
      </w:pPr>
      <w:r>
        <w:rPr>
          <w:rFonts w:ascii="Helvetica Light" w:hAnsi="Helvetica Light"/>
        </w:rPr>
        <w:tab/>
        <w:t xml:space="preserve">We used community abundance data from the Breeding Bird Survey (). Following (Shawn’s paper) we treat each route as a community. Routes are approximately 50 mile transects surveyed via point and audio counts annually. For </w:t>
      </w:r>
      <w:r>
        <w:rPr>
          <w:rFonts w:ascii="Helvetica Light" w:hAnsi="Helvetica Light"/>
        </w:rPr>
        <w:lastRenderedPageBreak/>
        <w:t>each route, we calculated total abundance as the total number of individuals of all species observed each year.</w:t>
      </w:r>
    </w:p>
    <w:p w14:paraId="7B389527" w14:textId="4E294973" w:rsidR="00B722E8" w:rsidRDefault="00B722E8" w:rsidP="00E716BB">
      <w:pPr>
        <w:spacing w:line="360" w:lineRule="auto"/>
        <w:rPr>
          <w:rFonts w:ascii="Helvetica Light" w:hAnsi="Helvetica Light"/>
        </w:rPr>
      </w:pPr>
      <w:r>
        <w:rPr>
          <w:rFonts w:ascii="Helvetica Light" w:hAnsi="Helvetica Light"/>
        </w:rPr>
        <w:tab/>
        <w:t>We estimated total energy use by simulating individual size measurements for every individual observed, calculating the estimated individual metabolic rate via metabolic scaling, and summing the metabolic rates of all individuals detected on each route in each year. Following Thibault (2011), we assume the body sizes of individuals of a given species are normally distributed. We obtained mean and standard deviation body sizes for each species from Dunning (</w:t>
      </w:r>
      <w:proofErr w:type="gramStart"/>
      <w:r>
        <w:rPr>
          <w:rFonts w:ascii="Helvetica Light" w:hAnsi="Helvetica Light"/>
        </w:rPr>
        <w:t>200..</w:t>
      </w:r>
      <w:proofErr w:type="gramEnd"/>
      <w:r>
        <w:rPr>
          <w:rFonts w:ascii="Helvetica Light" w:hAnsi="Helvetica Light"/>
        </w:rPr>
        <w:t>7?)</w:t>
      </w:r>
      <w:r w:rsidR="00967E19">
        <w:rPr>
          <w:rFonts w:ascii="Helvetica Light" w:hAnsi="Helvetica Light"/>
        </w:rPr>
        <w:t xml:space="preserve">. For species for which there is not a standard deviation reported in Dunning, we estimated the standard deviation based on the allometric scaling relationship between a species’ mean and standard deviation body size reported in Thibault (2011). For each species observed in each route in each year, we drew values from the corresponding normal distribution to estimate the body sizes of every individual observed. We estimated individuals’ energy use according to metabolic scaling as [scaling] (). </w:t>
      </w:r>
      <w:r w:rsidR="00FB649B">
        <w:rPr>
          <w:rFonts w:ascii="Helvetica Light" w:hAnsi="Helvetica Light"/>
        </w:rPr>
        <w:t xml:space="preserve">Code to generate these estimates is available on GitHub at </w:t>
      </w:r>
      <w:hyperlink r:id="rId8" w:history="1">
        <w:r w:rsidR="00FB649B" w:rsidRPr="00AD3CC0">
          <w:rPr>
            <w:rStyle w:val="Hyperlink"/>
            <w:rFonts w:ascii="Helvetica Light" w:hAnsi="Helvetica Light"/>
          </w:rPr>
          <w:t>www.github.com/diazrenata/BBSsize</w:t>
        </w:r>
      </w:hyperlink>
      <w:r w:rsidR="00FB649B">
        <w:rPr>
          <w:rFonts w:ascii="Helvetica Light" w:hAnsi="Helvetica Light"/>
        </w:rPr>
        <w:t xml:space="preserve">. </w:t>
      </w:r>
      <w:r w:rsidR="00967E19">
        <w:rPr>
          <w:rFonts w:ascii="Helvetica Light" w:hAnsi="Helvetica Light"/>
        </w:rPr>
        <w:t>We then summed the energy use for all individuals, regardless of species, observed for a route for a year to obtain a timeseries of the estimated energy use.</w:t>
      </w:r>
    </w:p>
    <w:p w14:paraId="6D4449E0" w14:textId="0571EAA3" w:rsidR="00967E19" w:rsidRDefault="00F55725" w:rsidP="00E716BB">
      <w:pPr>
        <w:spacing w:line="360" w:lineRule="auto"/>
        <w:rPr>
          <w:rFonts w:ascii="Helvetica Light" w:hAnsi="Helvetica Light"/>
        </w:rPr>
      </w:pPr>
      <w:r>
        <w:rPr>
          <w:rFonts w:ascii="Helvetica Light" w:hAnsi="Helvetica Light"/>
          <w:i/>
          <w:iCs/>
        </w:rPr>
        <w:t>Characterizing change over time</w:t>
      </w:r>
    </w:p>
    <w:p w14:paraId="3627C802" w14:textId="77777777" w:rsidR="00B96DDB" w:rsidRDefault="00F55725" w:rsidP="00B96DDB">
      <w:pPr>
        <w:spacing w:line="360" w:lineRule="auto"/>
        <w:ind w:firstLine="720"/>
        <w:rPr>
          <w:rFonts w:ascii="Helvetica Light" w:hAnsi="Helvetica Light"/>
        </w:rPr>
      </w:pPr>
      <w:r>
        <w:rPr>
          <w:rFonts w:ascii="Helvetica Light" w:hAnsi="Helvetica Light"/>
        </w:rPr>
        <w:t xml:space="preserve">We used generalized additive models (GAMs) to characterize the net change and degree of fluctuation for the timeseries of energy and abundance for each route. Unlike more traditional approaches, such as linear or segmented regression, GAMs do not require us to specify an expected functional form for a time series </w:t>
      </w:r>
      <w:r>
        <w:rPr>
          <w:rFonts w:ascii="Helvetica Light" w:hAnsi="Helvetica Light"/>
          <w:i/>
          <w:iCs/>
        </w:rPr>
        <w:t>a priori</w:t>
      </w:r>
      <w:r>
        <w:rPr>
          <w:rFonts w:ascii="Helvetica Light" w:hAnsi="Helvetica Light"/>
        </w:rPr>
        <w:t xml:space="preserve">. We used the GAM to generate a smooth, with confidence intervals, for each variable over time. We calculated the net change over time as the fitted value for the final value relative to the fitted value for the first value, with the corresponding confidence intervals. Because different time series, and especially different currencies, have widely varying absolute numbers of individuals, we summarize change as 1 + or - the ratio of the difference between the ending value and the beginning value compared to the beginning value, with the sign corresponding to an increase or a decrease. That is, a value of 1.5 means the ending value is 150% of the beginning value, while a value of .5 means the ending value is 50% of the beginning value. If the confidence interval for this value overlaps 1, there is not strong evidence for any net change from beginning to end. </w:t>
      </w:r>
    </w:p>
    <w:p w14:paraId="7E431E6B" w14:textId="5F54873F" w:rsidR="00F55725" w:rsidRDefault="00E82E1C" w:rsidP="00B96DDB">
      <w:pPr>
        <w:spacing w:line="360" w:lineRule="auto"/>
        <w:ind w:firstLine="720"/>
        <w:rPr>
          <w:rFonts w:ascii="Helvetica Light" w:hAnsi="Helvetica Light"/>
        </w:rPr>
      </w:pPr>
      <w:r>
        <w:rPr>
          <w:rFonts w:ascii="Helvetica Light" w:hAnsi="Helvetica Light"/>
        </w:rPr>
        <w:t xml:space="preserve">This approach liberates us from the constraints and artefacts inherent to using linear models to study timeseries that may be highly nonlinear. Unlike a linear model, it allows us to detect not only “significant” change, but to see the </w:t>
      </w:r>
      <w:r>
        <w:rPr>
          <w:rFonts w:ascii="Helvetica Light" w:hAnsi="Helvetica Light"/>
          <w:i/>
          <w:iCs/>
        </w:rPr>
        <w:t xml:space="preserve">magnitude </w:t>
      </w:r>
      <w:r>
        <w:rPr>
          <w:rFonts w:ascii="Helvetica Light" w:hAnsi="Helvetica Light"/>
        </w:rPr>
        <w:t xml:space="preserve">of the </w:t>
      </w:r>
      <w:r>
        <w:rPr>
          <w:rFonts w:ascii="Helvetica Light" w:hAnsi="Helvetica Light"/>
        </w:rPr>
        <w:lastRenderedPageBreak/>
        <w:t>change intuitively. It is not biased towards detecting “no slope” – it may detect very small changes with high sensitivity, but this is readily apparent from the magnitude.</w:t>
      </w:r>
    </w:p>
    <w:p w14:paraId="48D5587F" w14:textId="30FEE002" w:rsidR="00E82E1C" w:rsidRDefault="007B6B03" w:rsidP="00B96DDB">
      <w:pPr>
        <w:spacing w:line="360" w:lineRule="auto"/>
        <w:ind w:firstLine="720"/>
        <w:rPr>
          <w:rFonts w:ascii="Helvetica Light" w:hAnsi="Helvetica Light"/>
        </w:rPr>
      </w:pPr>
      <w:r>
        <w:rPr>
          <w:rFonts w:ascii="Helvetica Light" w:hAnsi="Helvetica Light"/>
        </w:rPr>
        <w:t xml:space="preserve">Net change may reflect a relatively consistent direction of change over </w:t>
      </w:r>
      <w:proofErr w:type="gramStart"/>
      <w:r>
        <w:rPr>
          <w:rFonts w:ascii="Helvetica Light" w:hAnsi="Helvetica Light"/>
        </w:rPr>
        <w:t>time, or</w:t>
      </w:r>
      <w:proofErr w:type="gramEnd"/>
      <w:r>
        <w:rPr>
          <w:rFonts w:ascii="Helvetica Light" w:hAnsi="Helvetica Light"/>
        </w:rPr>
        <w:t xml:space="preserve"> may mask considerable fluctuations. The more a timeseries fluctuates above and beyond its net change, the more complex dynamics we elide by focusing only on the change from beginning to end. If a time series is highly variable, it may reduce our confidence in the ecological significance of the </w:t>
      </w:r>
      <w:r>
        <w:rPr>
          <w:rFonts w:ascii="Helvetica Light" w:hAnsi="Helvetica Light"/>
          <w:i/>
          <w:iCs/>
        </w:rPr>
        <w:t xml:space="preserve">net </w:t>
      </w:r>
      <w:r>
        <w:rPr>
          <w:rFonts w:ascii="Helvetica Light" w:hAnsi="Helvetica Light"/>
        </w:rPr>
        <w:t xml:space="preserve">change, because our perception of the net change is highly sensitive to the particular points in time that we happened to begin and end our observations. Additionally, a time series with a net change near 0 may reflect essentially no change over </w:t>
      </w:r>
      <w:proofErr w:type="gramStart"/>
      <w:r>
        <w:rPr>
          <w:rFonts w:ascii="Helvetica Light" w:hAnsi="Helvetica Light"/>
        </w:rPr>
        <w:t>time, or</w:t>
      </w:r>
      <w:proofErr w:type="gramEnd"/>
      <w:r>
        <w:rPr>
          <w:rFonts w:ascii="Helvetica Light" w:hAnsi="Helvetica Light"/>
        </w:rPr>
        <w:t xml:space="preserve"> may mask large fluctuations that cancel out over the time series. These scenarios have qualitatively different biological interpretations: the former may hint at a high degree of regulation or constraint, while the latter may reflect cyclical dynamics or oscillatory regulation at a larger scale. </w:t>
      </w:r>
      <w:r w:rsidR="00515187">
        <w:rPr>
          <w:rFonts w:ascii="Helvetica Light" w:hAnsi="Helvetica Light"/>
        </w:rPr>
        <w:t xml:space="preserve">We calculated the variability of the time series as the ratio of the total change to the net change. </w:t>
      </w:r>
    </w:p>
    <w:p w14:paraId="3CE478DB" w14:textId="17B3573B" w:rsidR="0034229E" w:rsidRDefault="00B01633" w:rsidP="00B01633">
      <w:pPr>
        <w:spacing w:line="360" w:lineRule="auto"/>
        <w:rPr>
          <w:rFonts w:ascii="Helvetica Light" w:hAnsi="Helvetica Light"/>
          <w:i/>
          <w:iCs/>
        </w:rPr>
      </w:pPr>
      <w:r>
        <w:rPr>
          <w:rFonts w:ascii="Helvetica Light" w:hAnsi="Helvetica Light"/>
          <w:i/>
          <w:iCs/>
        </w:rPr>
        <w:t>Aggregating trends across communities and currencies</w:t>
      </w:r>
    </w:p>
    <w:p w14:paraId="56263E56" w14:textId="77777777" w:rsidR="00B01633" w:rsidRPr="00B01633" w:rsidRDefault="00B01633" w:rsidP="00B01633">
      <w:pPr>
        <w:spacing w:line="360" w:lineRule="auto"/>
        <w:rPr>
          <w:rFonts w:ascii="Helvetica Light" w:hAnsi="Helvetica Light"/>
        </w:rPr>
      </w:pPr>
    </w:p>
    <w:sectPr w:rsidR="00B01633" w:rsidRPr="00B016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1-01-05T13:51:00Z" w:initials="DM">
    <w:p w14:paraId="15F1EC13" w14:textId="7DD88EAB" w:rsidR="0082360C" w:rsidRDefault="0082360C">
      <w:pPr>
        <w:pStyle w:val="CommentText"/>
      </w:pPr>
      <w:r>
        <w:rPr>
          <w:rStyle w:val="CommentReference"/>
        </w:rPr>
        <w:annotationRef/>
      </w:r>
      <w:r>
        <w:t xml:space="preserve">I like these </w:t>
      </w:r>
      <w:proofErr w:type="gramStart"/>
      <w:r>
        <w:t>sentences</w:t>
      </w:r>
      <w:proofErr w:type="gramEnd"/>
      <w:r>
        <w:t xml:space="preserve"> but I don’t know if they belong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F1EC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EED70" w16cex:dateUtc="2021-01-05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F1EC13" w16cid:durableId="239EED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BB"/>
    <w:rsid w:val="00004648"/>
    <w:rsid w:val="00011730"/>
    <w:rsid w:val="000A2058"/>
    <w:rsid w:val="000C116D"/>
    <w:rsid w:val="002331FC"/>
    <w:rsid w:val="002A50EE"/>
    <w:rsid w:val="0030067D"/>
    <w:rsid w:val="0034229E"/>
    <w:rsid w:val="003745E3"/>
    <w:rsid w:val="003E7C40"/>
    <w:rsid w:val="004A3243"/>
    <w:rsid w:val="004A411A"/>
    <w:rsid w:val="00515187"/>
    <w:rsid w:val="005364DF"/>
    <w:rsid w:val="005D4AAD"/>
    <w:rsid w:val="00684C5F"/>
    <w:rsid w:val="007056EE"/>
    <w:rsid w:val="007778CF"/>
    <w:rsid w:val="007A1AD9"/>
    <w:rsid w:val="007B6B03"/>
    <w:rsid w:val="0082360C"/>
    <w:rsid w:val="0087038C"/>
    <w:rsid w:val="0092177F"/>
    <w:rsid w:val="00925F4A"/>
    <w:rsid w:val="00965267"/>
    <w:rsid w:val="00967E19"/>
    <w:rsid w:val="00990307"/>
    <w:rsid w:val="00A22D2A"/>
    <w:rsid w:val="00A733FB"/>
    <w:rsid w:val="00A830B8"/>
    <w:rsid w:val="00A8503D"/>
    <w:rsid w:val="00A909A8"/>
    <w:rsid w:val="00A92F5B"/>
    <w:rsid w:val="00AE0614"/>
    <w:rsid w:val="00B01633"/>
    <w:rsid w:val="00B022BB"/>
    <w:rsid w:val="00B14619"/>
    <w:rsid w:val="00B7114E"/>
    <w:rsid w:val="00B722E8"/>
    <w:rsid w:val="00B96DDB"/>
    <w:rsid w:val="00BA1FEC"/>
    <w:rsid w:val="00C14342"/>
    <w:rsid w:val="00C93742"/>
    <w:rsid w:val="00CE14D0"/>
    <w:rsid w:val="00D15833"/>
    <w:rsid w:val="00D2348B"/>
    <w:rsid w:val="00DD6BA0"/>
    <w:rsid w:val="00E716BB"/>
    <w:rsid w:val="00E82E1C"/>
    <w:rsid w:val="00F01FD1"/>
    <w:rsid w:val="00F55725"/>
    <w:rsid w:val="00F963AF"/>
    <w:rsid w:val="00FB649B"/>
    <w:rsid w:val="00FD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51E90"/>
  <w15:chartTrackingRefBased/>
  <w15:docId w15:val="{BA7B85D9-66A3-D64D-91E7-FB012EA3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360C"/>
    <w:rPr>
      <w:sz w:val="16"/>
      <w:szCs w:val="16"/>
    </w:rPr>
  </w:style>
  <w:style w:type="paragraph" w:styleId="CommentText">
    <w:name w:val="annotation text"/>
    <w:basedOn w:val="Normal"/>
    <w:link w:val="CommentTextChar"/>
    <w:uiPriority w:val="99"/>
    <w:semiHidden/>
    <w:unhideWhenUsed/>
    <w:rsid w:val="0082360C"/>
    <w:rPr>
      <w:sz w:val="20"/>
      <w:szCs w:val="20"/>
    </w:rPr>
  </w:style>
  <w:style w:type="character" w:customStyle="1" w:styleId="CommentTextChar">
    <w:name w:val="Comment Text Char"/>
    <w:basedOn w:val="DefaultParagraphFont"/>
    <w:link w:val="CommentText"/>
    <w:uiPriority w:val="99"/>
    <w:semiHidden/>
    <w:rsid w:val="0082360C"/>
    <w:rPr>
      <w:sz w:val="20"/>
      <w:szCs w:val="20"/>
    </w:rPr>
  </w:style>
  <w:style w:type="paragraph" w:styleId="CommentSubject">
    <w:name w:val="annotation subject"/>
    <w:basedOn w:val="CommentText"/>
    <w:next w:val="CommentText"/>
    <w:link w:val="CommentSubjectChar"/>
    <w:uiPriority w:val="99"/>
    <w:semiHidden/>
    <w:unhideWhenUsed/>
    <w:rsid w:val="0082360C"/>
    <w:rPr>
      <w:b/>
      <w:bCs/>
    </w:rPr>
  </w:style>
  <w:style w:type="character" w:customStyle="1" w:styleId="CommentSubjectChar">
    <w:name w:val="Comment Subject Char"/>
    <w:basedOn w:val="CommentTextChar"/>
    <w:link w:val="CommentSubject"/>
    <w:uiPriority w:val="99"/>
    <w:semiHidden/>
    <w:rsid w:val="0082360C"/>
    <w:rPr>
      <w:b/>
      <w:bCs/>
      <w:sz w:val="20"/>
      <w:szCs w:val="20"/>
    </w:rPr>
  </w:style>
  <w:style w:type="paragraph" w:styleId="BalloonText">
    <w:name w:val="Balloon Text"/>
    <w:basedOn w:val="Normal"/>
    <w:link w:val="BalloonTextChar"/>
    <w:uiPriority w:val="99"/>
    <w:semiHidden/>
    <w:unhideWhenUsed/>
    <w:rsid w:val="008236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360C"/>
    <w:rPr>
      <w:rFonts w:ascii="Times New Roman" w:hAnsi="Times New Roman" w:cs="Times New Roman"/>
      <w:sz w:val="18"/>
      <w:szCs w:val="18"/>
    </w:rPr>
  </w:style>
  <w:style w:type="character" w:styleId="Hyperlink">
    <w:name w:val="Hyperlink"/>
    <w:basedOn w:val="DefaultParagraphFont"/>
    <w:uiPriority w:val="99"/>
    <w:unhideWhenUsed/>
    <w:rsid w:val="00FB649B"/>
    <w:rPr>
      <w:color w:val="0563C1" w:themeColor="hyperlink"/>
      <w:u w:val="single"/>
    </w:rPr>
  </w:style>
  <w:style w:type="character" w:styleId="UnresolvedMention">
    <w:name w:val="Unresolved Mention"/>
    <w:basedOn w:val="DefaultParagraphFont"/>
    <w:uiPriority w:val="99"/>
    <w:semiHidden/>
    <w:unhideWhenUsed/>
    <w:rsid w:val="00FB6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diazrenata/BBSsize"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41</cp:revision>
  <dcterms:created xsi:type="dcterms:W3CDTF">2021-01-05T16:13:00Z</dcterms:created>
  <dcterms:modified xsi:type="dcterms:W3CDTF">2021-01-05T20:11:00Z</dcterms:modified>
</cp:coreProperties>
</file>