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33A" w:rsidRDefault="005944F2">
      <w:r>
        <w:t xml:space="preserve">There are three intuitive ways to project and analyze the relationship between the species body-size distribution (BSD) and the individuals size distribution (ISD). We are primarily interested in these distributions and this relationship to tell whether </w:t>
      </w:r>
    </w:p>
    <w:p w:rsidR="005944F2" w:rsidRDefault="005944F2" w:rsidP="005944F2">
      <w:pPr>
        <w:pStyle w:val="ListParagraph"/>
        <w:numPr>
          <w:ilvl w:val="0"/>
          <w:numId w:val="1"/>
        </w:numPr>
      </w:pPr>
      <w:r>
        <w:t>There are modes of energy use</w:t>
      </w:r>
    </w:p>
    <w:p w:rsidR="005944F2" w:rsidRDefault="005944F2" w:rsidP="005944F2">
      <w:pPr>
        <w:pStyle w:val="ListParagraph"/>
        <w:numPr>
          <w:ilvl w:val="0"/>
          <w:numId w:val="1"/>
        </w:numPr>
      </w:pPr>
      <w:r>
        <w:t>Species richness is concentrated in these modes and absent in between the modes (modes are hyper-diverse)</w:t>
      </w:r>
    </w:p>
    <w:p w:rsidR="005944F2" w:rsidRDefault="005944F2" w:rsidP="005944F2">
      <w:pPr>
        <w:pStyle w:val="ListParagraph"/>
        <w:numPr>
          <w:ilvl w:val="0"/>
          <w:numId w:val="1"/>
        </w:numPr>
      </w:pPr>
      <w:r>
        <w:t>Species richness reflects energy use</w:t>
      </w:r>
    </w:p>
    <w:p w:rsidR="005944F2" w:rsidRDefault="005944F2" w:rsidP="005944F2">
      <w:pPr>
        <w:pStyle w:val="ListParagraph"/>
        <w:numPr>
          <w:ilvl w:val="0"/>
          <w:numId w:val="1"/>
        </w:numPr>
      </w:pPr>
      <w:r>
        <w:t>Species richness is decoupled from modes of energy use, such that modes are monocultures and there are low-abundance/low-energy species dispersed between the modes</w:t>
      </w:r>
    </w:p>
    <w:p w:rsidR="005944F2" w:rsidRDefault="005944F2" w:rsidP="005944F2">
      <w:pPr>
        <w:pStyle w:val="ListParagraph"/>
        <w:numPr>
          <w:ilvl w:val="0"/>
          <w:numId w:val="1"/>
        </w:numPr>
      </w:pPr>
      <w:r>
        <w:t xml:space="preserve">There is no detectable non-random relationship between the distribution of species richness and energy use. </w:t>
      </w:r>
    </w:p>
    <w:p w:rsidR="005944F2" w:rsidRDefault="005944F2" w:rsidP="005944F2">
      <w:pPr>
        <w:pStyle w:val="ListParagraph"/>
      </w:pPr>
    </w:p>
    <w:p w:rsidR="005944F2" w:rsidRDefault="005944F2" w:rsidP="005944F2">
      <w:r>
        <w:t xml:space="preserve">Complicating the problem is the potential distinctions between working with </w:t>
      </w:r>
      <w:r>
        <w:rPr>
          <w:i/>
          <w:iCs/>
        </w:rPr>
        <w:t>abundance</w:t>
      </w:r>
      <w:r>
        <w:t xml:space="preserve">, </w:t>
      </w:r>
      <w:r>
        <w:rPr>
          <w:i/>
          <w:iCs/>
        </w:rPr>
        <w:t>biomass</w:t>
      </w:r>
      <w:r>
        <w:t xml:space="preserve">, or </w:t>
      </w:r>
      <w:r>
        <w:rPr>
          <w:i/>
          <w:iCs/>
        </w:rPr>
        <w:t>energy use</w:t>
      </w:r>
      <w:r>
        <w:t xml:space="preserve"> as the currency. </w:t>
      </w:r>
      <w:proofErr w:type="spellStart"/>
      <w:r>
        <w:t>Holling’s</w:t>
      </w:r>
      <w:proofErr w:type="spellEnd"/>
      <w:r>
        <w:t xml:space="preserve"> TDH should reflect energy use; other niche-based approaches are size-agnostic and might reflect biomass or abundance. They will scale together to some degree and it’s possible the same patterns hold for all of them. </w:t>
      </w:r>
    </w:p>
    <w:p w:rsidR="005944F2" w:rsidRDefault="005944F2" w:rsidP="005944F2"/>
    <w:p w:rsidR="005944F2" w:rsidRDefault="005944F2" w:rsidP="005944F2">
      <w:r>
        <w:t>A second complication is that mammals are probably constrained to some degree in their intraspecific size variation. This means the appropriate null model is not trivial.</w:t>
      </w:r>
    </w:p>
    <w:p w:rsidR="005944F2" w:rsidRDefault="005944F2" w:rsidP="005944F2">
      <w:r>
        <w:br/>
        <w:t xml:space="preserve">Relatedly, if we consider the possibility of an overall energetic constraint on the total community energy use, some combinations of size-abundance relationships will be impossible. </w:t>
      </w:r>
    </w:p>
    <w:p w:rsidR="005944F2" w:rsidRDefault="005944F2" w:rsidP="005944F2"/>
    <w:p w:rsidR="005944F2" w:rsidRPr="005944F2" w:rsidRDefault="005944F2" w:rsidP="005944F2">
      <w:pPr>
        <w:rPr>
          <w:i/>
          <w:iCs/>
        </w:rPr>
      </w:pPr>
      <w:bookmarkStart w:id="0" w:name="_GoBack"/>
      <w:bookmarkEnd w:id="0"/>
    </w:p>
    <w:sectPr w:rsidR="005944F2" w:rsidRPr="005944F2" w:rsidSect="00C9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176D8"/>
    <w:multiLevelType w:val="hybridMultilevel"/>
    <w:tmpl w:val="DC044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F2"/>
    <w:rsid w:val="00496B39"/>
    <w:rsid w:val="005944F2"/>
    <w:rsid w:val="009242FE"/>
    <w:rsid w:val="00AF44CC"/>
    <w:rsid w:val="00C91C96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5A0E"/>
  <w14:defaultImageDpi w14:val="32767"/>
  <w15:chartTrackingRefBased/>
  <w15:docId w15:val="{73FED55D-7B20-764E-9906-6C512403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</cp:revision>
  <dcterms:created xsi:type="dcterms:W3CDTF">2019-06-18T18:14:00Z</dcterms:created>
  <dcterms:modified xsi:type="dcterms:W3CDTF">2019-06-18T18:31:00Z</dcterms:modified>
</cp:coreProperties>
</file>