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0EFE35C5"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r w:rsidR="00833CF4">
        <w:rPr>
          <w:rFonts w:asciiTheme="majorHAnsi" w:eastAsia="Times New Roman" w:hAnsiTheme="majorHAnsi" w:cstheme="majorHAnsi"/>
        </w:rPr>
        <w:t xml:space="preserve"> shape is so consistent that it is often considered an ecological law</w:t>
      </w:r>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r w:rsidR="00273BD1">
        <w:rPr>
          <w:rFonts w:asciiTheme="majorHAnsi" w:eastAsia="Times New Roman" w:hAnsiTheme="majorHAnsi" w:cstheme="majorHAnsi"/>
        </w:rPr>
        <w:t>C</w:t>
      </w:r>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r w:rsidR="002B34E2">
        <w:rPr>
          <w:rFonts w:asciiTheme="majorHAnsi" w:eastAsia="Times New Roman" w:hAnsiTheme="majorHAnsi" w:cstheme="majorHAnsi"/>
        </w:rPr>
        <w:t>distinguish amongst theories</w:t>
      </w:r>
      <w:r w:rsidR="00B262ED" w:rsidRPr="00C30341">
        <w:rPr>
          <w:rFonts w:asciiTheme="majorHAnsi" w:eastAsia="Times New Roman" w:hAnsiTheme="majorHAnsi" w:cstheme="majorHAnsi"/>
        </w:rPr>
        <w:t xml:space="preserve"> has proven frustrating because </w:t>
      </w:r>
      <w:r w:rsidR="002B34E2">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r w:rsidR="5FDE308A" w:rsidRPr="00C30341">
        <w:rPr>
          <w:rFonts w:asciiTheme="majorHAnsi" w:eastAsia="Times New Roman" w:hAnsiTheme="majorHAnsi" w:cstheme="majorHAnsi"/>
        </w:rPr>
        <w:t>).</w:t>
      </w:r>
      <w:r w:rsidR="00C71263">
        <w:rPr>
          <w:rFonts w:asciiTheme="majorHAnsi" w:eastAsia="Times New Roman" w:hAnsiTheme="majorHAnsi" w:cstheme="majorHAnsi"/>
        </w:rPr>
        <w:t xml:space="preserve"> After decades of use as a theoretical benchmark, the utility of the SAD for assessing the processes structuring ecological communities is currently unclear. </w:t>
      </w:r>
      <w:r w:rsidR="5FDE308A" w:rsidRPr="00C30341">
        <w:rPr>
          <w:rFonts w:asciiTheme="majorHAnsi" w:eastAsia="Times New Roman" w:hAnsiTheme="majorHAnsi" w:cstheme="majorHAnsi"/>
        </w:rPr>
        <w:t xml:space="preserve"> </w:t>
      </w:r>
    </w:p>
    <w:p w14:paraId="60556270" w14:textId="496788D7" w:rsidR="00C0473A" w:rsidRPr="00C30341" w:rsidRDefault="00A931B4" w:rsidP="0264BE4F">
      <w:pPr>
        <w:rPr>
          <w:rFonts w:asciiTheme="majorHAnsi" w:eastAsia="Times New Roman" w:hAnsiTheme="majorHAnsi" w:cstheme="majorHAnsi"/>
        </w:rPr>
      </w:pPr>
      <w:r>
        <w:rPr>
          <w:rFonts w:asciiTheme="majorHAnsi" w:eastAsia="Times New Roman" w:hAnsiTheme="majorHAnsi" w:cstheme="majorHAnsi"/>
        </w:rPr>
        <w:t>Increasing evidence for statistical constraints operating on the shape of the SAD (</w:t>
      </w:r>
      <w:r w:rsidR="0003558D">
        <w:rPr>
          <w:rFonts w:asciiTheme="majorHAnsi" w:eastAsia="Times New Roman" w:hAnsiTheme="majorHAnsi" w:cstheme="majorHAnsi"/>
        </w:rPr>
        <w:t>Locey and White, Harte, White et al 2012, older refs – Sugihara?</w:t>
      </w:r>
      <w:r>
        <w:rPr>
          <w:rFonts w:asciiTheme="majorHAnsi" w:eastAsia="Times New Roman" w:hAnsiTheme="majorHAnsi" w:cstheme="majorHAnsi"/>
        </w:rPr>
        <w:t xml:space="preserve">) has complicated our understanding of the SAD as a </w:t>
      </w:r>
      <w:r>
        <w:rPr>
          <w:rFonts w:asciiTheme="majorHAnsi" w:eastAsia="Times New Roman" w:hAnsiTheme="majorHAnsi" w:cstheme="majorHAnsi"/>
          <w:i/>
          <w:iCs/>
        </w:rPr>
        <w:t xml:space="preserve">biological </w:t>
      </w:r>
      <w:r>
        <w:rPr>
          <w:rFonts w:asciiTheme="majorHAnsi" w:eastAsia="Times New Roman" w:hAnsiTheme="majorHAnsi" w:cstheme="majorHAnsi"/>
        </w:rPr>
        <w:t>pattern.</w:t>
      </w:r>
      <w:r w:rsidR="00772B2E" w:rsidRPr="00C30341">
        <w:rPr>
          <w:rFonts w:asciiTheme="majorHAnsi" w:eastAsia="Times New Roman" w:hAnsiTheme="majorHAnsi" w:cstheme="majorHAnsi"/>
        </w:rPr>
        <w:t xml:space="preserve"> </w:t>
      </w:r>
      <w:r w:rsidR="00173E46">
        <w:rPr>
          <w:rFonts w:asciiTheme="majorHAnsi" w:eastAsia="Times New Roman" w:hAnsiTheme="majorHAnsi" w:cstheme="majorHAnsi"/>
        </w:rPr>
        <w:t>A</w:t>
      </w:r>
      <w:r w:rsidR="00772B2E" w:rsidRPr="00C30341">
        <w:rPr>
          <w:rFonts w:asciiTheme="majorHAnsi" w:eastAsia="Times New Roman" w:hAnsiTheme="majorHAnsi" w:cstheme="majorHAnsi"/>
        </w:rPr>
        <w:t>ccumulating evidence suggests that st</w:t>
      </w:r>
      <w:r w:rsidR="004A1DE7">
        <w:rPr>
          <w:rFonts w:asciiTheme="majorHAnsi" w:eastAsia="Times New Roman" w:hAnsiTheme="majorHAnsi" w:cstheme="majorHAnsi"/>
        </w:rPr>
        <w:t>atistical constraints may actually generate</w:t>
      </w:r>
      <w:r w:rsidR="00CA317C"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that </w:t>
      </w:r>
      <w:r w:rsidR="001E5856" w:rsidRPr="00C30341">
        <w:rPr>
          <w:rFonts w:asciiTheme="majorHAnsi" w:eastAsia="Times New Roman" w:hAnsiTheme="majorHAnsi" w:cstheme="majorHAnsi"/>
        </w:rPr>
        <w:t>is</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d (i.e.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he hollow curve we see in nature is indeed surprising.</w:t>
      </w:r>
      <w:r w:rsidR="00EE73B1">
        <w:rPr>
          <w:rFonts w:asciiTheme="majorHAnsi" w:eastAsia="Times New Roman" w:hAnsiTheme="majorHAnsi" w:cstheme="majorHAnsi"/>
        </w:rPr>
        <w:t xml:space="preserve"> However, a uniform distribution is not necessarily the appropriate baseline.</w:t>
      </w:r>
      <w:r w:rsidR="00721DCD" w:rsidRPr="00C30341">
        <w:rPr>
          <w:rFonts w:asciiTheme="majorHAnsi" w:eastAsia="Times New Roman" w:hAnsiTheme="majorHAnsi" w:cstheme="majorHAnsi"/>
        </w:rPr>
        <w:t xml:space="preserve"> </w:t>
      </w:r>
      <w:r w:rsidR="003D6C96">
        <w:rPr>
          <w:rFonts w:asciiTheme="majorHAnsi" w:eastAsia="Times New Roman" w:hAnsiTheme="majorHAnsi" w:cstheme="majorHAnsi"/>
        </w:rPr>
        <w:t>Just as a</w:t>
      </w:r>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r w:rsidR="003D6C96">
        <w:rPr>
          <w:rFonts w:asciiTheme="majorHAnsi" w:eastAsia="Times New Roman" w:hAnsiTheme="majorHAnsi" w:cstheme="majorHAnsi"/>
        </w:rPr>
        <w:t xml:space="preserve">Whether using </w:t>
      </w:r>
      <w:r w:rsidR="008A2C84" w:rsidRPr="00C30341">
        <w:rPr>
          <w:rFonts w:asciiTheme="majorHAnsi" w:eastAsia="Times New Roman" w:hAnsiTheme="majorHAnsi" w:cstheme="majorHAnsi"/>
        </w:rPr>
        <w:t>statistical mechanics (i.e.</w:t>
      </w:r>
      <w:r w:rsidR="009C2945">
        <w:rPr>
          <w:rFonts w:asciiTheme="majorHAnsi" w:eastAsia="Times New Roman" w:hAnsiTheme="majorHAnsi" w:cstheme="majorHAnsi"/>
        </w:rPr>
        <w:t xml:space="preserve"> the</w:t>
      </w:r>
      <w:r w:rsidR="008A2C84" w:rsidRPr="00C30341">
        <w:rPr>
          <w:rFonts w:asciiTheme="majorHAnsi" w:eastAsia="Times New Roman" w:hAnsiTheme="majorHAnsi" w:cstheme="majorHAnsi"/>
        </w:rPr>
        <w:t xml:space="preserve"> Maximum Entropy Theory of Ecology (METE); Harte et al 2008, Harte 2011) or combinatorics (i.e. ‘the feasible set’; Locey and White 2013)</w:t>
      </w:r>
      <w:r w:rsidR="00971B30">
        <w:rPr>
          <w:rFonts w:asciiTheme="majorHAnsi" w:eastAsia="Times New Roman" w:hAnsiTheme="majorHAnsi" w:cstheme="majorHAnsi"/>
        </w:rPr>
        <w:t>, the random division of individuals into species can, on its own, generate realistic hollow curves</w:t>
      </w:r>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r w:rsidR="004B18E5">
        <w:rPr>
          <w:rFonts w:asciiTheme="majorHAnsi" w:eastAsia="Times New Roman" w:hAnsiTheme="majorHAnsi" w:cstheme="majorHAnsi"/>
        </w:rPr>
        <w:t>Because these</w:t>
      </w:r>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r w:rsidR="003C2FCE">
        <w:rPr>
          <w:rFonts w:asciiTheme="majorHAnsi" w:eastAsia="Times New Roman" w:hAnsiTheme="majorHAnsi" w:cstheme="majorHAnsi"/>
        </w:rPr>
        <w:t xml:space="preserve"> (Harte et al 2011, White et al 2012, Locey and White 2013), it is reasonable to expect that statistical constraints alone may account for the widespread phenomenon of the hollow-curve SAD. </w:t>
      </w:r>
      <w:r w:rsidR="00721DCD" w:rsidRPr="00C30341">
        <w:rPr>
          <w:rFonts w:asciiTheme="majorHAnsi" w:eastAsia="Times New Roman" w:hAnsiTheme="majorHAnsi" w:cstheme="majorHAnsi"/>
        </w:rPr>
        <w:t xml:space="preserve"> </w:t>
      </w:r>
    </w:p>
    <w:p w14:paraId="3EC5A431" w14:textId="182C0346" w:rsidR="005E6B2D"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r w:rsidR="00866FF6">
        <w:rPr>
          <w:rFonts w:asciiTheme="majorHAnsi" w:eastAsia="Times New Roman" w:hAnsiTheme="majorHAnsi" w:cstheme="majorHAnsi"/>
        </w:rPr>
        <w:t>withou</w:t>
      </w:r>
      <w:r w:rsidR="004A062F">
        <w:rPr>
          <w:rFonts w:asciiTheme="majorHAnsi" w:eastAsia="Times New Roman" w:hAnsiTheme="majorHAnsi" w:cstheme="majorHAnsi"/>
        </w:rPr>
        <w:t>t</w:t>
      </w:r>
      <w:r w:rsidR="00866FF6">
        <w:rPr>
          <w:rFonts w:asciiTheme="majorHAnsi" w:eastAsia="Times New Roman" w:hAnsiTheme="majorHAnsi" w:cstheme="majorHAnsi"/>
        </w:rPr>
        <w:t xml:space="preserve"> requiring biological influences</w:t>
      </w:r>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r w:rsidR="008E06CF">
        <w:rPr>
          <w:rFonts w:asciiTheme="majorHAnsi" w:eastAsia="Times New Roman" w:hAnsiTheme="majorHAnsi" w:cstheme="majorHAnsi"/>
        </w:rPr>
        <w:t xml:space="preserve">However, just because the main feature of the SAD may be statistically determined, it does not necessarily follow that the SAD </w:t>
      </w:r>
      <w:r w:rsidR="009938E4">
        <w:rPr>
          <w:rFonts w:asciiTheme="majorHAnsi" w:eastAsia="Times New Roman" w:hAnsiTheme="majorHAnsi" w:cstheme="majorHAnsi"/>
        </w:rPr>
        <w:t>cannot be biologically informative</w:t>
      </w:r>
      <w:r w:rsidR="008E06CF">
        <w:rPr>
          <w:rFonts w:asciiTheme="majorHAnsi" w:eastAsia="Times New Roman" w:hAnsiTheme="majorHAnsi" w:cstheme="majorHAnsi"/>
        </w:rPr>
        <w:t xml:space="preserve">. </w:t>
      </w:r>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 xml:space="preserve">(Locey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r w:rsidR="007F2084">
        <w:rPr>
          <w:rFonts w:asciiTheme="majorHAnsi" w:eastAsia="Times New Roman" w:hAnsiTheme="majorHAnsi" w:cstheme="majorHAnsi"/>
        </w:rPr>
        <w:t>. W</w:t>
      </w:r>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r w:rsidR="007F2084">
        <w:rPr>
          <w:rFonts w:asciiTheme="majorHAnsi" w:eastAsia="Times New Roman" w:hAnsiTheme="majorHAnsi" w:cstheme="majorHAnsi"/>
        </w:rPr>
        <w:t xml:space="preserve"> by</w:t>
      </w:r>
      <w:r w:rsidR="007F2084" w:rsidRPr="00C30341">
        <w:rPr>
          <w:rFonts w:asciiTheme="majorHAnsi" w:eastAsia="Times New Roman" w:hAnsiTheme="majorHAnsi" w:cstheme="majorHAnsi"/>
        </w:rPr>
        <w:t xml:space="preserve"> </w:t>
      </w:r>
      <w:r w:rsidR="007F2084">
        <w:rPr>
          <w:rFonts w:asciiTheme="majorHAnsi" w:eastAsia="Times New Roman" w:hAnsiTheme="majorHAnsi" w:cstheme="majorHAnsi"/>
        </w:rPr>
        <w:t xml:space="preserve">interpreting </w:t>
      </w:r>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r w:rsidR="00C131F4">
        <w:rPr>
          <w:rFonts w:asciiTheme="majorHAnsi" w:eastAsia="Times New Roman" w:hAnsiTheme="majorHAnsi" w:cstheme="majorHAnsi"/>
          <w:iCs/>
        </w:rPr>
        <w:t>simply due to statistical processes operating within the constraints of S and N</w:t>
      </w:r>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(Frank 2009, Locey and White 2013)</w:t>
      </w:r>
      <w:r w:rsidR="00D94F7B" w:rsidRPr="00C30341">
        <w:rPr>
          <w:rFonts w:asciiTheme="majorHAnsi" w:eastAsia="Times New Roman" w:hAnsiTheme="majorHAnsi" w:cstheme="majorHAnsi"/>
        </w:rPr>
        <w:t xml:space="preserve">. </w:t>
      </w:r>
      <w:r w:rsidR="00C91A23">
        <w:rPr>
          <w:rFonts w:asciiTheme="majorHAnsi" w:eastAsia="Times New Roman" w:hAnsiTheme="majorHAnsi" w:cstheme="majorHAnsi"/>
        </w:rPr>
        <w:t>Using</w:t>
      </w:r>
      <w:r w:rsidR="00725670">
        <w:rPr>
          <w:rFonts w:asciiTheme="majorHAnsi" w:eastAsia="Times New Roman" w:hAnsiTheme="majorHAnsi" w:cstheme="majorHAnsi"/>
        </w:rPr>
        <w:t xml:space="preserve"> SADs in this fashion</w:t>
      </w:r>
      <w:r w:rsidR="00365D1E">
        <w:rPr>
          <w:rFonts w:asciiTheme="majorHAnsi" w:eastAsia="Times New Roman" w:hAnsiTheme="majorHAnsi" w:cstheme="majorHAnsi"/>
        </w:rPr>
        <w:t xml:space="preserve"> </w:t>
      </w:r>
      <w:r w:rsidR="00C91A23">
        <w:rPr>
          <w:rFonts w:asciiTheme="majorHAnsi" w:eastAsia="Times New Roman" w:hAnsiTheme="majorHAnsi" w:cstheme="majorHAnsi"/>
        </w:rPr>
        <w:t>depends on our capacity to detect and quantify deviations between empirical observations and randomness, which requires</w:t>
      </w:r>
      <w:r w:rsidR="00B245A6">
        <w:rPr>
          <w:rFonts w:asciiTheme="majorHAnsi" w:eastAsia="Times New Roman" w:hAnsiTheme="majorHAnsi" w:cstheme="majorHAnsi"/>
        </w:rPr>
        <w:t xml:space="preserve"> metrics and computational approaches that allow us to quantify and interpret whatever deviations may exist, across many different types of ecological communities. </w:t>
      </w:r>
    </w:p>
    <w:p w14:paraId="61E2C815" w14:textId="5253B194" w:rsidR="00D03647" w:rsidRPr="00C30341" w:rsidRDefault="003773DF" w:rsidP="0264BE4F">
      <w:pPr>
        <w:rPr>
          <w:rFonts w:asciiTheme="majorHAnsi" w:eastAsia="Times New Roman" w:hAnsiTheme="majorHAnsi" w:cstheme="majorHAnsi"/>
        </w:rPr>
      </w:pPr>
      <w:r>
        <w:rPr>
          <w:rFonts w:asciiTheme="majorHAnsi" w:eastAsia="Times New Roman" w:hAnsiTheme="majorHAnsi" w:cstheme="majorHAnsi"/>
        </w:rPr>
        <w:t>In particular, our ability to detect deviations may depend strongly on the size of the community (i.e. its values of S and N)</w:t>
      </w:r>
      <w:r w:rsidR="003A2681">
        <w:rPr>
          <w:rFonts w:asciiTheme="majorHAnsi" w:eastAsia="Times New Roman" w:hAnsiTheme="majorHAnsi" w:cstheme="majorHAnsi"/>
        </w:rPr>
        <w:t xml:space="preserve">, </w:t>
      </w:r>
      <w:r w:rsidR="00823FE0">
        <w:rPr>
          <w:rFonts w:asciiTheme="majorHAnsi" w:eastAsia="Times New Roman" w:hAnsiTheme="majorHAnsi" w:cstheme="majorHAnsi"/>
        </w:rPr>
        <w:t>because</w:t>
      </w:r>
      <w:r w:rsidR="00E41013">
        <w:rPr>
          <w:rFonts w:asciiTheme="majorHAnsi" w:eastAsia="Times New Roman" w:hAnsiTheme="majorHAnsi" w:cstheme="majorHAnsi"/>
        </w:rPr>
        <w:t xml:space="preserve"> </w:t>
      </w:r>
      <w:r w:rsidR="00EA79D6">
        <w:rPr>
          <w:rFonts w:asciiTheme="majorHAnsi" w:eastAsia="Times New Roman" w:hAnsiTheme="majorHAnsi" w:cstheme="majorHAnsi"/>
        </w:rPr>
        <w:t xml:space="preserve">the statistically-derived expectation for the shape of the SAD </w:t>
      </w:r>
      <w:r w:rsidR="003A2681">
        <w:rPr>
          <w:rFonts w:asciiTheme="majorHAnsi" w:eastAsia="Times New Roman" w:hAnsiTheme="majorHAnsi" w:cstheme="majorHAnsi"/>
        </w:rPr>
        <w:t xml:space="preserve">may be more </w:t>
      </w:r>
      <w:r w:rsidR="003A2681">
        <w:rPr>
          <w:rFonts w:asciiTheme="majorHAnsi" w:eastAsia="Times New Roman" w:hAnsiTheme="majorHAnsi" w:cstheme="majorHAnsi"/>
        </w:rPr>
        <w:lastRenderedPageBreak/>
        <w:t xml:space="preserve">well-resolved, and thus a more powerful tool for inference, for communities with larger values of S and N. </w:t>
      </w:r>
      <w:r w:rsidR="00AC7193">
        <w:rPr>
          <w:rFonts w:asciiTheme="majorHAnsi" w:eastAsia="Times New Roman" w:hAnsiTheme="majorHAnsi" w:cstheme="majorHAnsi"/>
        </w:rPr>
        <w:t xml:space="preserve">The underlying logic </w:t>
      </w:r>
      <w:r w:rsidR="00392D3C">
        <w:rPr>
          <w:rFonts w:asciiTheme="majorHAnsi" w:eastAsia="Times New Roman" w:hAnsiTheme="majorHAnsi" w:cstheme="majorHAnsi"/>
        </w:rPr>
        <w:t>echoes</w:t>
      </w:r>
      <w:r w:rsidR="00AC7193">
        <w:rPr>
          <w:rFonts w:asciiTheme="majorHAnsi" w:eastAsia="Times New Roman" w:hAnsiTheme="majorHAnsi" w:cstheme="majorHAnsi"/>
        </w:rPr>
        <w:t xml:space="preserve"> a common </w:t>
      </w:r>
      <w:r w:rsidR="00643A3A">
        <w:rPr>
          <w:rFonts w:asciiTheme="majorHAnsi" w:eastAsia="Times New Roman" w:hAnsiTheme="majorHAnsi" w:cstheme="majorHAnsi"/>
        </w:rPr>
        <w:t>theme</w:t>
      </w:r>
      <w:r w:rsidR="00AC7193">
        <w:rPr>
          <w:rFonts w:asciiTheme="majorHAnsi" w:eastAsia="Times New Roman" w:hAnsiTheme="majorHAnsi" w:cstheme="majorHAnsi"/>
        </w:rPr>
        <w:t xml:space="preserve"> in statistical mechanics and related fields, where the objective is to generate a</w:t>
      </w:r>
      <w:r w:rsidR="00D36076">
        <w:rPr>
          <w:rFonts w:asciiTheme="majorHAnsi" w:eastAsia="Times New Roman" w:hAnsiTheme="majorHAnsi" w:cstheme="majorHAnsi"/>
        </w:rPr>
        <w:t xml:space="preserve">n expectation </w:t>
      </w:r>
      <w:r w:rsidR="00AC7193">
        <w:rPr>
          <w:rFonts w:asciiTheme="majorHAnsi" w:eastAsia="Times New Roman" w:hAnsiTheme="majorHAnsi" w:cstheme="majorHAnsi"/>
        </w:rPr>
        <w:t>for the large-scale characteristics of systems that are made up of numerous subcomponents that can fall into different arrangements at the small scale</w:t>
      </w:r>
      <w:r w:rsidR="00BC0013">
        <w:rPr>
          <w:rFonts w:asciiTheme="majorHAnsi" w:eastAsia="Times New Roman" w:hAnsiTheme="majorHAnsi" w:cstheme="majorHAnsi"/>
        </w:rPr>
        <w:t xml:space="preserve"> (Haegeman and Loreau 2008)</w:t>
      </w:r>
      <w:r w:rsidR="00AC7193">
        <w:rPr>
          <w:rFonts w:asciiTheme="majorHAnsi" w:eastAsia="Times New Roman" w:hAnsiTheme="majorHAnsi" w:cstheme="majorHAnsi"/>
        </w:rPr>
        <w:t>.</w:t>
      </w:r>
      <w:r w:rsidR="00A405AD">
        <w:rPr>
          <w:rFonts w:asciiTheme="majorHAnsi" w:eastAsia="Times New Roman" w:hAnsiTheme="majorHAnsi" w:cstheme="majorHAnsi"/>
        </w:rPr>
        <w:t xml:space="preserve"> </w:t>
      </w:r>
      <w:r w:rsidR="00A5637F">
        <w:rPr>
          <w:rFonts w:asciiTheme="majorHAnsi" w:eastAsia="Times New Roman" w:hAnsiTheme="majorHAnsi" w:cstheme="majorHAnsi"/>
        </w:rPr>
        <w:t xml:space="preserve">For </w:t>
      </w:r>
      <w:r w:rsidR="00656EB3">
        <w:rPr>
          <w:rFonts w:asciiTheme="majorHAnsi" w:eastAsia="Times New Roman" w:hAnsiTheme="majorHAnsi" w:cstheme="majorHAnsi"/>
        </w:rPr>
        <w:t>a statistical expectation for an</w:t>
      </w:r>
      <w:r w:rsidR="00A5637F">
        <w:rPr>
          <w:rFonts w:asciiTheme="majorHAnsi" w:eastAsia="Times New Roman" w:hAnsiTheme="majorHAnsi" w:cstheme="majorHAnsi"/>
        </w:rPr>
        <w:t xml:space="preserve"> SAD with </w:t>
      </w:r>
      <w:r w:rsidR="00A5637F" w:rsidRPr="001C45C8">
        <w:rPr>
          <w:rFonts w:asciiTheme="majorHAnsi" w:eastAsia="Times New Roman" w:hAnsiTheme="majorHAnsi" w:cstheme="majorHAnsi"/>
        </w:rPr>
        <w:t>N individuals and S species, the</w:t>
      </w:r>
      <w:r w:rsidR="00A5637F">
        <w:rPr>
          <w:rFonts w:asciiTheme="majorHAnsi" w:eastAsia="Times New Roman" w:hAnsiTheme="majorHAnsi" w:cstheme="majorHAnsi"/>
        </w:rPr>
        <w:t xml:space="preserve"> arrangements are the</w:t>
      </w:r>
      <w:r w:rsidR="00A5637F" w:rsidRPr="001C45C8">
        <w:rPr>
          <w:rFonts w:asciiTheme="majorHAnsi" w:eastAsia="Times New Roman" w:hAnsiTheme="majorHAnsi" w:cstheme="majorHAnsi"/>
        </w:rPr>
        <w:t xml:space="preserve"> possible divisions of N individuals into S species</w:t>
      </w:r>
      <w:r w:rsidR="00A5637F">
        <w:rPr>
          <w:rFonts w:asciiTheme="majorHAnsi" w:eastAsia="Times New Roman" w:hAnsiTheme="majorHAnsi" w:cstheme="majorHAnsi"/>
        </w:rPr>
        <w:t>, and the large-scale characteristic of interest is the shape of the resulting SAD</w:t>
      </w:r>
      <w:commentRangeStart w:id="0"/>
      <w:r w:rsidR="00B52FDE">
        <w:rPr>
          <w:rFonts w:asciiTheme="majorHAnsi" w:eastAsia="Times New Roman" w:hAnsiTheme="majorHAnsi" w:cstheme="majorHAnsi"/>
        </w:rPr>
        <w:t>.</w:t>
      </w:r>
      <w:r w:rsidR="00A5637F">
        <w:rPr>
          <w:rFonts w:asciiTheme="majorHAnsi" w:eastAsia="Times New Roman" w:hAnsiTheme="majorHAnsi" w:cstheme="majorHAnsi"/>
        </w:rPr>
        <w:t xml:space="preserve"> </w:t>
      </w:r>
      <w:r w:rsidR="00A5637F" w:rsidRPr="00B52FDE">
        <w:rPr>
          <w:rFonts w:asciiTheme="majorHAnsi" w:eastAsia="Times New Roman" w:hAnsiTheme="majorHAnsi" w:cstheme="majorHAnsi"/>
          <w:color w:val="FF0000"/>
        </w:rPr>
        <w:t>(as captured by metrics such as skewness and evenness)</w:t>
      </w:r>
      <w:r w:rsidR="007B71EA" w:rsidRPr="00B52FDE">
        <w:rPr>
          <w:rFonts w:asciiTheme="majorHAnsi" w:eastAsia="Times New Roman" w:hAnsiTheme="majorHAnsi" w:cstheme="majorHAnsi"/>
          <w:color w:val="FF0000"/>
        </w:rPr>
        <w:t>.</w:t>
      </w:r>
      <w:r w:rsidR="004E64F5" w:rsidRPr="00B52FDE">
        <w:rPr>
          <w:rFonts w:asciiTheme="majorHAnsi" w:eastAsia="Times New Roman" w:hAnsiTheme="majorHAnsi" w:cstheme="majorHAnsi"/>
          <w:color w:val="FF0000"/>
        </w:rPr>
        <w:t xml:space="preserve"> By calculating the shape metrics for the range of</w:t>
      </w:r>
      <w:r w:rsidR="004E64F5" w:rsidRPr="00B52FDE">
        <w:rPr>
          <w:rFonts w:asciiTheme="majorHAnsi" w:eastAsia="Times New Roman" w:hAnsiTheme="majorHAnsi" w:cstheme="majorHAnsi"/>
          <w:i/>
          <w:iCs/>
          <w:color w:val="FF0000"/>
        </w:rPr>
        <w:t xml:space="preserve"> possible </w:t>
      </w:r>
      <w:r w:rsidR="004E64F5" w:rsidRPr="00B52FDE">
        <w:rPr>
          <w:rFonts w:asciiTheme="majorHAnsi" w:eastAsia="Times New Roman" w:hAnsiTheme="majorHAnsi" w:cstheme="majorHAnsi"/>
          <w:color w:val="FF0000"/>
        </w:rPr>
        <w:t>divisions of individuals into species, we obtain a distribution of values for these metrics that reflects the values we would expect to observe if we were to randomly select a division at random from the array of possible divisions.</w:t>
      </w:r>
      <w:commentRangeEnd w:id="0"/>
      <w:r w:rsidR="00AE77CD">
        <w:rPr>
          <w:rStyle w:val="CommentReference"/>
        </w:rPr>
        <w:commentReference w:id="0"/>
      </w:r>
      <w:r w:rsidR="007B71EA">
        <w:rPr>
          <w:rFonts w:asciiTheme="majorHAnsi" w:eastAsia="Times New Roman" w:hAnsiTheme="majorHAnsi" w:cstheme="majorHAnsi"/>
        </w:rPr>
        <w:t xml:space="preserve"> </w:t>
      </w:r>
      <w:r w:rsidR="00C0087F">
        <w:rPr>
          <w:rFonts w:asciiTheme="majorHAnsi" w:eastAsia="Times New Roman" w:hAnsiTheme="majorHAnsi" w:cstheme="majorHAnsi"/>
        </w:rPr>
        <w:t xml:space="preserve">In general, </w:t>
      </w:r>
      <w:r w:rsidR="00656EB3">
        <w:rPr>
          <w:rFonts w:asciiTheme="majorHAnsi" w:eastAsia="Times New Roman" w:hAnsiTheme="majorHAnsi" w:cstheme="majorHAnsi"/>
        </w:rPr>
        <w:t>when a system involves very large numbers of subcomponents and therefore has numerous possible arrangements, nearly all of the arrangements tend to cluster around one set of large-scale characteristics (Jaynes 1979, Haegeman and Loreau 2008</w:t>
      </w:r>
      <w:r w:rsidR="006C7578">
        <w:rPr>
          <w:rFonts w:asciiTheme="majorHAnsi" w:eastAsia="Times New Roman" w:hAnsiTheme="majorHAnsi" w:cstheme="majorHAnsi"/>
        </w:rPr>
        <w:t>)</w:t>
      </w:r>
      <w:r w:rsidR="00656EB3">
        <w:rPr>
          <w:rFonts w:asciiTheme="majorHAnsi" w:eastAsia="Times New Roman" w:hAnsiTheme="majorHAnsi" w:cstheme="majorHAnsi"/>
        </w:rPr>
        <w:t>. In these scenarios, an</w:t>
      </w:r>
      <w:r w:rsidR="00656EB3" w:rsidRPr="001C45C8">
        <w:rPr>
          <w:rFonts w:asciiTheme="majorHAnsi" w:eastAsia="Times New Roman" w:hAnsiTheme="majorHAnsi" w:cstheme="majorHAnsi"/>
        </w:rPr>
        <w:t xml:space="preserve"> observation </w:t>
      </w:r>
      <w:r w:rsidR="00656EB3">
        <w:rPr>
          <w:rFonts w:asciiTheme="majorHAnsi" w:eastAsia="Times New Roman" w:hAnsiTheme="majorHAnsi" w:cstheme="majorHAnsi"/>
        </w:rPr>
        <w:t>whose large-scale characteristics</w:t>
      </w:r>
      <w:r w:rsidR="00656EB3" w:rsidRPr="001C45C8">
        <w:rPr>
          <w:rFonts w:asciiTheme="majorHAnsi" w:eastAsia="Times New Roman" w:hAnsiTheme="majorHAnsi" w:cstheme="majorHAnsi"/>
        </w:rPr>
        <w:t xml:space="preserve"> deviate even slightly from </w:t>
      </w:r>
      <w:r w:rsidR="00656EB3">
        <w:rPr>
          <w:rFonts w:asciiTheme="majorHAnsi" w:eastAsia="Times New Roman" w:hAnsiTheme="majorHAnsi" w:cstheme="majorHAnsi"/>
        </w:rPr>
        <w:t>those shared</w:t>
      </w:r>
      <w:r w:rsidR="00656EB3" w:rsidRPr="001C45C8">
        <w:rPr>
          <w:rFonts w:asciiTheme="majorHAnsi" w:eastAsia="Times New Roman" w:hAnsiTheme="majorHAnsi" w:cstheme="majorHAnsi"/>
        </w:rPr>
        <w:t xml:space="preserve"> by</w:t>
      </w:r>
      <w:r w:rsidR="00656EB3">
        <w:rPr>
          <w:rFonts w:asciiTheme="majorHAnsi" w:eastAsia="Times New Roman" w:hAnsiTheme="majorHAnsi" w:cstheme="majorHAnsi"/>
        </w:rPr>
        <w:t xml:space="preserve"> the</w:t>
      </w:r>
      <w:r w:rsidR="00656EB3" w:rsidRPr="001C45C8">
        <w:rPr>
          <w:rFonts w:asciiTheme="majorHAnsi" w:eastAsia="Times New Roman" w:hAnsiTheme="majorHAnsi" w:cstheme="majorHAnsi"/>
        </w:rPr>
        <w:t xml:space="preserve"> majority of possible </w:t>
      </w:r>
      <w:r w:rsidR="00656EB3">
        <w:rPr>
          <w:rFonts w:asciiTheme="majorHAnsi" w:eastAsia="Times New Roman" w:hAnsiTheme="majorHAnsi" w:cstheme="majorHAnsi"/>
        </w:rPr>
        <w:t xml:space="preserve">arrangements is an indication that the information and assumptions that generated the expectation are incorrect or at least missing an important process at play in the system (Jaynes 1979). </w:t>
      </w:r>
      <w:r w:rsidR="0075126B" w:rsidRPr="00B52FDE">
        <w:rPr>
          <w:rFonts w:asciiTheme="majorHAnsi" w:eastAsia="Times New Roman" w:hAnsiTheme="majorHAnsi" w:cstheme="majorHAnsi"/>
          <w:color w:val="FF0000"/>
        </w:rPr>
        <w:t>For the SAD, this would manifest as a narrow, peaked distribution of values for the shape metrics across the array of possible divisions.</w:t>
      </w:r>
      <w:r w:rsidR="001F183B" w:rsidRPr="00B52FDE">
        <w:rPr>
          <w:rFonts w:asciiTheme="majorHAnsi" w:eastAsia="Times New Roman" w:hAnsiTheme="majorHAnsi" w:cstheme="majorHAnsi"/>
          <w:color w:val="FF0000"/>
        </w:rPr>
        <w:t xml:space="preserve"> </w:t>
      </w:r>
      <w:r w:rsidR="00042530" w:rsidRPr="00B52FDE">
        <w:rPr>
          <w:rFonts w:asciiTheme="majorHAnsi" w:eastAsia="Times New Roman" w:hAnsiTheme="majorHAnsi" w:cstheme="majorHAnsi"/>
          <w:color w:val="FF0000"/>
        </w:rPr>
        <w:t xml:space="preserve">If </w:t>
      </w:r>
      <w:r w:rsidR="0075126B" w:rsidRPr="00B52FDE">
        <w:rPr>
          <w:rFonts w:asciiTheme="majorHAnsi" w:eastAsia="Times New Roman" w:hAnsiTheme="majorHAnsi" w:cstheme="majorHAnsi"/>
          <w:color w:val="FF0000"/>
        </w:rPr>
        <w:t>the</w:t>
      </w:r>
      <w:r w:rsidR="00042530" w:rsidRPr="00B52FDE">
        <w:rPr>
          <w:rFonts w:asciiTheme="majorHAnsi" w:eastAsia="Times New Roman" w:hAnsiTheme="majorHAnsi" w:cstheme="majorHAnsi"/>
          <w:color w:val="FF0000"/>
        </w:rPr>
        <w:t xml:space="preserve"> observed SAD deviates from </w:t>
      </w:r>
      <w:r w:rsidR="0075126B" w:rsidRPr="00B52FDE">
        <w:rPr>
          <w:rFonts w:asciiTheme="majorHAnsi" w:eastAsia="Times New Roman" w:hAnsiTheme="majorHAnsi" w:cstheme="majorHAnsi"/>
          <w:color w:val="FF0000"/>
        </w:rPr>
        <w:t>this expectation derived from</w:t>
      </w:r>
      <w:r w:rsidR="00042530" w:rsidRPr="00B52FDE">
        <w:rPr>
          <w:rFonts w:asciiTheme="majorHAnsi" w:eastAsia="Times New Roman" w:hAnsiTheme="majorHAnsi" w:cstheme="majorHAnsi"/>
          <w:color w:val="FF0000"/>
        </w:rPr>
        <w:t xml:space="preserve"> only S and N, it suggests that S and N alone do not provide enough information to predict the shape</w:t>
      </w:r>
      <w:r w:rsidR="008636A2" w:rsidRPr="00B52FDE">
        <w:rPr>
          <w:rFonts w:asciiTheme="majorHAnsi" w:eastAsia="Times New Roman" w:hAnsiTheme="majorHAnsi" w:cstheme="majorHAnsi"/>
          <w:color w:val="FF0000"/>
        </w:rPr>
        <w:t xml:space="preserve"> - </w:t>
      </w:r>
      <w:r w:rsidR="00042530" w:rsidRPr="00B52FDE">
        <w:rPr>
          <w:rFonts w:asciiTheme="majorHAnsi" w:eastAsia="Times New Roman" w:hAnsiTheme="majorHAnsi" w:cstheme="majorHAnsi"/>
          <w:color w:val="FF0000"/>
        </w:rPr>
        <w:t xml:space="preserve">perhaps because other processes are driving the system away from what would occur at random given S and N. </w:t>
      </w:r>
      <w:r w:rsidR="008F41B5">
        <w:rPr>
          <w:rFonts w:asciiTheme="majorHAnsi" w:eastAsia="Times New Roman" w:hAnsiTheme="majorHAnsi" w:cstheme="majorHAnsi"/>
        </w:rPr>
        <w:t>Crucially, expectations obtained in this way are most informative when most of the possible small-scale arrangements</w:t>
      </w:r>
      <w:r w:rsidR="0002001F">
        <w:rPr>
          <w:rFonts w:asciiTheme="majorHAnsi" w:eastAsia="Times New Roman" w:hAnsiTheme="majorHAnsi" w:cstheme="majorHAnsi"/>
        </w:rPr>
        <w:t xml:space="preserve"> </w:t>
      </w:r>
      <w:r w:rsidR="008F41B5">
        <w:rPr>
          <w:rFonts w:asciiTheme="majorHAnsi" w:eastAsia="Times New Roman" w:hAnsiTheme="majorHAnsi" w:cstheme="majorHAnsi"/>
        </w:rPr>
        <w:t>appear similar at large scale</w:t>
      </w:r>
      <w:r w:rsidR="007A2F8D">
        <w:rPr>
          <w:rFonts w:asciiTheme="majorHAnsi" w:eastAsia="Times New Roman" w:hAnsiTheme="majorHAnsi" w:cstheme="majorHAnsi"/>
        </w:rPr>
        <w:t xml:space="preserve"> </w:t>
      </w:r>
      <w:r w:rsidR="007A2F8D" w:rsidRPr="00B52FDE">
        <w:rPr>
          <w:rFonts w:asciiTheme="majorHAnsi" w:eastAsia="Times New Roman" w:hAnsiTheme="majorHAnsi" w:cstheme="majorHAnsi"/>
          <w:color w:val="FF0000"/>
        </w:rPr>
        <w:t>– i.e., when the distribution of expected outcomes is very narrowly peaked</w:t>
      </w:r>
      <w:r w:rsidR="008F41B5" w:rsidRPr="00B52FDE">
        <w:rPr>
          <w:rFonts w:asciiTheme="majorHAnsi" w:eastAsia="Times New Roman" w:hAnsiTheme="majorHAnsi" w:cstheme="majorHAnsi"/>
          <w:color w:val="FF0000"/>
        </w:rPr>
        <w:t xml:space="preserve"> </w:t>
      </w:r>
      <w:r w:rsidR="008F41B5">
        <w:rPr>
          <w:rFonts w:asciiTheme="majorHAnsi" w:eastAsia="Times New Roman" w:hAnsiTheme="majorHAnsi" w:cstheme="majorHAnsi"/>
        </w:rPr>
        <w:t xml:space="preserve">(Jaynes 1979, Haegeman and Loreau 2008). </w:t>
      </w:r>
      <w:r w:rsidR="002C0424">
        <w:rPr>
          <w:rFonts w:asciiTheme="majorHAnsi" w:eastAsia="Times New Roman" w:hAnsiTheme="majorHAnsi" w:cstheme="majorHAnsi"/>
        </w:rPr>
        <w:t>I</w:t>
      </w:r>
      <w:r w:rsidR="001F183B">
        <w:rPr>
          <w:rFonts w:asciiTheme="majorHAnsi" w:eastAsia="Times New Roman" w:hAnsiTheme="majorHAnsi" w:cstheme="majorHAnsi"/>
        </w:rPr>
        <w:t xml:space="preserve">f the array of possible arrangements </w:t>
      </w:r>
      <w:r w:rsidR="007F29D6">
        <w:rPr>
          <w:rFonts w:asciiTheme="majorHAnsi" w:eastAsia="Times New Roman" w:hAnsiTheme="majorHAnsi" w:cstheme="majorHAnsi"/>
        </w:rPr>
        <w:t xml:space="preserve">encompasses </w:t>
      </w:r>
      <w:r w:rsidR="004A49A5">
        <w:rPr>
          <w:rFonts w:asciiTheme="majorHAnsi" w:eastAsia="Times New Roman" w:hAnsiTheme="majorHAnsi" w:cstheme="majorHAnsi"/>
        </w:rPr>
        <w:t xml:space="preserve">broader and more even </w:t>
      </w:r>
      <w:r w:rsidR="007F29D6">
        <w:rPr>
          <w:rFonts w:asciiTheme="majorHAnsi" w:eastAsia="Times New Roman" w:hAnsiTheme="majorHAnsi" w:cstheme="majorHAnsi"/>
        </w:rPr>
        <w:t>variation in</w:t>
      </w:r>
      <w:r w:rsidR="001F183B">
        <w:rPr>
          <w:rFonts w:asciiTheme="majorHAnsi" w:eastAsia="Times New Roman" w:hAnsiTheme="majorHAnsi" w:cstheme="majorHAnsi"/>
        </w:rPr>
        <w:t xml:space="preserve"> large-scale characteristics, the expectation is less well-resolved and less informative (Jaynes</w:t>
      </w:r>
      <w:r w:rsidR="003F6F2E">
        <w:rPr>
          <w:rFonts w:asciiTheme="majorHAnsi" w:eastAsia="Times New Roman" w:hAnsiTheme="majorHAnsi" w:cstheme="majorHAnsi"/>
        </w:rPr>
        <w:t xml:space="preserve"> 1979</w:t>
      </w:r>
      <w:r w:rsidR="001F183B">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When </w:t>
      </w:r>
      <w:r w:rsidR="001F183B" w:rsidRPr="001C45C8">
        <w:rPr>
          <w:rFonts w:asciiTheme="majorHAnsi" w:eastAsia="Times New Roman" w:hAnsiTheme="majorHAnsi" w:cstheme="majorHAnsi"/>
        </w:rPr>
        <w:t>this occurs, we</w:t>
      </w:r>
      <w:r w:rsidR="001F183B">
        <w:rPr>
          <w:rFonts w:asciiTheme="majorHAnsi" w:eastAsia="Times New Roman" w:hAnsiTheme="majorHAnsi" w:cstheme="majorHAnsi"/>
        </w:rPr>
        <w:t xml:space="preserve"> </w:t>
      </w:r>
      <w:r w:rsidR="001F183B" w:rsidRPr="001C45C8">
        <w:rPr>
          <w:rFonts w:asciiTheme="majorHAnsi" w:eastAsia="Times New Roman" w:hAnsiTheme="majorHAnsi" w:cstheme="majorHAnsi"/>
        </w:rPr>
        <w:t xml:space="preserve">have less confidence that an observation that differs from </w:t>
      </w:r>
      <w:r w:rsidR="001F183B">
        <w:rPr>
          <w:rFonts w:asciiTheme="majorHAnsi" w:eastAsia="Times New Roman" w:hAnsiTheme="majorHAnsi" w:cstheme="majorHAnsi"/>
        </w:rPr>
        <w:t xml:space="preserve">the </w:t>
      </w:r>
      <w:r w:rsidR="001F183B">
        <w:rPr>
          <w:rFonts w:asciiTheme="majorHAnsi" w:eastAsia="Times New Roman" w:hAnsiTheme="majorHAnsi" w:cstheme="majorHAnsi"/>
          <w:i/>
          <w:iCs/>
        </w:rPr>
        <w:t>most</w:t>
      </w:r>
      <w:r w:rsidR="001F183B" w:rsidRPr="001C45C8">
        <w:rPr>
          <w:rFonts w:asciiTheme="majorHAnsi" w:eastAsia="Times New Roman" w:hAnsiTheme="majorHAnsi" w:cstheme="majorHAnsi"/>
        </w:rPr>
        <w:t xml:space="preserve"> likely </w:t>
      </w:r>
      <w:r w:rsidR="001F183B">
        <w:rPr>
          <w:rFonts w:asciiTheme="majorHAnsi" w:eastAsia="Times New Roman" w:hAnsiTheme="majorHAnsi" w:cstheme="majorHAnsi"/>
        </w:rPr>
        <w:t>characteristics</w:t>
      </w:r>
      <w:r w:rsidR="001F183B" w:rsidRPr="001C45C8">
        <w:rPr>
          <w:rFonts w:asciiTheme="majorHAnsi" w:eastAsia="Times New Roman" w:hAnsiTheme="majorHAnsi" w:cstheme="majorHAnsi"/>
        </w:rPr>
        <w:t xml:space="preserve"> is inconsistent</w:t>
      </w:r>
      <w:r w:rsidR="001F183B">
        <w:rPr>
          <w:rFonts w:asciiTheme="majorHAnsi" w:eastAsia="Times New Roman" w:hAnsiTheme="majorHAnsi" w:cstheme="majorHAnsi"/>
        </w:rPr>
        <w:t xml:space="preserve"> with the expectation</w:t>
      </w:r>
      <w:r w:rsidR="00285199">
        <w:rPr>
          <w:rFonts w:asciiTheme="majorHAnsi" w:eastAsia="Times New Roman" w:hAnsiTheme="majorHAnsi" w:cstheme="majorHAnsi"/>
        </w:rPr>
        <w:t xml:space="preserve">, </w:t>
      </w:r>
      <w:r w:rsidR="001F183B">
        <w:rPr>
          <w:rFonts w:asciiTheme="majorHAnsi" w:eastAsia="Times New Roman" w:hAnsiTheme="majorHAnsi" w:cstheme="majorHAnsi"/>
        </w:rPr>
        <w:t>because the expectation itself is nonspecific</w:t>
      </w:r>
      <w:r w:rsidR="00285199">
        <w:rPr>
          <w:rFonts w:asciiTheme="majorHAnsi" w:eastAsia="Times New Roman" w:hAnsiTheme="majorHAnsi" w:cstheme="majorHAnsi"/>
        </w:rPr>
        <w:t xml:space="preserve"> (Jaynes</w:t>
      </w:r>
      <w:r w:rsidR="003F6F2E">
        <w:rPr>
          <w:rFonts w:asciiTheme="majorHAnsi" w:eastAsia="Times New Roman" w:hAnsiTheme="majorHAnsi" w:cstheme="majorHAnsi"/>
        </w:rPr>
        <w:t xml:space="preserve"> 1979, Haegeman and Loreau 2008</w:t>
      </w:r>
      <w:r w:rsidR="00285199">
        <w:rPr>
          <w:rFonts w:asciiTheme="majorHAnsi" w:eastAsia="Times New Roman" w:hAnsiTheme="majorHAnsi" w:cstheme="majorHAnsi"/>
        </w:rPr>
        <w:t>)</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Small systems may be more likely to generate relatively</w:t>
      </w:r>
      <w:r w:rsidR="007F3D41">
        <w:rPr>
          <w:rFonts w:asciiTheme="majorHAnsi" w:eastAsia="Times New Roman" w:hAnsiTheme="majorHAnsi" w:cstheme="majorHAnsi"/>
        </w:rPr>
        <w:t xml:space="preserve"> broad</w:t>
      </w:r>
      <w:r w:rsidR="001F183B">
        <w:rPr>
          <w:rFonts w:asciiTheme="majorHAnsi" w:eastAsia="Times New Roman" w:hAnsiTheme="majorHAnsi" w:cstheme="majorHAnsi"/>
        </w:rPr>
        <w:t xml:space="preserve"> expectations, because they have fewer subcomponents and fewer possible arrangements </w:t>
      </w:r>
      <w:r w:rsidR="003F6F2E">
        <w:rPr>
          <w:rFonts w:asciiTheme="majorHAnsi" w:eastAsia="Times New Roman" w:hAnsiTheme="majorHAnsi" w:cstheme="majorHAnsi"/>
        </w:rPr>
        <w:t>(Haegeman and Loreau 2008</w:t>
      </w:r>
      <w:r w:rsidR="001F183B">
        <w:rPr>
          <w:rFonts w:asciiTheme="majorHAnsi" w:eastAsia="Times New Roman" w:hAnsiTheme="majorHAnsi" w:cstheme="majorHAnsi"/>
        </w:rPr>
        <w:t xml:space="preserve">). </w:t>
      </w:r>
      <w:r w:rsidR="00A5637F">
        <w:rPr>
          <w:rFonts w:asciiTheme="majorHAnsi" w:eastAsia="Times New Roman" w:hAnsiTheme="majorHAnsi" w:cstheme="majorHAnsi"/>
        </w:rPr>
        <w:t xml:space="preserve">This may be particularly relevant to ecology, because ecological systems can have considerably fewer subcomponents than is usual for </w:t>
      </w:r>
      <w:r w:rsidR="003F6F2E">
        <w:rPr>
          <w:rFonts w:asciiTheme="majorHAnsi" w:eastAsia="Times New Roman" w:hAnsiTheme="majorHAnsi" w:cstheme="majorHAnsi"/>
        </w:rPr>
        <w:t xml:space="preserve">the systems usually studied via </w:t>
      </w:r>
      <w:r w:rsidR="00A5637F">
        <w:rPr>
          <w:rFonts w:asciiTheme="majorHAnsi" w:eastAsia="Times New Roman" w:hAnsiTheme="majorHAnsi" w:cstheme="majorHAnsi"/>
        </w:rPr>
        <w:t>statistical mechanics</w:t>
      </w:r>
      <w:r w:rsidR="003F6F2E">
        <w:rPr>
          <w:rFonts w:asciiTheme="majorHAnsi" w:eastAsia="Times New Roman" w:hAnsiTheme="majorHAnsi" w:cstheme="majorHAnsi"/>
        </w:rPr>
        <w:t xml:space="preserve"> (Haegeman and Loreau 2008)</w:t>
      </w:r>
      <w:r w:rsidR="00A5637F">
        <w:rPr>
          <w:rFonts w:asciiTheme="majorHAnsi" w:eastAsia="Times New Roman" w:hAnsiTheme="majorHAnsi" w:cstheme="majorHAnsi"/>
        </w:rPr>
        <w:t>. However, it is not clear whether ecological communities are affected by these small-size phenomena, and if so, which community sizes (in terms of S and N) are</w:t>
      </w:r>
      <w:r w:rsidR="00EF3800">
        <w:rPr>
          <w:rFonts w:asciiTheme="majorHAnsi" w:eastAsia="Times New Roman" w:hAnsiTheme="majorHAnsi" w:cstheme="majorHAnsi"/>
        </w:rPr>
        <w:t xml:space="preserve"> affected the most</w:t>
      </w:r>
      <w:r w:rsidR="00A5637F">
        <w:rPr>
          <w:rFonts w:asciiTheme="majorHAnsi" w:eastAsia="Times New Roman" w:hAnsiTheme="majorHAnsi" w:cstheme="majorHAnsi"/>
        </w:rPr>
        <w:t xml:space="preserve">. </w:t>
      </w:r>
      <w:r w:rsidR="00A5637F" w:rsidRPr="00C30341">
        <w:rPr>
          <w:rFonts w:asciiTheme="majorHAnsi" w:eastAsia="Times New Roman" w:hAnsiTheme="majorHAnsi" w:cstheme="majorHAnsi"/>
        </w:rPr>
        <w:t xml:space="preserve"> </w:t>
      </w:r>
    </w:p>
    <w:p w14:paraId="30415019" w14:textId="112557C5"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e set out to establish if</w:t>
      </w:r>
      <w:r w:rsidR="00B21009" w:rsidRPr="00C30341">
        <w:rPr>
          <w:rFonts w:asciiTheme="majorHAnsi" w:eastAsia="Times New Roman" w:hAnsiTheme="majorHAnsi" w:cstheme="majorHAnsi"/>
        </w:rPr>
        <w:t xml:space="preserve">, and in </w:t>
      </w:r>
      <w:r w:rsidR="009641D9">
        <w:rPr>
          <w:rFonts w:asciiTheme="majorHAnsi" w:eastAsia="Times New Roman" w:hAnsiTheme="majorHAnsi" w:cstheme="majorHAnsi"/>
        </w:rPr>
        <w:t xml:space="preserve">what ways, empirical SADs deviate from </w:t>
      </w:r>
      <w:r w:rsidR="00302C5C">
        <w:rPr>
          <w:rFonts w:asciiTheme="majorHAnsi" w:eastAsia="Times New Roman" w:hAnsiTheme="majorHAnsi" w:cstheme="majorHAnsi"/>
        </w:rPr>
        <w:t>a statistical expectation based on S and N</w:t>
      </w:r>
      <w:r w:rsidR="009641D9">
        <w:rPr>
          <w:rFonts w:asciiTheme="majorHAnsi" w:eastAsia="Times New Roman" w:hAnsiTheme="majorHAnsi" w:cstheme="majorHAnsi"/>
        </w:rPr>
        <w:t>.</w:t>
      </w:r>
      <w:r w:rsidR="00E30930">
        <w:rPr>
          <w:rFonts w:asciiTheme="majorHAnsi" w:eastAsia="Times New Roman" w:hAnsiTheme="majorHAnsi" w:cstheme="majorHAnsi"/>
        </w:rPr>
        <w:t xml:space="preserve"> We build upon the combinatorics approach developed by Locey and White (2013)</w:t>
      </w:r>
      <w:r w:rsidR="004178E5">
        <w:rPr>
          <w:rFonts w:asciiTheme="majorHAnsi" w:eastAsia="Times New Roman" w:hAnsiTheme="majorHAnsi" w:cstheme="majorHAnsi"/>
        </w:rPr>
        <w:t xml:space="preserve">. </w:t>
      </w:r>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 xml:space="preserve">smaller communities indeed have less narrowly-defined statistical baselines than large ones, and whether this appears to </w:t>
      </w:r>
      <w:r w:rsidR="0074034D">
        <w:rPr>
          <w:rFonts w:asciiTheme="majorHAnsi" w:eastAsia="Times New Roman" w:hAnsiTheme="majorHAnsi" w:cstheme="majorHAnsi"/>
        </w:rPr>
        <w:t>modulate</w:t>
      </w:r>
      <w:r w:rsidR="00D52A85" w:rsidRPr="00C30341">
        <w:rPr>
          <w:rFonts w:asciiTheme="majorHAnsi" w:eastAsia="Times New Roman" w:hAnsiTheme="majorHAnsi" w:cstheme="majorHAnsi"/>
        </w:rPr>
        <w:t xml:space="preserve">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AD10E7" w:rsidRPr="00C30341">
        <w:rPr>
          <w:rFonts w:asciiTheme="majorHAnsi" w:eastAsia="Times New Roman" w:hAnsiTheme="majorHAnsi" w:cstheme="majorHAnsi"/>
        </w:rPr>
        <w:t>[</w:t>
      </w:r>
      <w:r w:rsidR="00154C8D" w:rsidRPr="00C30341">
        <w:rPr>
          <w:rFonts w:asciiTheme="majorHAnsi" w:eastAsia="Times New Roman" w:hAnsiTheme="majorHAnsi" w:cstheme="majorHAnsi"/>
        </w:rPr>
        <w:t># communities</w:t>
      </w:r>
      <w:r w:rsidR="00AD10E7" w:rsidRPr="00C30341">
        <w:rPr>
          <w:rFonts w:asciiTheme="majorHAnsi" w:eastAsia="Times New Roman" w:hAnsiTheme="majorHAnsi" w:cstheme="majorHAnsi"/>
        </w:rPr>
        <w:t>]</w:t>
      </w:r>
      <w:r w:rsidR="00227C28" w:rsidRPr="00C30341">
        <w:rPr>
          <w:rFonts w:asciiTheme="majorHAnsi" w:eastAsia="Times New Roman" w:hAnsiTheme="majorHAnsi" w:cstheme="majorHAnsi"/>
        </w:rPr>
        <w:t xml:space="preserve"> communities spanning X Y and Z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to</w:t>
      </w:r>
      <w:r w:rsidR="00D43669" w:rsidRPr="00C30341">
        <w:rPr>
          <w:rFonts w:asciiTheme="majorHAnsi" w:eastAsia="Times New Roman" w:hAnsiTheme="majorHAnsi" w:cstheme="majorHAnsi"/>
        </w:rPr>
        <w:t xml:space="preserve"> characteriz</w:t>
      </w:r>
      <w:r w:rsidR="0040444C" w:rsidRPr="00C30341">
        <w:rPr>
          <w:rFonts w:asciiTheme="majorHAnsi" w:eastAsia="Times New Roman" w:hAnsiTheme="majorHAnsi" w:cstheme="majorHAnsi"/>
        </w:rPr>
        <w:t>e</w:t>
      </w:r>
      <w:r w:rsidR="00D43669" w:rsidRPr="00C30341">
        <w:rPr>
          <w:rFonts w:asciiTheme="majorHAnsi" w:eastAsia="Times New Roman" w:hAnsiTheme="majorHAnsi" w:cstheme="majorHAnsi"/>
        </w:rPr>
        <w:t xml:space="preserve"> the </w:t>
      </w:r>
      <w:r w:rsidR="00A655B9" w:rsidRPr="00C30341">
        <w:rPr>
          <w:rFonts w:asciiTheme="majorHAnsi" w:eastAsia="Times New Roman" w:hAnsiTheme="majorHAnsi" w:cstheme="majorHAnsi"/>
        </w:rPr>
        <w:t xml:space="preserve">distribution of </w:t>
      </w:r>
      <w:r w:rsidR="00F551D5">
        <w:rPr>
          <w:rFonts w:asciiTheme="majorHAnsi" w:eastAsia="Times New Roman" w:hAnsiTheme="majorHAnsi" w:cstheme="majorHAnsi"/>
        </w:rPr>
        <w:t>possible states</w:t>
      </w:r>
      <w:r w:rsidR="00D43669" w:rsidRPr="00C30341">
        <w:rPr>
          <w:rFonts w:asciiTheme="majorHAnsi" w:eastAsia="Times New Roman" w:hAnsiTheme="majorHAnsi" w:cstheme="majorHAnsi"/>
        </w:rPr>
        <w:t xml:space="preserve"> for the SAD based on the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w:t>
      </w:r>
      <w:r w:rsidR="000D5FC0">
        <w:rPr>
          <w:rFonts w:asciiTheme="majorHAnsi" w:eastAsia="Times New Roman" w:hAnsiTheme="majorHAnsi" w:cstheme="majorHAnsi"/>
        </w:rPr>
        <w:t xml:space="preserve">expectation </w:t>
      </w:r>
      <w:r w:rsidR="0026730B" w:rsidRPr="00C30341">
        <w:rPr>
          <w:rFonts w:asciiTheme="majorHAnsi" w:eastAsia="Times New Roman" w:hAnsiTheme="majorHAnsi" w:cstheme="majorHAnsi"/>
        </w:rPr>
        <w:t xml:space="preserve">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r w:rsidR="004178E5">
        <w:rPr>
          <w:rFonts w:asciiTheme="majorHAnsi" w:eastAsia="Times New Roman" w:hAnsiTheme="majorHAnsi" w:cstheme="majorHAnsi"/>
        </w:rPr>
        <w:t xml:space="preserve">whether this variation is associated with variation in whether observations </w:t>
      </w:r>
      <w:r w:rsidR="00275805">
        <w:rPr>
          <w:rFonts w:asciiTheme="majorHAnsi" w:eastAsia="Times New Roman" w:hAnsiTheme="majorHAnsi" w:cstheme="majorHAnsi"/>
        </w:rPr>
        <w:t xml:space="preserve">can be distinguished </w:t>
      </w:r>
      <w:r w:rsidR="004178E5">
        <w:rPr>
          <w:rFonts w:asciiTheme="majorHAnsi" w:eastAsia="Times New Roman" w:hAnsiTheme="majorHAnsi" w:cstheme="majorHAnsi"/>
        </w:rPr>
        <w:t>from</w:t>
      </w:r>
      <w:r w:rsidR="00620189">
        <w:rPr>
          <w:rFonts w:asciiTheme="majorHAnsi" w:eastAsia="Times New Roman" w:hAnsiTheme="majorHAnsi" w:cstheme="majorHAnsi"/>
        </w:rPr>
        <w:t xml:space="preserve"> the expectation</w:t>
      </w:r>
      <w:r w:rsidR="004178E5">
        <w:rPr>
          <w:rFonts w:asciiTheme="majorHAnsi" w:eastAsia="Times New Roman" w:hAnsiTheme="majorHAnsi" w:cstheme="majorHAnsi"/>
        </w:rPr>
        <w:t>.</w:t>
      </w:r>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lastRenderedPageBreak/>
        <w:t>Datasets</w:t>
      </w:r>
    </w:p>
    <w:p w14:paraId="390CC175" w14:textId="2F4F558F" w:rsidR="00001B71" w:rsidRDefault="003738F0" w:rsidP="007F16B9">
      <w:pPr>
        <w:rPr>
          <w:rFonts w:asciiTheme="majorHAnsi" w:eastAsia="Times New Roman" w:hAnsiTheme="majorHAnsi" w:cstheme="majorHAnsi"/>
        </w:rPr>
      </w:pPr>
      <w:r w:rsidRPr="00C30341">
        <w:rPr>
          <w:rFonts w:asciiTheme="majorHAnsi" w:eastAsia="Times New Roman" w:hAnsiTheme="majorHAnsi" w:cstheme="majorHAnsi"/>
        </w:rPr>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White et al 2012, Baldridge et al 2014).</w:t>
      </w:r>
      <w:r w:rsidR="00716E27">
        <w:rPr>
          <w:rFonts w:asciiTheme="majorHAnsi" w:eastAsia="Times New Roman" w:hAnsiTheme="majorHAnsi" w:cstheme="majorHAnsi"/>
        </w:rPr>
        <w:t xml:space="preserve">  This compilation consists of cleaned and summarized community abundance data for trees obtained from the Forest Inventory and Analysis (ref) and Gentry plots (ref), birds from the North American Breeding Bird Survey (ref), mammals from the Mammal Community Abundance Database (ref), and a variety of less commonly sampled taxa from the Miscellaneous Abundance Database (ref)</w:t>
      </w:r>
      <w:r w:rsidR="00E83529">
        <w:rPr>
          <w:rFonts w:asciiTheme="majorHAnsi" w:eastAsia="Times New Roman" w:hAnsiTheme="majorHAnsi" w:cstheme="majorHAnsi"/>
        </w:rPr>
        <w:t xml:space="preserve">. We filtered these data to remove exceptionally large or small communities, because characterizing the random expectation for the SAD becomes computationally intractable for very large communities, and becomes trivially uninformative for very small ones. We therefore filtered our datasets to remove communities with more than X species or X individuals, or fewer than 2 species or X individuals. We also removed communities for which N = S, because these communities have only one possible SAD. 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Pr>
          <w:rFonts w:asciiTheme="majorHAnsi" w:eastAsia="Times New Roman" w:hAnsiTheme="majorHAnsi" w:cstheme="majorHAnsi"/>
        </w:rPr>
        <w:t xml:space="preserve">scale </w:t>
      </w:r>
      <w:r w:rsidR="00E83529">
        <w:rPr>
          <w:rFonts w:asciiTheme="majorHAnsi" w:eastAsia="Times New Roman" w:hAnsiTheme="majorHAnsi" w:cstheme="majorHAnsi"/>
        </w:rPr>
        <w:t>of X. After filtering exceptionally large or small communities and multiple years of data collection, our final dataset consisted of X communities encompassing X taxa, with S and N ranging from 2 X and X to X, respectively (</w:t>
      </w:r>
      <w:hyperlink w:anchor="_Figure_1:_Communities" w:history="1">
        <w:r w:rsidR="00E83529" w:rsidRPr="006C2D4B">
          <w:rPr>
            <w:rStyle w:val="Hyperlink"/>
            <w:rFonts w:asciiTheme="majorHAnsi" w:eastAsia="Times New Roman" w:hAnsiTheme="majorHAnsi" w:cstheme="majorHAnsi"/>
          </w:rPr>
          <w:t>Figure</w:t>
        </w:r>
      </w:hyperlink>
      <w:r w:rsidR="00E83529">
        <w:rPr>
          <w:rFonts w:asciiTheme="majorHAnsi" w:eastAsia="Times New Roman" w:hAnsiTheme="majorHAnsi" w:cstheme="majorHAnsi"/>
        </w:rPr>
        <w:t xml:space="preserve">). </w:t>
      </w:r>
    </w:p>
    <w:p w14:paraId="1B9AD5B0" w14:textId="1B020F2C" w:rsidR="007F16B9" w:rsidRPr="00C30341" w:rsidRDefault="007F16B9" w:rsidP="007F16B9">
      <w:pPr>
        <w:rPr>
          <w:rFonts w:asciiTheme="majorHAnsi" w:eastAsia="Times New Roman" w:hAnsiTheme="majorHAnsi" w:cstheme="majorHAnsi"/>
        </w:rPr>
      </w:pPr>
      <w:r w:rsidRPr="00C30341">
        <w:rPr>
          <w:rFonts w:asciiTheme="majorHAnsi" w:eastAsia="Times New Roman" w:hAnsiTheme="majorHAnsi" w:cstheme="majorHAnsi"/>
          <w:i/>
          <w:iCs/>
        </w:rPr>
        <w:t xml:space="preserve">Characterizing the statistical </w:t>
      </w:r>
      <w:r w:rsidR="00B323B4" w:rsidRPr="00C30341">
        <w:rPr>
          <w:rFonts w:asciiTheme="majorHAnsi" w:eastAsia="Times New Roman" w:hAnsiTheme="majorHAnsi" w:cstheme="majorHAnsi"/>
          <w:i/>
          <w:iCs/>
        </w:rPr>
        <w:t>baseline</w:t>
      </w:r>
    </w:p>
    <w:p w14:paraId="20583F0C" w14:textId="162C4284" w:rsidR="0086773F" w:rsidRDefault="009307AB" w:rsidP="0050741C">
      <w:pPr>
        <w:rPr>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w:t>
      </w:r>
      <w:r w:rsidR="002319BD">
        <w:rPr>
          <w:rFonts w:asciiTheme="majorHAnsi" w:eastAsia="Times New Roman" w:hAnsiTheme="majorHAnsi" w:cstheme="majorHAnsi"/>
        </w:rPr>
        <w:t>a</w:t>
      </w:r>
      <w:r w:rsidR="007F16B9" w:rsidRPr="00C30341">
        <w:rPr>
          <w:rFonts w:asciiTheme="majorHAnsi" w:eastAsia="Times New Roman" w:hAnsiTheme="majorHAnsi" w:cstheme="majorHAnsi"/>
        </w:rPr>
        <w:t xml:space="preserv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(Locey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r w:rsidR="00D513C6">
        <w:rPr>
          <w:rFonts w:asciiTheme="majorHAnsi" w:eastAsia="Times New Roman" w:hAnsiTheme="majorHAnsi" w:cstheme="majorHAnsi"/>
        </w:rPr>
        <w:t xml:space="preserve"> array</w:t>
      </w:r>
      <w:r w:rsidR="00D513C6" w:rsidRPr="00C30341">
        <w:rPr>
          <w:rFonts w:asciiTheme="majorHAnsi" w:eastAsia="Times New Roman" w:hAnsiTheme="majorHAnsi" w:cstheme="majorHAnsi"/>
        </w:rPr>
        <w:t xml:space="preserve"> </w:t>
      </w:r>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r w:rsidR="0086773F">
        <w:rPr>
          <w:rFonts w:asciiTheme="majorHAnsi" w:eastAsia="Times New Roman" w:hAnsiTheme="majorHAnsi" w:cstheme="majorHAnsi"/>
        </w:rPr>
        <w:t xml:space="preserve">s, or elements. In Locey and White (2013), partitions are unique if and only if they differ in the number of species present with each abundance; neither species nor individuals are distinguishable from each other. 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(Locey and White 2013).  </w:t>
      </w:r>
    </w:p>
    <w:p w14:paraId="5A74974F" w14:textId="103FEC91" w:rsidR="0050741C" w:rsidRPr="00C30341" w:rsidRDefault="0086773F" w:rsidP="0050741C">
      <w:pPr>
        <w:rPr>
          <w:rFonts w:asciiTheme="majorHAnsi" w:eastAsia="Times New Roman" w:hAnsiTheme="majorHAnsi" w:cstheme="majorHAnsi"/>
        </w:rPr>
      </w:pPr>
      <w:r>
        <w:rPr>
          <w:rFonts w:asciiTheme="majorHAnsi" w:eastAsia="Times New Roman" w:hAnsiTheme="majorHAnsi" w:cstheme="majorHAnsi"/>
        </w:rPr>
        <w:t xml:space="preserve">In the absence of any other process, </w:t>
      </w:r>
      <w:r w:rsidR="00A54EA4">
        <w:rPr>
          <w:rFonts w:asciiTheme="majorHAnsi" w:eastAsia="Times New Roman" w:hAnsiTheme="majorHAnsi" w:cstheme="majorHAnsi"/>
        </w:rPr>
        <w:t>an</w:t>
      </w:r>
      <w:r>
        <w:rPr>
          <w:rFonts w:asciiTheme="majorHAnsi" w:eastAsia="Times New Roman" w:hAnsiTheme="majorHAnsi" w:cstheme="majorHAnsi"/>
        </w:rPr>
        <w:t xml:space="preserve"> SAD </w:t>
      </w:r>
      <w:r w:rsidR="00A54EA4">
        <w:rPr>
          <w:rFonts w:asciiTheme="majorHAnsi" w:eastAsia="Times New Roman" w:hAnsiTheme="majorHAnsi" w:cstheme="majorHAnsi"/>
        </w:rPr>
        <w:t xml:space="preserve">with a particular S and N </w:t>
      </w:r>
      <w:r>
        <w:rPr>
          <w:rFonts w:asciiTheme="majorHAnsi" w:eastAsia="Times New Roman" w:hAnsiTheme="majorHAnsi" w:cstheme="majorHAnsi"/>
        </w:rPr>
        <w:t xml:space="preserve">is likely to reflect whatever characteristics are common among the elements of </w:t>
      </w:r>
      <w:r w:rsidR="00A54EA4">
        <w:rPr>
          <w:rFonts w:asciiTheme="majorHAnsi" w:eastAsia="Times New Roman" w:hAnsiTheme="majorHAnsi" w:cstheme="majorHAnsi"/>
        </w:rPr>
        <w:t>its</w:t>
      </w:r>
      <w:r>
        <w:rPr>
          <w:rFonts w:asciiTheme="majorHAnsi" w:eastAsia="Times New Roman" w:hAnsiTheme="majorHAnsi" w:cstheme="majorHAnsi"/>
        </w:rPr>
        <w:t xml:space="preserve"> feasible set. </w:t>
      </w:r>
      <w:r w:rsidR="00A54EA4">
        <w:rPr>
          <w:rFonts w:asciiTheme="majorHAnsi" w:eastAsia="Times New Roman" w:hAnsiTheme="majorHAnsi" w:cstheme="majorHAnsi"/>
        </w:rPr>
        <w:t>We focus on the shape of the distribution as the characteristic of interest. Metrics</w:t>
      </w:r>
      <w:r w:rsidR="00BD5185">
        <w:rPr>
          <w:rFonts w:asciiTheme="majorHAnsi" w:eastAsia="Times New Roman" w:hAnsiTheme="majorHAnsi" w:cstheme="majorHAnsi"/>
        </w:rPr>
        <w:t xml:space="preserve"> related to the shape of the distribution of abundances across species are frequently used in the study of community structure and have been used specifically in the context of distinguishing observed SADs from the feasible set (Locey and White 2013). We focus on two metrics to describe the shape of the SAD, skewness and Simpson’s evenness. Skewness is [….] Simpson’s evenness is a more familiar metric for ecologists. Calculating Simpson’s evenness and </w:t>
      </w:r>
      <w:r w:rsidR="00BD5185">
        <w:rPr>
          <w:rFonts w:asciiTheme="majorHAnsi" w:eastAsia="Times New Roman" w:hAnsiTheme="majorHAnsi" w:cstheme="majorHAnsi"/>
        </w:rPr>
        <w:lastRenderedPageBreak/>
        <w:t xml:space="preserve">skewness for random samples from the feasible set generates distributions of values for each metric that reflect the values that would be likely to occur for an SAD generated at random. Note that skewness </w:t>
      </w:r>
      <w:r w:rsidR="00A54EA4" w:rsidRPr="00E322A4">
        <w:rPr>
          <w:rFonts w:asciiTheme="majorHAnsi" w:eastAsia="Times New Roman" w:hAnsiTheme="majorHAnsi" w:cstheme="majorHAnsi"/>
        </w:rPr>
        <w:t xml:space="preserve">[breaks under specific circumstances – s &lt; 3, all abundances equal], and we exclude those cases from analyses of skewness. </w:t>
      </w:r>
    </w:p>
    <w:p w14:paraId="773523CE" w14:textId="7F633C81" w:rsidR="00D73A3B" w:rsidRDefault="00425C14">
      <w:pPr>
        <w:rPr>
          <w:rFonts w:asciiTheme="majorHAnsi" w:eastAsia="Times New Roman" w:hAnsiTheme="majorHAnsi" w:cstheme="majorHAnsi"/>
        </w:rPr>
      </w:pPr>
      <w:r>
        <w:rPr>
          <w:rFonts w:asciiTheme="majorHAnsi" w:eastAsia="Times New Roman" w:hAnsiTheme="majorHAnsi" w:cstheme="majorHAnsi"/>
        </w:rPr>
        <w:t>Characterizing the feasible set can be computationally intensive, particularly for large combinations of S and N. While it is possible to list all possible partitions of a small number of individuals into a small number of species, the number of elements in the feasible set increases rapidly with S and N and renders it necessary to draw samples from the feasible set, rather than enumerating all of its elements. Unbiased sampling of large feasible sets is itself a nontrivial computational problem, and the computational resources required has constrain</w:t>
      </w:r>
      <w:r w:rsidR="000C5472">
        <w:rPr>
          <w:rFonts w:asciiTheme="majorHAnsi" w:eastAsia="Times New Roman" w:hAnsiTheme="majorHAnsi" w:cstheme="majorHAnsi"/>
        </w:rPr>
        <w:t>ed</w:t>
      </w:r>
      <w:r>
        <w:rPr>
          <w:rFonts w:asciiTheme="majorHAnsi" w:eastAsia="Times New Roman" w:hAnsiTheme="majorHAnsi" w:cstheme="majorHAnsi"/>
        </w:rPr>
        <w:t xml:space="preserve"> previous efforts in this vein (Locey and White 2013). </w:t>
      </w:r>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11"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12"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p>
    <w:p w14:paraId="5FCBF84D" w14:textId="69882AFB" w:rsidR="00186589" w:rsidRPr="00C30341" w:rsidRDefault="00D73A3B" w:rsidP="00D50874">
      <w:pPr>
        <w:rPr>
          <w:rFonts w:asciiTheme="majorHAnsi" w:eastAsia="Times New Roman" w:hAnsiTheme="majorHAnsi" w:cstheme="majorHAnsi"/>
        </w:rPr>
      </w:pPr>
      <w:r>
        <w:rPr>
          <w:rFonts w:asciiTheme="majorHAnsi" w:eastAsia="Times New Roman" w:hAnsiTheme="majorHAnsi" w:cstheme="majorHAnsi"/>
        </w:rPr>
        <w:t xml:space="preserve">For every community in our database, we uniformly drew </w:t>
      </w:r>
      <w:r w:rsidR="00EB59C4">
        <w:rPr>
          <w:rFonts w:asciiTheme="majorHAnsi" w:eastAsia="Times New Roman" w:hAnsiTheme="majorHAnsi" w:cstheme="majorHAnsi"/>
        </w:rPr>
        <w:t>4</w:t>
      </w:r>
      <w:r>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Pr>
          <w:rFonts w:asciiTheme="majorHAnsi" w:eastAsia="Times New Roman" w:hAnsiTheme="majorHAnsi" w:cstheme="majorHAnsi"/>
        </w:rPr>
        <w:t>4000</w:t>
      </w:r>
      <w:r>
        <w:rPr>
          <w:rFonts w:asciiTheme="majorHAnsi" w:eastAsia="Times New Roman" w:hAnsiTheme="majorHAnsi" w:cstheme="majorHAnsi"/>
        </w:rPr>
        <w:t xml:space="preserve"> samples to unique elements. For small values of S and N, it can be impossible or highly improbable to randomly draw </w:t>
      </w:r>
      <w:r w:rsidR="004751DB">
        <w:rPr>
          <w:rFonts w:asciiTheme="majorHAnsi" w:eastAsia="Times New Roman" w:hAnsiTheme="majorHAnsi" w:cstheme="majorHAnsi"/>
        </w:rPr>
        <w:t>4000</w:t>
      </w:r>
      <w:r>
        <w:rPr>
          <w:rFonts w:asciiTheme="majorHAnsi" w:eastAsia="Times New Roman" w:hAnsiTheme="majorHAnsi" w:cstheme="majorHAnsi"/>
        </w:rPr>
        <w:t xml:space="preserve"> unique samples from the feasible set, but for large communities, all </w:t>
      </w:r>
      <w:r w:rsidR="004751DB">
        <w:rPr>
          <w:rFonts w:asciiTheme="majorHAnsi" w:eastAsia="Times New Roman" w:hAnsiTheme="majorHAnsi" w:cstheme="majorHAnsi"/>
        </w:rPr>
        <w:t>4000</w:t>
      </w:r>
      <w:r>
        <w:rPr>
          <w:rFonts w:asciiTheme="majorHAnsi" w:eastAsia="Times New Roman" w:hAnsiTheme="majorHAnsi" w:cstheme="majorHAnsi"/>
        </w:rPr>
        <w:t xml:space="preserve"> are usually unique. We then calculated skewness and Simpson’s evenness for every sample from the feasible set, to construct distributions describing the </w:t>
      </w:r>
      <w:r>
        <w:rPr>
          <w:rFonts w:asciiTheme="majorHAnsi" w:eastAsia="Times New Roman" w:hAnsiTheme="majorHAnsi" w:cstheme="majorHAnsi"/>
          <w:i/>
          <w:iCs/>
        </w:rPr>
        <w:t xml:space="preserve">shapes </w:t>
      </w:r>
      <w:r>
        <w:rPr>
          <w:rFonts w:asciiTheme="majorHAnsi" w:eastAsia="Times New Roman" w:hAnsiTheme="majorHAnsi" w:cstheme="majorHAnsi"/>
        </w:rPr>
        <w:t xml:space="preserve">likely to occur at random for an SAD with that S and N. </w:t>
      </w:r>
    </w:p>
    <w:p w14:paraId="7FDA6F56" w14:textId="18974D14" w:rsidR="008026CD" w:rsidRPr="008026CD" w:rsidRDefault="008026CD" w:rsidP="00D50874">
      <w:pPr>
        <w:rPr>
          <w:rFonts w:asciiTheme="majorHAnsi" w:eastAsia="Times New Roman" w:hAnsiTheme="majorHAnsi" w:cstheme="majorHAnsi"/>
          <w:i/>
          <w:iCs/>
        </w:rPr>
      </w:pPr>
      <w:r>
        <w:rPr>
          <w:rFonts w:asciiTheme="majorHAnsi" w:eastAsia="Times New Roman" w:hAnsiTheme="majorHAnsi" w:cstheme="majorHAnsi"/>
          <w:i/>
          <w:iCs/>
        </w:rPr>
        <w:t>Comparing observed SADs to their baselines</w:t>
      </w:r>
    </w:p>
    <w:p w14:paraId="57C8202C" w14:textId="63D4685C" w:rsidR="00493851" w:rsidRPr="00B309A8" w:rsidRDefault="00AD6291" w:rsidP="00D50874">
      <w:pPr>
        <w:rPr>
          <w:rFonts w:asciiTheme="majorHAnsi" w:eastAsia="Times New Roman" w:hAnsiTheme="majorHAnsi" w:cstheme="majorHAnsi"/>
        </w:rPr>
      </w:pPr>
      <w:r>
        <w:rPr>
          <w:rFonts w:asciiTheme="majorHAnsi" w:eastAsia="Times New Roman" w:hAnsiTheme="majorHAnsi" w:cstheme="majorHAnsi"/>
        </w:rPr>
        <w:t xml:space="preserve">The feasible set’s distributions of Simpson’s evenness and skewness was used to assess whether observed SADs were statistically unlikely given their values of S and N. We calculated Simpson’s evenness and skewness for the observed SADs, and assessed whether each SAD deviated from its feasible set by calculating the percent of values in the corresponding sample </w:t>
      </w:r>
      <w:r w:rsidR="00F2339C">
        <w:rPr>
          <w:rFonts w:asciiTheme="majorHAnsi" w:eastAsia="Times New Roman" w:hAnsiTheme="majorHAnsi" w:cstheme="majorHAnsi"/>
        </w:rPr>
        <w:t>distribution below an observed value</w:t>
      </w:r>
      <w:r>
        <w:rPr>
          <w:rFonts w:asciiTheme="majorHAnsi" w:eastAsia="Times New Roman" w:hAnsiTheme="majorHAnsi" w:cstheme="majorHAnsi"/>
        </w:rPr>
        <w:t>.</w:t>
      </w:r>
      <w:r w:rsidR="00B309A8">
        <w:rPr>
          <w:rFonts w:asciiTheme="majorHAnsi" w:eastAsia="Times New Roman" w:hAnsiTheme="majorHAnsi" w:cstheme="majorHAnsi"/>
        </w:rPr>
        <w:t xml:space="preserve"> </w:t>
      </w:r>
      <w:r>
        <w:rPr>
          <w:rFonts w:asciiTheme="majorHAnsi" w:eastAsia="Times New Roman" w:hAnsiTheme="majorHAnsi" w:cstheme="majorHAnsi"/>
        </w:rPr>
        <w:t xml:space="preserve">This percentile rank is comparable across different community sizes, allowing broad-scale assessment across wide ranges of S and N. If observed SADs simply reflect random draws from their feasible sets, we would expect their percentile rank values to be uniformly distributed from 0 to 100. However, if observed SADs are consistently more skewed or even than their feasible sets, the percentile values will be </w:t>
      </w:r>
      <w:r w:rsidR="00D01241" w:rsidRPr="00C30341">
        <w:rPr>
          <w:rFonts w:asciiTheme="majorHAnsi" w:eastAsia="Times New Roman" w:hAnsiTheme="majorHAnsi" w:cstheme="majorHAnsi"/>
        </w:rPr>
        <w:t>disproportionately concentrated towards the extremes.</w:t>
      </w:r>
      <w:r w:rsidR="00B309A8">
        <w:rPr>
          <w:rFonts w:asciiTheme="majorHAnsi" w:eastAsia="Times New Roman" w:hAnsiTheme="majorHAnsi" w:cstheme="majorHAnsi"/>
        </w:rPr>
        <w:t xml:space="preserve"> </w:t>
      </w:r>
      <w:r w:rsidR="006269D3">
        <w:rPr>
          <w:rFonts w:asciiTheme="majorHAnsi" w:eastAsia="Times New Roman" w:hAnsiTheme="majorHAnsi" w:cstheme="majorHAnsi"/>
        </w:rPr>
        <w:t xml:space="preserve">This logic breaks down if there are very few unique values in the distribution of possible values, which can occur for small feasible sets. </w:t>
      </w:r>
      <w:r w:rsidR="00B309A8">
        <w:rPr>
          <w:rFonts w:asciiTheme="majorHAnsi" w:eastAsia="Times New Roman" w:hAnsiTheme="majorHAnsi" w:cstheme="majorHAnsi"/>
        </w:rPr>
        <w:t>We excluded instances for which the distribution of possible values had fewer than 20 unique values, because in these cases, it is impossible for an observation</w:t>
      </w:r>
      <w:r w:rsidR="00B309A8" w:rsidRPr="00B309A8">
        <w:rPr>
          <w:rFonts w:asciiTheme="majorHAnsi" w:eastAsia="Times New Roman" w:hAnsiTheme="majorHAnsi" w:cstheme="majorHAnsi"/>
        </w:rPr>
        <w:t xml:space="preserve"> to fall above or below the 95th or 5th percentile. </w:t>
      </w:r>
    </w:p>
    <w:p w14:paraId="3AA8414A" w14:textId="2049A6B3" w:rsidR="008026CD" w:rsidRPr="00B309A8" w:rsidRDefault="008026CD" w:rsidP="0264BE4F">
      <w:pPr>
        <w:rPr>
          <w:rFonts w:asciiTheme="majorHAnsi" w:eastAsia="Times New Roman" w:hAnsiTheme="majorHAnsi" w:cstheme="majorHAnsi"/>
          <w:i/>
          <w:iCs/>
        </w:rPr>
      </w:pPr>
      <w:r w:rsidRPr="00B309A8">
        <w:rPr>
          <w:rFonts w:asciiTheme="majorHAnsi" w:eastAsia="Times New Roman" w:hAnsiTheme="majorHAnsi" w:cstheme="majorHAnsi"/>
          <w:i/>
          <w:iCs/>
        </w:rPr>
        <w:t>The narrowness of the expectation</w:t>
      </w:r>
    </w:p>
    <w:p w14:paraId="0AC6A8ED" w14:textId="163CA795" w:rsidR="003738F0" w:rsidRPr="00C30341" w:rsidRDefault="00A054F7" w:rsidP="0264BE4F">
      <w:pPr>
        <w:rPr>
          <w:rFonts w:asciiTheme="majorHAnsi" w:eastAsia="Times New Roman" w:hAnsiTheme="majorHAnsi" w:cstheme="majorHAnsi"/>
          <w:i/>
          <w:iCs/>
        </w:rPr>
      </w:pPr>
      <w:r w:rsidRPr="00C30341">
        <w:rPr>
          <w:rFonts w:asciiTheme="majorHAnsi" w:eastAsia="Times New Roman" w:hAnsiTheme="majorHAnsi" w:cstheme="majorHAnsi"/>
        </w:rPr>
        <w:t>The distribution</w:t>
      </w:r>
      <w:r w:rsidR="00580380" w:rsidRPr="00C30341">
        <w:rPr>
          <w:rFonts w:asciiTheme="majorHAnsi" w:eastAsia="Times New Roman" w:hAnsiTheme="majorHAnsi" w:cstheme="majorHAnsi"/>
        </w:rPr>
        <w:t>s</w:t>
      </w:r>
      <w:r w:rsidRPr="00C30341">
        <w:rPr>
          <w:rFonts w:asciiTheme="majorHAnsi" w:eastAsia="Times New Roman" w:hAnsiTheme="majorHAnsi" w:cstheme="majorHAnsi"/>
        </w:rPr>
        <w:t xml:space="preserve"> of summary statistic values from samples from </w:t>
      </w:r>
      <w:r w:rsidR="00D94517" w:rsidRPr="00C30341">
        <w:rPr>
          <w:rFonts w:asciiTheme="majorHAnsi" w:eastAsia="Times New Roman" w:hAnsiTheme="majorHAnsi" w:cstheme="majorHAnsi"/>
        </w:rPr>
        <w:t>the</w:t>
      </w:r>
      <w:r w:rsidRPr="00C30341">
        <w:rPr>
          <w:rFonts w:asciiTheme="majorHAnsi" w:eastAsia="Times New Roman" w:hAnsiTheme="majorHAnsi" w:cstheme="majorHAnsi"/>
        </w:rPr>
        <w:t xml:space="preserve"> feasible set also allow</w:t>
      </w:r>
      <w:r w:rsidR="00C73FC2" w:rsidRPr="00C30341">
        <w:rPr>
          <w:rFonts w:asciiTheme="majorHAnsi" w:eastAsia="Times New Roman" w:hAnsiTheme="majorHAnsi" w:cstheme="majorHAnsi"/>
        </w:rPr>
        <w:t>ed</w:t>
      </w:r>
      <w:r w:rsidRPr="00C30341">
        <w:rPr>
          <w:rFonts w:asciiTheme="majorHAnsi" w:eastAsia="Times New Roman" w:hAnsiTheme="majorHAnsi" w:cstheme="majorHAnsi"/>
        </w:rPr>
        <w:t xml:space="preserve"> us to describe the relative narrowness or breadth of the statistical </w:t>
      </w:r>
      <w:r w:rsidR="003121B7">
        <w:rPr>
          <w:rFonts w:asciiTheme="majorHAnsi" w:eastAsia="Times New Roman" w:hAnsiTheme="majorHAnsi" w:cstheme="majorHAnsi"/>
        </w:rPr>
        <w:t>expectation</w:t>
      </w:r>
      <w:r w:rsidR="00D94517" w:rsidRPr="00C30341">
        <w:rPr>
          <w:rFonts w:asciiTheme="majorHAnsi" w:eastAsia="Times New Roman" w:hAnsiTheme="majorHAnsi" w:cstheme="majorHAnsi"/>
        </w:rPr>
        <w:t xml:space="preserve"> over gradients of S and N.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95% interval to the full range of values in the distribution</w:t>
      </w:r>
      <w:r w:rsidR="00C84CBA">
        <w:rPr>
          <w:rFonts w:asciiTheme="majorHAnsi" w:eastAsia="Times New Roman" w:hAnsiTheme="majorHAnsi" w:cstheme="majorHAnsi"/>
        </w:rPr>
        <w:t xml:space="preserve"> (</w:t>
      </w:r>
      <w:hyperlink w:anchor="_Figure_2:_95%" w:history="1">
        <w:r w:rsidR="00C84CBA" w:rsidRPr="00C84CBA">
          <w:rPr>
            <w:rStyle w:val="Hyperlink"/>
            <w:rFonts w:asciiTheme="majorHAnsi" w:eastAsia="Times New Roman" w:hAnsiTheme="majorHAnsi" w:cstheme="majorHAnsi"/>
          </w:rPr>
          <w:t>Figure</w:t>
        </w:r>
      </w:hyperlink>
      <w:r w:rsidR="00C84CBA">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w:t>
      </w:r>
      <w:r w:rsidR="00AF554B">
        <w:rPr>
          <w:rFonts w:asciiTheme="majorHAnsi" w:eastAsia="Times New Roman" w:hAnsiTheme="majorHAnsi" w:cstheme="majorHAnsi"/>
        </w:rPr>
        <w:t xml:space="preserve">are not necessarily normally distributed and </w:t>
      </w:r>
      <w:r w:rsidR="000A6D8B" w:rsidRPr="00C30341">
        <w:rPr>
          <w:rFonts w:asciiTheme="majorHAnsi" w:eastAsia="Times New Roman" w:hAnsiTheme="majorHAnsi" w:cstheme="majorHAnsi"/>
        </w:rPr>
        <w:t>vary considerably in their actual values, means, ranges, and standard deviations.</w:t>
      </w:r>
      <w:r w:rsidR="00E66986" w:rsidRPr="00C30341">
        <w:rPr>
          <w:rFonts w:asciiTheme="majorHAnsi" w:eastAsia="Times New Roman" w:hAnsiTheme="majorHAnsi" w:cstheme="majorHAnsi"/>
        </w:rPr>
        <w:t xml:space="preserve"> </w:t>
      </w:r>
      <w:r w:rsidR="00D63452">
        <w:rPr>
          <w:rFonts w:asciiTheme="majorHAnsi" w:eastAsia="Times New Roman" w:hAnsiTheme="majorHAnsi" w:cstheme="majorHAnsi"/>
        </w:rPr>
        <w:t>This metric corresponds</w:t>
      </w:r>
      <w:r w:rsidR="00E66986" w:rsidRPr="00C30341">
        <w:rPr>
          <w:rFonts w:asciiTheme="majorHAnsi" w:eastAsia="Times New Roman" w:hAnsiTheme="majorHAnsi" w:cstheme="majorHAnsi"/>
        </w:rPr>
        <w:t xml:space="preserve"> qualitatively to more </w:t>
      </w:r>
      <w:r w:rsidR="00E66986" w:rsidRPr="00C30341">
        <w:rPr>
          <w:rFonts w:asciiTheme="majorHAnsi" w:eastAsia="Times New Roman" w:hAnsiTheme="majorHAnsi" w:cstheme="majorHAnsi"/>
        </w:rPr>
        <w:lastRenderedPageBreak/>
        <w:t xml:space="preserve">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(Supplement). </w:t>
      </w:r>
      <w:r w:rsidR="0081219D" w:rsidRPr="00C30341">
        <w:rPr>
          <w:rFonts w:asciiTheme="majorHAnsi" w:eastAsia="Times New Roman" w:hAnsiTheme="majorHAnsi" w:cstheme="majorHAnsi"/>
        </w:rPr>
        <w:t xml:space="preserve"> </w:t>
      </w:r>
    </w:p>
    <w:p w14:paraId="1AF91540" w14:textId="15C99EBC" w:rsidR="00810023" w:rsidRDefault="00D6678E" w:rsidP="009977B6">
      <w:pPr>
        <w:rPr>
          <w:rFonts w:asciiTheme="majorHAnsi" w:eastAsia="Times New Roman" w:hAnsiTheme="majorHAnsi" w:cstheme="majorHAnsi"/>
        </w:rPr>
      </w:pPr>
      <w:r w:rsidRPr="00C30341">
        <w:rPr>
          <w:rFonts w:asciiTheme="majorHAnsi" w:eastAsia="Times New Roman" w:hAnsiTheme="majorHAnsi" w:cstheme="majorHAnsi"/>
          <w:b/>
          <w:bCs/>
        </w:rPr>
        <w:t xml:space="preserve">Results and </w:t>
      </w:r>
      <w:r w:rsidR="009C503C" w:rsidRPr="00C30341">
        <w:rPr>
          <w:rFonts w:asciiTheme="majorHAnsi" w:eastAsia="Times New Roman" w:hAnsiTheme="majorHAnsi" w:cstheme="majorHAnsi"/>
          <w:b/>
          <w:bCs/>
        </w:rPr>
        <w:t>D</w:t>
      </w:r>
      <w:r w:rsidRPr="00C30341">
        <w:rPr>
          <w:rFonts w:asciiTheme="majorHAnsi" w:eastAsia="Times New Roman" w:hAnsiTheme="majorHAnsi" w:cstheme="majorHAnsi"/>
          <w:b/>
          <w:bCs/>
        </w:rPr>
        <w:t>iscussion</w:t>
      </w:r>
    </w:p>
    <w:p w14:paraId="205793AA" w14:textId="14F90611"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We found evidence that the shapes of the SADs for a range of real ecological communities are statistically unlikely when compared to their feasible sets. For four of the five datasets we analyzed – BBS, Gentry, Mammal Communities, and Misc. Abund – empirical SADs are highly skewed and highly uneven relative to their feasible sets much more frequently than would be expected by chance (</w:t>
      </w:r>
      <w:hyperlink w:anchor="_Figure_3:_Overall" w:history="1">
        <w:r w:rsidR="000B4ACA" w:rsidRPr="000B4ACA">
          <w:rPr>
            <w:rStyle w:val="Hyperlink"/>
            <w:rFonts w:asciiTheme="majorHAnsi" w:eastAsia="Times New Roman" w:hAnsiTheme="majorHAnsi" w:cstheme="majorHAnsi"/>
          </w:rPr>
          <w:t>Figure</w:t>
        </w:r>
      </w:hyperlink>
      <w:r w:rsidR="0047153C">
        <w:rPr>
          <w:rFonts w:asciiTheme="majorHAnsi" w:eastAsia="Times New Roman" w:hAnsiTheme="majorHAnsi" w:cstheme="majorHAnsi"/>
        </w:rPr>
        <w:t xml:space="preserve">, </w:t>
      </w:r>
      <w:hyperlink w:anchor="_Table_1:_Percentile" w:history="1">
        <w:r w:rsidR="0047153C" w:rsidRPr="0047153C">
          <w:rPr>
            <w:rStyle w:val="Hyperlink"/>
            <w:rFonts w:asciiTheme="majorHAnsi" w:eastAsia="Times New Roman" w:hAnsiTheme="majorHAnsi" w:cstheme="majorHAnsi"/>
          </w:rPr>
          <w:t>Table</w:t>
        </w:r>
      </w:hyperlink>
      <w:r w:rsidRPr="0056466D">
        <w:rPr>
          <w:rFonts w:asciiTheme="majorHAnsi" w:eastAsia="Times New Roman" w:hAnsiTheme="majorHAnsi" w:cstheme="majorHAnsi"/>
        </w:rPr>
        <w:t xml:space="preserve">). Combined across these four datasets, 16% of observed SADs are more skewed than 95% of their feasible sets, and 31% are less even than 95% of their feasible sets. By chance we would expect only 5% of observed distributions to fall in these extremes. However, we detected considerably less pronounced deviations for communities from the FIA communities </w:t>
      </w:r>
      <w:r w:rsidR="0047153C" w:rsidRPr="0056466D">
        <w:rPr>
          <w:rFonts w:asciiTheme="majorHAnsi" w:eastAsia="Times New Roman" w:hAnsiTheme="majorHAnsi" w:cstheme="majorHAnsi"/>
        </w:rPr>
        <w:t>(</w:t>
      </w:r>
      <w:hyperlink w:anchor="_Figure_3:_Overall" w:history="1">
        <w:r w:rsidR="0047153C" w:rsidRPr="000B4ACA">
          <w:rPr>
            <w:rStyle w:val="Hyperlink"/>
            <w:rFonts w:asciiTheme="majorHAnsi" w:eastAsia="Times New Roman" w:hAnsiTheme="majorHAnsi" w:cstheme="majorHAnsi"/>
          </w:rPr>
          <w:t>Figure</w:t>
        </w:r>
      </w:hyperlink>
      <w:r w:rsidR="0047153C">
        <w:rPr>
          <w:rFonts w:asciiTheme="majorHAnsi" w:eastAsia="Times New Roman" w:hAnsiTheme="majorHAnsi" w:cstheme="majorHAnsi"/>
        </w:rPr>
        <w:t xml:space="preserve">, </w:t>
      </w:r>
      <w:hyperlink w:anchor="_Table_1:_Percentile" w:history="1">
        <w:r w:rsidR="0047153C" w:rsidRPr="0047153C">
          <w:rPr>
            <w:rStyle w:val="Hyperlink"/>
            <w:rFonts w:asciiTheme="majorHAnsi" w:eastAsia="Times New Roman" w:hAnsiTheme="majorHAnsi" w:cstheme="majorHAnsi"/>
          </w:rPr>
          <w:t>Table</w:t>
        </w:r>
      </w:hyperlink>
      <w:r w:rsidR="0047153C" w:rsidRPr="0056466D">
        <w:rPr>
          <w:rFonts w:asciiTheme="majorHAnsi" w:eastAsia="Times New Roman" w:hAnsiTheme="majorHAnsi" w:cstheme="majorHAnsi"/>
        </w:rPr>
        <w:t>)</w:t>
      </w:r>
      <w:r w:rsidR="0047153C">
        <w:rPr>
          <w:rFonts w:asciiTheme="majorHAnsi" w:eastAsia="Times New Roman" w:hAnsiTheme="majorHAnsi" w:cstheme="majorHAnsi"/>
        </w:rPr>
        <w:t xml:space="preserve">, </w:t>
      </w:r>
      <w:r w:rsidRPr="0056466D">
        <w:rPr>
          <w:rFonts w:asciiTheme="majorHAnsi" w:eastAsia="Times New Roman" w:hAnsiTheme="majorHAnsi" w:cstheme="majorHAnsi"/>
        </w:rPr>
        <w:t>for which percentile scores were near uniformly-distributed for skewness (5% of observations are more skewed than 95% of the feasible set), and much noisier than any of the other datasets for evenness (</w:t>
      </w:r>
      <w:r w:rsidR="00FA011A">
        <w:rPr>
          <w:rFonts w:asciiTheme="majorHAnsi" w:eastAsia="Times New Roman" w:hAnsiTheme="majorHAnsi" w:cstheme="majorHAnsi"/>
        </w:rPr>
        <w:t>9</w:t>
      </w:r>
      <w:r w:rsidRPr="0056466D">
        <w:rPr>
          <w:rFonts w:asciiTheme="majorHAnsi" w:eastAsia="Times New Roman" w:hAnsiTheme="majorHAnsi" w:cstheme="majorHAnsi"/>
        </w:rPr>
        <w:t xml:space="preserve">% of observations are less even). Why the FIA communities show a different pattern is unclear, but may be partially due to their small size, which we explore further below. For the four other datasets, however, our results suggest that nonrandom processes drive observed SADs to be less even than would occur by chance. </w:t>
      </w:r>
    </w:p>
    <w:p w14:paraId="5AC8B3DA" w14:textId="3CBD3AA0"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These widespread and consistent deviations between empirical SADs and their feasible sets may be the signature of ecological processes operating on top of statistical constraints, and therefore offer new leverage for developing and evaluating theories to predict the shape of the SAD. One logical next step is to test whether existing theories (e.g. neutral theory, METE) and common functional approximations (logseries, exponential, and log normal) can accurately predict deviations from the feasible set. Many of these theoretical predictions generate hollow curves, but have yet to be evaluated on their ability to accurately capture nuanced deviations of the type we document here. In addition, our results suggest that the prevailing processes that structure communities tend to be ones that push abundance distributions towards an uneven state, rather than those that cause individuals to be spread evenly across species. These could be processes that promote the persistence of rare species at extremely low abundances – thereby lengthening the rare tail of the SAD – or processes that encourage dominant species to be hyper-dominant without driving other species entirely to extinction. Identifying the processes at play in particular systems will require further exploration, but the approach we have demonstrated here </w:t>
      </w:r>
      <w:r w:rsidR="00A42935">
        <w:rPr>
          <w:rFonts w:asciiTheme="majorHAnsi" w:eastAsia="Times New Roman" w:hAnsiTheme="majorHAnsi" w:cstheme="majorHAnsi"/>
        </w:rPr>
        <w:t>helps isolate the</w:t>
      </w:r>
      <w:r w:rsidRPr="0056466D">
        <w:rPr>
          <w:rFonts w:asciiTheme="majorHAnsi" w:eastAsia="Times New Roman" w:hAnsiTheme="majorHAnsi" w:cstheme="majorHAnsi"/>
        </w:rPr>
        <w:t xml:space="preserve"> signal </w:t>
      </w:r>
      <w:r w:rsidR="00A42935">
        <w:rPr>
          <w:rFonts w:asciiTheme="majorHAnsi" w:eastAsia="Times New Roman" w:hAnsiTheme="majorHAnsi" w:cstheme="majorHAnsi"/>
        </w:rPr>
        <w:t xml:space="preserve">we can </w:t>
      </w:r>
      <w:r w:rsidRPr="0056466D">
        <w:rPr>
          <w:rFonts w:asciiTheme="majorHAnsi" w:eastAsia="Times New Roman" w:hAnsiTheme="majorHAnsi" w:cstheme="majorHAnsi"/>
        </w:rPr>
        <w:t>try and explain.</w:t>
      </w:r>
    </w:p>
    <w:p w14:paraId="34BB72B2" w14:textId="38DA3D9A" w:rsidR="000A6CF0"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We found considerably weaker evidence for deviations for one of our five datasets, perhaps because of statistical issues related to community size</w:t>
      </w:r>
      <w:r w:rsidR="0097711A">
        <w:rPr>
          <w:rFonts w:asciiTheme="majorHAnsi" w:eastAsia="Times New Roman" w:hAnsiTheme="majorHAnsi" w:cstheme="majorHAnsi"/>
        </w:rPr>
        <w:t xml:space="preserve"> (in terms of S and N)</w:t>
      </w:r>
      <w:r w:rsidRPr="0056466D">
        <w:rPr>
          <w:rFonts w:asciiTheme="majorHAnsi" w:eastAsia="Times New Roman" w:hAnsiTheme="majorHAnsi" w:cstheme="majorHAnsi"/>
        </w:rPr>
        <w:t>. Unlike the other four datasets, communities in the FIA dataset showed at most weak evidence of deviations from their feasible sets. These communities are by far the smallest in our overall database: [most of them] have fewer than [X species/N individuals]; only [x%] of communities from the other four datasets are within this size range.</w:t>
      </w:r>
      <w:r w:rsidR="000A6CF0">
        <w:rPr>
          <w:rFonts w:asciiTheme="majorHAnsi" w:eastAsia="Times New Roman" w:hAnsiTheme="majorHAnsi" w:cstheme="majorHAnsi"/>
        </w:rPr>
        <w:t xml:space="preserve"> For the subset of FIA communities with direct counterparts, in terms of S and N, in other datasets, we found no difference in the distribution of percentile scores between FIA and other datasets (</w:t>
      </w:r>
      <w:hyperlink w:anchor="_Figure_8:_Direct" w:history="1">
        <w:r w:rsidR="000A6CF0" w:rsidRPr="00B54215">
          <w:rPr>
            <w:rStyle w:val="Hyperlink"/>
            <w:rFonts w:asciiTheme="majorHAnsi" w:eastAsia="Times New Roman" w:hAnsiTheme="majorHAnsi" w:cstheme="majorHAnsi"/>
          </w:rPr>
          <w:t>Figure</w:t>
        </w:r>
      </w:hyperlink>
      <w:r w:rsidR="00B54215">
        <w:rPr>
          <w:rFonts w:asciiTheme="majorHAnsi" w:eastAsia="Times New Roman" w:hAnsiTheme="majorHAnsi" w:cstheme="majorHAnsi"/>
        </w:rPr>
        <w:t xml:space="preserve">, </w:t>
      </w:r>
      <w:hyperlink w:anchor="_Table_2:_Percentile" w:history="1">
        <w:r w:rsidR="00B54215" w:rsidRPr="00B54215">
          <w:rPr>
            <w:rStyle w:val="Hyperlink"/>
            <w:rFonts w:asciiTheme="majorHAnsi" w:eastAsia="Times New Roman" w:hAnsiTheme="majorHAnsi" w:cstheme="majorHAnsi"/>
          </w:rPr>
          <w:t>Table</w:t>
        </w:r>
      </w:hyperlink>
      <w:r w:rsidR="000A6CF0">
        <w:rPr>
          <w:rFonts w:asciiTheme="majorHAnsi" w:eastAsia="Times New Roman" w:hAnsiTheme="majorHAnsi" w:cstheme="majorHAnsi"/>
        </w:rPr>
        <w:t xml:space="preserve">). </w:t>
      </w:r>
      <w:r w:rsidR="005D730B">
        <w:rPr>
          <w:rFonts w:asciiTheme="majorHAnsi" w:eastAsia="Times New Roman" w:hAnsiTheme="majorHAnsi" w:cstheme="majorHAnsi"/>
        </w:rPr>
        <w:t xml:space="preserve">Although this is a highly restricted subset of sites – approximately 370 </w:t>
      </w:r>
      <w:r w:rsidR="00073524">
        <w:rPr>
          <w:rFonts w:asciiTheme="majorHAnsi" w:eastAsia="Times New Roman" w:hAnsiTheme="majorHAnsi" w:cstheme="majorHAnsi"/>
        </w:rPr>
        <w:t xml:space="preserve">points of comparison, relative </w:t>
      </w:r>
      <w:r w:rsidR="005D730B">
        <w:rPr>
          <w:rFonts w:asciiTheme="majorHAnsi" w:eastAsia="Times New Roman" w:hAnsiTheme="majorHAnsi" w:cstheme="majorHAnsi"/>
        </w:rPr>
        <w:t xml:space="preserve">to the 20,000 FIA sites we analyzed – the lack of a difference between FIA and other </w:t>
      </w:r>
      <w:r w:rsidR="00073524">
        <w:rPr>
          <w:rFonts w:asciiTheme="majorHAnsi" w:eastAsia="Times New Roman" w:hAnsiTheme="majorHAnsi" w:cstheme="majorHAnsi"/>
        </w:rPr>
        <w:t xml:space="preserve">comparable sites </w:t>
      </w:r>
      <w:r w:rsidR="005D730B">
        <w:rPr>
          <w:rFonts w:asciiTheme="majorHAnsi" w:eastAsia="Times New Roman" w:hAnsiTheme="majorHAnsi" w:cstheme="majorHAnsi"/>
        </w:rPr>
        <w:t xml:space="preserve">points to community size, and not biological features specific to FIA, as </w:t>
      </w:r>
      <w:r w:rsidR="00A67C07">
        <w:rPr>
          <w:rFonts w:asciiTheme="majorHAnsi" w:eastAsia="Times New Roman" w:hAnsiTheme="majorHAnsi" w:cstheme="majorHAnsi"/>
        </w:rPr>
        <w:t xml:space="preserve">a likely explanation for </w:t>
      </w:r>
      <w:r w:rsidR="005D730B">
        <w:rPr>
          <w:rFonts w:asciiTheme="majorHAnsi" w:eastAsia="Times New Roman" w:hAnsiTheme="majorHAnsi" w:cstheme="majorHAnsi"/>
        </w:rPr>
        <w:t>the relatively weak evidence for deviations across the full FIA dataset.</w:t>
      </w:r>
      <w:r w:rsidR="004514A4">
        <w:rPr>
          <w:rFonts w:asciiTheme="majorHAnsi" w:eastAsia="Times New Roman" w:hAnsiTheme="majorHAnsi" w:cstheme="majorHAnsi"/>
        </w:rPr>
        <w:t xml:space="preserve"> </w:t>
      </w:r>
    </w:p>
    <w:p w14:paraId="60A89CE4" w14:textId="528AE533"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lastRenderedPageBreak/>
        <w:t xml:space="preserve">Community </w:t>
      </w:r>
      <w:r w:rsidR="00525161">
        <w:rPr>
          <w:rFonts w:asciiTheme="majorHAnsi" w:eastAsia="Times New Roman" w:hAnsiTheme="majorHAnsi" w:cstheme="majorHAnsi"/>
        </w:rPr>
        <w:t>size</w:t>
      </w:r>
      <w:r w:rsidRPr="0056466D">
        <w:rPr>
          <w:rFonts w:asciiTheme="majorHAnsi" w:eastAsia="Times New Roman" w:hAnsiTheme="majorHAnsi" w:cstheme="majorHAnsi"/>
        </w:rPr>
        <w:t xml:space="preserve"> may affect our ability to detect deviations via its potential effect on how similar the elements of the feasible set are to each other. Small communities may not have enough possible arrangements if their subcomponents, or elements in their feasible sets, to generate highly resolved distributions for the most probable shapes</w:t>
      </w:r>
      <w:r w:rsidR="00E6769F">
        <w:rPr>
          <w:rFonts w:asciiTheme="majorHAnsi" w:eastAsia="Times New Roman" w:hAnsiTheme="majorHAnsi" w:cstheme="majorHAnsi"/>
        </w:rPr>
        <w:t>.</w:t>
      </w:r>
      <w:r w:rsidRPr="0056466D">
        <w:rPr>
          <w:rFonts w:asciiTheme="majorHAnsi" w:eastAsia="Times New Roman" w:hAnsiTheme="majorHAnsi" w:cstheme="majorHAnsi"/>
        </w:rPr>
        <w:t xml:space="preserve"> When we compared the distributions of shape metrics for small communities to those for large ones, we found that samples from the feasible sets for small communities generate broader distributions of evenness, and especially skewness, than those for large communities (</w:t>
      </w:r>
      <w:hyperlink w:anchor="_Figure_5:_95%" w:history="1">
        <w:r w:rsidRPr="002207D8">
          <w:rPr>
            <w:rStyle w:val="Hyperlink"/>
            <w:rFonts w:asciiTheme="majorHAnsi" w:eastAsia="Times New Roman" w:hAnsiTheme="majorHAnsi" w:cstheme="majorHAnsi"/>
          </w:rPr>
          <w:t>Figure</w:t>
        </w:r>
      </w:hyperlink>
      <w:r w:rsidR="00F4442D">
        <w:rPr>
          <w:rFonts w:asciiTheme="majorHAnsi" w:eastAsia="Times New Roman" w:hAnsiTheme="majorHAnsi" w:cstheme="majorHAnsi"/>
        </w:rPr>
        <w:t xml:space="preserve">). </w:t>
      </w:r>
      <w:r w:rsidRPr="0056466D">
        <w:rPr>
          <w:rFonts w:asciiTheme="majorHAnsi" w:eastAsia="Times New Roman" w:hAnsiTheme="majorHAnsi" w:cstheme="majorHAnsi"/>
        </w:rPr>
        <w:t>These broad distributions may not be specific enough to constitute a strong statistical expectation, and the deviations – or lack thereof – that we detect are correspondingly less informative.</w:t>
      </w:r>
      <w:r w:rsidR="00F4442D">
        <w:rPr>
          <w:rFonts w:asciiTheme="majorHAnsi" w:eastAsia="Times New Roman" w:hAnsiTheme="majorHAnsi" w:cstheme="majorHAnsi"/>
        </w:rPr>
        <w:t xml:space="preserve"> </w:t>
      </w:r>
      <w:r w:rsidR="00C4196D">
        <w:rPr>
          <w:rFonts w:asciiTheme="majorHAnsi" w:eastAsia="Times New Roman" w:hAnsiTheme="majorHAnsi" w:cstheme="majorHAnsi"/>
        </w:rPr>
        <w:t>Compared to the other datasets, FIA</w:t>
      </w:r>
      <w:r w:rsidR="00F4442D">
        <w:rPr>
          <w:rFonts w:asciiTheme="majorHAnsi" w:eastAsia="Times New Roman" w:hAnsiTheme="majorHAnsi" w:cstheme="majorHAnsi"/>
        </w:rPr>
        <w:t xml:space="preserve"> is dominated by small communities with </w:t>
      </w:r>
      <w:r w:rsidR="00C4196D">
        <w:rPr>
          <w:rFonts w:asciiTheme="majorHAnsi" w:eastAsia="Times New Roman" w:hAnsiTheme="majorHAnsi" w:cstheme="majorHAnsi"/>
        </w:rPr>
        <w:t xml:space="preserve">small feasible sets and </w:t>
      </w:r>
      <w:r w:rsidR="00F4442D">
        <w:rPr>
          <w:rFonts w:asciiTheme="majorHAnsi" w:eastAsia="Times New Roman" w:hAnsiTheme="majorHAnsi" w:cstheme="majorHAnsi"/>
        </w:rPr>
        <w:t>broad distributions</w:t>
      </w:r>
      <w:r w:rsidR="00C4196D">
        <w:rPr>
          <w:rFonts w:asciiTheme="majorHAnsi" w:eastAsia="Times New Roman" w:hAnsiTheme="majorHAnsi" w:cstheme="majorHAnsi"/>
        </w:rPr>
        <w:t xml:space="preserve"> (</w:t>
      </w:r>
      <w:hyperlink w:anchor="_Figure_7:_Distribution" w:history="1">
        <w:r w:rsidR="00C4196D" w:rsidRPr="008071D5">
          <w:rPr>
            <w:rStyle w:val="Hyperlink"/>
            <w:rFonts w:asciiTheme="majorHAnsi" w:eastAsia="Times New Roman" w:hAnsiTheme="majorHAnsi" w:cstheme="majorHAnsi"/>
          </w:rPr>
          <w:t>Figure</w:t>
        </w:r>
      </w:hyperlink>
      <w:r w:rsidR="00C4196D">
        <w:rPr>
          <w:rFonts w:asciiTheme="majorHAnsi" w:eastAsia="Times New Roman" w:hAnsiTheme="majorHAnsi" w:cstheme="majorHAnsi"/>
        </w:rPr>
        <w:t xml:space="preserve">). This may explain why we do not detect strong differences between the observed SADs for FIA sites and the expectations we derive from their feasible sets. </w:t>
      </w:r>
    </w:p>
    <w:p w14:paraId="5C385BA5" w14:textId="2E1965AC" w:rsidR="009243BB"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If this is indeed the case, it means that small-community considerations may affect our capacity to meaningfully distinguish signal from randomness for communities with ranges of S and N that are quite common in ecology</w:t>
      </w:r>
      <w:r w:rsidR="00497A59">
        <w:rPr>
          <w:rFonts w:asciiTheme="majorHAnsi" w:eastAsia="Times New Roman" w:hAnsiTheme="majorHAnsi" w:cstheme="majorHAnsi"/>
        </w:rPr>
        <w:t xml:space="preserve">. </w:t>
      </w:r>
      <w:r w:rsidRPr="0056466D">
        <w:rPr>
          <w:rFonts w:asciiTheme="majorHAnsi" w:eastAsia="Times New Roman" w:hAnsiTheme="majorHAnsi" w:cstheme="majorHAnsi"/>
        </w:rPr>
        <w:t>As a group, the FIA communities had especially broad distributions of shape metrics, and exhibited an overall lack of detectable signal</w:t>
      </w:r>
      <w:r w:rsidR="00254A62">
        <w:rPr>
          <w:rFonts w:asciiTheme="majorHAnsi" w:eastAsia="Times New Roman" w:hAnsiTheme="majorHAnsi" w:cstheme="majorHAnsi"/>
        </w:rPr>
        <w:t>. Most of these communities have on the order of</w:t>
      </w:r>
      <w:r w:rsidR="000C678C">
        <w:rPr>
          <w:rFonts w:asciiTheme="majorHAnsi" w:eastAsia="Times New Roman" w:hAnsiTheme="majorHAnsi" w:cstheme="majorHAnsi"/>
        </w:rPr>
        <w:t xml:space="preserve"> 10 species and 50-100 </w:t>
      </w:r>
      <w:commentRangeStart w:id="1"/>
      <w:r w:rsidR="000C678C">
        <w:rPr>
          <w:rFonts w:asciiTheme="majorHAnsi" w:eastAsia="Times New Roman" w:hAnsiTheme="majorHAnsi" w:cstheme="majorHAnsi"/>
        </w:rPr>
        <w:t>individuals</w:t>
      </w:r>
      <w:commentRangeEnd w:id="1"/>
      <w:r w:rsidR="006A7ED0">
        <w:rPr>
          <w:rStyle w:val="CommentReference"/>
        </w:rPr>
        <w:commentReference w:id="1"/>
      </w:r>
      <w:r w:rsidR="00254A62">
        <w:rPr>
          <w:rFonts w:asciiTheme="majorHAnsi" w:eastAsia="Times New Roman" w:hAnsiTheme="majorHAnsi" w:cstheme="majorHAnsi"/>
        </w:rPr>
        <w:t xml:space="preserve">. </w:t>
      </w:r>
      <w:r w:rsidRPr="0056466D">
        <w:rPr>
          <w:rFonts w:asciiTheme="majorHAnsi" w:eastAsia="Times New Roman" w:hAnsiTheme="majorHAnsi" w:cstheme="majorHAnsi"/>
        </w:rPr>
        <w:t>While the</w:t>
      </w:r>
      <w:r w:rsidR="0046042B">
        <w:rPr>
          <w:rFonts w:asciiTheme="majorHAnsi" w:eastAsia="Times New Roman" w:hAnsiTheme="majorHAnsi" w:cstheme="majorHAnsi"/>
        </w:rPr>
        <w:t>se</w:t>
      </w:r>
      <w:r w:rsidR="00254A62">
        <w:rPr>
          <w:rFonts w:asciiTheme="majorHAnsi" w:eastAsia="Times New Roman" w:hAnsiTheme="majorHAnsi" w:cstheme="majorHAnsi"/>
        </w:rPr>
        <w:t xml:space="preserve"> values </w:t>
      </w:r>
      <w:r w:rsidR="0075309A">
        <w:rPr>
          <w:rFonts w:asciiTheme="majorHAnsi" w:eastAsia="Times New Roman" w:hAnsiTheme="majorHAnsi" w:cstheme="majorHAnsi"/>
        </w:rPr>
        <w:t>do</w:t>
      </w:r>
      <w:r w:rsidR="00254A62">
        <w:rPr>
          <w:rFonts w:asciiTheme="majorHAnsi" w:eastAsia="Times New Roman" w:hAnsiTheme="majorHAnsi" w:cstheme="majorHAnsi"/>
        </w:rPr>
        <w:t xml:space="preserve"> not constitute hard thresholds</w:t>
      </w:r>
      <w:r w:rsidRPr="0056466D">
        <w:rPr>
          <w:rFonts w:asciiTheme="majorHAnsi" w:eastAsia="Times New Roman" w:hAnsiTheme="majorHAnsi" w:cstheme="majorHAnsi"/>
        </w:rPr>
        <w:t>,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w:t>
      </w:r>
      <w:r w:rsidR="008128EF">
        <w:rPr>
          <w:rFonts w:asciiTheme="majorHAnsi" w:eastAsia="Times New Roman" w:hAnsiTheme="majorHAnsi" w:cstheme="majorHAnsi"/>
        </w:rPr>
        <w:t xml:space="preserve"> and therefore less informative</w:t>
      </w:r>
      <w:r w:rsidRPr="0056466D">
        <w:rPr>
          <w:rFonts w:asciiTheme="majorHAnsi" w:eastAsia="Times New Roman" w:hAnsiTheme="majorHAnsi" w:cstheme="majorHAnsi"/>
        </w:rPr>
        <w:t>.</w:t>
      </w:r>
      <w:r w:rsidR="00120100">
        <w:rPr>
          <w:rFonts w:asciiTheme="majorHAnsi" w:eastAsia="Times New Roman" w:hAnsiTheme="majorHAnsi" w:cstheme="majorHAnsi"/>
        </w:rPr>
        <w:t xml:space="preserve"> </w:t>
      </w:r>
    </w:p>
    <w:p w14:paraId="3F97C9D8" w14:textId="4B89BB94" w:rsidR="0056466D" w:rsidRPr="00120100" w:rsidRDefault="009243BB" w:rsidP="0056466D">
      <w:pPr>
        <w:rPr>
          <w:rFonts w:asciiTheme="majorHAnsi" w:eastAsia="Times New Roman" w:hAnsiTheme="majorHAnsi" w:cstheme="majorHAnsi"/>
          <w:b/>
          <w:bCs/>
        </w:rPr>
      </w:pPr>
      <w:r>
        <w:rPr>
          <w:rFonts w:asciiTheme="majorHAnsi" w:eastAsia="Times New Roman" w:hAnsiTheme="majorHAnsi" w:cstheme="majorHAnsi"/>
        </w:rPr>
        <w:t>This phenomenon also has more general implications for the</w:t>
      </w:r>
      <w:r w:rsidR="00E0615A">
        <w:rPr>
          <w:rFonts w:asciiTheme="majorHAnsi" w:eastAsia="Times New Roman" w:hAnsiTheme="majorHAnsi" w:cstheme="majorHAnsi"/>
        </w:rPr>
        <w:t xml:space="preserve"> </w:t>
      </w:r>
      <w:r>
        <w:rPr>
          <w:rFonts w:asciiTheme="majorHAnsi" w:eastAsia="Times New Roman" w:hAnsiTheme="majorHAnsi" w:cstheme="majorHAnsi"/>
        </w:rPr>
        <w:t>trend in macroecology to use tools from the study of complex systems and statistical mechanics to study ecological</w:t>
      </w:r>
      <w:r w:rsidR="006E7FD1">
        <w:rPr>
          <w:rFonts w:asciiTheme="majorHAnsi" w:eastAsia="Times New Roman" w:hAnsiTheme="majorHAnsi" w:cstheme="majorHAnsi"/>
        </w:rPr>
        <w:t xml:space="preserve"> communities</w:t>
      </w:r>
      <w:r w:rsidR="00D13E07">
        <w:rPr>
          <w:rFonts w:asciiTheme="majorHAnsi" w:eastAsia="Times New Roman" w:hAnsiTheme="majorHAnsi" w:cstheme="majorHAnsi"/>
        </w:rPr>
        <w:t xml:space="preserve"> (Harte….)</w:t>
      </w:r>
      <w:r>
        <w:rPr>
          <w:rFonts w:asciiTheme="majorHAnsi" w:eastAsia="Times New Roman" w:hAnsiTheme="majorHAnsi" w:cstheme="majorHAnsi"/>
          <w:b/>
          <w:bCs/>
        </w:rPr>
        <w:t xml:space="preserve">. </w:t>
      </w:r>
      <w:r>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challenges that do not occur as often in the large systems for which these </w:t>
      </w:r>
      <w:r w:rsidR="00363090">
        <w:rPr>
          <w:rFonts w:asciiTheme="majorHAnsi" w:eastAsia="Times New Roman" w:hAnsiTheme="majorHAnsi" w:cstheme="majorHAnsi"/>
        </w:rPr>
        <w:t>tools</w:t>
      </w:r>
      <w:r>
        <w:rPr>
          <w:rFonts w:asciiTheme="majorHAnsi" w:eastAsia="Times New Roman" w:hAnsiTheme="majorHAnsi" w:cstheme="majorHAnsi"/>
        </w:rPr>
        <w:t xml:space="preserve"> were originally developed</w:t>
      </w:r>
      <w:r w:rsidR="00633066">
        <w:rPr>
          <w:rFonts w:asciiTheme="majorHAnsi" w:eastAsia="Times New Roman" w:hAnsiTheme="majorHAnsi" w:cstheme="majorHAnsi"/>
        </w:rPr>
        <w:t xml:space="preserve"> (Haegeman and Loreau)</w:t>
      </w:r>
      <w:r>
        <w:rPr>
          <w:rFonts w:asciiTheme="majorHAnsi" w:eastAsia="Times New Roman" w:hAnsiTheme="majorHAnsi" w:cstheme="majorHAnsi"/>
        </w:rPr>
        <w:t>.</w:t>
      </w:r>
      <w:r w:rsidR="008245DC">
        <w:rPr>
          <w:rFonts w:asciiTheme="majorHAnsi" w:eastAsia="Times New Roman" w:hAnsiTheme="majorHAnsi" w:cstheme="majorHAnsi"/>
        </w:rPr>
        <w:t xml:space="preserve"> For example, maximum entropy and related approaches rely</w:t>
      </w:r>
      <w:r w:rsidR="00120100" w:rsidRPr="002F2FBC">
        <w:rPr>
          <w:rFonts w:asciiTheme="majorHAnsi" w:eastAsia="Times New Roman" w:hAnsiTheme="majorHAnsi" w:cstheme="majorHAnsi"/>
        </w:rPr>
        <w:t xml:space="preserve"> on there being a steeply-peaked distribution of probable outcomes</w:t>
      </w:r>
      <w:r w:rsidR="0002192F" w:rsidRPr="002F2FBC">
        <w:rPr>
          <w:rFonts w:asciiTheme="majorHAnsi" w:eastAsia="Times New Roman" w:hAnsiTheme="majorHAnsi" w:cstheme="majorHAnsi"/>
        </w:rPr>
        <w:t xml:space="preserve"> for a system</w:t>
      </w:r>
      <w:r w:rsidR="0038546C">
        <w:rPr>
          <w:rFonts w:asciiTheme="majorHAnsi" w:eastAsia="Times New Roman" w:hAnsiTheme="majorHAnsi" w:cstheme="majorHAnsi"/>
        </w:rPr>
        <w:t xml:space="preserve"> (H &amp; L, Jaynes)</w:t>
      </w:r>
      <w:r w:rsidR="00120100" w:rsidRPr="002F2FBC">
        <w:rPr>
          <w:rFonts w:asciiTheme="majorHAnsi" w:eastAsia="Times New Roman" w:hAnsiTheme="majorHAnsi" w:cstheme="majorHAnsi"/>
        </w:rPr>
        <w:t>. If a substantial contingent of ecological</w:t>
      </w:r>
      <w:r w:rsidR="008D7006">
        <w:rPr>
          <w:rFonts w:asciiTheme="majorHAnsi" w:eastAsia="Times New Roman" w:hAnsiTheme="majorHAnsi" w:cstheme="majorHAnsi"/>
        </w:rPr>
        <w:t xml:space="preserve"> </w:t>
      </w:r>
      <w:r w:rsidR="00D144AA">
        <w:rPr>
          <w:rFonts w:asciiTheme="majorHAnsi" w:eastAsia="Times New Roman" w:hAnsiTheme="majorHAnsi" w:cstheme="majorHAnsi"/>
        </w:rPr>
        <w:t>systems have broad</w:t>
      </w:r>
      <w:r w:rsidR="00120100" w:rsidRPr="002F2FBC">
        <w:rPr>
          <w:rFonts w:asciiTheme="majorHAnsi" w:eastAsia="Times New Roman" w:hAnsiTheme="majorHAnsi" w:cstheme="majorHAnsi"/>
        </w:rPr>
        <w:t>, nonspecific distributions of probable outcomes, these approaches may</w:t>
      </w:r>
      <w:r w:rsidR="00F66436">
        <w:rPr>
          <w:rFonts w:asciiTheme="majorHAnsi" w:eastAsia="Times New Roman" w:hAnsiTheme="majorHAnsi" w:cstheme="majorHAnsi"/>
        </w:rPr>
        <w:t xml:space="preserve"> be less informative than we might hope</w:t>
      </w:r>
      <w:r w:rsidR="00120100" w:rsidRPr="002F2FBC">
        <w:rPr>
          <w:rFonts w:asciiTheme="majorHAnsi" w:eastAsia="Times New Roman" w:hAnsiTheme="majorHAnsi" w:cstheme="majorHAnsi"/>
        </w:rPr>
        <w:t xml:space="preserve">. As we continue to explore the possible applications of the logic </w:t>
      </w:r>
      <w:r w:rsidR="001F63D3">
        <w:rPr>
          <w:rFonts w:asciiTheme="majorHAnsi" w:eastAsia="Times New Roman" w:hAnsiTheme="majorHAnsi" w:cstheme="majorHAnsi"/>
        </w:rPr>
        <w:t xml:space="preserve">of probability and </w:t>
      </w:r>
      <w:r w:rsidR="00120100" w:rsidRPr="002F2FBC">
        <w:rPr>
          <w:rFonts w:asciiTheme="majorHAnsi" w:eastAsia="Times New Roman" w:hAnsiTheme="majorHAnsi" w:cstheme="majorHAnsi"/>
        </w:rPr>
        <w:t>statistical mechanics to ecology, we should emphasize methods that allow us to detect and, if possible, adjust for</w:t>
      </w:r>
      <w:r w:rsidR="00270453">
        <w:rPr>
          <w:rFonts w:asciiTheme="majorHAnsi" w:eastAsia="Times New Roman" w:hAnsiTheme="majorHAnsi" w:cstheme="majorHAnsi"/>
        </w:rPr>
        <w:t xml:space="preserve"> the limitations imposed by small community size</w:t>
      </w:r>
      <w:r w:rsidR="00F131A7" w:rsidRPr="002F2FBC">
        <w:rPr>
          <w:rFonts w:asciiTheme="majorHAnsi" w:eastAsia="Times New Roman" w:hAnsiTheme="majorHAnsi" w:cstheme="majorHAnsi"/>
        </w:rPr>
        <w:t>.</w:t>
      </w:r>
      <w:r w:rsidR="00F131A7">
        <w:rPr>
          <w:rFonts w:asciiTheme="majorHAnsi" w:eastAsia="Times New Roman" w:hAnsiTheme="majorHAnsi" w:cstheme="majorHAnsi"/>
          <w:b/>
          <w:bCs/>
        </w:rPr>
        <w:t xml:space="preserve"> </w:t>
      </w:r>
      <w:r w:rsidR="00120100">
        <w:rPr>
          <w:rFonts w:asciiTheme="majorHAnsi" w:eastAsia="Times New Roman" w:hAnsiTheme="majorHAnsi" w:cstheme="majorHAnsi"/>
          <w:b/>
          <w:bCs/>
        </w:rPr>
        <w:t xml:space="preserve"> </w:t>
      </w:r>
    </w:p>
    <w:p w14:paraId="3D273657" w14:textId="193CE65B"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It is also important to recognize that there are multiple plausible approaches to the defining </w:t>
      </w:r>
      <w:r w:rsidR="00785AB2">
        <w:rPr>
          <w:rFonts w:asciiTheme="majorHAnsi" w:eastAsia="Times New Roman" w:hAnsiTheme="majorHAnsi" w:cstheme="majorHAnsi"/>
        </w:rPr>
        <w:t>a</w:t>
      </w:r>
      <w:r w:rsidRPr="0056466D">
        <w:rPr>
          <w:rFonts w:asciiTheme="majorHAnsi" w:eastAsia="Times New Roman" w:hAnsiTheme="majorHAnsi" w:cstheme="majorHAnsi"/>
        </w:rPr>
        <w:t xml:space="preserve"> statistical baseline for the SAD, of which we have taken only one</w:t>
      </w:r>
      <w:r w:rsidR="002319BD">
        <w:rPr>
          <w:rFonts w:asciiTheme="majorHAnsi" w:eastAsia="Times New Roman" w:hAnsiTheme="majorHAnsi" w:cstheme="majorHAnsi"/>
        </w:rPr>
        <w:t xml:space="preserve"> (</w:t>
      </w:r>
      <w:r w:rsidR="00331DE6">
        <w:rPr>
          <w:rFonts w:asciiTheme="majorHAnsi" w:eastAsia="Times New Roman" w:hAnsiTheme="majorHAnsi" w:cstheme="majorHAnsi"/>
        </w:rPr>
        <w:t xml:space="preserve">Locey and White 2013; </w:t>
      </w:r>
      <w:r w:rsidR="002319BD">
        <w:rPr>
          <w:rFonts w:asciiTheme="majorHAnsi" w:eastAsia="Times New Roman" w:hAnsiTheme="majorHAnsi" w:cstheme="majorHAnsi"/>
        </w:rPr>
        <w:t>Haegeman and Loreau 2008)</w:t>
      </w:r>
      <w:r w:rsidRPr="0056466D">
        <w:rPr>
          <w:rFonts w:asciiTheme="majorHAnsi" w:eastAsia="Times New Roman" w:hAnsiTheme="majorHAnsi" w:cstheme="majorHAnsi"/>
        </w:rPr>
        <w:t xml:space="preserve">. Other formulations for the statistical baseline may be equally valid and can generate different statistical expectations, including forms that approximate exponential, Poisson, or log-series distributions. There is currently no unambiguous logical argument for one baseline over another, but comparing the performance of different baselines is clearly an important next step in this process towards reinvigorating the use of the SAD as a diagnostic tool. </w:t>
      </w:r>
    </w:p>
    <w:p w14:paraId="245C7D66" w14:textId="5AF6BD1D"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Characterizing and adjusting for a statistical baseline for the SAD, as we demonstrate here, refreshes our perspective on the distribution and opens up several new avenues for better understanding how and when biological drivers affect its shape. Persistent deviations between observed communities and their </w:t>
      </w:r>
      <w:r w:rsidRPr="0056466D">
        <w:rPr>
          <w:rFonts w:asciiTheme="majorHAnsi" w:eastAsia="Times New Roman" w:hAnsiTheme="majorHAnsi" w:cstheme="majorHAnsi"/>
        </w:rPr>
        <w:lastRenderedPageBreak/>
        <w:t xml:space="preserve">baselines may be evidence of biological processes operating on top of fundamental statistical constraints, and focusing on these deviations could offer new leverage for evaluating theoretical predictions for the SAD. In doing so, we must appreciate that there is considerable nuance to defining the appropriate statistical baseline and calibrating our expected power to detect deviations, especially for small communities. Exploring other constructions for the baseline, and developing methods for establishing if not improving the </w:t>
      </w:r>
      <w:r w:rsidR="00EA1BC4">
        <w:rPr>
          <w:rFonts w:asciiTheme="majorHAnsi" w:eastAsia="Times New Roman" w:hAnsiTheme="majorHAnsi" w:cstheme="majorHAnsi"/>
        </w:rPr>
        <w:t>limits</w:t>
      </w:r>
      <w:r w:rsidRPr="0056466D">
        <w:rPr>
          <w:rFonts w:asciiTheme="majorHAnsi" w:eastAsia="Times New Roman" w:hAnsiTheme="majorHAnsi" w:cstheme="majorHAnsi"/>
        </w:rPr>
        <w:t xml:space="preserve"> on our ability to detect deviations, would further clarify how statistical constraints manifest in the SAD and what power we have to disentangle biological signal from randomness. Our results here suggest that statistical constraints have strong effects on the SAD, but that these constraints alone do not fully account for the extremely uneven SADs we observe in nature – leaving an important role for ecological process. 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r w:rsidRPr="00C30341">
        <w:rPr>
          <w:rFonts w:asciiTheme="majorHAnsi" w:eastAsia="Times New Roman" w:hAnsiTheme="majorHAnsi" w:cstheme="majorHAnsi"/>
          <w:b/>
          <w:bCs/>
        </w:rPr>
        <w:lastRenderedPageBreak/>
        <w:t>Figures</w:t>
      </w:r>
    </w:p>
    <w:p w14:paraId="62F9ECDF" w14:textId="5DD1E30B" w:rsidR="008D3EB3" w:rsidRPr="00C30341" w:rsidRDefault="0018014B" w:rsidP="00C30341">
      <w:pPr>
        <w:pStyle w:val="Heading5"/>
        <w:rPr>
          <w:rFonts w:eastAsia="Times New Roman" w:cstheme="majorHAnsi"/>
        </w:rPr>
      </w:pPr>
      <w:bookmarkStart w:id="2" w:name="_Figure_1:_Communities"/>
      <w:bookmarkEnd w:id="2"/>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3" w:name="_Figure_1:_S0,"/>
      <w:bookmarkStart w:id="4" w:name="_Figure_0:_Distribution"/>
      <w:bookmarkStart w:id="5" w:name="_Figure_1.5:_Datasets"/>
      <w:bookmarkStart w:id="6" w:name="_Figure_1.75:_Nparts"/>
      <w:bookmarkStart w:id="7" w:name="_Figure_1:_Number"/>
      <w:bookmarkStart w:id="8" w:name="_Figure_1.875:_Nparts"/>
      <w:bookmarkStart w:id="9" w:name="_Figure_2:_Self-similarity"/>
      <w:bookmarkStart w:id="10" w:name="_Figure_2:_Narrowness"/>
      <w:bookmarkStart w:id="11" w:name="_Figure_3:_Self-similarity"/>
      <w:bookmarkStart w:id="12" w:name="_Figure_3:_Skewness"/>
      <w:bookmarkStart w:id="13" w:name="_Figure_3.5_Self"/>
      <w:bookmarkStart w:id="14" w:name="_Figure_4:_Overall"/>
      <w:bookmarkStart w:id="15" w:name="_Figure_4:_Simpson"/>
      <w:bookmarkStart w:id="16" w:name="_Figure_6:_Skewness"/>
      <w:bookmarkStart w:id="17" w:name="_Figure_7:_Skewness"/>
      <w:bookmarkStart w:id="18" w:name="_Figure_8:_Simpson"/>
      <w:bookmarkStart w:id="19" w:name="_Figure_9:_Simpson"/>
      <w:bookmarkStart w:id="20" w:name="_Figure_10:_Skewness"/>
      <w:bookmarkStart w:id="21" w:name="_Figure_11:_Simpson"/>
      <w:bookmarkStart w:id="22" w:name="_Figure_12:_Simpson"/>
      <w:bookmarkStart w:id="23" w:name="_Figure_13:_Skewness"/>
      <w:bookmarkStart w:id="24" w:name="_Figure_14:_Skewness"/>
      <w:bookmarkStart w:id="25" w:name="_Figure_15:_Rarefied"/>
      <w:bookmarkStart w:id="26" w:name="_Figure_16:_Rarefied"/>
      <w:bookmarkStart w:id="27" w:name="_Table_1:_Proportion"/>
      <w:bookmarkStart w:id="28" w:name="_Table_2:_Proportion"/>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C30341">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000" cy="3085714"/>
                    </a:xfrm>
                    <a:prstGeom prst="rect">
                      <a:avLst/>
                    </a:prstGeom>
                  </pic:spPr>
                </pic:pic>
              </a:graphicData>
            </a:graphic>
          </wp:inline>
        </w:drawing>
      </w:r>
    </w:p>
    <w:p w14:paraId="140046A6" w14:textId="1F41B57D" w:rsidR="00AC7108" w:rsidRDefault="00AC7108">
      <w:pPr>
        <w:rPr>
          <w:rFonts w:asciiTheme="majorHAnsi" w:hAnsiTheme="majorHAnsi" w:cstheme="majorHAnsi"/>
        </w:rPr>
      </w:pPr>
      <w:r>
        <w:rPr>
          <w:rFonts w:asciiTheme="majorHAnsi" w:hAnsiTheme="majorHAnsi" w:cstheme="majorHAnsi"/>
        </w:rPr>
        <w:br w:type="page"/>
      </w:r>
    </w:p>
    <w:p w14:paraId="36DC434B" w14:textId="77777777" w:rsidR="00B42787" w:rsidRPr="00C30341" w:rsidRDefault="00B42787" w:rsidP="00B42787">
      <w:pPr>
        <w:rPr>
          <w:rFonts w:asciiTheme="majorHAnsi" w:hAnsiTheme="majorHAnsi" w:cstheme="majorHAnsi"/>
        </w:rPr>
      </w:pPr>
    </w:p>
    <w:p w14:paraId="3EC57D4E" w14:textId="251AF192" w:rsidR="00B42787" w:rsidRDefault="00B42787" w:rsidP="00C30341">
      <w:pPr>
        <w:pStyle w:val="Heading5"/>
        <w:rPr>
          <w:rFonts w:cstheme="majorHAnsi"/>
        </w:rPr>
      </w:pPr>
      <w:bookmarkStart w:id="29" w:name="_Figure_2:_95%"/>
      <w:bookmarkEnd w:id="29"/>
      <w:r w:rsidRPr="00C30341">
        <w:rPr>
          <w:rFonts w:cstheme="majorHAnsi"/>
        </w:rPr>
        <w:t xml:space="preserve">Figure 2: 95% ratio </w:t>
      </w:r>
      <w:r w:rsidR="00E40132">
        <w:rPr>
          <w:rFonts w:cstheme="majorHAnsi"/>
        </w:rPr>
        <w:t>illustration</w:t>
      </w:r>
    </w:p>
    <w:p w14:paraId="486992D1" w14:textId="77777777" w:rsidR="00AC7108" w:rsidRDefault="00AC7108" w:rsidP="00AC7108">
      <w:r>
        <w:rPr>
          <w:noProof/>
        </w:rPr>
        <w:drawing>
          <wp:inline distT="0" distB="0" distL="0" distR="0" wp14:anchorId="153225E2" wp14:editId="3FE40D4B">
            <wp:extent cx="1749972" cy="1458311"/>
            <wp:effectExtent l="0" t="0" r="317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445" cy="1674539"/>
                    </a:xfrm>
                    <a:prstGeom prst="rect">
                      <a:avLst/>
                    </a:prstGeom>
                    <a:noFill/>
                    <a:ln>
                      <a:noFill/>
                    </a:ln>
                  </pic:spPr>
                </pic:pic>
              </a:graphicData>
            </a:graphic>
          </wp:inline>
        </w:drawing>
      </w:r>
      <w:r w:rsidRPr="004C1477">
        <w:t xml:space="preserve"> </w:t>
      </w:r>
      <w:r>
        <w:rPr>
          <w:noProof/>
        </w:rPr>
        <w:drawing>
          <wp:inline distT="0" distB="0" distL="0" distR="0" wp14:anchorId="2ADEC6F2" wp14:editId="3F82FD71">
            <wp:extent cx="1563808" cy="13031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9567" cy="1374639"/>
                    </a:xfrm>
                    <a:prstGeom prst="rect">
                      <a:avLst/>
                    </a:prstGeom>
                    <a:noFill/>
                    <a:ln>
                      <a:noFill/>
                    </a:ln>
                  </pic:spPr>
                </pic:pic>
              </a:graphicData>
            </a:graphic>
          </wp:inline>
        </w:drawing>
      </w:r>
    </w:p>
    <w:p w14:paraId="7146E91B" w14:textId="77777777" w:rsidR="00AC7108" w:rsidRPr="00AC7108" w:rsidRDefault="00AC7108" w:rsidP="00AC7108"/>
    <w:p w14:paraId="172B1A85" w14:textId="4D2091EC" w:rsidR="00665454" w:rsidRDefault="00F542F4" w:rsidP="00B42787">
      <w:pPr>
        <w:rPr>
          <w:noProof/>
        </w:rPr>
      </w:pPr>
      <w:r w:rsidRPr="00F542F4">
        <w:drawing>
          <wp:inline distT="0" distB="0" distL="0" distR="0" wp14:anchorId="6E070A31" wp14:editId="27161FDF">
            <wp:extent cx="1721596" cy="14346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37616" cy="1448013"/>
                    </a:xfrm>
                    <a:prstGeom prst="rect">
                      <a:avLst/>
                    </a:prstGeom>
                  </pic:spPr>
                </pic:pic>
              </a:graphicData>
            </a:graphic>
          </wp:inline>
        </w:drawing>
      </w:r>
      <w:r w:rsidRPr="00F542F4">
        <w:rPr>
          <w:noProof/>
        </w:rPr>
        <w:t xml:space="preserve"> </w:t>
      </w:r>
      <w:r w:rsidRPr="00F542F4">
        <w:drawing>
          <wp:inline distT="0" distB="0" distL="0" distR="0" wp14:anchorId="12B8F5D1" wp14:editId="454FB252">
            <wp:extent cx="1627002" cy="1355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8805" cy="1390671"/>
                    </a:xfrm>
                    <a:prstGeom prst="rect">
                      <a:avLst/>
                    </a:prstGeom>
                  </pic:spPr>
                </pic:pic>
              </a:graphicData>
            </a:graphic>
          </wp:inline>
        </w:drawing>
      </w:r>
    </w:p>
    <w:p w14:paraId="36EC80A8" w14:textId="6D585672" w:rsidR="000673C1" w:rsidRDefault="000673C1" w:rsidP="00B42787">
      <w:pPr>
        <w:rPr>
          <w:noProof/>
        </w:rPr>
      </w:pPr>
      <w:r>
        <w:rPr>
          <w:noProof/>
        </w:rPr>
        <w:drawing>
          <wp:inline distT="0" distB="0" distL="0" distR="0" wp14:anchorId="7E527D76" wp14:editId="50342FA7">
            <wp:extent cx="1872943" cy="156078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6818" cy="1580682"/>
                    </a:xfrm>
                    <a:prstGeom prst="rect">
                      <a:avLst/>
                    </a:prstGeom>
                    <a:noFill/>
                    <a:ln>
                      <a:noFill/>
                    </a:ln>
                  </pic:spPr>
                </pic:pic>
              </a:graphicData>
            </a:graphic>
          </wp:inline>
        </w:drawing>
      </w:r>
      <w:r w:rsidRPr="000673C1">
        <w:t xml:space="preserve"> </w:t>
      </w:r>
      <w:r>
        <w:rPr>
          <w:noProof/>
        </w:rPr>
        <w:drawing>
          <wp:inline distT="0" distB="0" distL="0" distR="0" wp14:anchorId="5396EFDB" wp14:editId="64BBD847">
            <wp:extent cx="1702676" cy="14188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5482" cy="1429569"/>
                    </a:xfrm>
                    <a:prstGeom prst="rect">
                      <a:avLst/>
                    </a:prstGeom>
                    <a:noFill/>
                    <a:ln>
                      <a:noFill/>
                    </a:ln>
                  </pic:spPr>
                </pic:pic>
              </a:graphicData>
            </a:graphic>
          </wp:inline>
        </w:drawing>
      </w:r>
    </w:p>
    <w:p w14:paraId="19177744" w14:textId="6AD59EEC" w:rsidR="00F542F4" w:rsidRPr="00C30341" w:rsidRDefault="00F542F4" w:rsidP="00B42787">
      <w:pPr>
        <w:rPr>
          <w:rFonts w:asciiTheme="majorHAnsi" w:hAnsiTheme="majorHAnsi" w:cstheme="majorHAnsi"/>
        </w:rPr>
      </w:pPr>
      <w:r>
        <w:rPr>
          <w:noProof/>
        </w:rPr>
        <w:t>For every sample drawn from the feasible set (left</w:t>
      </w:r>
      <w:r w:rsidR="002218C8">
        <w:rPr>
          <w:noProof/>
        </w:rPr>
        <w:t xml:space="preserve"> column</w:t>
      </w:r>
      <w:r>
        <w:rPr>
          <w:noProof/>
        </w:rPr>
        <w:t>), we calculate the skewness</w:t>
      </w:r>
      <w:r w:rsidR="00B931F2">
        <w:rPr>
          <w:noProof/>
        </w:rPr>
        <w:t xml:space="preserve"> (color scale)</w:t>
      </w:r>
      <w:r>
        <w:rPr>
          <w:noProof/>
        </w:rPr>
        <w:t xml:space="preserve"> or evenness (not shown). These values generate the distribution of expected statistic values from the feasible set (right</w:t>
      </w:r>
      <w:r w:rsidR="002218C8">
        <w:rPr>
          <w:noProof/>
        </w:rPr>
        <w:t xml:space="preserve"> column</w:t>
      </w:r>
      <w:r>
        <w:rPr>
          <w:noProof/>
        </w:rPr>
        <w:t>). The ratio of the range encompassed in the 95% interval (space between red lines, right), compared to the full range of values for the statistic, describes how narrowly peaked or broad the distribution</w:t>
      </w:r>
      <w:r w:rsidR="00AC7108">
        <w:rPr>
          <w:noProof/>
        </w:rPr>
        <w:t xml:space="preserve"> is</w:t>
      </w:r>
      <w:r w:rsidR="00A06F73">
        <w:rPr>
          <w:noProof/>
        </w:rPr>
        <w:t xml:space="preserve">. </w:t>
      </w:r>
      <w:r w:rsidR="00AC7108">
        <w:rPr>
          <w:noProof/>
        </w:rPr>
        <w:t xml:space="preserve">This ratio tends to </w:t>
      </w:r>
      <w:r w:rsidR="00F4491E">
        <w:rPr>
          <w:noProof/>
        </w:rPr>
        <w:t>increase</w:t>
      </w:r>
      <w:r w:rsidR="00AC7108">
        <w:rPr>
          <w:noProof/>
        </w:rPr>
        <w:t xml:space="preserve"> as the size of the feasible set </w:t>
      </w:r>
      <w:r w:rsidR="00F4491E">
        <w:rPr>
          <w:noProof/>
        </w:rPr>
        <w:t>decreases</w:t>
      </w:r>
      <w:r w:rsidR="00AC7108">
        <w:rPr>
          <w:noProof/>
        </w:rPr>
        <w:t xml:space="preserve"> and the </w:t>
      </w:r>
      <w:r w:rsidR="00F4491E">
        <w:rPr>
          <w:noProof/>
        </w:rPr>
        <w:t>distribution becomes more broad and idiosyncratic (top to bottom).</w:t>
      </w:r>
    </w:p>
    <w:p w14:paraId="2F4A424A" w14:textId="599CD02C" w:rsidR="000A1AD4" w:rsidRPr="00C30341" w:rsidRDefault="000A1AD4" w:rsidP="00C30341">
      <w:pPr>
        <w:pStyle w:val="Heading5"/>
        <w:rPr>
          <w:rFonts w:cstheme="majorHAnsi"/>
        </w:rPr>
      </w:pPr>
      <w:bookmarkStart w:id="30" w:name="_Figure_3:_Skewness_1"/>
      <w:bookmarkStart w:id="31" w:name="_Figure_3:_Overall"/>
      <w:bookmarkEnd w:id="30"/>
      <w:bookmarkEnd w:id="31"/>
      <w:r w:rsidRPr="00C30341">
        <w:rPr>
          <w:rFonts w:cstheme="majorHAnsi"/>
        </w:rPr>
        <w:lastRenderedPageBreak/>
        <w:t>Figure 3</w:t>
      </w:r>
      <w:r w:rsidR="00590201">
        <w:rPr>
          <w:rFonts w:cstheme="majorHAnsi"/>
        </w:rPr>
        <w:t>: Overall percentile results</w:t>
      </w:r>
    </w:p>
    <w:p w14:paraId="01C3CE9D" w14:textId="5B19A705" w:rsidR="000A1AD4"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49D25F18">
            <wp:extent cx="5095875" cy="363991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04538" cy="3646098"/>
                    </a:xfrm>
                    <a:prstGeom prst="rect">
                      <a:avLst/>
                    </a:prstGeom>
                  </pic:spPr>
                </pic:pic>
              </a:graphicData>
            </a:graphic>
          </wp:inline>
        </w:drawing>
      </w:r>
    </w:p>
    <w:p w14:paraId="02294F99" w14:textId="6166A797" w:rsidR="00921F95" w:rsidRPr="00C30341" w:rsidRDefault="002730AA" w:rsidP="00B42787">
      <w:pPr>
        <w:rPr>
          <w:rFonts w:asciiTheme="majorHAnsi" w:hAnsiTheme="majorHAnsi" w:cstheme="majorHAnsi"/>
        </w:rPr>
      </w:pPr>
      <w:r w:rsidRPr="00C30341">
        <w:rPr>
          <w:rFonts w:asciiTheme="majorHAnsi" w:hAnsiTheme="majorHAnsi" w:cstheme="majorHAnsi"/>
        </w:rPr>
        <w:t>Dotted line is 95.</w:t>
      </w:r>
    </w:p>
    <w:p w14:paraId="008B8521" w14:textId="6FBC7719" w:rsidR="002730AA" w:rsidRPr="00C30341" w:rsidRDefault="002730AA" w:rsidP="00B42787">
      <w:pPr>
        <w:rPr>
          <w:rFonts w:asciiTheme="majorHAnsi" w:hAnsiTheme="majorHAnsi" w:cstheme="majorHAnsi"/>
        </w:rPr>
      </w:pPr>
      <w:r w:rsidRPr="00C30341">
        <w:rPr>
          <w:rFonts w:asciiTheme="majorHAnsi" w:hAnsiTheme="majorHAnsi" w:cstheme="majorHAnsi"/>
        </w:rPr>
        <w:t xml:space="preserve">Excludes communities for which </w:t>
      </w:r>
      <w:r w:rsidR="0027643D" w:rsidRPr="00C30341">
        <w:rPr>
          <w:rFonts w:asciiTheme="majorHAnsi" w:hAnsiTheme="majorHAnsi" w:cstheme="majorHAnsi"/>
        </w:rPr>
        <w:t>S</w:t>
      </w:r>
      <w:r w:rsidRPr="00C30341">
        <w:rPr>
          <w:rFonts w:asciiTheme="majorHAnsi" w:hAnsiTheme="majorHAnsi" w:cstheme="majorHAnsi"/>
        </w:rPr>
        <w:t xml:space="preserve"> &lt; 3</w:t>
      </w:r>
    </w:p>
    <w:p w14:paraId="7DF52529" w14:textId="4AAEA108" w:rsidR="00103FDD" w:rsidRPr="00C30341" w:rsidRDefault="00F531E5" w:rsidP="00103FDD">
      <w:pPr>
        <w:rPr>
          <w:rFonts w:asciiTheme="majorHAnsi" w:hAnsiTheme="majorHAnsi" w:cstheme="majorHAnsi"/>
        </w:rPr>
      </w:pPr>
      <w:bookmarkStart w:id="32" w:name="_Figure_4:_Evenness"/>
      <w:bookmarkEnd w:id="32"/>
      <w:r w:rsidRPr="00C30341">
        <w:rPr>
          <w:rFonts w:asciiTheme="majorHAnsi" w:hAnsiTheme="majorHAnsi" w:cstheme="majorHAnsi"/>
          <w:noProof/>
        </w:rPr>
        <w:drawing>
          <wp:inline distT="0" distB="0" distL="0" distR="0" wp14:anchorId="299ADBCC" wp14:editId="53E1EAE1">
            <wp:extent cx="5133976" cy="3667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35297" cy="3668069"/>
                    </a:xfrm>
                    <a:prstGeom prst="rect">
                      <a:avLst/>
                    </a:prstGeom>
                  </pic:spPr>
                </pic:pic>
              </a:graphicData>
            </a:graphic>
          </wp:inline>
        </w:drawing>
      </w:r>
    </w:p>
    <w:p w14:paraId="286499DB" w14:textId="05ED5A86" w:rsidR="00F531E5" w:rsidRDefault="00F531E5" w:rsidP="00103FDD">
      <w:pPr>
        <w:rPr>
          <w:rFonts w:asciiTheme="majorHAnsi" w:hAnsiTheme="majorHAnsi" w:cstheme="majorHAnsi"/>
        </w:rPr>
      </w:pPr>
      <w:r w:rsidRPr="00C30341">
        <w:rPr>
          <w:rFonts w:asciiTheme="majorHAnsi" w:hAnsiTheme="majorHAnsi" w:cstheme="majorHAnsi"/>
        </w:rPr>
        <w:lastRenderedPageBreak/>
        <w:t>Dotted line is 95.</w:t>
      </w:r>
    </w:p>
    <w:p w14:paraId="7DB67CB3" w14:textId="762D355C" w:rsidR="008E3F4C" w:rsidRDefault="00EE4DC6" w:rsidP="00EE4DC6">
      <w:pPr>
        <w:pStyle w:val="Heading5"/>
        <w:rPr>
          <w:rFonts w:cstheme="majorHAnsi"/>
        </w:rPr>
      </w:pPr>
      <w:bookmarkStart w:id="33" w:name="_Table_1:_Percentile"/>
      <w:bookmarkEnd w:id="33"/>
      <w:r>
        <w:rPr>
          <w:rFonts w:cstheme="majorHAnsi"/>
        </w:rPr>
        <w:t>Table 1: Percentile results</w:t>
      </w:r>
    </w:p>
    <w:p w14:paraId="1B3FF13E" w14:textId="77777777" w:rsidR="00EE4DC6" w:rsidRPr="00EE4DC6" w:rsidRDefault="00EE4DC6" w:rsidP="00EE4DC6"/>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254"/>
        <w:gridCol w:w="2259"/>
        <w:gridCol w:w="1237"/>
        <w:gridCol w:w="2172"/>
        <w:gridCol w:w="1235"/>
      </w:tblGrid>
      <w:tr w:rsidR="008E3F4C" w:rsidRPr="008E3F4C" w14:paraId="7F14A0FA" w14:textId="77777777" w:rsidTr="008E3F4C">
        <w:trPr>
          <w:tblHeader/>
          <w:tblCellSpacing w:w="15" w:type="dxa"/>
        </w:trPr>
        <w:tc>
          <w:tcPr>
            <w:tcW w:w="0" w:type="auto"/>
            <w:vAlign w:val="center"/>
            <w:hideMark/>
          </w:tcPr>
          <w:p w14:paraId="00995FF0" w14:textId="77777777" w:rsidR="008E3F4C" w:rsidRPr="008E3F4C" w:rsidRDefault="008E3F4C" w:rsidP="008E3F4C">
            <w:pPr>
              <w:spacing w:after="0" w:line="240" w:lineRule="auto"/>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dat</w:t>
            </w:r>
          </w:p>
        </w:tc>
        <w:tc>
          <w:tcPr>
            <w:tcW w:w="0" w:type="auto"/>
            <w:vAlign w:val="center"/>
            <w:hideMark/>
          </w:tcPr>
          <w:p w14:paraId="17022832"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proportion_skew_high</w:t>
            </w:r>
          </w:p>
        </w:tc>
        <w:tc>
          <w:tcPr>
            <w:tcW w:w="0" w:type="auto"/>
            <w:vAlign w:val="center"/>
            <w:hideMark/>
          </w:tcPr>
          <w:p w14:paraId="48CCCDDF"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nsites_skew</w:t>
            </w:r>
          </w:p>
        </w:tc>
        <w:tc>
          <w:tcPr>
            <w:tcW w:w="0" w:type="auto"/>
            <w:vAlign w:val="center"/>
            <w:hideMark/>
          </w:tcPr>
          <w:p w14:paraId="7402C2D5"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proportion_even_low</w:t>
            </w:r>
          </w:p>
        </w:tc>
        <w:tc>
          <w:tcPr>
            <w:tcW w:w="0" w:type="auto"/>
            <w:vAlign w:val="center"/>
            <w:hideMark/>
          </w:tcPr>
          <w:p w14:paraId="28F94D3B"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nsites_even</w:t>
            </w:r>
          </w:p>
        </w:tc>
      </w:tr>
      <w:tr w:rsidR="008E3F4C" w:rsidRPr="008E3F4C" w14:paraId="0CC6048A" w14:textId="77777777" w:rsidTr="008E3F4C">
        <w:trPr>
          <w:tblCellSpacing w:w="15" w:type="dxa"/>
        </w:trPr>
        <w:tc>
          <w:tcPr>
            <w:tcW w:w="0" w:type="auto"/>
            <w:vAlign w:val="center"/>
            <w:hideMark/>
          </w:tcPr>
          <w:p w14:paraId="5570A123"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bbs</w:t>
            </w:r>
          </w:p>
        </w:tc>
        <w:tc>
          <w:tcPr>
            <w:tcW w:w="0" w:type="auto"/>
            <w:vAlign w:val="center"/>
            <w:hideMark/>
          </w:tcPr>
          <w:p w14:paraId="5CE2A18A"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0.1301839</w:t>
            </w:r>
          </w:p>
        </w:tc>
        <w:tc>
          <w:tcPr>
            <w:tcW w:w="0" w:type="auto"/>
            <w:vAlign w:val="center"/>
            <w:hideMark/>
          </w:tcPr>
          <w:p w14:paraId="7D5C2590"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2773</w:t>
            </w:r>
          </w:p>
        </w:tc>
        <w:tc>
          <w:tcPr>
            <w:tcW w:w="0" w:type="auto"/>
            <w:vAlign w:val="center"/>
            <w:hideMark/>
          </w:tcPr>
          <w:p w14:paraId="5319FDDF"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0.2596466</w:t>
            </w:r>
          </w:p>
        </w:tc>
        <w:tc>
          <w:tcPr>
            <w:tcW w:w="0" w:type="auto"/>
            <w:vAlign w:val="center"/>
            <w:hideMark/>
          </w:tcPr>
          <w:p w14:paraId="272D37E5"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2773</w:t>
            </w:r>
          </w:p>
        </w:tc>
      </w:tr>
      <w:tr w:rsidR="008E3F4C" w:rsidRPr="008E3F4C" w14:paraId="22FFB9FD" w14:textId="77777777" w:rsidTr="008E3F4C">
        <w:trPr>
          <w:tblCellSpacing w:w="15" w:type="dxa"/>
        </w:trPr>
        <w:tc>
          <w:tcPr>
            <w:tcW w:w="0" w:type="auto"/>
            <w:vAlign w:val="center"/>
            <w:hideMark/>
          </w:tcPr>
          <w:p w14:paraId="23A8EC64"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fia</w:t>
            </w:r>
          </w:p>
        </w:tc>
        <w:tc>
          <w:tcPr>
            <w:tcW w:w="0" w:type="auto"/>
            <w:vAlign w:val="center"/>
            <w:hideMark/>
          </w:tcPr>
          <w:p w14:paraId="22816C08"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0.0542077</w:t>
            </w:r>
          </w:p>
        </w:tc>
        <w:tc>
          <w:tcPr>
            <w:tcW w:w="0" w:type="auto"/>
            <w:vAlign w:val="center"/>
            <w:hideMark/>
          </w:tcPr>
          <w:p w14:paraId="5A1A2F1E"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18300</w:t>
            </w:r>
          </w:p>
        </w:tc>
        <w:tc>
          <w:tcPr>
            <w:tcW w:w="0" w:type="auto"/>
            <w:vAlign w:val="center"/>
            <w:hideMark/>
          </w:tcPr>
          <w:p w14:paraId="398E854A"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0.0939657</w:t>
            </w:r>
          </w:p>
        </w:tc>
        <w:tc>
          <w:tcPr>
            <w:tcW w:w="0" w:type="auto"/>
            <w:vAlign w:val="center"/>
            <w:hideMark/>
          </w:tcPr>
          <w:p w14:paraId="2B9C373C"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18113</w:t>
            </w:r>
          </w:p>
        </w:tc>
      </w:tr>
      <w:tr w:rsidR="008E3F4C" w:rsidRPr="008E3F4C" w14:paraId="16F7175A" w14:textId="77777777" w:rsidTr="008E3F4C">
        <w:trPr>
          <w:tblCellSpacing w:w="15" w:type="dxa"/>
        </w:trPr>
        <w:tc>
          <w:tcPr>
            <w:tcW w:w="0" w:type="auto"/>
            <w:vAlign w:val="center"/>
            <w:hideMark/>
          </w:tcPr>
          <w:p w14:paraId="478ED36F"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gentry</w:t>
            </w:r>
          </w:p>
        </w:tc>
        <w:tc>
          <w:tcPr>
            <w:tcW w:w="0" w:type="auto"/>
            <w:vAlign w:val="center"/>
            <w:hideMark/>
          </w:tcPr>
          <w:p w14:paraId="4D522FD3"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0.1883408</w:t>
            </w:r>
          </w:p>
        </w:tc>
        <w:tc>
          <w:tcPr>
            <w:tcW w:w="0" w:type="auto"/>
            <w:vAlign w:val="center"/>
            <w:hideMark/>
          </w:tcPr>
          <w:p w14:paraId="65019E12"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223</w:t>
            </w:r>
          </w:p>
        </w:tc>
        <w:tc>
          <w:tcPr>
            <w:tcW w:w="0" w:type="auto"/>
            <w:vAlign w:val="center"/>
            <w:hideMark/>
          </w:tcPr>
          <w:p w14:paraId="0A1A1260"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0.1517857</w:t>
            </w:r>
          </w:p>
        </w:tc>
        <w:tc>
          <w:tcPr>
            <w:tcW w:w="0" w:type="auto"/>
            <w:vAlign w:val="center"/>
            <w:hideMark/>
          </w:tcPr>
          <w:p w14:paraId="253FADB1"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224</w:t>
            </w:r>
          </w:p>
        </w:tc>
      </w:tr>
      <w:tr w:rsidR="008E3F4C" w:rsidRPr="008E3F4C" w14:paraId="40D0C0FE" w14:textId="77777777" w:rsidTr="008E3F4C">
        <w:trPr>
          <w:tblCellSpacing w:w="15" w:type="dxa"/>
        </w:trPr>
        <w:tc>
          <w:tcPr>
            <w:tcW w:w="0" w:type="auto"/>
            <w:vAlign w:val="center"/>
            <w:hideMark/>
          </w:tcPr>
          <w:p w14:paraId="20478614"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mcdb</w:t>
            </w:r>
          </w:p>
        </w:tc>
        <w:tc>
          <w:tcPr>
            <w:tcW w:w="0" w:type="auto"/>
            <w:vAlign w:val="center"/>
            <w:hideMark/>
          </w:tcPr>
          <w:p w14:paraId="72EF7173"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0.1582868</w:t>
            </w:r>
          </w:p>
        </w:tc>
        <w:tc>
          <w:tcPr>
            <w:tcW w:w="0" w:type="auto"/>
            <w:vAlign w:val="center"/>
            <w:hideMark/>
          </w:tcPr>
          <w:p w14:paraId="66E02DDB"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537</w:t>
            </w:r>
          </w:p>
        </w:tc>
        <w:tc>
          <w:tcPr>
            <w:tcW w:w="0" w:type="auto"/>
            <w:vAlign w:val="center"/>
            <w:hideMark/>
          </w:tcPr>
          <w:p w14:paraId="414C05BF"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0.3542435</w:t>
            </w:r>
          </w:p>
        </w:tc>
        <w:tc>
          <w:tcPr>
            <w:tcW w:w="0" w:type="auto"/>
            <w:vAlign w:val="center"/>
            <w:hideMark/>
          </w:tcPr>
          <w:p w14:paraId="1C854C67"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542</w:t>
            </w:r>
          </w:p>
        </w:tc>
      </w:tr>
      <w:tr w:rsidR="008E3F4C" w:rsidRPr="008E3F4C" w14:paraId="3A8DC0EF" w14:textId="77777777" w:rsidTr="008E3F4C">
        <w:trPr>
          <w:tblCellSpacing w:w="15" w:type="dxa"/>
        </w:trPr>
        <w:tc>
          <w:tcPr>
            <w:tcW w:w="0" w:type="auto"/>
            <w:vAlign w:val="center"/>
            <w:hideMark/>
          </w:tcPr>
          <w:p w14:paraId="2388A53F"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misc_abund</w:t>
            </w:r>
          </w:p>
        </w:tc>
        <w:tc>
          <w:tcPr>
            <w:tcW w:w="0" w:type="auto"/>
            <w:vAlign w:val="center"/>
            <w:hideMark/>
          </w:tcPr>
          <w:p w14:paraId="4C38149D"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0.3455285</w:t>
            </w:r>
          </w:p>
        </w:tc>
        <w:tc>
          <w:tcPr>
            <w:tcW w:w="0" w:type="auto"/>
            <w:vAlign w:val="center"/>
            <w:hideMark/>
          </w:tcPr>
          <w:p w14:paraId="1E7BA3C1"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492</w:t>
            </w:r>
          </w:p>
        </w:tc>
        <w:tc>
          <w:tcPr>
            <w:tcW w:w="0" w:type="auto"/>
            <w:vAlign w:val="center"/>
            <w:hideMark/>
          </w:tcPr>
          <w:p w14:paraId="0845D8FE"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0.5959184</w:t>
            </w:r>
          </w:p>
        </w:tc>
        <w:tc>
          <w:tcPr>
            <w:tcW w:w="0" w:type="auto"/>
            <w:vAlign w:val="center"/>
            <w:hideMark/>
          </w:tcPr>
          <w:p w14:paraId="7AA22C63"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490</w:t>
            </w:r>
          </w:p>
        </w:tc>
      </w:tr>
    </w:tbl>
    <w:p w14:paraId="537C0E90" w14:textId="34564F7E" w:rsidR="008E3F4C" w:rsidRDefault="008E3F4C" w:rsidP="00103FDD">
      <w:pPr>
        <w:rPr>
          <w:rFonts w:asciiTheme="majorHAnsi" w:hAnsiTheme="majorHAnsi" w:cstheme="majorHAnsi"/>
        </w:rPr>
      </w:pP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706"/>
        <w:gridCol w:w="2259"/>
        <w:gridCol w:w="1237"/>
        <w:gridCol w:w="2172"/>
        <w:gridCol w:w="1235"/>
      </w:tblGrid>
      <w:tr w:rsidR="008E3F4C" w:rsidRPr="008E3F4C" w14:paraId="09235155" w14:textId="77777777" w:rsidTr="008E3F4C">
        <w:trPr>
          <w:tblHeader/>
          <w:tblCellSpacing w:w="15" w:type="dxa"/>
        </w:trPr>
        <w:tc>
          <w:tcPr>
            <w:tcW w:w="0" w:type="auto"/>
            <w:vAlign w:val="center"/>
            <w:hideMark/>
          </w:tcPr>
          <w:p w14:paraId="78463EB4" w14:textId="77777777" w:rsidR="008E3F4C" w:rsidRPr="008E3F4C" w:rsidRDefault="008E3F4C" w:rsidP="008E3F4C">
            <w:pPr>
              <w:spacing w:after="0" w:line="240" w:lineRule="auto"/>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fia_yn</w:t>
            </w:r>
          </w:p>
        </w:tc>
        <w:tc>
          <w:tcPr>
            <w:tcW w:w="0" w:type="auto"/>
            <w:vAlign w:val="center"/>
            <w:hideMark/>
          </w:tcPr>
          <w:p w14:paraId="39E08091"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proportion_skew_high</w:t>
            </w:r>
          </w:p>
        </w:tc>
        <w:tc>
          <w:tcPr>
            <w:tcW w:w="0" w:type="auto"/>
            <w:vAlign w:val="center"/>
            <w:hideMark/>
          </w:tcPr>
          <w:p w14:paraId="74B11A35"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nsites_skew</w:t>
            </w:r>
          </w:p>
        </w:tc>
        <w:tc>
          <w:tcPr>
            <w:tcW w:w="0" w:type="auto"/>
            <w:vAlign w:val="center"/>
            <w:hideMark/>
          </w:tcPr>
          <w:p w14:paraId="494753CC"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proportion_even_low</w:t>
            </w:r>
          </w:p>
        </w:tc>
        <w:tc>
          <w:tcPr>
            <w:tcW w:w="0" w:type="auto"/>
            <w:vAlign w:val="center"/>
            <w:hideMark/>
          </w:tcPr>
          <w:p w14:paraId="50668C5B" w14:textId="77777777" w:rsidR="008E3F4C" w:rsidRPr="008E3F4C" w:rsidRDefault="008E3F4C" w:rsidP="008E3F4C">
            <w:pPr>
              <w:spacing w:after="0" w:line="240" w:lineRule="auto"/>
              <w:jc w:val="right"/>
              <w:rPr>
                <w:rFonts w:asciiTheme="majorHAnsi" w:eastAsia="Times New Roman" w:hAnsiTheme="majorHAnsi" w:cstheme="majorHAnsi"/>
                <w:b/>
                <w:bCs/>
                <w:sz w:val="24"/>
                <w:szCs w:val="24"/>
              </w:rPr>
            </w:pPr>
            <w:r w:rsidRPr="008E3F4C">
              <w:rPr>
                <w:rFonts w:asciiTheme="majorHAnsi" w:eastAsia="Times New Roman" w:hAnsiTheme="majorHAnsi" w:cstheme="majorHAnsi"/>
                <w:b/>
                <w:bCs/>
                <w:sz w:val="24"/>
                <w:szCs w:val="24"/>
              </w:rPr>
              <w:t>nsites_even</w:t>
            </w:r>
          </w:p>
        </w:tc>
      </w:tr>
      <w:tr w:rsidR="008E3F4C" w:rsidRPr="008E3F4C" w14:paraId="1F163100" w14:textId="77777777" w:rsidTr="008E3F4C">
        <w:trPr>
          <w:tblCellSpacing w:w="15" w:type="dxa"/>
        </w:trPr>
        <w:tc>
          <w:tcPr>
            <w:tcW w:w="0" w:type="auto"/>
            <w:vAlign w:val="center"/>
            <w:hideMark/>
          </w:tcPr>
          <w:p w14:paraId="2AF3EE4A"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fia</w:t>
            </w:r>
          </w:p>
        </w:tc>
        <w:tc>
          <w:tcPr>
            <w:tcW w:w="0" w:type="auto"/>
            <w:vAlign w:val="center"/>
            <w:hideMark/>
          </w:tcPr>
          <w:p w14:paraId="6B096080"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0.0542077</w:t>
            </w:r>
          </w:p>
        </w:tc>
        <w:tc>
          <w:tcPr>
            <w:tcW w:w="0" w:type="auto"/>
            <w:vAlign w:val="center"/>
            <w:hideMark/>
          </w:tcPr>
          <w:p w14:paraId="61C8039C"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18300</w:t>
            </w:r>
          </w:p>
        </w:tc>
        <w:tc>
          <w:tcPr>
            <w:tcW w:w="0" w:type="auto"/>
            <w:vAlign w:val="center"/>
            <w:hideMark/>
          </w:tcPr>
          <w:p w14:paraId="513F7447"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0.0939657</w:t>
            </w:r>
          </w:p>
        </w:tc>
        <w:tc>
          <w:tcPr>
            <w:tcW w:w="0" w:type="auto"/>
            <w:vAlign w:val="center"/>
            <w:hideMark/>
          </w:tcPr>
          <w:p w14:paraId="0A5CA442"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18113</w:t>
            </w:r>
          </w:p>
        </w:tc>
      </w:tr>
      <w:tr w:rsidR="008E3F4C" w:rsidRPr="008E3F4C" w14:paraId="4F91F1E0" w14:textId="77777777" w:rsidTr="008E3F4C">
        <w:trPr>
          <w:tblCellSpacing w:w="15" w:type="dxa"/>
        </w:trPr>
        <w:tc>
          <w:tcPr>
            <w:tcW w:w="0" w:type="auto"/>
            <w:vAlign w:val="center"/>
            <w:hideMark/>
          </w:tcPr>
          <w:p w14:paraId="3162893E" w14:textId="77777777" w:rsidR="008E3F4C" w:rsidRPr="008E3F4C" w:rsidRDefault="008E3F4C" w:rsidP="008E3F4C">
            <w:pPr>
              <w:spacing w:after="0" w:line="240" w:lineRule="auto"/>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not fia</w:t>
            </w:r>
          </w:p>
        </w:tc>
        <w:tc>
          <w:tcPr>
            <w:tcW w:w="0" w:type="auto"/>
            <w:vAlign w:val="center"/>
            <w:hideMark/>
          </w:tcPr>
          <w:p w14:paraId="2C37EADD"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0.1634783</w:t>
            </w:r>
          </w:p>
        </w:tc>
        <w:tc>
          <w:tcPr>
            <w:tcW w:w="0" w:type="auto"/>
            <w:vAlign w:val="center"/>
            <w:hideMark/>
          </w:tcPr>
          <w:p w14:paraId="7839E3DE"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4025</w:t>
            </w:r>
          </w:p>
        </w:tc>
        <w:tc>
          <w:tcPr>
            <w:tcW w:w="0" w:type="auto"/>
            <w:vAlign w:val="center"/>
            <w:hideMark/>
          </w:tcPr>
          <w:p w14:paraId="5FE7B5B4"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0.3072723</w:t>
            </w:r>
          </w:p>
        </w:tc>
        <w:tc>
          <w:tcPr>
            <w:tcW w:w="0" w:type="auto"/>
            <w:vAlign w:val="center"/>
            <w:hideMark/>
          </w:tcPr>
          <w:p w14:paraId="5732B68C" w14:textId="77777777" w:rsidR="008E3F4C" w:rsidRPr="008E3F4C" w:rsidRDefault="008E3F4C" w:rsidP="008E3F4C">
            <w:pPr>
              <w:spacing w:after="0" w:line="240" w:lineRule="auto"/>
              <w:jc w:val="right"/>
              <w:rPr>
                <w:rFonts w:asciiTheme="majorHAnsi" w:eastAsia="Times New Roman" w:hAnsiTheme="majorHAnsi" w:cstheme="majorHAnsi"/>
                <w:sz w:val="24"/>
                <w:szCs w:val="24"/>
              </w:rPr>
            </w:pPr>
            <w:r w:rsidRPr="008E3F4C">
              <w:rPr>
                <w:rFonts w:asciiTheme="majorHAnsi" w:eastAsia="Times New Roman" w:hAnsiTheme="majorHAnsi" w:cstheme="majorHAnsi"/>
                <w:sz w:val="24"/>
                <w:szCs w:val="24"/>
              </w:rPr>
              <w:t>4029</w:t>
            </w:r>
          </w:p>
        </w:tc>
      </w:tr>
    </w:tbl>
    <w:p w14:paraId="6E347534" w14:textId="6D814353" w:rsidR="008E3F4C" w:rsidRDefault="008E3F4C" w:rsidP="00103FDD">
      <w:pPr>
        <w:rPr>
          <w:rFonts w:asciiTheme="majorHAnsi" w:hAnsiTheme="majorHAnsi" w:cstheme="majorHAnsi"/>
        </w:rPr>
      </w:pPr>
    </w:p>
    <w:p w14:paraId="1300B5AD" w14:textId="77777777" w:rsidR="008E3F4C" w:rsidRDefault="008E3F4C" w:rsidP="00103FDD">
      <w:pPr>
        <w:rPr>
          <w:rFonts w:asciiTheme="majorHAnsi" w:hAnsiTheme="majorHAnsi" w:cstheme="majorHAnsi"/>
        </w:rPr>
      </w:pPr>
    </w:p>
    <w:p w14:paraId="29E718C6" w14:textId="7398841A" w:rsidR="00E43750" w:rsidRDefault="00E43750" w:rsidP="00E43750">
      <w:pPr>
        <w:pStyle w:val="Heading5"/>
        <w:rPr>
          <w:rFonts w:cstheme="majorHAnsi"/>
        </w:rPr>
      </w:pPr>
      <w:bookmarkStart w:id="34" w:name="_Figure_5:_95%"/>
      <w:bookmarkEnd w:id="34"/>
      <w:r w:rsidRPr="00C30341">
        <w:rPr>
          <w:rFonts w:cstheme="majorHAnsi"/>
        </w:rPr>
        <w:t xml:space="preserve">Figure </w:t>
      </w:r>
      <w:r>
        <w:rPr>
          <w:rFonts w:cstheme="majorHAnsi"/>
        </w:rPr>
        <w:t xml:space="preserve">5: 95% </w:t>
      </w:r>
      <w:r w:rsidR="00FC6BCB">
        <w:rPr>
          <w:rFonts w:cstheme="majorHAnsi"/>
        </w:rPr>
        <w:t>intervals</w:t>
      </w:r>
      <w:r w:rsidR="00C61384">
        <w:rPr>
          <w:rFonts w:cstheme="majorHAnsi"/>
        </w:rPr>
        <w:t xml:space="preserve"> vs. size of feasible set</w:t>
      </w:r>
    </w:p>
    <w:p w14:paraId="57819947" w14:textId="2725FECC" w:rsidR="00E43750" w:rsidRDefault="002207D8" w:rsidP="00E43750">
      <w:r>
        <w:rPr>
          <w:noProof/>
        </w:rPr>
        <w:drawing>
          <wp:inline distT="0" distB="0" distL="0" distR="0" wp14:anchorId="398D3755" wp14:editId="5F24F05D">
            <wp:extent cx="3743325" cy="26739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5194" cy="2696683"/>
                    </a:xfrm>
                    <a:prstGeom prst="rect">
                      <a:avLst/>
                    </a:prstGeom>
                    <a:noFill/>
                    <a:ln>
                      <a:noFill/>
                    </a:ln>
                  </pic:spPr>
                </pic:pic>
              </a:graphicData>
            </a:graphic>
          </wp:inline>
        </w:drawing>
      </w:r>
    </w:p>
    <w:p w14:paraId="77AC97DF" w14:textId="07022438" w:rsidR="002207D8" w:rsidRDefault="002207D8" w:rsidP="00E43750">
      <w:r>
        <w:rPr>
          <w:noProof/>
        </w:rPr>
        <w:lastRenderedPageBreak/>
        <w:drawing>
          <wp:inline distT="0" distB="0" distL="0" distR="0" wp14:anchorId="0A27D4EB" wp14:editId="44B8EFBD">
            <wp:extent cx="4211901" cy="3008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5637" cy="3025585"/>
                    </a:xfrm>
                    <a:prstGeom prst="rect">
                      <a:avLst/>
                    </a:prstGeom>
                    <a:noFill/>
                    <a:ln>
                      <a:noFill/>
                    </a:ln>
                  </pic:spPr>
                </pic:pic>
              </a:graphicData>
            </a:graphic>
          </wp:inline>
        </w:drawing>
      </w:r>
    </w:p>
    <w:p w14:paraId="79740B41" w14:textId="7033C744" w:rsidR="00E43750" w:rsidRDefault="00E43750" w:rsidP="00E43750">
      <w:pPr>
        <w:pStyle w:val="Heading5"/>
        <w:rPr>
          <w:rFonts w:cstheme="majorHAnsi"/>
        </w:rPr>
      </w:pPr>
      <w:bookmarkStart w:id="35" w:name="_Figure_7:_Distribution"/>
      <w:bookmarkEnd w:id="35"/>
      <w:r w:rsidRPr="00C30341">
        <w:rPr>
          <w:rFonts w:cstheme="majorHAnsi"/>
        </w:rPr>
        <w:t xml:space="preserve">Figure </w:t>
      </w:r>
      <w:r>
        <w:rPr>
          <w:rFonts w:cstheme="majorHAnsi"/>
        </w:rPr>
        <w:t>7: Distribution of 95% intervals by dataset</w:t>
      </w:r>
    </w:p>
    <w:p w14:paraId="0D7078D6" w14:textId="72296E65" w:rsidR="00E43750" w:rsidRDefault="002207D8" w:rsidP="00E43750">
      <w:r>
        <w:rPr>
          <w:noProof/>
        </w:rPr>
        <w:drawing>
          <wp:inline distT="0" distB="0" distL="0" distR="0" wp14:anchorId="4E612470" wp14:editId="1C43DAB1">
            <wp:extent cx="4067175" cy="29052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0937" cy="2922223"/>
                    </a:xfrm>
                    <a:prstGeom prst="rect">
                      <a:avLst/>
                    </a:prstGeom>
                    <a:noFill/>
                    <a:ln>
                      <a:noFill/>
                    </a:ln>
                  </pic:spPr>
                </pic:pic>
              </a:graphicData>
            </a:graphic>
          </wp:inline>
        </w:drawing>
      </w:r>
    </w:p>
    <w:p w14:paraId="3A7D1E70" w14:textId="2E2ACEA2" w:rsidR="002207D8" w:rsidRDefault="002207D8" w:rsidP="00E43750">
      <w:r>
        <w:rPr>
          <w:noProof/>
        </w:rPr>
        <w:lastRenderedPageBreak/>
        <w:drawing>
          <wp:inline distT="0" distB="0" distL="0" distR="0" wp14:anchorId="7C3FBE67" wp14:editId="5938BC71">
            <wp:extent cx="4324350" cy="30889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2538" cy="3101945"/>
                    </a:xfrm>
                    <a:prstGeom prst="rect">
                      <a:avLst/>
                    </a:prstGeom>
                    <a:noFill/>
                    <a:ln>
                      <a:noFill/>
                    </a:ln>
                  </pic:spPr>
                </pic:pic>
              </a:graphicData>
            </a:graphic>
          </wp:inline>
        </w:drawing>
      </w:r>
    </w:p>
    <w:p w14:paraId="4FB8E299" w14:textId="1781B2ED" w:rsidR="00E43750" w:rsidRPr="00C30341" w:rsidRDefault="00E43750" w:rsidP="00E43750">
      <w:pPr>
        <w:pStyle w:val="Heading5"/>
        <w:rPr>
          <w:rFonts w:cstheme="majorHAnsi"/>
        </w:rPr>
      </w:pPr>
      <w:bookmarkStart w:id="36" w:name="_Figure_8:_Direct"/>
      <w:bookmarkEnd w:id="36"/>
      <w:r w:rsidRPr="00C30341">
        <w:rPr>
          <w:rFonts w:cstheme="majorHAnsi"/>
        </w:rPr>
        <w:t xml:space="preserve">Figure </w:t>
      </w:r>
      <w:r>
        <w:rPr>
          <w:rFonts w:cstheme="majorHAnsi"/>
        </w:rPr>
        <w:t>8</w:t>
      </w:r>
      <w:r w:rsidRPr="00C30341">
        <w:rPr>
          <w:rFonts w:cstheme="majorHAnsi"/>
        </w:rPr>
        <w:t xml:space="preserve">: </w:t>
      </w:r>
      <w:r>
        <w:rPr>
          <w:rFonts w:cstheme="majorHAnsi"/>
        </w:rPr>
        <w:t>Direct comparison of FIA and similarly sized sites</w:t>
      </w:r>
    </w:p>
    <w:p w14:paraId="3F76E841" w14:textId="3F7C2F92" w:rsidR="00E43750" w:rsidRDefault="00F52A84" w:rsidP="00E43750">
      <w:r w:rsidRPr="00F52A84">
        <w:drawing>
          <wp:inline distT="0" distB="0" distL="0" distR="0" wp14:anchorId="3286B285" wp14:editId="43FB9120">
            <wp:extent cx="2870200" cy="2152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81256" cy="2160942"/>
                    </a:xfrm>
                    <a:prstGeom prst="rect">
                      <a:avLst/>
                    </a:prstGeom>
                  </pic:spPr>
                </pic:pic>
              </a:graphicData>
            </a:graphic>
          </wp:inline>
        </w:drawing>
      </w:r>
      <w:r w:rsidRPr="00F52A84">
        <w:drawing>
          <wp:inline distT="0" distB="0" distL="0" distR="0" wp14:anchorId="4294A15F" wp14:editId="5F1D23C5">
            <wp:extent cx="2895601"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41325" cy="2205993"/>
                    </a:xfrm>
                    <a:prstGeom prst="rect">
                      <a:avLst/>
                    </a:prstGeom>
                  </pic:spPr>
                </pic:pic>
              </a:graphicData>
            </a:graphic>
          </wp:inline>
        </w:drawing>
      </w:r>
    </w:p>
    <w:p w14:paraId="50B9110B" w14:textId="201EFB35" w:rsidR="00170F9A" w:rsidRDefault="00170F9A" w:rsidP="00170F9A">
      <w:pPr>
        <w:pStyle w:val="Heading5"/>
        <w:rPr>
          <w:rFonts w:cstheme="majorHAnsi"/>
        </w:rPr>
      </w:pPr>
      <w:bookmarkStart w:id="37" w:name="_Table_2:_Percentile"/>
      <w:bookmarkEnd w:id="37"/>
      <w:r>
        <w:rPr>
          <w:rFonts w:cstheme="majorHAnsi"/>
        </w:rPr>
        <w:t xml:space="preserve">Table </w:t>
      </w:r>
      <w:r>
        <w:rPr>
          <w:rFonts w:cstheme="majorHAnsi"/>
        </w:rPr>
        <w:t>2</w:t>
      </w:r>
      <w:r>
        <w:rPr>
          <w:rFonts w:cstheme="majorHAnsi"/>
        </w:rPr>
        <w:t>: Percentile results</w:t>
      </w:r>
      <w:r>
        <w:rPr>
          <w:rFonts w:cstheme="majorHAnsi"/>
        </w:rPr>
        <w:t xml:space="preserve"> comparing FIA to direct counterparts</w:t>
      </w:r>
    </w:p>
    <w:p w14:paraId="1A39B8FA" w14:textId="77777777" w:rsidR="00F52A84" w:rsidRPr="00E43750" w:rsidRDefault="00F52A84" w:rsidP="00E43750"/>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482"/>
        <w:gridCol w:w="1668"/>
        <w:gridCol w:w="1582"/>
        <w:gridCol w:w="1237"/>
        <w:gridCol w:w="1235"/>
      </w:tblGrid>
      <w:tr w:rsidR="00F52A84" w:rsidRPr="00F52A84" w14:paraId="724088C0" w14:textId="77777777" w:rsidTr="00F52A84">
        <w:trPr>
          <w:tblHeader/>
          <w:tblCellSpacing w:w="15" w:type="dxa"/>
        </w:trPr>
        <w:tc>
          <w:tcPr>
            <w:tcW w:w="0" w:type="auto"/>
            <w:vAlign w:val="center"/>
            <w:hideMark/>
          </w:tcPr>
          <w:p w14:paraId="792F8407" w14:textId="77777777" w:rsidR="00F52A84" w:rsidRPr="00F52A84" w:rsidRDefault="00F52A84" w:rsidP="00F52A84">
            <w:pPr>
              <w:spacing w:after="0" w:line="240" w:lineRule="auto"/>
              <w:rPr>
                <w:rFonts w:asciiTheme="majorHAnsi" w:eastAsia="Times New Roman" w:hAnsiTheme="majorHAnsi" w:cstheme="majorHAnsi"/>
                <w:b/>
                <w:bCs/>
                <w:sz w:val="24"/>
                <w:szCs w:val="24"/>
              </w:rPr>
            </w:pPr>
            <w:r w:rsidRPr="00F52A84">
              <w:rPr>
                <w:rFonts w:asciiTheme="majorHAnsi" w:eastAsia="Times New Roman" w:hAnsiTheme="majorHAnsi" w:cstheme="majorHAnsi"/>
                <w:b/>
                <w:bCs/>
                <w:sz w:val="24"/>
                <w:szCs w:val="24"/>
              </w:rPr>
              <w:t>fia_yn</w:t>
            </w:r>
          </w:p>
        </w:tc>
        <w:tc>
          <w:tcPr>
            <w:tcW w:w="0" w:type="auto"/>
            <w:vAlign w:val="center"/>
            <w:hideMark/>
          </w:tcPr>
          <w:p w14:paraId="2EE8EF10"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r w:rsidRPr="00F52A84">
              <w:rPr>
                <w:rFonts w:asciiTheme="majorHAnsi" w:eastAsia="Times New Roman" w:hAnsiTheme="majorHAnsi" w:cstheme="majorHAnsi"/>
                <w:b/>
                <w:bCs/>
                <w:sz w:val="24"/>
                <w:szCs w:val="24"/>
              </w:rPr>
              <w:t>prop_skew_high</w:t>
            </w:r>
          </w:p>
        </w:tc>
        <w:tc>
          <w:tcPr>
            <w:tcW w:w="0" w:type="auto"/>
            <w:vAlign w:val="center"/>
            <w:hideMark/>
          </w:tcPr>
          <w:p w14:paraId="39280FA8"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r w:rsidRPr="00F52A84">
              <w:rPr>
                <w:rFonts w:asciiTheme="majorHAnsi" w:eastAsia="Times New Roman" w:hAnsiTheme="majorHAnsi" w:cstheme="majorHAnsi"/>
                <w:b/>
                <w:bCs/>
                <w:sz w:val="24"/>
                <w:szCs w:val="24"/>
              </w:rPr>
              <w:t>prop_even_low</w:t>
            </w:r>
          </w:p>
        </w:tc>
        <w:tc>
          <w:tcPr>
            <w:tcW w:w="0" w:type="auto"/>
            <w:vAlign w:val="center"/>
            <w:hideMark/>
          </w:tcPr>
          <w:p w14:paraId="50ED6783"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r w:rsidRPr="00F52A84">
              <w:rPr>
                <w:rFonts w:asciiTheme="majorHAnsi" w:eastAsia="Times New Roman" w:hAnsiTheme="majorHAnsi" w:cstheme="majorHAnsi"/>
                <w:b/>
                <w:bCs/>
                <w:sz w:val="24"/>
                <w:szCs w:val="24"/>
              </w:rPr>
              <w:t>nsites_skew</w:t>
            </w:r>
          </w:p>
        </w:tc>
        <w:tc>
          <w:tcPr>
            <w:tcW w:w="0" w:type="auto"/>
            <w:vAlign w:val="center"/>
            <w:hideMark/>
          </w:tcPr>
          <w:p w14:paraId="3EA8F15E" w14:textId="77777777" w:rsidR="00F52A84" w:rsidRPr="00F52A84" w:rsidRDefault="00F52A84" w:rsidP="00F52A84">
            <w:pPr>
              <w:spacing w:after="0" w:line="240" w:lineRule="auto"/>
              <w:jc w:val="right"/>
              <w:rPr>
                <w:rFonts w:asciiTheme="majorHAnsi" w:eastAsia="Times New Roman" w:hAnsiTheme="majorHAnsi" w:cstheme="majorHAnsi"/>
                <w:b/>
                <w:bCs/>
                <w:sz w:val="24"/>
                <w:szCs w:val="24"/>
              </w:rPr>
            </w:pPr>
            <w:r w:rsidRPr="00F52A84">
              <w:rPr>
                <w:rFonts w:asciiTheme="majorHAnsi" w:eastAsia="Times New Roman" w:hAnsiTheme="majorHAnsi" w:cstheme="majorHAnsi"/>
                <w:b/>
                <w:bCs/>
                <w:sz w:val="24"/>
                <w:szCs w:val="24"/>
              </w:rPr>
              <w:t>nsites_even</w:t>
            </w:r>
          </w:p>
        </w:tc>
      </w:tr>
      <w:tr w:rsidR="00F52A84" w:rsidRPr="00F52A84" w14:paraId="2405505B" w14:textId="77777777" w:rsidTr="00F52A84">
        <w:trPr>
          <w:tblCellSpacing w:w="15" w:type="dxa"/>
        </w:trPr>
        <w:tc>
          <w:tcPr>
            <w:tcW w:w="0" w:type="auto"/>
            <w:vAlign w:val="center"/>
            <w:hideMark/>
          </w:tcPr>
          <w:p w14:paraId="30CB1347" w14:textId="77777777" w:rsidR="00F52A84" w:rsidRPr="00F52A84" w:rsidRDefault="00F52A84" w:rsidP="00F52A84">
            <w:pPr>
              <w:spacing w:after="0" w:line="240" w:lineRule="auto"/>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fia</w:t>
            </w:r>
          </w:p>
        </w:tc>
        <w:tc>
          <w:tcPr>
            <w:tcW w:w="0" w:type="auto"/>
            <w:vAlign w:val="center"/>
            <w:hideMark/>
          </w:tcPr>
          <w:p w14:paraId="79AF696D"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0.0808625</w:t>
            </w:r>
          </w:p>
        </w:tc>
        <w:tc>
          <w:tcPr>
            <w:tcW w:w="0" w:type="auto"/>
            <w:vAlign w:val="center"/>
            <w:hideMark/>
          </w:tcPr>
          <w:p w14:paraId="596C643F"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0.1780822</w:t>
            </w:r>
          </w:p>
        </w:tc>
        <w:tc>
          <w:tcPr>
            <w:tcW w:w="0" w:type="auto"/>
            <w:vAlign w:val="center"/>
            <w:hideMark/>
          </w:tcPr>
          <w:p w14:paraId="2E4EA339"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371</w:t>
            </w:r>
          </w:p>
        </w:tc>
        <w:tc>
          <w:tcPr>
            <w:tcW w:w="0" w:type="auto"/>
            <w:vAlign w:val="center"/>
            <w:hideMark/>
          </w:tcPr>
          <w:p w14:paraId="19D88F7C"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365</w:t>
            </w:r>
          </w:p>
        </w:tc>
      </w:tr>
      <w:tr w:rsidR="00F52A84" w:rsidRPr="00F52A84" w14:paraId="5125B379" w14:textId="77777777" w:rsidTr="00F52A84">
        <w:trPr>
          <w:tblCellSpacing w:w="15" w:type="dxa"/>
        </w:trPr>
        <w:tc>
          <w:tcPr>
            <w:tcW w:w="0" w:type="auto"/>
            <w:vAlign w:val="center"/>
            <w:hideMark/>
          </w:tcPr>
          <w:p w14:paraId="7AE87165" w14:textId="77777777" w:rsidR="00F52A84" w:rsidRPr="00F52A84" w:rsidRDefault="00F52A84" w:rsidP="00F52A84">
            <w:pPr>
              <w:spacing w:after="0" w:line="240" w:lineRule="auto"/>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other datasets</w:t>
            </w:r>
          </w:p>
        </w:tc>
        <w:tc>
          <w:tcPr>
            <w:tcW w:w="0" w:type="auto"/>
            <w:vAlign w:val="center"/>
            <w:hideMark/>
          </w:tcPr>
          <w:p w14:paraId="425334B0"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0.0862534</w:t>
            </w:r>
          </w:p>
        </w:tc>
        <w:tc>
          <w:tcPr>
            <w:tcW w:w="0" w:type="auto"/>
            <w:vAlign w:val="center"/>
            <w:hideMark/>
          </w:tcPr>
          <w:p w14:paraId="0D192DAA"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0.2109589</w:t>
            </w:r>
          </w:p>
        </w:tc>
        <w:tc>
          <w:tcPr>
            <w:tcW w:w="0" w:type="auto"/>
            <w:vAlign w:val="center"/>
            <w:hideMark/>
          </w:tcPr>
          <w:p w14:paraId="19F9918D"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371</w:t>
            </w:r>
          </w:p>
        </w:tc>
        <w:tc>
          <w:tcPr>
            <w:tcW w:w="0" w:type="auto"/>
            <w:vAlign w:val="center"/>
            <w:hideMark/>
          </w:tcPr>
          <w:p w14:paraId="165189F2" w14:textId="77777777" w:rsidR="00F52A84" w:rsidRPr="00F52A84" w:rsidRDefault="00F52A84" w:rsidP="00F52A84">
            <w:pPr>
              <w:spacing w:after="0" w:line="240" w:lineRule="auto"/>
              <w:jc w:val="right"/>
              <w:rPr>
                <w:rFonts w:asciiTheme="majorHAnsi" w:eastAsia="Times New Roman" w:hAnsiTheme="majorHAnsi" w:cstheme="majorHAnsi"/>
                <w:sz w:val="24"/>
                <w:szCs w:val="24"/>
              </w:rPr>
            </w:pPr>
            <w:r w:rsidRPr="00F52A84">
              <w:rPr>
                <w:rFonts w:asciiTheme="majorHAnsi" w:eastAsia="Times New Roman" w:hAnsiTheme="majorHAnsi" w:cstheme="majorHAnsi"/>
                <w:sz w:val="24"/>
                <w:szCs w:val="24"/>
              </w:rPr>
              <w:t>365</w:t>
            </w:r>
          </w:p>
        </w:tc>
      </w:tr>
    </w:tbl>
    <w:p w14:paraId="7BC04230" w14:textId="64284F38" w:rsidR="00E43750" w:rsidRPr="00E43750" w:rsidRDefault="00E43750" w:rsidP="00E43750"/>
    <w:sectPr w:rsidR="00E43750" w:rsidRPr="00E43750"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08-10T15:32:00Z" w:initials="DM">
    <w:p w14:paraId="22A963F4" w14:textId="77777777" w:rsidR="00AE77CD" w:rsidRDefault="00AE77CD">
      <w:pPr>
        <w:pStyle w:val="CommentText"/>
      </w:pPr>
      <w:r>
        <w:rPr>
          <w:rStyle w:val="CommentReference"/>
        </w:rPr>
        <w:annotationRef/>
      </w:r>
      <w:r>
        <w:t>This paragraph seems very long to me. I’m not sure if that’s a problem, but if it is, one solution might be to remove the text I made red.</w:t>
      </w:r>
    </w:p>
    <w:p w14:paraId="3A23223B" w14:textId="3DD5DA1D" w:rsidR="00AE77CD" w:rsidRDefault="00AE77CD">
      <w:pPr>
        <w:pStyle w:val="CommentText"/>
      </w:pPr>
      <w:r>
        <w:t>(I’m a little too deep in this to be confident in my gauge of whether it’s necessary stepping stones or too much!)</w:t>
      </w:r>
    </w:p>
  </w:comment>
  <w:comment w:id="1" w:author="Diaz,Renata M" w:date="2020-08-10T15:34:00Z" w:initials="DM">
    <w:p w14:paraId="4FB923CC" w14:textId="03058907" w:rsidR="006A7ED0" w:rsidRDefault="006A7ED0">
      <w:pPr>
        <w:pStyle w:val="CommentText"/>
      </w:pPr>
      <w:r>
        <w:rPr>
          <w:rStyle w:val="CommentReference"/>
        </w:rPr>
        <w:annotationRef/>
      </w:r>
      <w:r>
        <w:t xml:space="preserve">Double check these value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A23223B" w15:done="0"/>
  <w15:commentEx w15:paraId="4FB923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BE70E" w16cex:dateUtc="2020-08-10T19:32:00Z"/>
  <w16cex:commentExtensible w16cex:durableId="22DBE7A2" w16cex:dateUtc="2020-08-10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23223B" w16cid:durableId="22DBE70E"/>
  <w16cid:commentId w16cid:paraId="4FB923CC" w16cid:durableId="22DBE7A2"/>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120D5"/>
    <w:rsid w:val="0001250D"/>
    <w:rsid w:val="00014EC1"/>
    <w:rsid w:val="00016C7F"/>
    <w:rsid w:val="0002001F"/>
    <w:rsid w:val="0002192F"/>
    <w:rsid w:val="00021C8D"/>
    <w:rsid w:val="00030210"/>
    <w:rsid w:val="00032BBD"/>
    <w:rsid w:val="000335D6"/>
    <w:rsid w:val="0003407A"/>
    <w:rsid w:val="0003558D"/>
    <w:rsid w:val="00036099"/>
    <w:rsid w:val="00036391"/>
    <w:rsid w:val="00036D95"/>
    <w:rsid w:val="00037800"/>
    <w:rsid w:val="00040946"/>
    <w:rsid w:val="00041329"/>
    <w:rsid w:val="000415EF"/>
    <w:rsid w:val="00042530"/>
    <w:rsid w:val="00043490"/>
    <w:rsid w:val="00044711"/>
    <w:rsid w:val="00045776"/>
    <w:rsid w:val="00045E9A"/>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673C1"/>
    <w:rsid w:val="000714AC"/>
    <w:rsid w:val="00071CC7"/>
    <w:rsid w:val="00073524"/>
    <w:rsid w:val="0007367E"/>
    <w:rsid w:val="000736DD"/>
    <w:rsid w:val="00074753"/>
    <w:rsid w:val="00076125"/>
    <w:rsid w:val="00081024"/>
    <w:rsid w:val="000825C6"/>
    <w:rsid w:val="0008414A"/>
    <w:rsid w:val="00084675"/>
    <w:rsid w:val="0009063B"/>
    <w:rsid w:val="00092C03"/>
    <w:rsid w:val="00093158"/>
    <w:rsid w:val="000937F8"/>
    <w:rsid w:val="0009598D"/>
    <w:rsid w:val="00095FEB"/>
    <w:rsid w:val="00097A0E"/>
    <w:rsid w:val="000A19FF"/>
    <w:rsid w:val="000A1AD4"/>
    <w:rsid w:val="000A2F86"/>
    <w:rsid w:val="000A35F6"/>
    <w:rsid w:val="000A5198"/>
    <w:rsid w:val="000A5E7C"/>
    <w:rsid w:val="000A6CF0"/>
    <w:rsid w:val="000A6D8B"/>
    <w:rsid w:val="000A79E9"/>
    <w:rsid w:val="000B2F4C"/>
    <w:rsid w:val="000B3A8E"/>
    <w:rsid w:val="000B4ACA"/>
    <w:rsid w:val="000B5DF5"/>
    <w:rsid w:val="000B7509"/>
    <w:rsid w:val="000B7A82"/>
    <w:rsid w:val="000C0BB0"/>
    <w:rsid w:val="000C17ED"/>
    <w:rsid w:val="000C1B43"/>
    <w:rsid w:val="000C39DC"/>
    <w:rsid w:val="000C5472"/>
    <w:rsid w:val="000C678C"/>
    <w:rsid w:val="000C686D"/>
    <w:rsid w:val="000C7FE7"/>
    <w:rsid w:val="000D0714"/>
    <w:rsid w:val="000D1253"/>
    <w:rsid w:val="000D1F34"/>
    <w:rsid w:val="000D573D"/>
    <w:rsid w:val="000D5FC0"/>
    <w:rsid w:val="000D602C"/>
    <w:rsid w:val="000D6E21"/>
    <w:rsid w:val="000D71B9"/>
    <w:rsid w:val="000D79DD"/>
    <w:rsid w:val="000D7ACF"/>
    <w:rsid w:val="000E02AA"/>
    <w:rsid w:val="000E168C"/>
    <w:rsid w:val="000E3932"/>
    <w:rsid w:val="000E69DF"/>
    <w:rsid w:val="000E6CC1"/>
    <w:rsid w:val="000F0E09"/>
    <w:rsid w:val="000F41D5"/>
    <w:rsid w:val="000F6281"/>
    <w:rsid w:val="000F6B98"/>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0100"/>
    <w:rsid w:val="001214F3"/>
    <w:rsid w:val="001233F1"/>
    <w:rsid w:val="00123580"/>
    <w:rsid w:val="0012488C"/>
    <w:rsid w:val="0012555A"/>
    <w:rsid w:val="00126D98"/>
    <w:rsid w:val="001270C5"/>
    <w:rsid w:val="00133697"/>
    <w:rsid w:val="001338E4"/>
    <w:rsid w:val="00135379"/>
    <w:rsid w:val="00136056"/>
    <w:rsid w:val="001368E3"/>
    <w:rsid w:val="00137BAC"/>
    <w:rsid w:val="00143FA3"/>
    <w:rsid w:val="001441AE"/>
    <w:rsid w:val="00144729"/>
    <w:rsid w:val="001476F3"/>
    <w:rsid w:val="00150965"/>
    <w:rsid w:val="00153AF6"/>
    <w:rsid w:val="001545BE"/>
    <w:rsid w:val="00154C8D"/>
    <w:rsid w:val="00155645"/>
    <w:rsid w:val="001565B7"/>
    <w:rsid w:val="00157B83"/>
    <w:rsid w:val="00157B9B"/>
    <w:rsid w:val="0016146E"/>
    <w:rsid w:val="00162167"/>
    <w:rsid w:val="00164AF5"/>
    <w:rsid w:val="00164F5B"/>
    <w:rsid w:val="00167232"/>
    <w:rsid w:val="00170F9A"/>
    <w:rsid w:val="00173E46"/>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2D"/>
    <w:rsid w:val="001A14BF"/>
    <w:rsid w:val="001A22AA"/>
    <w:rsid w:val="001A380A"/>
    <w:rsid w:val="001A44AD"/>
    <w:rsid w:val="001A6312"/>
    <w:rsid w:val="001A6CC4"/>
    <w:rsid w:val="001B2DDE"/>
    <w:rsid w:val="001B64CA"/>
    <w:rsid w:val="001B740C"/>
    <w:rsid w:val="001C0312"/>
    <w:rsid w:val="001C1620"/>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83B"/>
    <w:rsid w:val="001F1A17"/>
    <w:rsid w:val="001F4588"/>
    <w:rsid w:val="001F48CE"/>
    <w:rsid w:val="001F63D3"/>
    <w:rsid w:val="00201A5E"/>
    <w:rsid w:val="00201FD7"/>
    <w:rsid w:val="0020447B"/>
    <w:rsid w:val="00205887"/>
    <w:rsid w:val="00206E91"/>
    <w:rsid w:val="002105E9"/>
    <w:rsid w:val="00210C09"/>
    <w:rsid w:val="00212895"/>
    <w:rsid w:val="0021470F"/>
    <w:rsid w:val="002169B6"/>
    <w:rsid w:val="00217408"/>
    <w:rsid w:val="00217479"/>
    <w:rsid w:val="002207D8"/>
    <w:rsid w:val="002218C8"/>
    <w:rsid w:val="002223BB"/>
    <w:rsid w:val="002223C4"/>
    <w:rsid w:val="002235CA"/>
    <w:rsid w:val="00225644"/>
    <w:rsid w:val="002259D5"/>
    <w:rsid w:val="002270DD"/>
    <w:rsid w:val="002279AD"/>
    <w:rsid w:val="00227AB3"/>
    <w:rsid w:val="00227C28"/>
    <w:rsid w:val="00227F96"/>
    <w:rsid w:val="00230868"/>
    <w:rsid w:val="002319BD"/>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4A62"/>
    <w:rsid w:val="002558D8"/>
    <w:rsid w:val="00256E5E"/>
    <w:rsid w:val="0025717D"/>
    <w:rsid w:val="00257DA6"/>
    <w:rsid w:val="0026138C"/>
    <w:rsid w:val="0026206C"/>
    <w:rsid w:val="00264081"/>
    <w:rsid w:val="00265605"/>
    <w:rsid w:val="0026712F"/>
    <w:rsid w:val="0026730B"/>
    <w:rsid w:val="0027035F"/>
    <w:rsid w:val="00270453"/>
    <w:rsid w:val="00271B30"/>
    <w:rsid w:val="0027262F"/>
    <w:rsid w:val="002730AA"/>
    <w:rsid w:val="00273BD1"/>
    <w:rsid w:val="002757E9"/>
    <w:rsid w:val="00275805"/>
    <w:rsid w:val="0027643D"/>
    <w:rsid w:val="002773AB"/>
    <w:rsid w:val="002818D5"/>
    <w:rsid w:val="00282594"/>
    <w:rsid w:val="00282CB6"/>
    <w:rsid w:val="00282FA3"/>
    <w:rsid w:val="002850A3"/>
    <w:rsid w:val="00285199"/>
    <w:rsid w:val="00285BA8"/>
    <w:rsid w:val="00285BD6"/>
    <w:rsid w:val="00285E16"/>
    <w:rsid w:val="002873A8"/>
    <w:rsid w:val="00287472"/>
    <w:rsid w:val="00290E5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0424"/>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3B8"/>
    <w:rsid w:val="002E2B4D"/>
    <w:rsid w:val="002E3E31"/>
    <w:rsid w:val="002E527C"/>
    <w:rsid w:val="002E5986"/>
    <w:rsid w:val="002F2FBC"/>
    <w:rsid w:val="002F4362"/>
    <w:rsid w:val="002F720D"/>
    <w:rsid w:val="002F7A9E"/>
    <w:rsid w:val="00300658"/>
    <w:rsid w:val="003009CC"/>
    <w:rsid w:val="003022D3"/>
    <w:rsid w:val="00302C5C"/>
    <w:rsid w:val="003045BC"/>
    <w:rsid w:val="00304905"/>
    <w:rsid w:val="003064AE"/>
    <w:rsid w:val="0030682E"/>
    <w:rsid w:val="00307DB9"/>
    <w:rsid w:val="00311FFF"/>
    <w:rsid w:val="003121B7"/>
    <w:rsid w:val="00312613"/>
    <w:rsid w:val="00313A36"/>
    <w:rsid w:val="0031663B"/>
    <w:rsid w:val="0031692C"/>
    <w:rsid w:val="00316C6A"/>
    <w:rsid w:val="00320D37"/>
    <w:rsid w:val="00322A79"/>
    <w:rsid w:val="00322B6A"/>
    <w:rsid w:val="00325843"/>
    <w:rsid w:val="00325EF2"/>
    <w:rsid w:val="00326F11"/>
    <w:rsid w:val="0033065D"/>
    <w:rsid w:val="00331103"/>
    <w:rsid w:val="003313AA"/>
    <w:rsid w:val="00331DE6"/>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3100"/>
    <w:rsid w:val="00373269"/>
    <w:rsid w:val="003738F0"/>
    <w:rsid w:val="00376395"/>
    <w:rsid w:val="00376B56"/>
    <w:rsid w:val="003773DF"/>
    <w:rsid w:val="003779AF"/>
    <w:rsid w:val="00377BF9"/>
    <w:rsid w:val="003812C5"/>
    <w:rsid w:val="0038297F"/>
    <w:rsid w:val="00382ABC"/>
    <w:rsid w:val="003838AB"/>
    <w:rsid w:val="0038546C"/>
    <w:rsid w:val="00385D8D"/>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3C9"/>
    <w:rsid w:val="003C2890"/>
    <w:rsid w:val="003C2B32"/>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26D9"/>
    <w:rsid w:val="003E36AB"/>
    <w:rsid w:val="003E3F58"/>
    <w:rsid w:val="003E4D12"/>
    <w:rsid w:val="003E739D"/>
    <w:rsid w:val="003E7B1D"/>
    <w:rsid w:val="003F0120"/>
    <w:rsid w:val="003F02E6"/>
    <w:rsid w:val="003F1090"/>
    <w:rsid w:val="003F14BA"/>
    <w:rsid w:val="003F19A3"/>
    <w:rsid w:val="003F33EC"/>
    <w:rsid w:val="003F3991"/>
    <w:rsid w:val="003F3FEE"/>
    <w:rsid w:val="003F505F"/>
    <w:rsid w:val="003F6F2E"/>
    <w:rsid w:val="00403395"/>
    <w:rsid w:val="004037CB"/>
    <w:rsid w:val="00403834"/>
    <w:rsid w:val="0040444C"/>
    <w:rsid w:val="00406878"/>
    <w:rsid w:val="0040698A"/>
    <w:rsid w:val="004072B7"/>
    <w:rsid w:val="00407D5A"/>
    <w:rsid w:val="004109B9"/>
    <w:rsid w:val="00410A54"/>
    <w:rsid w:val="00411096"/>
    <w:rsid w:val="004132A0"/>
    <w:rsid w:val="00415192"/>
    <w:rsid w:val="00415AA3"/>
    <w:rsid w:val="00416525"/>
    <w:rsid w:val="004178E5"/>
    <w:rsid w:val="00420E8D"/>
    <w:rsid w:val="0042316B"/>
    <w:rsid w:val="004234C1"/>
    <w:rsid w:val="00423870"/>
    <w:rsid w:val="00424265"/>
    <w:rsid w:val="0042476D"/>
    <w:rsid w:val="00425C14"/>
    <w:rsid w:val="00426741"/>
    <w:rsid w:val="00426948"/>
    <w:rsid w:val="00431485"/>
    <w:rsid w:val="00434687"/>
    <w:rsid w:val="0043570E"/>
    <w:rsid w:val="004360D5"/>
    <w:rsid w:val="00437925"/>
    <w:rsid w:val="00440195"/>
    <w:rsid w:val="00440F71"/>
    <w:rsid w:val="004419D5"/>
    <w:rsid w:val="00441A01"/>
    <w:rsid w:val="00443C83"/>
    <w:rsid w:val="004449EB"/>
    <w:rsid w:val="004457E2"/>
    <w:rsid w:val="004466B5"/>
    <w:rsid w:val="004467B0"/>
    <w:rsid w:val="004467B8"/>
    <w:rsid w:val="00446A23"/>
    <w:rsid w:val="00447647"/>
    <w:rsid w:val="00450A41"/>
    <w:rsid w:val="00450F83"/>
    <w:rsid w:val="004511D4"/>
    <w:rsid w:val="004514A4"/>
    <w:rsid w:val="00452574"/>
    <w:rsid w:val="004530CB"/>
    <w:rsid w:val="00454133"/>
    <w:rsid w:val="0045416E"/>
    <w:rsid w:val="004544A1"/>
    <w:rsid w:val="00457C95"/>
    <w:rsid w:val="0046042B"/>
    <w:rsid w:val="00460B36"/>
    <w:rsid w:val="00462CA0"/>
    <w:rsid w:val="00463418"/>
    <w:rsid w:val="00463D87"/>
    <w:rsid w:val="00465361"/>
    <w:rsid w:val="00466AF2"/>
    <w:rsid w:val="0047153C"/>
    <w:rsid w:val="0047258C"/>
    <w:rsid w:val="00472820"/>
    <w:rsid w:val="0047325C"/>
    <w:rsid w:val="00474294"/>
    <w:rsid w:val="004751DB"/>
    <w:rsid w:val="0048312B"/>
    <w:rsid w:val="004837B0"/>
    <w:rsid w:val="00484BD5"/>
    <w:rsid w:val="00485B77"/>
    <w:rsid w:val="00486725"/>
    <w:rsid w:val="00486C7E"/>
    <w:rsid w:val="00486D8C"/>
    <w:rsid w:val="004871F7"/>
    <w:rsid w:val="00487619"/>
    <w:rsid w:val="00487916"/>
    <w:rsid w:val="00487EB2"/>
    <w:rsid w:val="004902B3"/>
    <w:rsid w:val="00490A66"/>
    <w:rsid w:val="00491813"/>
    <w:rsid w:val="00492033"/>
    <w:rsid w:val="004926A7"/>
    <w:rsid w:val="00493851"/>
    <w:rsid w:val="004940FB"/>
    <w:rsid w:val="00494E6C"/>
    <w:rsid w:val="00496C45"/>
    <w:rsid w:val="00497A59"/>
    <w:rsid w:val="004A062F"/>
    <w:rsid w:val="004A1DE7"/>
    <w:rsid w:val="004A49A5"/>
    <w:rsid w:val="004A4CF3"/>
    <w:rsid w:val="004A55A6"/>
    <w:rsid w:val="004A5618"/>
    <w:rsid w:val="004A5B5C"/>
    <w:rsid w:val="004A7C97"/>
    <w:rsid w:val="004B02EA"/>
    <w:rsid w:val="004B18E5"/>
    <w:rsid w:val="004B1DA6"/>
    <w:rsid w:val="004B2E74"/>
    <w:rsid w:val="004B527E"/>
    <w:rsid w:val="004B5719"/>
    <w:rsid w:val="004B6A01"/>
    <w:rsid w:val="004C0B53"/>
    <w:rsid w:val="004C1477"/>
    <w:rsid w:val="004C250E"/>
    <w:rsid w:val="004C347F"/>
    <w:rsid w:val="004C412C"/>
    <w:rsid w:val="004C4FFB"/>
    <w:rsid w:val="004C5B6B"/>
    <w:rsid w:val="004C693E"/>
    <w:rsid w:val="004C6D99"/>
    <w:rsid w:val="004D0AA4"/>
    <w:rsid w:val="004D10BD"/>
    <w:rsid w:val="004D39B7"/>
    <w:rsid w:val="004D462E"/>
    <w:rsid w:val="004D4894"/>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37B"/>
    <w:rsid w:val="00504F23"/>
    <w:rsid w:val="00505614"/>
    <w:rsid w:val="00507267"/>
    <w:rsid w:val="0050741C"/>
    <w:rsid w:val="005109B7"/>
    <w:rsid w:val="00512922"/>
    <w:rsid w:val="00513161"/>
    <w:rsid w:val="005136AD"/>
    <w:rsid w:val="005136EA"/>
    <w:rsid w:val="0051603B"/>
    <w:rsid w:val="0051670C"/>
    <w:rsid w:val="005171D4"/>
    <w:rsid w:val="0052093B"/>
    <w:rsid w:val="00521A01"/>
    <w:rsid w:val="00521AF6"/>
    <w:rsid w:val="00521B8F"/>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7295"/>
    <w:rsid w:val="0054731D"/>
    <w:rsid w:val="00550109"/>
    <w:rsid w:val="00550897"/>
    <w:rsid w:val="00553674"/>
    <w:rsid w:val="005545B6"/>
    <w:rsid w:val="0055789B"/>
    <w:rsid w:val="00561926"/>
    <w:rsid w:val="00562A9D"/>
    <w:rsid w:val="00562B35"/>
    <w:rsid w:val="0056363D"/>
    <w:rsid w:val="0056466D"/>
    <w:rsid w:val="00565492"/>
    <w:rsid w:val="00567282"/>
    <w:rsid w:val="00567EAD"/>
    <w:rsid w:val="005701CD"/>
    <w:rsid w:val="005717EE"/>
    <w:rsid w:val="005729FE"/>
    <w:rsid w:val="00573DF0"/>
    <w:rsid w:val="005747C5"/>
    <w:rsid w:val="0057529B"/>
    <w:rsid w:val="00575781"/>
    <w:rsid w:val="00577D32"/>
    <w:rsid w:val="00580380"/>
    <w:rsid w:val="00580F50"/>
    <w:rsid w:val="005837DC"/>
    <w:rsid w:val="00585229"/>
    <w:rsid w:val="00585A19"/>
    <w:rsid w:val="00585D22"/>
    <w:rsid w:val="00590201"/>
    <w:rsid w:val="00590498"/>
    <w:rsid w:val="005918E5"/>
    <w:rsid w:val="00591A0D"/>
    <w:rsid w:val="00591F76"/>
    <w:rsid w:val="00592A5C"/>
    <w:rsid w:val="00592B90"/>
    <w:rsid w:val="00592E5F"/>
    <w:rsid w:val="005944FF"/>
    <w:rsid w:val="005946CC"/>
    <w:rsid w:val="005947AA"/>
    <w:rsid w:val="00594DBB"/>
    <w:rsid w:val="0059569A"/>
    <w:rsid w:val="005A1B7A"/>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6119"/>
    <w:rsid w:val="005D6676"/>
    <w:rsid w:val="005D730B"/>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189"/>
    <w:rsid w:val="00620415"/>
    <w:rsid w:val="006211C2"/>
    <w:rsid w:val="00621C57"/>
    <w:rsid w:val="00622277"/>
    <w:rsid w:val="00622C1E"/>
    <w:rsid w:val="00624246"/>
    <w:rsid w:val="00625AF7"/>
    <w:rsid w:val="006269D3"/>
    <w:rsid w:val="00627185"/>
    <w:rsid w:val="00631169"/>
    <w:rsid w:val="006319F3"/>
    <w:rsid w:val="00633066"/>
    <w:rsid w:val="00633CB5"/>
    <w:rsid w:val="00634092"/>
    <w:rsid w:val="00635DA3"/>
    <w:rsid w:val="00636FBC"/>
    <w:rsid w:val="00637B24"/>
    <w:rsid w:val="0064097A"/>
    <w:rsid w:val="00641273"/>
    <w:rsid w:val="0064213A"/>
    <w:rsid w:val="00643A3A"/>
    <w:rsid w:val="006454B0"/>
    <w:rsid w:val="00646344"/>
    <w:rsid w:val="00646DA6"/>
    <w:rsid w:val="00647E6B"/>
    <w:rsid w:val="00652518"/>
    <w:rsid w:val="006538B0"/>
    <w:rsid w:val="00655456"/>
    <w:rsid w:val="00656EB3"/>
    <w:rsid w:val="006612AF"/>
    <w:rsid w:val="00662171"/>
    <w:rsid w:val="00663195"/>
    <w:rsid w:val="0066394D"/>
    <w:rsid w:val="00665454"/>
    <w:rsid w:val="00665862"/>
    <w:rsid w:val="006667BD"/>
    <w:rsid w:val="0066716C"/>
    <w:rsid w:val="00670105"/>
    <w:rsid w:val="00670188"/>
    <w:rsid w:val="006708B0"/>
    <w:rsid w:val="00671339"/>
    <w:rsid w:val="0067264E"/>
    <w:rsid w:val="00672968"/>
    <w:rsid w:val="00673314"/>
    <w:rsid w:val="00673D41"/>
    <w:rsid w:val="006748D4"/>
    <w:rsid w:val="00674BE3"/>
    <w:rsid w:val="00675311"/>
    <w:rsid w:val="0067612A"/>
    <w:rsid w:val="00676D94"/>
    <w:rsid w:val="00676F38"/>
    <w:rsid w:val="00680315"/>
    <w:rsid w:val="00680E1C"/>
    <w:rsid w:val="006856CB"/>
    <w:rsid w:val="00687584"/>
    <w:rsid w:val="00691E75"/>
    <w:rsid w:val="00691F26"/>
    <w:rsid w:val="00692FC8"/>
    <w:rsid w:val="0069324F"/>
    <w:rsid w:val="00695485"/>
    <w:rsid w:val="006961C7"/>
    <w:rsid w:val="00697CB5"/>
    <w:rsid w:val="006A0177"/>
    <w:rsid w:val="006A3020"/>
    <w:rsid w:val="006A49A5"/>
    <w:rsid w:val="006A5892"/>
    <w:rsid w:val="006A6D60"/>
    <w:rsid w:val="006A7DC2"/>
    <w:rsid w:val="006A7ED0"/>
    <w:rsid w:val="006B174C"/>
    <w:rsid w:val="006B1EAF"/>
    <w:rsid w:val="006B2FF7"/>
    <w:rsid w:val="006B36C9"/>
    <w:rsid w:val="006B41C7"/>
    <w:rsid w:val="006B5150"/>
    <w:rsid w:val="006B7056"/>
    <w:rsid w:val="006C122A"/>
    <w:rsid w:val="006C21B3"/>
    <w:rsid w:val="006C2D4B"/>
    <w:rsid w:val="006C3FA7"/>
    <w:rsid w:val="006C450B"/>
    <w:rsid w:val="006C4C38"/>
    <w:rsid w:val="006C4ED3"/>
    <w:rsid w:val="006C6058"/>
    <w:rsid w:val="006C7578"/>
    <w:rsid w:val="006D1034"/>
    <w:rsid w:val="006D3C66"/>
    <w:rsid w:val="006D41A0"/>
    <w:rsid w:val="006E2FB9"/>
    <w:rsid w:val="006E58F5"/>
    <w:rsid w:val="006E6069"/>
    <w:rsid w:val="006E7FD1"/>
    <w:rsid w:val="006F1FBF"/>
    <w:rsid w:val="006F32EE"/>
    <w:rsid w:val="006F4469"/>
    <w:rsid w:val="006F6D7D"/>
    <w:rsid w:val="006F7396"/>
    <w:rsid w:val="007006B7"/>
    <w:rsid w:val="00701CF0"/>
    <w:rsid w:val="00702953"/>
    <w:rsid w:val="00702DFE"/>
    <w:rsid w:val="00702F04"/>
    <w:rsid w:val="007104E6"/>
    <w:rsid w:val="007110F1"/>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34D"/>
    <w:rsid w:val="00740B95"/>
    <w:rsid w:val="007418E7"/>
    <w:rsid w:val="0074444D"/>
    <w:rsid w:val="007506F6"/>
    <w:rsid w:val="0075126B"/>
    <w:rsid w:val="00751BD8"/>
    <w:rsid w:val="007522A5"/>
    <w:rsid w:val="00752ABE"/>
    <w:rsid w:val="0075309A"/>
    <w:rsid w:val="007532C6"/>
    <w:rsid w:val="0075383E"/>
    <w:rsid w:val="00753938"/>
    <w:rsid w:val="00754408"/>
    <w:rsid w:val="0075454B"/>
    <w:rsid w:val="0075556C"/>
    <w:rsid w:val="0075669D"/>
    <w:rsid w:val="007575E4"/>
    <w:rsid w:val="00757FEC"/>
    <w:rsid w:val="00760550"/>
    <w:rsid w:val="00762108"/>
    <w:rsid w:val="007659BB"/>
    <w:rsid w:val="00770024"/>
    <w:rsid w:val="007708B8"/>
    <w:rsid w:val="00771E3C"/>
    <w:rsid w:val="007727D6"/>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5AB2"/>
    <w:rsid w:val="007877B2"/>
    <w:rsid w:val="007911E5"/>
    <w:rsid w:val="00796E53"/>
    <w:rsid w:val="007A005F"/>
    <w:rsid w:val="007A0C97"/>
    <w:rsid w:val="007A208A"/>
    <w:rsid w:val="007A239A"/>
    <w:rsid w:val="007A2F8D"/>
    <w:rsid w:val="007A34C6"/>
    <w:rsid w:val="007A38C6"/>
    <w:rsid w:val="007A4E2B"/>
    <w:rsid w:val="007A4FA1"/>
    <w:rsid w:val="007A6213"/>
    <w:rsid w:val="007A67A2"/>
    <w:rsid w:val="007A6FA7"/>
    <w:rsid w:val="007A70CE"/>
    <w:rsid w:val="007A7D3A"/>
    <w:rsid w:val="007B0B0B"/>
    <w:rsid w:val="007B20E6"/>
    <w:rsid w:val="007B2F49"/>
    <w:rsid w:val="007B32E1"/>
    <w:rsid w:val="007B34F4"/>
    <w:rsid w:val="007B5890"/>
    <w:rsid w:val="007B71EA"/>
    <w:rsid w:val="007C0EDA"/>
    <w:rsid w:val="007C2BC0"/>
    <w:rsid w:val="007C46C3"/>
    <w:rsid w:val="007C5091"/>
    <w:rsid w:val="007C54FD"/>
    <w:rsid w:val="007C57DE"/>
    <w:rsid w:val="007C7390"/>
    <w:rsid w:val="007D08D5"/>
    <w:rsid w:val="007D14F5"/>
    <w:rsid w:val="007D33E7"/>
    <w:rsid w:val="007D349C"/>
    <w:rsid w:val="007D52CB"/>
    <w:rsid w:val="007D570F"/>
    <w:rsid w:val="007D658E"/>
    <w:rsid w:val="007D65C5"/>
    <w:rsid w:val="007D71F1"/>
    <w:rsid w:val="007D7274"/>
    <w:rsid w:val="007E4FBD"/>
    <w:rsid w:val="007E69D0"/>
    <w:rsid w:val="007E6AF5"/>
    <w:rsid w:val="007E79BE"/>
    <w:rsid w:val="007F0139"/>
    <w:rsid w:val="007F035F"/>
    <w:rsid w:val="007F0673"/>
    <w:rsid w:val="007F0A26"/>
    <w:rsid w:val="007F0B23"/>
    <w:rsid w:val="007F0EF7"/>
    <w:rsid w:val="007F16B9"/>
    <w:rsid w:val="007F2084"/>
    <w:rsid w:val="007F29D6"/>
    <w:rsid w:val="007F340E"/>
    <w:rsid w:val="007F3D41"/>
    <w:rsid w:val="007F421C"/>
    <w:rsid w:val="007F4CD7"/>
    <w:rsid w:val="007F575C"/>
    <w:rsid w:val="007F6C8C"/>
    <w:rsid w:val="007F7B46"/>
    <w:rsid w:val="0080016D"/>
    <w:rsid w:val="008026CD"/>
    <w:rsid w:val="00802736"/>
    <w:rsid w:val="00802D8B"/>
    <w:rsid w:val="0080450E"/>
    <w:rsid w:val="0080503B"/>
    <w:rsid w:val="008051A0"/>
    <w:rsid w:val="00805E76"/>
    <w:rsid w:val="008071D5"/>
    <w:rsid w:val="008079DA"/>
    <w:rsid w:val="00810023"/>
    <w:rsid w:val="0081219D"/>
    <w:rsid w:val="008125C4"/>
    <w:rsid w:val="008128EF"/>
    <w:rsid w:val="00812EAD"/>
    <w:rsid w:val="008155F1"/>
    <w:rsid w:val="0081662B"/>
    <w:rsid w:val="00817DB8"/>
    <w:rsid w:val="00822C72"/>
    <w:rsid w:val="008231CD"/>
    <w:rsid w:val="0082390B"/>
    <w:rsid w:val="00823FE0"/>
    <w:rsid w:val="008245DC"/>
    <w:rsid w:val="0083083C"/>
    <w:rsid w:val="00830E2E"/>
    <w:rsid w:val="008320B9"/>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6235"/>
    <w:rsid w:val="008764E5"/>
    <w:rsid w:val="00876671"/>
    <w:rsid w:val="00880AB1"/>
    <w:rsid w:val="00880FBB"/>
    <w:rsid w:val="00881F5E"/>
    <w:rsid w:val="00881FD1"/>
    <w:rsid w:val="00882DAC"/>
    <w:rsid w:val="0088427E"/>
    <w:rsid w:val="00885150"/>
    <w:rsid w:val="008853CB"/>
    <w:rsid w:val="00886114"/>
    <w:rsid w:val="008875E1"/>
    <w:rsid w:val="00887ABA"/>
    <w:rsid w:val="00890B34"/>
    <w:rsid w:val="00890BE6"/>
    <w:rsid w:val="008932EF"/>
    <w:rsid w:val="00893552"/>
    <w:rsid w:val="008939B3"/>
    <w:rsid w:val="00895C57"/>
    <w:rsid w:val="008963FB"/>
    <w:rsid w:val="00896EA8"/>
    <w:rsid w:val="008A2C84"/>
    <w:rsid w:val="008A5C7C"/>
    <w:rsid w:val="008B039D"/>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301F"/>
    <w:rsid w:val="008D3DBF"/>
    <w:rsid w:val="008D3EB3"/>
    <w:rsid w:val="008D4901"/>
    <w:rsid w:val="008D7006"/>
    <w:rsid w:val="008D7590"/>
    <w:rsid w:val="008D766D"/>
    <w:rsid w:val="008D7D26"/>
    <w:rsid w:val="008E06CF"/>
    <w:rsid w:val="008E0E05"/>
    <w:rsid w:val="008E10F6"/>
    <w:rsid w:val="008E3F4C"/>
    <w:rsid w:val="008E493A"/>
    <w:rsid w:val="008F2495"/>
    <w:rsid w:val="008F2B8A"/>
    <w:rsid w:val="008F2D50"/>
    <w:rsid w:val="008F41B5"/>
    <w:rsid w:val="008F6ACC"/>
    <w:rsid w:val="009028EB"/>
    <w:rsid w:val="0090341B"/>
    <w:rsid w:val="009035EC"/>
    <w:rsid w:val="00904827"/>
    <w:rsid w:val="009057B1"/>
    <w:rsid w:val="00907E91"/>
    <w:rsid w:val="00910CBF"/>
    <w:rsid w:val="00911692"/>
    <w:rsid w:val="009124B1"/>
    <w:rsid w:val="0091400B"/>
    <w:rsid w:val="00914C3F"/>
    <w:rsid w:val="00915A3D"/>
    <w:rsid w:val="00916A42"/>
    <w:rsid w:val="0092140A"/>
    <w:rsid w:val="00921F95"/>
    <w:rsid w:val="00922B04"/>
    <w:rsid w:val="009243BB"/>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60194"/>
    <w:rsid w:val="009608F2"/>
    <w:rsid w:val="00961C40"/>
    <w:rsid w:val="009621FA"/>
    <w:rsid w:val="009628AC"/>
    <w:rsid w:val="009641D9"/>
    <w:rsid w:val="00964861"/>
    <w:rsid w:val="00966107"/>
    <w:rsid w:val="00966DDC"/>
    <w:rsid w:val="00967152"/>
    <w:rsid w:val="00971B30"/>
    <w:rsid w:val="00972A31"/>
    <w:rsid w:val="00973CC4"/>
    <w:rsid w:val="00974771"/>
    <w:rsid w:val="00974AB3"/>
    <w:rsid w:val="00974B96"/>
    <w:rsid w:val="00974E7D"/>
    <w:rsid w:val="00976125"/>
    <w:rsid w:val="00976538"/>
    <w:rsid w:val="0097699D"/>
    <w:rsid w:val="0097711A"/>
    <w:rsid w:val="00977165"/>
    <w:rsid w:val="009828E4"/>
    <w:rsid w:val="009832B4"/>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1A96"/>
    <w:rsid w:val="009D1B19"/>
    <w:rsid w:val="009D24B9"/>
    <w:rsid w:val="009E01B5"/>
    <w:rsid w:val="009E6364"/>
    <w:rsid w:val="009F050B"/>
    <w:rsid w:val="009F0CC0"/>
    <w:rsid w:val="009F17A9"/>
    <w:rsid w:val="009F36B8"/>
    <w:rsid w:val="009F3B20"/>
    <w:rsid w:val="009F45DD"/>
    <w:rsid w:val="009F5D84"/>
    <w:rsid w:val="009F71DD"/>
    <w:rsid w:val="00A006C8"/>
    <w:rsid w:val="00A010A5"/>
    <w:rsid w:val="00A01709"/>
    <w:rsid w:val="00A02802"/>
    <w:rsid w:val="00A02DA3"/>
    <w:rsid w:val="00A03AE8"/>
    <w:rsid w:val="00A05094"/>
    <w:rsid w:val="00A054F7"/>
    <w:rsid w:val="00A05E62"/>
    <w:rsid w:val="00A06758"/>
    <w:rsid w:val="00A0684A"/>
    <w:rsid w:val="00A06F73"/>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15AA"/>
    <w:rsid w:val="00A320EB"/>
    <w:rsid w:val="00A333B9"/>
    <w:rsid w:val="00A36D38"/>
    <w:rsid w:val="00A374B7"/>
    <w:rsid w:val="00A37D91"/>
    <w:rsid w:val="00A405AD"/>
    <w:rsid w:val="00A41D7D"/>
    <w:rsid w:val="00A42935"/>
    <w:rsid w:val="00A42AF0"/>
    <w:rsid w:val="00A44BB9"/>
    <w:rsid w:val="00A44C72"/>
    <w:rsid w:val="00A454C1"/>
    <w:rsid w:val="00A47192"/>
    <w:rsid w:val="00A4743C"/>
    <w:rsid w:val="00A503BE"/>
    <w:rsid w:val="00A52426"/>
    <w:rsid w:val="00A52A86"/>
    <w:rsid w:val="00A530FD"/>
    <w:rsid w:val="00A54EA4"/>
    <w:rsid w:val="00A56164"/>
    <w:rsid w:val="00A5637F"/>
    <w:rsid w:val="00A57180"/>
    <w:rsid w:val="00A60877"/>
    <w:rsid w:val="00A611E2"/>
    <w:rsid w:val="00A616A1"/>
    <w:rsid w:val="00A655B9"/>
    <w:rsid w:val="00A673A4"/>
    <w:rsid w:val="00A678DD"/>
    <w:rsid w:val="00A679B6"/>
    <w:rsid w:val="00A67C07"/>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852"/>
    <w:rsid w:val="00AB5F64"/>
    <w:rsid w:val="00AB6111"/>
    <w:rsid w:val="00AC1958"/>
    <w:rsid w:val="00AC2670"/>
    <w:rsid w:val="00AC2BF4"/>
    <w:rsid w:val="00AC6B42"/>
    <w:rsid w:val="00AC7108"/>
    <w:rsid w:val="00AC7193"/>
    <w:rsid w:val="00AC7368"/>
    <w:rsid w:val="00AD10E7"/>
    <w:rsid w:val="00AD1351"/>
    <w:rsid w:val="00AD165D"/>
    <w:rsid w:val="00AD1E94"/>
    <w:rsid w:val="00AD3229"/>
    <w:rsid w:val="00AD3E18"/>
    <w:rsid w:val="00AD4F33"/>
    <w:rsid w:val="00AD5419"/>
    <w:rsid w:val="00AD58FD"/>
    <w:rsid w:val="00AD6291"/>
    <w:rsid w:val="00AD67E1"/>
    <w:rsid w:val="00AD75E9"/>
    <w:rsid w:val="00AE07BF"/>
    <w:rsid w:val="00AE1DE2"/>
    <w:rsid w:val="00AE20C4"/>
    <w:rsid w:val="00AE3FB5"/>
    <w:rsid w:val="00AE4569"/>
    <w:rsid w:val="00AE4A07"/>
    <w:rsid w:val="00AE5A21"/>
    <w:rsid w:val="00AE76BD"/>
    <w:rsid w:val="00AE77CD"/>
    <w:rsid w:val="00AF0C5A"/>
    <w:rsid w:val="00AF18AD"/>
    <w:rsid w:val="00AF3FC3"/>
    <w:rsid w:val="00AF4DC8"/>
    <w:rsid w:val="00AF554B"/>
    <w:rsid w:val="00AF7597"/>
    <w:rsid w:val="00AF7AF4"/>
    <w:rsid w:val="00B0052C"/>
    <w:rsid w:val="00B00726"/>
    <w:rsid w:val="00B00F4A"/>
    <w:rsid w:val="00B00FC7"/>
    <w:rsid w:val="00B0176D"/>
    <w:rsid w:val="00B0200A"/>
    <w:rsid w:val="00B0215B"/>
    <w:rsid w:val="00B02DEC"/>
    <w:rsid w:val="00B03148"/>
    <w:rsid w:val="00B07BD4"/>
    <w:rsid w:val="00B07EEC"/>
    <w:rsid w:val="00B110D5"/>
    <w:rsid w:val="00B119E2"/>
    <w:rsid w:val="00B13D59"/>
    <w:rsid w:val="00B146C6"/>
    <w:rsid w:val="00B14A26"/>
    <w:rsid w:val="00B159C3"/>
    <w:rsid w:val="00B16108"/>
    <w:rsid w:val="00B165B6"/>
    <w:rsid w:val="00B20CD1"/>
    <w:rsid w:val="00B21009"/>
    <w:rsid w:val="00B224A2"/>
    <w:rsid w:val="00B22EBA"/>
    <w:rsid w:val="00B245A6"/>
    <w:rsid w:val="00B257A8"/>
    <w:rsid w:val="00B262ED"/>
    <w:rsid w:val="00B26A70"/>
    <w:rsid w:val="00B30599"/>
    <w:rsid w:val="00B309A8"/>
    <w:rsid w:val="00B323B4"/>
    <w:rsid w:val="00B326E6"/>
    <w:rsid w:val="00B36343"/>
    <w:rsid w:val="00B40985"/>
    <w:rsid w:val="00B40B9F"/>
    <w:rsid w:val="00B419B9"/>
    <w:rsid w:val="00B42347"/>
    <w:rsid w:val="00B42787"/>
    <w:rsid w:val="00B42882"/>
    <w:rsid w:val="00B43B00"/>
    <w:rsid w:val="00B43D17"/>
    <w:rsid w:val="00B44CBB"/>
    <w:rsid w:val="00B46719"/>
    <w:rsid w:val="00B4729A"/>
    <w:rsid w:val="00B474CD"/>
    <w:rsid w:val="00B527E2"/>
    <w:rsid w:val="00B52E40"/>
    <w:rsid w:val="00B52FDE"/>
    <w:rsid w:val="00B53165"/>
    <w:rsid w:val="00B54215"/>
    <w:rsid w:val="00B563E1"/>
    <w:rsid w:val="00B574BF"/>
    <w:rsid w:val="00B57991"/>
    <w:rsid w:val="00B57E82"/>
    <w:rsid w:val="00B60E3D"/>
    <w:rsid w:val="00B618C3"/>
    <w:rsid w:val="00B61943"/>
    <w:rsid w:val="00B61A18"/>
    <w:rsid w:val="00B62FC2"/>
    <w:rsid w:val="00B648E1"/>
    <w:rsid w:val="00B70C33"/>
    <w:rsid w:val="00B711EC"/>
    <w:rsid w:val="00B72553"/>
    <w:rsid w:val="00B74157"/>
    <w:rsid w:val="00B745C4"/>
    <w:rsid w:val="00B74FF7"/>
    <w:rsid w:val="00B76926"/>
    <w:rsid w:val="00B81183"/>
    <w:rsid w:val="00B821D0"/>
    <w:rsid w:val="00B82502"/>
    <w:rsid w:val="00B83A17"/>
    <w:rsid w:val="00B845B4"/>
    <w:rsid w:val="00B84AB9"/>
    <w:rsid w:val="00B84B73"/>
    <w:rsid w:val="00B84C89"/>
    <w:rsid w:val="00B853D8"/>
    <w:rsid w:val="00B8625B"/>
    <w:rsid w:val="00B8718C"/>
    <w:rsid w:val="00B87639"/>
    <w:rsid w:val="00B930D0"/>
    <w:rsid w:val="00B931F2"/>
    <w:rsid w:val="00B93961"/>
    <w:rsid w:val="00B95696"/>
    <w:rsid w:val="00B977A7"/>
    <w:rsid w:val="00BA2018"/>
    <w:rsid w:val="00BA2BCD"/>
    <w:rsid w:val="00BA4903"/>
    <w:rsid w:val="00BA511B"/>
    <w:rsid w:val="00BB14CC"/>
    <w:rsid w:val="00BB3714"/>
    <w:rsid w:val="00BB4C18"/>
    <w:rsid w:val="00BB5526"/>
    <w:rsid w:val="00BB61C7"/>
    <w:rsid w:val="00BB6262"/>
    <w:rsid w:val="00BC0013"/>
    <w:rsid w:val="00BC1399"/>
    <w:rsid w:val="00BC2244"/>
    <w:rsid w:val="00BC25AA"/>
    <w:rsid w:val="00BC2B66"/>
    <w:rsid w:val="00BC5A1C"/>
    <w:rsid w:val="00BC5D54"/>
    <w:rsid w:val="00BC7F99"/>
    <w:rsid w:val="00BD164E"/>
    <w:rsid w:val="00BD1F82"/>
    <w:rsid w:val="00BD2A97"/>
    <w:rsid w:val="00BD41C6"/>
    <w:rsid w:val="00BD4809"/>
    <w:rsid w:val="00BD5185"/>
    <w:rsid w:val="00BD758A"/>
    <w:rsid w:val="00BE3FAA"/>
    <w:rsid w:val="00BE484D"/>
    <w:rsid w:val="00BE6265"/>
    <w:rsid w:val="00BF0FD3"/>
    <w:rsid w:val="00BF2198"/>
    <w:rsid w:val="00BF24C6"/>
    <w:rsid w:val="00BF340B"/>
    <w:rsid w:val="00BF381C"/>
    <w:rsid w:val="00BF4688"/>
    <w:rsid w:val="00BF49D4"/>
    <w:rsid w:val="00BF54E3"/>
    <w:rsid w:val="00BF792F"/>
    <w:rsid w:val="00C0087D"/>
    <w:rsid w:val="00C0087F"/>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4196D"/>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1384"/>
    <w:rsid w:val="00C6339B"/>
    <w:rsid w:val="00C63E66"/>
    <w:rsid w:val="00C65291"/>
    <w:rsid w:val="00C65B04"/>
    <w:rsid w:val="00C661C1"/>
    <w:rsid w:val="00C67D4E"/>
    <w:rsid w:val="00C70DCF"/>
    <w:rsid w:val="00C71263"/>
    <w:rsid w:val="00C73FC2"/>
    <w:rsid w:val="00C764C3"/>
    <w:rsid w:val="00C76945"/>
    <w:rsid w:val="00C81DEF"/>
    <w:rsid w:val="00C82686"/>
    <w:rsid w:val="00C84CBA"/>
    <w:rsid w:val="00C84F5B"/>
    <w:rsid w:val="00C8762D"/>
    <w:rsid w:val="00C87C5A"/>
    <w:rsid w:val="00C91A23"/>
    <w:rsid w:val="00C92E27"/>
    <w:rsid w:val="00C92EEB"/>
    <w:rsid w:val="00C9356E"/>
    <w:rsid w:val="00C93771"/>
    <w:rsid w:val="00C949EA"/>
    <w:rsid w:val="00C954FE"/>
    <w:rsid w:val="00C955B9"/>
    <w:rsid w:val="00C95D81"/>
    <w:rsid w:val="00C96F9A"/>
    <w:rsid w:val="00C97458"/>
    <w:rsid w:val="00CA29B5"/>
    <w:rsid w:val="00CA317C"/>
    <w:rsid w:val="00CA38C2"/>
    <w:rsid w:val="00CA38D6"/>
    <w:rsid w:val="00CA4307"/>
    <w:rsid w:val="00CA5FD8"/>
    <w:rsid w:val="00CA7320"/>
    <w:rsid w:val="00CB12F7"/>
    <w:rsid w:val="00CB1B9B"/>
    <w:rsid w:val="00CB1DBB"/>
    <w:rsid w:val="00CB2D6E"/>
    <w:rsid w:val="00CB32AB"/>
    <w:rsid w:val="00CB33D8"/>
    <w:rsid w:val="00CB3EF7"/>
    <w:rsid w:val="00CB58E3"/>
    <w:rsid w:val="00CB5DB3"/>
    <w:rsid w:val="00CB691B"/>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0D7"/>
    <w:rsid w:val="00CE1AA1"/>
    <w:rsid w:val="00CE2DE6"/>
    <w:rsid w:val="00CE4396"/>
    <w:rsid w:val="00CE47A1"/>
    <w:rsid w:val="00CE64E4"/>
    <w:rsid w:val="00CE67E4"/>
    <w:rsid w:val="00CF1F0A"/>
    <w:rsid w:val="00CF247B"/>
    <w:rsid w:val="00CF46C3"/>
    <w:rsid w:val="00CF4F18"/>
    <w:rsid w:val="00CF5D84"/>
    <w:rsid w:val="00CF63DA"/>
    <w:rsid w:val="00CF6620"/>
    <w:rsid w:val="00D004BF"/>
    <w:rsid w:val="00D01241"/>
    <w:rsid w:val="00D01ACA"/>
    <w:rsid w:val="00D03595"/>
    <w:rsid w:val="00D03647"/>
    <w:rsid w:val="00D050CF"/>
    <w:rsid w:val="00D05D38"/>
    <w:rsid w:val="00D10C55"/>
    <w:rsid w:val="00D123E4"/>
    <w:rsid w:val="00D13CD9"/>
    <w:rsid w:val="00D13E07"/>
    <w:rsid w:val="00D144AA"/>
    <w:rsid w:val="00D1674E"/>
    <w:rsid w:val="00D17785"/>
    <w:rsid w:val="00D21362"/>
    <w:rsid w:val="00D21B77"/>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A2C"/>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0353"/>
    <w:rsid w:val="00DA14E8"/>
    <w:rsid w:val="00DA3AC4"/>
    <w:rsid w:val="00DA45BB"/>
    <w:rsid w:val="00DA45D1"/>
    <w:rsid w:val="00DA58A5"/>
    <w:rsid w:val="00DA6605"/>
    <w:rsid w:val="00DA7422"/>
    <w:rsid w:val="00DB01C4"/>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09E7"/>
    <w:rsid w:val="00DD17AB"/>
    <w:rsid w:val="00DD1D4F"/>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64F4"/>
    <w:rsid w:val="00DF7333"/>
    <w:rsid w:val="00E006EC"/>
    <w:rsid w:val="00E00F47"/>
    <w:rsid w:val="00E011C1"/>
    <w:rsid w:val="00E01551"/>
    <w:rsid w:val="00E01830"/>
    <w:rsid w:val="00E01A36"/>
    <w:rsid w:val="00E04F69"/>
    <w:rsid w:val="00E053BC"/>
    <w:rsid w:val="00E0615A"/>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7AE"/>
    <w:rsid w:val="00E277BD"/>
    <w:rsid w:val="00E27EE5"/>
    <w:rsid w:val="00E30930"/>
    <w:rsid w:val="00E3108A"/>
    <w:rsid w:val="00E31E17"/>
    <w:rsid w:val="00E326F7"/>
    <w:rsid w:val="00E32A1A"/>
    <w:rsid w:val="00E34A86"/>
    <w:rsid w:val="00E400E7"/>
    <w:rsid w:val="00E40132"/>
    <w:rsid w:val="00E41013"/>
    <w:rsid w:val="00E4121E"/>
    <w:rsid w:val="00E42232"/>
    <w:rsid w:val="00E43750"/>
    <w:rsid w:val="00E43980"/>
    <w:rsid w:val="00E464D6"/>
    <w:rsid w:val="00E51E72"/>
    <w:rsid w:val="00E5272F"/>
    <w:rsid w:val="00E5532B"/>
    <w:rsid w:val="00E57402"/>
    <w:rsid w:val="00E5786F"/>
    <w:rsid w:val="00E60DB6"/>
    <w:rsid w:val="00E61201"/>
    <w:rsid w:val="00E626FB"/>
    <w:rsid w:val="00E62703"/>
    <w:rsid w:val="00E638AE"/>
    <w:rsid w:val="00E6407D"/>
    <w:rsid w:val="00E64419"/>
    <w:rsid w:val="00E64F97"/>
    <w:rsid w:val="00E6641D"/>
    <w:rsid w:val="00E66986"/>
    <w:rsid w:val="00E66D29"/>
    <w:rsid w:val="00E6769F"/>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2234"/>
    <w:rsid w:val="00E9399D"/>
    <w:rsid w:val="00E94422"/>
    <w:rsid w:val="00EA07F5"/>
    <w:rsid w:val="00EA1BC4"/>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2D89"/>
    <w:rsid w:val="00EC3006"/>
    <w:rsid w:val="00EC5989"/>
    <w:rsid w:val="00EC5F3F"/>
    <w:rsid w:val="00EC6447"/>
    <w:rsid w:val="00EC71A5"/>
    <w:rsid w:val="00ED0091"/>
    <w:rsid w:val="00ED0DE7"/>
    <w:rsid w:val="00ED1CC1"/>
    <w:rsid w:val="00ED292B"/>
    <w:rsid w:val="00ED3CD9"/>
    <w:rsid w:val="00ED3FDE"/>
    <w:rsid w:val="00ED46EE"/>
    <w:rsid w:val="00ED47E4"/>
    <w:rsid w:val="00ED52C0"/>
    <w:rsid w:val="00ED64F9"/>
    <w:rsid w:val="00ED788A"/>
    <w:rsid w:val="00EE1BB8"/>
    <w:rsid w:val="00EE248A"/>
    <w:rsid w:val="00EE38C3"/>
    <w:rsid w:val="00EE3BEC"/>
    <w:rsid w:val="00EE4DC6"/>
    <w:rsid w:val="00EE5BDD"/>
    <w:rsid w:val="00EE6AC7"/>
    <w:rsid w:val="00EE6D41"/>
    <w:rsid w:val="00EE6EF8"/>
    <w:rsid w:val="00EE73B1"/>
    <w:rsid w:val="00EE792F"/>
    <w:rsid w:val="00EF036E"/>
    <w:rsid w:val="00EF21AA"/>
    <w:rsid w:val="00EF23E3"/>
    <w:rsid w:val="00EF3800"/>
    <w:rsid w:val="00EF46AB"/>
    <w:rsid w:val="00EF500E"/>
    <w:rsid w:val="00EF62E2"/>
    <w:rsid w:val="00EF736B"/>
    <w:rsid w:val="00F005E6"/>
    <w:rsid w:val="00F01CA3"/>
    <w:rsid w:val="00F048C5"/>
    <w:rsid w:val="00F06797"/>
    <w:rsid w:val="00F07972"/>
    <w:rsid w:val="00F10365"/>
    <w:rsid w:val="00F10DFD"/>
    <w:rsid w:val="00F131A7"/>
    <w:rsid w:val="00F2106C"/>
    <w:rsid w:val="00F2135D"/>
    <w:rsid w:val="00F22256"/>
    <w:rsid w:val="00F2339C"/>
    <w:rsid w:val="00F242B5"/>
    <w:rsid w:val="00F25C39"/>
    <w:rsid w:val="00F30CF8"/>
    <w:rsid w:val="00F31000"/>
    <w:rsid w:val="00F3109F"/>
    <w:rsid w:val="00F3233A"/>
    <w:rsid w:val="00F33C36"/>
    <w:rsid w:val="00F34AF8"/>
    <w:rsid w:val="00F36516"/>
    <w:rsid w:val="00F374AC"/>
    <w:rsid w:val="00F37C61"/>
    <w:rsid w:val="00F40376"/>
    <w:rsid w:val="00F41EEE"/>
    <w:rsid w:val="00F4442D"/>
    <w:rsid w:val="00F448CC"/>
    <w:rsid w:val="00F4491E"/>
    <w:rsid w:val="00F45019"/>
    <w:rsid w:val="00F462C5"/>
    <w:rsid w:val="00F46A3D"/>
    <w:rsid w:val="00F5143E"/>
    <w:rsid w:val="00F516A4"/>
    <w:rsid w:val="00F51C18"/>
    <w:rsid w:val="00F52A84"/>
    <w:rsid w:val="00F531E5"/>
    <w:rsid w:val="00F53668"/>
    <w:rsid w:val="00F542F4"/>
    <w:rsid w:val="00F551D5"/>
    <w:rsid w:val="00F6322B"/>
    <w:rsid w:val="00F63B11"/>
    <w:rsid w:val="00F66436"/>
    <w:rsid w:val="00F675D1"/>
    <w:rsid w:val="00F67DDF"/>
    <w:rsid w:val="00F67E8F"/>
    <w:rsid w:val="00F702EC"/>
    <w:rsid w:val="00F73B52"/>
    <w:rsid w:val="00F760DE"/>
    <w:rsid w:val="00F76E71"/>
    <w:rsid w:val="00F77E5C"/>
    <w:rsid w:val="00F807FF"/>
    <w:rsid w:val="00F82E80"/>
    <w:rsid w:val="00F83342"/>
    <w:rsid w:val="00F846A2"/>
    <w:rsid w:val="00F851DC"/>
    <w:rsid w:val="00F85B9B"/>
    <w:rsid w:val="00F87A77"/>
    <w:rsid w:val="00F90AF5"/>
    <w:rsid w:val="00F915AF"/>
    <w:rsid w:val="00F95091"/>
    <w:rsid w:val="00F95574"/>
    <w:rsid w:val="00F95ED0"/>
    <w:rsid w:val="00F96175"/>
    <w:rsid w:val="00F96EE2"/>
    <w:rsid w:val="00FA011A"/>
    <w:rsid w:val="00FA1B62"/>
    <w:rsid w:val="00FA2269"/>
    <w:rsid w:val="00FA28A2"/>
    <w:rsid w:val="00FA63B4"/>
    <w:rsid w:val="00FB12DA"/>
    <w:rsid w:val="00FB134F"/>
    <w:rsid w:val="00FB1650"/>
    <w:rsid w:val="00FB3CAC"/>
    <w:rsid w:val="00FB4584"/>
    <w:rsid w:val="00FB5B80"/>
    <w:rsid w:val="00FB7362"/>
    <w:rsid w:val="00FB7A41"/>
    <w:rsid w:val="00FC05E3"/>
    <w:rsid w:val="00FC1944"/>
    <w:rsid w:val="00FC4296"/>
    <w:rsid w:val="00FC51F6"/>
    <w:rsid w:val="00FC68C9"/>
    <w:rsid w:val="00FC6A78"/>
    <w:rsid w:val="00FC6BCB"/>
    <w:rsid w:val="00FC6FF8"/>
    <w:rsid w:val="00FD0044"/>
    <w:rsid w:val="00FD22DD"/>
    <w:rsid w:val="00FD3E7D"/>
    <w:rsid w:val="00FD4444"/>
    <w:rsid w:val="00FD44C5"/>
    <w:rsid w:val="00FD48A7"/>
    <w:rsid w:val="00FD4E06"/>
    <w:rsid w:val="00FD5F4D"/>
    <w:rsid w:val="00FE0325"/>
    <w:rsid w:val="00FE1681"/>
    <w:rsid w:val="00FE20D5"/>
    <w:rsid w:val="00FE56EB"/>
    <w:rsid w:val="00FE5915"/>
    <w:rsid w:val="00FE5B8E"/>
    <w:rsid w:val="00FE5E68"/>
    <w:rsid w:val="00FE6F6E"/>
    <w:rsid w:val="00FF106C"/>
    <w:rsid w:val="00FF1CC7"/>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hyperlink" Target="https://github.com/ha0ye/feasiblesads/blob/algo-vignette/vignettes/sampling_algorithm.Rmd"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github.com/diazrenata/feasiblesads" TargetMode="Externa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1581</TotalTime>
  <Pages>13</Pages>
  <Words>4132</Words>
  <Characters>23559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815</cp:revision>
  <dcterms:created xsi:type="dcterms:W3CDTF">2020-06-02T13:55:00Z</dcterms:created>
  <dcterms:modified xsi:type="dcterms:W3CDTF">2020-08-10T19:35:00Z</dcterms:modified>
</cp:coreProperties>
</file>