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658CA95D"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proofErr w:type="spellStart"/>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w:t>
      </w:r>
      <w:r w:rsidR="00BE72BB">
        <w:rPr>
          <w:rFonts w:asciiTheme="majorHAnsi" w:eastAsia="Times New Roman" w:hAnsiTheme="majorHAnsi" w:cstheme="majorHAnsi"/>
        </w:rPr>
        <w:t>that individuals are</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 xml:space="preserve">d </w:t>
      </w:r>
      <w:r w:rsidR="00BE72BB">
        <w:rPr>
          <w:rFonts w:asciiTheme="majorHAnsi" w:eastAsia="Times New Roman" w:hAnsiTheme="majorHAnsi" w:cstheme="majorHAnsi"/>
        </w:rPr>
        <w:t xml:space="preserve">across species </w:t>
      </w:r>
      <w:r w:rsidR="001E5856" w:rsidRPr="00C30341">
        <w:rPr>
          <w:rFonts w:asciiTheme="majorHAnsi" w:eastAsia="Times New Roman" w:hAnsiTheme="majorHAnsi" w:cstheme="majorHAnsi"/>
        </w:rPr>
        <w:t>(i.e.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68B1AB66" w:rsidR="00D03647" w:rsidRPr="00C30341" w:rsidRDefault="00CE4D3A" w:rsidP="0264BE4F">
      <w:pPr>
        <w:rPr>
          <w:rFonts w:asciiTheme="majorHAnsi" w:eastAsia="Times New Roman" w:hAnsiTheme="majorHAnsi" w:cstheme="majorHAnsi"/>
        </w:rPr>
      </w:pPr>
      <w:r>
        <w:rPr>
          <w:rFonts w:asciiTheme="majorHAnsi" w:eastAsia="Times New Roman" w:hAnsiTheme="majorHAnsi" w:cstheme="majorHAnsi"/>
        </w:rPr>
        <w:lastRenderedPageBreak/>
        <w:t xml:space="preserve">Based on logic developed in statistical mechanics and related fields, one challenge for detecting deviations may derive from the relatively small size of sampled communities in ecology, in terms of the observed values of S and N. In general, </w:t>
      </w:r>
      <w:r w:rsidR="00511119">
        <w:rPr>
          <w:rFonts w:asciiTheme="majorHAnsi" w:eastAsia="Times New Roman" w:hAnsiTheme="majorHAnsi" w:cstheme="majorHAnsi"/>
        </w:rPr>
        <w:t xml:space="preserve">often </w:t>
      </w:r>
      <w:r>
        <w:rPr>
          <w:rFonts w:asciiTheme="majorHAnsi" w:eastAsia="Times New Roman" w:hAnsiTheme="majorHAnsi" w:cstheme="majorHAnsi"/>
        </w:rPr>
        <w:t xml:space="preserve">when a system involves very large numbers </w:t>
      </w:r>
      <w:r w:rsidR="00511119">
        <w:rPr>
          <w:rFonts w:asciiTheme="majorHAnsi" w:eastAsia="Times New Roman" w:hAnsiTheme="majorHAnsi" w:cstheme="majorHAnsi"/>
        </w:rPr>
        <w:t>of subcomponents (individuals and species, in the case of the SAD) that can be arranged in many possible ways, nearly all of the possible arrangements share similar large-scale characteristics</w:t>
      </w:r>
      <w:r w:rsidR="00656EB3">
        <w:rPr>
          <w:rFonts w:asciiTheme="majorHAnsi" w:eastAsia="Times New Roman" w:hAnsiTheme="majorHAnsi" w:cstheme="majorHAnsi"/>
        </w:rPr>
        <w:t xml:space="preserve"> (Jaynes 1979, </w:t>
      </w:r>
      <w:proofErr w:type="spellStart"/>
      <w:r w:rsidR="00656EB3">
        <w:rPr>
          <w:rFonts w:asciiTheme="majorHAnsi" w:eastAsia="Times New Roman" w:hAnsiTheme="majorHAnsi" w:cstheme="majorHAnsi"/>
        </w:rPr>
        <w:t>Haegeman</w:t>
      </w:r>
      <w:proofErr w:type="spellEnd"/>
      <w:r w:rsidR="00656EB3">
        <w:rPr>
          <w:rFonts w:asciiTheme="majorHAnsi" w:eastAsia="Times New Roman" w:hAnsiTheme="majorHAnsi" w:cstheme="majorHAnsi"/>
        </w:rPr>
        <w:t xml:space="preserve"> and </w:t>
      </w:r>
      <w:proofErr w:type="spellStart"/>
      <w:r w:rsidR="00656EB3">
        <w:rPr>
          <w:rFonts w:asciiTheme="majorHAnsi" w:eastAsia="Times New Roman" w:hAnsiTheme="majorHAnsi" w:cstheme="majorHAnsi"/>
        </w:rPr>
        <w:t>Loreau</w:t>
      </w:r>
      <w:proofErr w:type="spellEnd"/>
      <w:r w:rsidR="00656EB3">
        <w:rPr>
          <w:rFonts w:asciiTheme="majorHAnsi" w:eastAsia="Times New Roman" w:hAnsiTheme="majorHAnsi" w:cstheme="majorHAnsi"/>
        </w:rPr>
        <w:t xml:space="preserve"> 2008</w:t>
      </w:r>
      <w:r w:rsidR="006C7578">
        <w:rPr>
          <w:rFonts w:asciiTheme="majorHAnsi" w:eastAsia="Times New Roman" w:hAnsiTheme="majorHAnsi" w:cstheme="majorHAnsi"/>
        </w:rPr>
        <w:t>)</w:t>
      </w:r>
      <w:r w:rsidR="00656EB3">
        <w:rPr>
          <w:rFonts w:asciiTheme="majorHAnsi" w:eastAsia="Times New Roman" w:hAnsiTheme="majorHAnsi" w:cstheme="majorHAnsi"/>
        </w:rPr>
        <w:t>.</w:t>
      </w:r>
      <w:r w:rsidR="00175AB7">
        <w:rPr>
          <w:rFonts w:asciiTheme="majorHAnsi" w:eastAsia="Times New Roman" w:hAnsiTheme="majorHAnsi" w:cstheme="majorHAnsi"/>
        </w:rPr>
        <w:t xml:space="preserve"> For </w:t>
      </w:r>
      <w:r w:rsidR="008B12D4">
        <w:rPr>
          <w:rFonts w:asciiTheme="majorHAnsi" w:eastAsia="Times New Roman" w:hAnsiTheme="majorHAnsi" w:cstheme="majorHAnsi"/>
        </w:rPr>
        <w:t>such</w:t>
      </w:r>
      <w:r w:rsidR="00175AB7">
        <w:rPr>
          <w:rFonts w:asciiTheme="majorHAnsi" w:eastAsia="Times New Roman" w:hAnsiTheme="majorHAnsi" w:cstheme="majorHAnsi"/>
        </w:rPr>
        <w:t xml:space="preserve"> systems,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arrangements is</w:t>
      </w:r>
      <w:r w:rsidR="00175AB7">
        <w:rPr>
          <w:rFonts w:asciiTheme="majorHAnsi" w:eastAsia="Times New Roman" w:hAnsiTheme="majorHAnsi" w:cstheme="majorHAnsi"/>
        </w:rPr>
        <w:t xml:space="preserve"> unlikely to have emerged at random from the pool of possible arrangements. Such </w:t>
      </w:r>
      <w:r w:rsidR="00656EB3">
        <w:rPr>
          <w:rFonts w:asciiTheme="majorHAnsi" w:eastAsia="Times New Roman" w:hAnsiTheme="majorHAnsi" w:cstheme="majorHAnsi"/>
        </w:rPr>
        <w:t>a</w:t>
      </w:r>
      <w:r w:rsidR="00175AB7">
        <w:rPr>
          <w:rFonts w:asciiTheme="majorHAnsi" w:eastAsia="Times New Roman" w:hAnsiTheme="majorHAnsi" w:cstheme="majorHAnsi"/>
        </w:rPr>
        <w:t xml:space="preserve"> deviation is</w:t>
      </w:r>
      <w:r w:rsidR="00A07163">
        <w:rPr>
          <w:rFonts w:asciiTheme="majorHAnsi" w:eastAsia="Times New Roman" w:hAnsiTheme="majorHAnsi" w:cstheme="majorHAnsi"/>
        </w:rPr>
        <w:t xml:space="preserve"> an</w:t>
      </w:r>
      <w:r w:rsidR="00656EB3">
        <w:rPr>
          <w:rFonts w:asciiTheme="majorHAnsi" w:eastAsia="Times New Roman" w:hAnsiTheme="majorHAnsi" w:cstheme="majorHAnsi"/>
        </w:rPr>
        <w:t xml:space="preserve"> indication that the information and assumptions that generated the expectation</w:t>
      </w:r>
      <w:r w:rsidR="00175AB7">
        <w:rPr>
          <w:rFonts w:asciiTheme="majorHAnsi" w:eastAsia="Times New Roman" w:hAnsiTheme="majorHAnsi" w:cstheme="majorHAnsi"/>
        </w:rPr>
        <w:t xml:space="preserve"> do not fully account for the</w:t>
      </w:r>
      <w:r w:rsidR="00A07163">
        <w:rPr>
          <w:rFonts w:asciiTheme="majorHAnsi" w:eastAsia="Times New Roman" w:hAnsiTheme="majorHAnsi" w:cstheme="majorHAnsi"/>
        </w:rPr>
        <w:t xml:space="preserve"> processes at</w:t>
      </w:r>
      <w:r w:rsidR="00656EB3">
        <w:rPr>
          <w:rFonts w:asciiTheme="majorHAnsi" w:eastAsia="Times New Roman" w:hAnsiTheme="majorHAnsi" w:cstheme="majorHAnsi"/>
        </w:rPr>
        <w:t xml:space="preserve"> play in the system (Jaynes 1979)</w:t>
      </w:r>
      <w:r w:rsidR="00A07163">
        <w:rPr>
          <w:rFonts w:asciiTheme="majorHAnsi" w:eastAsia="Times New Roman" w:hAnsiTheme="majorHAnsi" w:cstheme="majorHAnsi"/>
        </w:rPr>
        <w:t xml:space="preserve">. For the SAD, the large-scale characteristics are the shape of the distribution as captured by how even or skewed the distribution of abundances is among species. Even small deviations between the shape of an observed SAD and the expected random outcome would suggest there are non-statistical processes at work causing the observed SAD to be more or less even or skewed than would occur at random.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 xml:space="preserve">appear similar at large </w:t>
      </w:r>
      <w:r w:rsidR="008F41B5" w:rsidRPr="00A07163">
        <w:rPr>
          <w:rFonts w:asciiTheme="majorHAnsi" w:eastAsia="Times New Roman" w:hAnsiTheme="majorHAnsi" w:cstheme="majorHAnsi"/>
        </w:rPr>
        <w:t>scale</w:t>
      </w:r>
      <w:r w:rsidR="007A2F8D" w:rsidRPr="00A07163">
        <w:rPr>
          <w:rFonts w:asciiTheme="majorHAnsi" w:eastAsia="Times New Roman" w:hAnsiTheme="majorHAnsi" w:cstheme="majorHAnsi"/>
        </w:rPr>
        <w:t xml:space="preserve"> – i.e., when the </w:t>
      </w:r>
      <w:r w:rsidR="006575BE">
        <w:rPr>
          <w:rFonts w:asciiTheme="majorHAnsi" w:eastAsia="Times New Roman" w:hAnsiTheme="majorHAnsi" w:cstheme="majorHAnsi"/>
        </w:rPr>
        <w:t>distribution</w:t>
      </w:r>
      <w:r w:rsidR="007A2F8D" w:rsidRPr="00A07163">
        <w:rPr>
          <w:rFonts w:asciiTheme="majorHAnsi" w:eastAsia="Times New Roman" w:hAnsiTheme="majorHAnsi" w:cstheme="majorHAnsi"/>
        </w:rPr>
        <w:t xml:space="preserve"> of expected outcomes is very narrowly peaked</w:t>
      </w:r>
      <w:r w:rsidR="00A07163" w:rsidRPr="00A07163">
        <w:rPr>
          <w:rFonts w:asciiTheme="majorHAnsi" w:eastAsia="Times New Roman" w:hAnsiTheme="majorHAnsi" w:cstheme="majorHAnsi"/>
        </w:rPr>
        <w:t xml:space="preserve"> or clustered around a particular </w:t>
      </w:r>
      <w:r w:rsidR="003725E8">
        <w:rPr>
          <w:rFonts w:asciiTheme="majorHAnsi" w:eastAsia="Times New Roman" w:hAnsiTheme="majorHAnsi" w:cstheme="majorHAnsi"/>
        </w:rPr>
        <w:t>outcome, or s</w:t>
      </w:r>
      <w:r w:rsidR="00A07163" w:rsidRPr="00A07163">
        <w:rPr>
          <w:rFonts w:asciiTheme="majorHAnsi" w:eastAsia="Times New Roman" w:hAnsiTheme="majorHAnsi" w:cstheme="majorHAnsi"/>
        </w:rPr>
        <w:t xml:space="preserve">hape for the </w:t>
      </w:r>
      <w:r w:rsidR="006575BE">
        <w:rPr>
          <w:rFonts w:asciiTheme="majorHAnsi" w:eastAsia="Times New Roman" w:hAnsiTheme="majorHAnsi" w:cstheme="majorHAnsi"/>
        </w:rPr>
        <w:t>SAD</w:t>
      </w:r>
      <w:r w:rsidR="008F41B5" w:rsidRPr="00A07163">
        <w:rPr>
          <w:rFonts w:asciiTheme="majorHAnsi" w:eastAsia="Times New Roman" w:hAnsiTheme="majorHAnsi" w:cstheme="majorHAnsi"/>
        </w:rPr>
        <w:t xml:space="preserve"> (Jaynes 1979, </w:t>
      </w:r>
      <w:proofErr w:type="spellStart"/>
      <w:r w:rsidR="008F41B5" w:rsidRPr="00A07163">
        <w:rPr>
          <w:rFonts w:asciiTheme="majorHAnsi" w:eastAsia="Times New Roman" w:hAnsiTheme="majorHAnsi" w:cstheme="majorHAnsi"/>
        </w:rPr>
        <w:t>Haegeman</w:t>
      </w:r>
      <w:proofErr w:type="spellEnd"/>
      <w:r w:rsidR="008F41B5" w:rsidRPr="00A07163">
        <w:rPr>
          <w:rFonts w:asciiTheme="majorHAnsi" w:eastAsia="Times New Roman" w:hAnsiTheme="majorHAnsi" w:cstheme="majorHAnsi"/>
        </w:rPr>
        <w:t xml:space="preserve"> and </w:t>
      </w:r>
      <w:proofErr w:type="spellStart"/>
      <w:r w:rsidR="008F41B5" w:rsidRPr="00A07163">
        <w:rPr>
          <w:rFonts w:asciiTheme="majorHAnsi" w:eastAsia="Times New Roman" w:hAnsiTheme="majorHAnsi" w:cstheme="majorHAnsi"/>
        </w:rPr>
        <w:t>Loreau</w:t>
      </w:r>
      <w:proofErr w:type="spellEnd"/>
      <w:r w:rsidR="008F41B5" w:rsidRPr="00A07163">
        <w:rPr>
          <w:rFonts w:asciiTheme="majorHAnsi" w:eastAsia="Times New Roman" w:hAnsiTheme="majorHAnsi" w:cstheme="majorHAnsi"/>
        </w:rPr>
        <w:t xml:space="preserve"> 2008). </w:t>
      </w:r>
      <w:r w:rsidR="002C0424" w:rsidRPr="00A07163">
        <w:rPr>
          <w:rFonts w:asciiTheme="majorHAnsi" w:eastAsia="Times New Roman" w:hAnsiTheme="majorHAnsi" w:cstheme="majorHAnsi"/>
        </w:rPr>
        <w:t>I</w:t>
      </w:r>
      <w:r w:rsidR="001F183B" w:rsidRPr="00A07163">
        <w:rPr>
          <w:rFonts w:asciiTheme="majorHAnsi" w:eastAsia="Times New Roman" w:hAnsiTheme="majorHAnsi" w:cstheme="majorHAnsi"/>
        </w:rPr>
        <w:t xml:space="preserve">f the array of possible arrangements </w:t>
      </w:r>
      <w:r w:rsidR="007F29D6" w:rsidRPr="00A07163">
        <w:rPr>
          <w:rFonts w:asciiTheme="majorHAnsi" w:eastAsia="Times New Roman" w:hAnsiTheme="majorHAnsi" w:cstheme="majorHAnsi"/>
        </w:rPr>
        <w:t xml:space="preserve">encompasses </w:t>
      </w:r>
      <w:r w:rsidR="004A49A5" w:rsidRPr="00A07163">
        <w:rPr>
          <w:rFonts w:asciiTheme="majorHAnsi" w:eastAsia="Times New Roman" w:hAnsiTheme="majorHAnsi" w:cstheme="majorHAnsi"/>
        </w:rPr>
        <w:t xml:space="preserve">broader and more even </w:t>
      </w:r>
      <w:r w:rsidR="007F29D6" w:rsidRPr="00A07163">
        <w:rPr>
          <w:rFonts w:asciiTheme="majorHAnsi" w:eastAsia="Times New Roman" w:hAnsiTheme="majorHAnsi" w:cstheme="majorHAnsi"/>
        </w:rPr>
        <w:t>variation in</w:t>
      </w:r>
      <w:r w:rsidR="001F183B" w:rsidRPr="00A07163">
        <w:rPr>
          <w:rFonts w:asciiTheme="majorHAnsi" w:eastAsia="Times New Roman" w:hAnsiTheme="majorHAnsi" w:cstheme="majorHAnsi"/>
        </w:rPr>
        <w:t xml:space="preserve"> large-scale characteristics, the expectation is less well-resolved and less informative (Jaynes</w:t>
      </w:r>
      <w:r w:rsidR="003F6F2E" w:rsidRPr="00A07163">
        <w:rPr>
          <w:rFonts w:asciiTheme="majorHAnsi" w:eastAsia="Times New Roman" w:hAnsiTheme="majorHAnsi" w:cstheme="majorHAnsi"/>
        </w:rPr>
        <w:t xml:space="preserve"> 1979</w:t>
      </w:r>
      <w:r w:rsidR="001F183B" w:rsidRPr="00A07163">
        <w:rPr>
          <w:rFonts w:asciiTheme="majorHAnsi" w:eastAsia="Times New Roman" w:hAnsiTheme="majorHAnsi" w:cstheme="majorHAnsi"/>
        </w:rPr>
        <w:t xml:space="preserve">). When this occurs, we have less confidence that an observation that differs from the </w:t>
      </w:r>
      <w:r w:rsidR="001F183B" w:rsidRPr="00A07163">
        <w:rPr>
          <w:rFonts w:asciiTheme="majorHAnsi" w:eastAsia="Times New Roman" w:hAnsiTheme="majorHAnsi" w:cstheme="majorHAnsi"/>
          <w:i/>
          <w:iCs/>
        </w:rPr>
        <w:t>most</w:t>
      </w:r>
      <w:r w:rsidR="001F183B" w:rsidRPr="00A07163">
        <w:rPr>
          <w:rFonts w:asciiTheme="majorHAnsi" w:eastAsia="Times New Roman" w:hAnsiTheme="majorHAnsi" w:cstheme="majorHAnsi"/>
        </w:rPr>
        <w:t xml:space="preserve"> likely characteristics is inconsistent with the expectation</w:t>
      </w:r>
      <w:r w:rsidR="00285199" w:rsidRPr="00A07163">
        <w:rPr>
          <w:rFonts w:asciiTheme="majorHAnsi" w:eastAsia="Times New Roman" w:hAnsiTheme="majorHAnsi" w:cstheme="majorHAnsi"/>
        </w:rPr>
        <w:t xml:space="preserve">, </w:t>
      </w:r>
      <w:r w:rsidR="001F183B" w:rsidRPr="00A07163">
        <w:rPr>
          <w:rFonts w:asciiTheme="majorHAnsi" w:eastAsia="Times New Roman" w:hAnsiTheme="majorHAnsi" w:cstheme="majorHAnsi"/>
        </w:rPr>
        <w:t>because the expectation itself is nonspecific</w:t>
      </w:r>
      <w:r w:rsidR="00285199" w:rsidRPr="00A07163">
        <w:rPr>
          <w:rFonts w:asciiTheme="majorHAnsi" w:eastAsia="Times New Roman" w:hAnsiTheme="majorHAnsi" w:cstheme="majorHAnsi"/>
        </w:rPr>
        <w:t xml:space="preserve"> (Jaynes</w:t>
      </w:r>
      <w:r w:rsidR="003F6F2E" w:rsidRPr="00A07163">
        <w:rPr>
          <w:rFonts w:asciiTheme="majorHAnsi" w:eastAsia="Times New Roman" w:hAnsiTheme="majorHAnsi" w:cstheme="majorHAnsi"/>
        </w:rPr>
        <w:t xml:space="preserve"> 1979, </w:t>
      </w:r>
      <w:proofErr w:type="spellStart"/>
      <w:r w:rsidR="003F6F2E" w:rsidRPr="00A07163">
        <w:rPr>
          <w:rFonts w:asciiTheme="majorHAnsi" w:eastAsia="Times New Roman" w:hAnsiTheme="majorHAnsi" w:cstheme="majorHAnsi"/>
        </w:rPr>
        <w:t>Haegeman</w:t>
      </w:r>
      <w:proofErr w:type="spellEnd"/>
      <w:r w:rsidR="003F6F2E" w:rsidRPr="00A07163">
        <w:rPr>
          <w:rFonts w:asciiTheme="majorHAnsi" w:eastAsia="Times New Roman" w:hAnsiTheme="majorHAnsi" w:cstheme="majorHAnsi"/>
        </w:rPr>
        <w:t xml:space="preserve"> and </w:t>
      </w:r>
      <w:proofErr w:type="spellStart"/>
      <w:r w:rsidR="003F6F2E" w:rsidRPr="00A07163">
        <w:rPr>
          <w:rFonts w:asciiTheme="majorHAnsi" w:eastAsia="Times New Roman" w:hAnsiTheme="majorHAnsi" w:cstheme="majorHAnsi"/>
        </w:rPr>
        <w:t>Loreau</w:t>
      </w:r>
      <w:proofErr w:type="spellEnd"/>
      <w:r w:rsidR="003F6F2E" w:rsidRPr="00A07163">
        <w:rPr>
          <w:rFonts w:asciiTheme="majorHAnsi" w:eastAsia="Times New Roman" w:hAnsiTheme="majorHAnsi" w:cstheme="majorHAnsi"/>
        </w:rPr>
        <w:t xml:space="preserve"> 2008</w:t>
      </w:r>
      <w:r w:rsidR="00285199" w:rsidRPr="00A07163">
        <w:rPr>
          <w:rFonts w:asciiTheme="majorHAnsi" w:eastAsia="Times New Roman" w:hAnsiTheme="majorHAnsi" w:cstheme="majorHAnsi"/>
        </w:rPr>
        <w:t>)</w:t>
      </w:r>
      <w:r w:rsidR="001F183B" w:rsidRPr="00A07163">
        <w:rPr>
          <w:rFonts w:asciiTheme="majorHAnsi" w:eastAsia="Times New Roman" w:hAnsiTheme="majorHAnsi" w:cstheme="majorHAnsi"/>
        </w:rPr>
        <w:t>. Small systems may be more likely to generate relatively</w:t>
      </w:r>
      <w:r w:rsidR="007F3D41" w:rsidRPr="00A07163">
        <w:rPr>
          <w:rFonts w:asciiTheme="majorHAnsi" w:eastAsia="Times New Roman" w:hAnsiTheme="majorHAnsi" w:cstheme="majorHAnsi"/>
        </w:rPr>
        <w:t xml:space="preserve"> broad</w:t>
      </w:r>
      <w:r w:rsidR="001F183B" w:rsidRPr="00A07163">
        <w:rPr>
          <w:rFonts w:asciiTheme="majorHAnsi" w:eastAsia="Times New Roman" w:hAnsiTheme="majorHAnsi" w:cstheme="majorHAnsi"/>
        </w:rPr>
        <w:t xml:space="preserve"> expectations, because they have fewer subcomponents and fewer possible </w:t>
      </w:r>
      <w:r w:rsidR="001F183B">
        <w:rPr>
          <w:rFonts w:asciiTheme="majorHAnsi" w:eastAsia="Times New Roman" w:hAnsiTheme="majorHAnsi" w:cstheme="majorHAnsi"/>
        </w:rPr>
        <w:t xml:space="preserve">arrangements </w:t>
      </w:r>
      <w:r w:rsidR="003F6F2E">
        <w:rPr>
          <w:rFonts w:asciiTheme="majorHAnsi" w:eastAsia="Times New Roman" w:hAnsiTheme="majorHAnsi" w:cstheme="majorHAnsi"/>
        </w:rPr>
        <w:t>(</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5F47317D"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 xml:space="preserve">e </w:t>
      </w:r>
      <w:r w:rsidR="00BE72BB">
        <w:rPr>
          <w:rFonts w:asciiTheme="majorHAnsi" w:eastAsia="Times New Roman" w:hAnsiTheme="majorHAnsi" w:cstheme="majorHAnsi"/>
        </w:rPr>
        <w:t xml:space="preserve">build upon the combinatoric approach developed by </w:t>
      </w:r>
      <w:proofErr w:type="spellStart"/>
      <w:r w:rsidR="00BE72BB">
        <w:rPr>
          <w:rFonts w:asciiTheme="majorHAnsi" w:eastAsia="Times New Roman" w:hAnsiTheme="majorHAnsi" w:cstheme="majorHAnsi"/>
        </w:rPr>
        <w:t>Locey</w:t>
      </w:r>
      <w:proofErr w:type="spellEnd"/>
      <w:r w:rsidR="00BE72BB">
        <w:rPr>
          <w:rFonts w:asciiTheme="majorHAnsi" w:eastAsia="Times New Roman" w:hAnsiTheme="majorHAnsi" w:cstheme="majorHAnsi"/>
        </w:rPr>
        <w:t xml:space="preserve"> and White (2013) to </w:t>
      </w:r>
      <w:r w:rsidR="00D03647" w:rsidRPr="00C30341">
        <w:rPr>
          <w:rFonts w:asciiTheme="majorHAnsi" w:eastAsia="Times New Roman" w:hAnsiTheme="majorHAnsi" w:cstheme="majorHAnsi"/>
        </w:rPr>
        <w:t>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8A29B1">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451EB8">
        <w:rPr>
          <w:rFonts w:asciiTheme="majorHAnsi" w:eastAsia="Times New Roman" w:hAnsiTheme="majorHAnsi" w:cstheme="majorHAnsi"/>
        </w:rPr>
        <w:t>24,500 communities</w:t>
      </w:r>
      <w:r w:rsidR="00227C28" w:rsidRPr="00C30341">
        <w:rPr>
          <w:rFonts w:asciiTheme="majorHAnsi" w:eastAsia="Times New Roman" w:hAnsiTheme="majorHAnsi" w:cstheme="majorHAnsi"/>
        </w:rPr>
        <w:t xml:space="preserve"> </w:t>
      </w:r>
      <w:r w:rsidR="007527EF">
        <w:rPr>
          <w:rFonts w:asciiTheme="majorHAnsi" w:eastAsia="Times New Roman" w:hAnsiTheme="majorHAnsi" w:cstheme="majorHAnsi"/>
        </w:rPr>
        <w:t xml:space="preserve">of </w:t>
      </w:r>
      <w:r w:rsidR="00451EB8">
        <w:rPr>
          <w:rFonts w:asciiTheme="majorHAnsi" w:eastAsia="Times New Roman" w:hAnsiTheme="majorHAnsi" w:cstheme="majorHAnsi"/>
        </w:rPr>
        <w:t xml:space="preserve">birds, mammals, trees, and miscellaneous other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w:t>
      </w:r>
      <w:r w:rsidR="008A29B1">
        <w:rPr>
          <w:rFonts w:asciiTheme="majorHAnsi" w:eastAsia="Times New Roman" w:hAnsiTheme="majorHAnsi" w:cstheme="majorHAnsi"/>
        </w:rPr>
        <w:t>to generate the</w:t>
      </w:r>
      <w:r w:rsidR="00D43669" w:rsidRPr="00C30341">
        <w:rPr>
          <w:rFonts w:asciiTheme="majorHAnsi" w:eastAsia="Times New Roman" w:hAnsiTheme="majorHAnsi" w:cstheme="majorHAnsi"/>
        </w:rPr>
        <w:t xml:space="preserv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w:t>
      </w:r>
      <w:r w:rsidR="004917D4">
        <w:rPr>
          <w:rFonts w:asciiTheme="majorHAnsi" w:eastAsia="Times New Roman" w:hAnsiTheme="majorHAnsi" w:cstheme="majorHAnsi"/>
        </w:rPr>
        <w:t xml:space="preserve">– i.e., a statistical baseline </w:t>
      </w:r>
      <w:r w:rsidR="00AD14A8">
        <w:rPr>
          <w:rFonts w:asciiTheme="majorHAnsi" w:eastAsia="Times New Roman" w:hAnsiTheme="majorHAnsi" w:cstheme="majorHAnsi"/>
        </w:rPr>
        <w:t>– for each community</w:t>
      </w:r>
      <w:r w:rsidR="004917D4">
        <w:rPr>
          <w:rFonts w:asciiTheme="majorHAnsi" w:eastAsia="Times New Roman" w:hAnsiTheme="majorHAnsi" w:cstheme="majorHAnsi"/>
        </w:rPr>
        <w:t xml:space="preserve"> </w:t>
      </w:r>
      <w:r w:rsidR="00D43669" w:rsidRPr="00C30341">
        <w:rPr>
          <w:rFonts w:asciiTheme="majorHAnsi" w:eastAsia="Times New Roman" w:hAnsiTheme="majorHAnsi" w:cstheme="majorHAnsi"/>
        </w:rPr>
        <w:t xml:space="preserve">based on </w:t>
      </w:r>
      <w:r w:rsidR="00AD14A8">
        <w:rPr>
          <w:rFonts w:asciiTheme="majorHAnsi" w:eastAsia="Times New Roman" w:hAnsiTheme="majorHAnsi" w:cstheme="majorHAnsi"/>
        </w:rPr>
        <w:t>its</w:t>
      </w:r>
      <w:r w:rsidR="00D43669" w:rsidRPr="00C30341">
        <w:rPr>
          <w:rFonts w:asciiTheme="majorHAnsi" w:eastAsia="Times New Roman" w:hAnsiTheme="majorHAnsi" w:cstheme="majorHAnsi"/>
        </w:rPr>
        <w:t xml:space="preserv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390CC175" w14:textId="0EE3B924"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 xml:space="preserve">White et al 2012, Baldridge et </w:t>
      </w:r>
      <w:r w:rsidR="009D24B9" w:rsidRPr="00C30341">
        <w:rPr>
          <w:rFonts w:asciiTheme="majorHAnsi" w:eastAsia="Times New Roman" w:hAnsiTheme="majorHAnsi" w:cstheme="majorHAnsi"/>
        </w:rPr>
        <w:lastRenderedPageBreak/>
        <w:t>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We filtered these data to remove exceptionally large or small communities, because characterizing the random expectation for the SAD becomes computationally intractable for very large communities, and becomes trivially uninformative for very small ones</w:t>
      </w:r>
      <w:commentRangeStart w:id="0"/>
      <w:r w:rsidR="00E83529">
        <w:rPr>
          <w:rFonts w:asciiTheme="majorHAnsi" w:eastAsia="Times New Roman" w:hAnsiTheme="majorHAnsi" w:cstheme="majorHAnsi"/>
        </w:rPr>
        <w:t xml:space="preserve">. We therefore filtered our datasets to remove communities with more than X species or X individuals, or fewer than 2 species or X individuals. We also removed communities for which N = S, because these communities have only one possible SAD. </w:t>
      </w:r>
      <w:commentRangeEnd w:id="0"/>
      <w:r w:rsidR="00C82B46">
        <w:rPr>
          <w:rStyle w:val="CommentReference"/>
        </w:rPr>
        <w:commentReference w:id="0"/>
      </w:r>
      <w:r w:rsidR="00E83529">
        <w:rPr>
          <w:rFonts w:asciiTheme="majorHAnsi" w:eastAsia="Times New Roman" w:hAnsiTheme="majorHAnsi" w:cstheme="majorHAnsi"/>
        </w:rPr>
        <w:t xml:space="preserve">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Pr>
          <w:rFonts w:asciiTheme="majorHAnsi" w:eastAsia="Times New Roman" w:hAnsiTheme="majorHAnsi" w:cstheme="majorHAnsi"/>
        </w:rPr>
        <w:t>24,519</w:t>
      </w:r>
      <w:r w:rsidR="00E83529">
        <w:rPr>
          <w:rFonts w:asciiTheme="majorHAnsi" w:eastAsia="Times New Roman" w:hAnsiTheme="majorHAnsi" w:cstheme="majorHAnsi"/>
        </w:rPr>
        <w:t xml:space="preserve"> communities with S and N ranging from 2 </w:t>
      </w:r>
      <w:r w:rsidR="00712875">
        <w:rPr>
          <w:rFonts w:asciiTheme="majorHAnsi" w:eastAsia="Times New Roman" w:hAnsiTheme="majorHAnsi" w:cstheme="majorHAnsi"/>
        </w:rPr>
        <w:t>to 250</w:t>
      </w:r>
      <w:r w:rsidR="00E83529">
        <w:rPr>
          <w:rFonts w:asciiTheme="majorHAnsi" w:eastAsia="Times New Roman" w:hAnsiTheme="majorHAnsi" w:cstheme="majorHAnsi"/>
        </w:rPr>
        <w:t xml:space="preserve"> and </w:t>
      </w:r>
      <w:r w:rsidR="00712875">
        <w:rPr>
          <w:rFonts w:asciiTheme="majorHAnsi" w:eastAsia="Times New Roman" w:hAnsiTheme="majorHAnsi" w:cstheme="majorHAnsi"/>
        </w:rPr>
        <w:t xml:space="preserve">3 </w:t>
      </w:r>
      <w:r w:rsidR="00E83529">
        <w:rPr>
          <w:rFonts w:asciiTheme="majorHAnsi" w:eastAsia="Times New Roman" w:hAnsiTheme="majorHAnsi" w:cstheme="majorHAnsi"/>
        </w:rPr>
        <w:t xml:space="preserve">to </w:t>
      </w:r>
      <w:r w:rsidR="00712875">
        <w:rPr>
          <w:rFonts w:asciiTheme="majorHAnsi" w:eastAsia="Times New Roman" w:hAnsiTheme="majorHAnsi" w:cstheme="majorHAnsi"/>
        </w:rPr>
        <w:t>40714</w:t>
      </w:r>
      <w:r w:rsidR="00E83529">
        <w:rPr>
          <w:rFonts w:asciiTheme="majorHAnsi" w:eastAsia="Times New Roman" w:hAnsiTheme="majorHAnsi" w:cstheme="majorHAnsi"/>
        </w:rPr>
        <w:t>, respectively (</w:t>
      </w:r>
      <w:commentRangeStart w:id="1"/>
      <w:r w:rsidR="00230F14">
        <w:fldChar w:fldCharType="begin"/>
      </w:r>
      <w:r w:rsidR="00230F14">
        <w:instrText xml:space="preserve"> HYPERLINK \l "_Figure_1:_Communities" </w:instrText>
      </w:r>
      <w:r w:rsidR="00230F14">
        <w:fldChar w:fldCharType="separate"/>
      </w:r>
      <w:r w:rsidR="00E83529" w:rsidRPr="006C2D4B">
        <w:rPr>
          <w:rStyle w:val="Hyperlink"/>
          <w:rFonts w:asciiTheme="majorHAnsi" w:eastAsia="Times New Roman" w:hAnsiTheme="majorHAnsi" w:cstheme="majorHAnsi"/>
        </w:rPr>
        <w:t>Figure</w:t>
      </w:r>
      <w:r w:rsidR="00230F14">
        <w:rPr>
          <w:rStyle w:val="Hyperlink"/>
          <w:rFonts w:asciiTheme="majorHAnsi" w:eastAsia="Times New Roman" w:hAnsiTheme="majorHAnsi" w:cstheme="majorHAnsi"/>
        </w:rPr>
        <w:fldChar w:fldCharType="end"/>
      </w:r>
      <w:commentRangeEnd w:id="1"/>
      <w:r w:rsidR="00B73B80">
        <w:rPr>
          <w:rStyle w:val="CommentReference"/>
        </w:rPr>
        <w:commentReference w:id="1"/>
      </w:r>
      <w:r w:rsidR="00E83529">
        <w:rPr>
          <w:rFonts w:asciiTheme="majorHAnsi" w:eastAsia="Times New Roman" w:hAnsiTheme="majorHAnsi" w:cstheme="majorHAnsi"/>
        </w:rPr>
        <w:t>).</w:t>
      </w:r>
      <w:r w:rsidR="00156D98">
        <w:rPr>
          <w:rFonts w:asciiTheme="majorHAnsi" w:eastAsia="Times New Roman" w:hAnsiTheme="majorHAnsi" w:cstheme="majorHAnsi"/>
        </w:rPr>
        <w:t xml:space="preserve"> Code detailing the filtering process can be found at </w:t>
      </w:r>
      <w:commentRangeStart w:id="2"/>
      <w:r w:rsidR="00156D98">
        <w:rPr>
          <w:rFonts w:asciiTheme="majorHAnsi" w:eastAsia="Times New Roman" w:hAnsiTheme="majorHAnsi" w:cstheme="majorHAnsi"/>
        </w:rPr>
        <w:t>X</w:t>
      </w:r>
      <w:commentRangeEnd w:id="2"/>
      <w:r w:rsidR="00C82B46">
        <w:rPr>
          <w:rStyle w:val="CommentReference"/>
        </w:rPr>
        <w:commentReference w:id="2"/>
      </w:r>
      <w:r w:rsidR="00490F26">
        <w:rPr>
          <w:rFonts w:asciiTheme="majorHAnsi" w:eastAsia="Times New Roman" w:hAnsiTheme="majorHAnsi" w:cstheme="majorHAnsi"/>
        </w:rPr>
        <w:t>.</w:t>
      </w:r>
    </w:p>
    <w:p w14:paraId="1B9AD5B0" w14:textId="1801D63B" w:rsidR="007F16B9" w:rsidRPr="00C30341" w:rsidRDefault="00CB762F" w:rsidP="007F16B9">
      <w:pPr>
        <w:rPr>
          <w:rFonts w:asciiTheme="majorHAnsi" w:eastAsia="Times New Roman" w:hAnsiTheme="majorHAnsi" w:cstheme="majorHAnsi"/>
        </w:rPr>
      </w:pPr>
      <w:r>
        <w:rPr>
          <w:rFonts w:asciiTheme="majorHAnsi" w:eastAsia="Times New Roman" w:hAnsiTheme="majorHAnsi" w:cstheme="majorHAnsi"/>
          <w:i/>
          <w:iCs/>
        </w:rPr>
        <w:t>Generating</w:t>
      </w:r>
      <w:r w:rsidR="007F16B9" w:rsidRPr="00C30341">
        <w:rPr>
          <w:rFonts w:asciiTheme="majorHAnsi" w:eastAsia="Times New Roman" w:hAnsiTheme="majorHAnsi" w:cstheme="majorHAnsi"/>
          <w:i/>
          <w:iCs/>
        </w:rPr>
        <w:t xml:space="preserve"> the statistical </w:t>
      </w:r>
      <w:r w:rsidR="00B323B4" w:rsidRPr="00C30341">
        <w:rPr>
          <w:rFonts w:asciiTheme="majorHAnsi" w:eastAsia="Times New Roman" w:hAnsiTheme="majorHAnsi" w:cstheme="majorHAnsi"/>
          <w:i/>
          <w:iCs/>
        </w:rPr>
        <w:t>baseline</w:t>
      </w:r>
    </w:p>
    <w:p w14:paraId="20583F0C" w14:textId="5ACF2136"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w:t>
      </w:r>
      <w:r w:rsidR="003725E8">
        <w:rPr>
          <w:rFonts w:asciiTheme="majorHAnsi" w:eastAsia="Times New Roman" w:hAnsiTheme="majorHAnsi" w:cstheme="majorHAnsi"/>
        </w:rPr>
        <w:t>Partitions</w:t>
      </w:r>
      <w:r w:rsidR="0086773F">
        <w:rPr>
          <w:rFonts w:asciiTheme="majorHAnsi" w:eastAsia="Times New Roman" w:hAnsiTheme="majorHAnsi" w:cstheme="majorHAnsi"/>
        </w:rPr>
        <w:t xml:space="preserve"> are unique if and only if they differ in the number of species present with each abundance; neither species nor individuals are distinguishable from each other</w:t>
      </w:r>
      <w:r w:rsidR="003725E8">
        <w:rPr>
          <w:rFonts w:asciiTheme="majorHAnsi" w:eastAsia="Times New Roman" w:hAnsiTheme="majorHAnsi" w:cstheme="majorHAnsi"/>
        </w:rPr>
        <w:t xml:space="preserve"> (</w:t>
      </w:r>
      <w:proofErr w:type="spellStart"/>
      <w:r w:rsidR="003725E8">
        <w:rPr>
          <w:rFonts w:asciiTheme="majorHAnsi" w:eastAsia="Times New Roman" w:hAnsiTheme="majorHAnsi" w:cstheme="majorHAnsi"/>
        </w:rPr>
        <w:t>Locey</w:t>
      </w:r>
      <w:proofErr w:type="spellEnd"/>
      <w:r w:rsidR="003725E8">
        <w:rPr>
          <w:rFonts w:asciiTheme="majorHAnsi" w:eastAsia="Times New Roman" w:hAnsiTheme="majorHAnsi" w:cstheme="majorHAnsi"/>
        </w:rPr>
        <w:t xml:space="preserve"> and White, 2013)</w:t>
      </w:r>
      <w:r w:rsidR="0086773F">
        <w:rPr>
          <w:rFonts w:asciiTheme="majorHAnsi" w:eastAsia="Times New Roman" w:hAnsiTheme="majorHAnsi" w:cstheme="majorHAnsi"/>
        </w:rPr>
        <w:t xml:space="preserve">.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w:t>
      </w:r>
      <w:r w:rsidR="00D7407E">
        <w:rPr>
          <w:rFonts w:asciiTheme="majorHAnsi" w:eastAsia="Times New Roman" w:hAnsiTheme="majorHAnsi" w:cstheme="majorHAnsi"/>
        </w:rPr>
        <w:t xml:space="preserve"> because they contain the same numbers and </w:t>
      </w:r>
      <w:r w:rsidR="003725E8">
        <w:rPr>
          <w:rFonts w:asciiTheme="majorHAnsi" w:eastAsia="Times New Roman" w:hAnsiTheme="majorHAnsi" w:cstheme="majorHAnsi"/>
        </w:rPr>
        <w:t xml:space="preserve">differ only in the </w:t>
      </w:r>
      <w:r w:rsidR="003725E8">
        <w:rPr>
          <w:rFonts w:asciiTheme="majorHAnsi" w:eastAsia="Times New Roman" w:hAnsiTheme="majorHAnsi" w:cstheme="majorHAnsi"/>
          <w:i/>
          <w:iCs/>
        </w:rPr>
        <w:t xml:space="preserve">order </w:t>
      </w:r>
      <w:r w:rsidR="003725E8">
        <w:rPr>
          <w:rFonts w:asciiTheme="majorHAnsi" w:eastAsia="Times New Roman" w:hAnsiTheme="majorHAnsi" w:cstheme="majorHAnsi"/>
        </w:rPr>
        <w:t>of the numbers</w:t>
      </w:r>
      <w:r w:rsidR="0086773F" w:rsidRPr="00E322A4">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3"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4"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537B8350"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w:t>
      </w:r>
      <w:r w:rsidR="00901000">
        <w:rPr>
          <w:rFonts w:asciiTheme="majorHAnsi" w:eastAsia="Times New Roman" w:hAnsiTheme="majorHAnsi" w:cstheme="majorHAnsi"/>
        </w:rPr>
        <w:t>refer to this as the sampled feasible set.</w:t>
      </w:r>
      <w:r>
        <w:rPr>
          <w:rFonts w:asciiTheme="majorHAnsi" w:eastAsia="Times New Roman" w:hAnsiTheme="majorHAnsi" w:cstheme="majorHAnsi"/>
        </w:rPr>
        <w:t xml:space="preserve"> </w:t>
      </w:r>
    </w:p>
    <w:p w14:paraId="7FDA6F56" w14:textId="65375983" w:rsid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1771D527" w14:textId="3E2F86BA" w:rsidR="00D7407E" w:rsidRPr="00D7407E" w:rsidRDefault="00D7407E" w:rsidP="00D50874">
      <w:pPr>
        <w:rPr>
          <w:rFonts w:asciiTheme="majorHAnsi" w:eastAsia="Times New Roman" w:hAnsiTheme="majorHAnsi" w:cstheme="majorHAnsi"/>
        </w:rPr>
      </w:pPr>
      <w:r>
        <w:rPr>
          <w:rFonts w:asciiTheme="majorHAnsi" w:eastAsia="Times New Roman" w:hAnsiTheme="majorHAnsi" w:cstheme="majorHAnsi"/>
        </w:rPr>
        <w:t>In the absence of any other process, an SAD with a particular S and N is likely to reflect whatever characteristics are common among the elements of its feasible set</w:t>
      </w:r>
      <w:r w:rsidR="00EC001E">
        <w:rPr>
          <w:rFonts w:asciiTheme="majorHAnsi" w:eastAsia="Times New Roman" w:hAnsiTheme="majorHAnsi" w:cstheme="majorHAnsi"/>
        </w:rPr>
        <w:t>.</w:t>
      </w:r>
      <w:r w:rsidR="004D1737">
        <w:rPr>
          <w:rFonts w:asciiTheme="majorHAnsi" w:eastAsia="Times New Roman" w:hAnsiTheme="majorHAnsi" w:cstheme="majorHAnsi"/>
        </w:rPr>
        <w:t xml:space="preserve"> We focu</w:t>
      </w:r>
      <w:r w:rsidR="007727A5">
        <w:rPr>
          <w:rFonts w:asciiTheme="majorHAnsi" w:eastAsia="Times New Roman" w:hAnsiTheme="majorHAnsi" w:cstheme="majorHAnsi"/>
        </w:rPr>
        <w:t>s</w:t>
      </w:r>
      <w:r>
        <w:rPr>
          <w:rFonts w:asciiTheme="majorHAnsi" w:eastAsia="Times New Roman" w:hAnsiTheme="majorHAnsi" w:cstheme="majorHAnsi"/>
        </w:rPr>
        <w:t xml:space="preserve"> on the shape of the distribution</w:t>
      </w:r>
      <w:r w:rsidR="0047440E">
        <w:rPr>
          <w:rFonts w:asciiTheme="majorHAnsi" w:eastAsia="Times New Roman" w:hAnsiTheme="majorHAnsi" w:cstheme="majorHAnsi"/>
        </w:rPr>
        <w:t xml:space="preserve"> of abundances across species</w:t>
      </w:r>
      <w:r>
        <w:rPr>
          <w:rFonts w:asciiTheme="majorHAnsi" w:eastAsia="Times New Roman" w:hAnsiTheme="majorHAnsi" w:cstheme="majorHAnsi"/>
        </w:rPr>
        <w:t xml:space="preserve"> as the characteristic of interest. Metrics related to </w:t>
      </w:r>
      <w:r w:rsidR="0047440E">
        <w:rPr>
          <w:rFonts w:asciiTheme="majorHAnsi" w:eastAsia="Times New Roman" w:hAnsiTheme="majorHAnsi" w:cstheme="majorHAnsi"/>
        </w:rPr>
        <w:t>this shape</w:t>
      </w:r>
      <w:r>
        <w:rPr>
          <w:rFonts w:asciiTheme="majorHAnsi" w:eastAsia="Times New Roman" w:hAnsiTheme="majorHAnsi" w:cstheme="majorHAnsi"/>
        </w:rPr>
        <w:t xml:space="preserve"> are frequently used in the study of community structure and have been used specifically in the context of distinguishing observed SADs from the feasible set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We focus on two metrics to describe the shape of the SAD, skewness and Simpson’s evenness. </w:t>
      </w:r>
      <w:r w:rsidR="006A2C03">
        <w:rPr>
          <w:rFonts w:asciiTheme="majorHAnsi" w:eastAsia="Times New Roman" w:hAnsiTheme="majorHAnsi" w:cstheme="majorHAnsi"/>
        </w:rPr>
        <w:t>Skewness measures the asymmetry of a distribution around its mean, with a negative skew indicating a longer tail of values to the left of the mean and a positive skew indicating the converse</w:t>
      </w:r>
      <w:r w:rsidR="002F11A7">
        <w:rPr>
          <w:rFonts w:asciiTheme="majorHAnsi" w:eastAsia="Times New Roman" w:hAnsiTheme="majorHAnsi" w:cstheme="majorHAnsi"/>
        </w:rPr>
        <w:t xml:space="preserve"> (</w:t>
      </w:r>
      <w:commentRangeStart w:id="3"/>
      <w:r w:rsidR="002F11A7">
        <w:rPr>
          <w:rFonts w:asciiTheme="majorHAnsi" w:eastAsia="Times New Roman" w:hAnsiTheme="majorHAnsi" w:cstheme="majorHAnsi"/>
        </w:rPr>
        <w:t>ref</w:t>
      </w:r>
      <w:commentRangeEnd w:id="3"/>
      <w:r w:rsidR="002F11A7">
        <w:rPr>
          <w:rStyle w:val="CommentReference"/>
        </w:rPr>
        <w:commentReference w:id="3"/>
      </w:r>
      <w:r w:rsidR="002F11A7">
        <w:rPr>
          <w:rFonts w:asciiTheme="majorHAnsi" w:eastAsia="Times New Roman" w:hAnsiTheme="majorHAnsi" w:cstheme="majorHAnsi"/>
        </w:rPr>
        <w:t>?)</w:t>
      </w:r>
      <w:r w:rsidR="006A2C03">
        <w:rPr>
          <w:rFonts w:asciiTheme="majorHAnsi" w:eastAsia="Times New Roman" w:hAnsiTheme="majorHAnsi" w:cstheme="majorHAnsi"/>
        </w:rPr>
        <w:t>. Simpson’s evenness is a commonly used metric in ecology for assessing how equitably abundance is distributed across species</w:t>
      </w:r>
      <w:r w:rsidR="002F11A7">
        <w:rPr>
          <w:rFonts w:asciiTheme="majorHAnsi" w:eastAsia="Times New Roman" w:hAnsiTheme="majorHAnsi" w:cstheme="majorHAnsi"/>
        </w:rPr>
        <w:t xml:space="preserve"> (</w:t>
      </w:r>
      <w:commentRangeStart w:id="4"/>
      <w:r w:rsidR="002F11A7">
        <w:rPr>
          <w:rFonts w:asciiTheme="majorHAnsi" w:eastAsia="Times New Roman" w:hAnsiTheme="majorHAnsi" w:cstheme="majorHAnsi"/>
        </w:rPr>
        <w:t>ref</w:t>
      </w:r>
      <w:commentRangeEnd w:id="4"/>
      <w:r w:rsidR="002F11A7">
        <w:rPr>
          <w:rStyle w:val="CommentReference"/>
        </w:rPr>
        <w:commentReference w:id="4"/>
      </w:r>
      <w:r w:rsidR="002F11A7">
        <w:rPr>
          <w:rFonts w:asciiTheme="majorHAnsi" w:eastAsia="Times New Roman" w:hAnsiTheme="majorHAnsi" w:cstheme="majorHAnsi"/>
        </w:rPr>
        <w:t>?)</w:t>
      </w:r>
      <w:r w:rsidR="006A2C03">
        <w:rPr>
          <w:rFonts w:asciiTheme="majorHAnsi" w:eastAsia="Times New Roman" w:hAnsiTheme="majorHAnsi" w:cstheme="majorHAnsi"/>
        </w:rPr>
        <w:t xml:space="preserve">. By calculating these metrics for each of the unique samples in the community’s sampled feasible set (see </w:t>
      </w:r>
      <w:r w:rsidR="006A2C03">
        <w:rPr>
          <w:rFonts w:asciiTheme="majorHAnsi" w:eastAsia="Times New Roman" w:hAnsiTheme="majorHAnsi" w:cstheme="majorHAnsi"/>
          <w:i/>
          <w:iCs/>
        </w:rPr>
        <w:t>Generating</w:t>
      </w:r>
      <w:r w:rsidR="006A2C03" w:rsidRPr="00C30341">
        <w:rPr>
          <w:rFonts w:asciiTheme="majorHAnsi" w:eastAsia="Times New Roman" w:hAnsiTheme="majorHAnsi" w:cstheme="majorHAnsi"/>
          <w:i/>
          <w:iCs/>
        </w:rPr>
        <w:t xml:space="preserve"> the statistical baseline</w:t>
      </w:r>
      <w:r w:rsidR="006A2C03">
        <w:rPr>
          <w:rFonts w:asciiTheme="majorHAnsi" w:eastAsia="Times New Roman" w:hAnsiTheme="majorHAnsi" w:cstheme="majorHAnsi"/>
          <w:i/>
          <w:iCs/>
        </w:rPr>
        <w:t xml:space="preserve"> </w:t>
      </w:r>
      <w:r w:rsidR="006A2C03" w:rsidRPr="00D17226">
        <w:rPr>
          <w:rFonts w:asciiTheme="majorHAnsi" w:eastAsia="Times New Roman" w:hAnsiTheme="majorHAnsi" w:cstheme="majorHAnsi"/>
        </w:rPr>
        <w:t>above</w:t>
      </w:r>
      <w:r w:rsidR="006A2C03">
        <w:rPr>
          <w:rFonts w:asciiTheme="majorHAnsi" w:eastAsia="Times New Roman" w:hAnsiTheme="majorHAnsi" w:cstheme="majorHAnsi"/>
        </w:rPr>
        <w:t>), we generated a distribution describing the general shape (i.e. evenness or skewness) that we expect from randomly generated SADs.</w:t>
      </w:r>
      <w:r w:rsidR="002F11A7">
        <w:rPr>
          <w:rFonts w:asciiTheme="majorHAnsi" w:eastAsia="Times New Roman" w:hAnsiTheme="majorHAnsi" w:cstheme="majorHAnsi"/>
        </w:rPr>
        <w:t xml:space="preserve"> </w:t>
      </w:r>
      <w:r w:rsidR="00F24DB3">
        <w:rPr>
          <w:rFonts w:asciiTheme="majorHAnsi" w:eastAsia="Times New Roman" w:hAnsiTheme="majorHAnsi" w:cstheme="majorHAnsi"/>
        </w:rPr>
        <w:t>Note that s</w:t>
      </w:r>
      <w:r w:rsidR="002F11A7">
        <w:rPr>
          <w:rFonts w:asciiTheme="majorHAnsi" w:eastAsia="Times New Roman" w:hAnsiTheme="majorHAnsi" w:cstheme="majorHAnsi"/>
        </w:rPr>
        <w:t xml:space="preserve">kewness always evaluates to 0 for distributions with fewer than 3 </w:t>
      </w:r>
      <w:r w:rsidR="001F596D">
        <w:rPr>
          <w:rFonts w:asciiTheme="majorHAnsi" w:eastAsia="Times New Roman" w:hAnsiTheme="majorHAnsi" w:cstheme="majorHAnsi"/>
        </w:rPr>
        <w:t>species</w:t>
      </w:r>
      <w:r w:rsidR="00F615AE">
        <w:rPr>
          <w:rFonts w:asciiTheme="majorHAnsi" w:eastAsia="Times New Roman" w:hAnsiTheme="majorHAnsi" w:cstheme="majorHAnsi"/>
        </w:rPr>
        <w:t>, or for which all values are equal</w:t>
      </w:r>
      <w:r w:rsidRPr="00E322A4">
        <w:rPr>
          <w:rFonts w:asciiTheme="majorHAnsi" w:eastAsia="Times New Roman" w:hAnsiTheme="majorHAnsi" w:cstheme="majorHAnsi"/>
        </w:rPr>
        <w:t>, and we exclude</w:t>
      </w:r>
      <w:r w:rsidR="00F615AE">
        <w:rPr>
          <w:rFonts w:asciiTheme="majorHAnsi" w:eastAsia="Times New Roman" w:hAnsiTheme="majorHAnsi" w:cstheme="majorHAnsi"/>
        </w:rPr>
        <w:t>d</w:t>
      </w:r>
      <w:r w:rsidRPr="00E322A4">
        <w:rPr>
          <w:rFonts w:asciiTheme="majorHAnsi" w:eastAsia="Times New Roman" w:hAnsiTheme="majorHAnsi" w:cstheme="majorHAnsi"/>
        </w:rPr>
        <w:t xml:space="preserve"> those cases from analyses of skewness. </w:t>
      </w:r>
    </w:p>
    <w:p w14:paraId="57C8202C" w14:textId="3B9BBD6A" w:rsidR="00493851" w:rsidRPr="00B309A8" w:rsidRDefault="004D1737" w:rsidP="00D50874">
      <w:pPr>
        <w:rPr>
          <w:rFonts w:asciiTheme="majorHAnsi" w:eastAsia="Times New Roman" w:hAnsiTheme="majorHAnsi" w:cstheme="majorHAnsi"/>
        </w:rPr>
      </w:pPr>
      <w:r>
        <w:rPr>
          <w:rFonts w:asciiTheme="majorHAnsi" w:eastAsia="Times New Roman" w:hAnsiTheme="majorHAnsi" w:cstheme="majorHAnsi"/>
        </w:rPr>
        <w:t xml:space="preserve">To assess whether the shape of an observed SAD was statistically unlikely, we </w:t>
      </w:r>
      <w:r w:rsidR="00AD6291">
        <w:rPr>
          <w:rFonts w:asciiTheme="majorHAnsi" w:eastAsia="Times New Roman" w:hAnsiTheme="majorHAnsi" w:cstheme="majorHAnsi"/>
        </w:rPr>
        <w:t>calculated Simpson’s evenness and skewness for the observed SAD</w:t>
      </w:r>
      <w:r>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assessing what percent of values in its sampled distribution</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4420DB">
        <w:rPr>
          <w:rFonts w:asciiTheme="majorHAnsi" w:eastAsia="Times New Roman" w:hAnsiTheme="majorHAnsi" w:cstheme="majorHAnsi"/>
        </w:rPr>
        <w:t xml:space="preserve">for skewness and evenness </w:t>
      </w:r>
      <w:r>
        <w:rPr>
          <w:rFonts w:asciiTheme="majorHAnsi" w:eastAsia="Times New Roman" w:hAnsiTheme="majorHAnsi" w:cstheme="majorHAnsi"/>
        </w:rPr>
        <w:t>were below the observed value</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AD6291">
        <w:rPr>
          <w:rFonts w:asciiTheme="majorHAnsi" w:eastAsia="Times New Roman" w:hAnsiTheme="majorHAnsi" w:cstheme="majorHAnsi"/>
        </w:rPr>
        <w:t xml:space="preserve">This percentile rank is comparable across different community sizes, allowing broad-scale assessment across wide ranges of S and N. </w:t>
      </w:r>
      <w:r w:rsidR="004420DB">
        <w:rPr>
          <w:rFonts w:asciiTheme="majorHAnsi" w:eastAsia="Times New Roman" w:hAnsiTheme="majorHAnsi" w:cstheme="majorHAnsi"/>
        </w:rPr>
        <w:t>When we compare across communities, if communities tend to reflect random draws from their feasible set</w:t>
      </w:r>
      <w:r w:rsidR="00CA6869">
        <w:rPr>
          <w:rFonts w:asciiTheme="majorHAnsi" w:eastAsia="Times New Roman" w:hAnsiTheme="majorHAnsi" w:cstheme="majorHAnsi"/>
        </w:rPr>
        <w:t>, their</w:t>
      </w:r>
      <w:r w:rsidR="00AD6291">
        <w:rPr>
          <w:rFonts w:asciiTheme="majorHAnsi" w:eastAsia="Times New Roman" w:hAnsiTheme="majorHAnsi" w:cstheme="majorHAnsi"/>
        </w:rPr>
        <w:t xml:space="preserve"> percentile rank values </w:t>
      </w:r>
      <w:r w:rsidR="00CA6869">
        <w:rPr>
          <w:rFonts w:asciiTheme="majorHAnsi" w:eastAsia="Times New Roman" w:hAnsiTheme="majorHAnsi" w:cstheme="majorHAnsi"/>
        </w:rPr>
        <w:t>should</w:t>
      </w:r>
      <w:r w:rsidR="00AD6291">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3D2740F2" w:rsidR="003738F0" w:rsidRPr="00C30341" w:rsidRDefault="00A018B4" w:rsidP="0264BE4F">
      <w:pPr>
        <w:rPr>
          <w:rFonts w:asciiTheme="majorHAnsi" w:eastAsia="Times New Roman" w:hAnsiTheme="majorHAnsi" w:cstheme="majorHAnsi"/>
          <w:i/>
          <w:iCs/>
        </w:rPr>
      </w:pPr>
      <w:r>
        <w:rPr>
          <w:rFonts w:asciiTheme="majorHAnsi" w:eastAsia="Times New Roman" w:hAnsiTheme="majorHAnsi" w:cstheme="majorHAnsi"/>
        </w:rPr>
        <w:t>We also used these distributions</w:t>
      </w:r>
      <w:r w:rsidR="005032D2">
        <w:rPr>
          <w:rFonts w:asciiTheme="majorHAnsi" w:eastAsia="Times New Roman" w:hAnsiTheme="majorHAnsi" w:cstheme="majorHAnsi"/>
        </w:rPr>
        <w:t xml:space="preserve"> of</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skewness and evenness from the sampled feasible</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 xml:space="preserve">set </w:t>
      </w:r>
      <w:r w:rsidR="00A054F7" w:rsidRPr="00C30341">
        <w:rPr>
          <w:rFonts w:asciiTheme="majorHAnsi" w:eastAsia="Times New Roman" w:hAnsiTheme="majorHAnsi" w:cstheme="majorHAnsi"/>
        </w:rPr>
        <w:t xml:space="preserve">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w:t>
      </w:r>
      <w:r>
        <w:rPr>
          <w:rFonts w:asciiTheme="majorHAnsi" w:eastAsia="Times New Roman" w:hAnsiTheme="majorHAnsi" w:cstheme="majorHAnsi"/>
        </w:rPr>
        <w:t>, in order to assess whether there could be challenges in determining whether small communities differ from their randomly-generated expectations.</w:t>
      </w:r>
      <w:r w:rsidR="00D94517" w:rsidRPr="00C30341">
        <w:rPr>
          <w:rFonts w:asciiTheme="majorHAnsi" w:eastAsia="Times New Roman" w:hAnsiTheme="majorHAnsi" w:cstheme="majorHAnsi"/>
        </w:rPr>
        <w:t xml:space="preserve">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95% interval to the full range of values in the distribution</w:t>
      </w:r>
      <w:r w:rsidR="00C84CBA">
        <w:rPr>
          <w:rFonts w:asciiTheme="majorHAnsi" w:eastAsia="Times New Roman" w:hAnsiTheme="majorHAnsi" w:cstheme="majorHAnsi"/>
        </w:rPr>
        <w:t xml:space="preserve"> (</w:t>
      </w:r>
      <w:hyperlink w:anchor="_Figure_2:_95%" w:history="1">
        <w:r w:rsidR="00C84CBA" w:rsidRPr="00C84CBA">
          <w:rPr>
            <w:rStyle w:val="Hyperlink"/>
            <w:rFonts w:asciiTheme="majorHAnsi" w:eastAsia="Times New Roman" w:hAnsiTheme="majorHAnsi" w:cstheme="majorHAnsi"/>
          </w:rPr>
          <w:t>Figure</w:t>
        </w:r>
      </w:hyperlink>
      <w:r w:rsidR="00495A48">
        <w:rPr>
          <w:rFonts w:asciiTheme="majorHAnsi" w:eastAsia="Times New Roman" w:hAnsiTheme="majorHAnsi" w:cstheme="majorHAnsi"/>
        </w:rPr>
        <w:t xml:space="preserve">, live version </w:t>
      </w:r>
      <w:hyperlink r:id="rId15" w:history="1">
        <w:r w:rsidR="00495A48" w:rsidRPr="00AF0C42">
          <w:rPr>
            <w:rStyle w:val="Hyperlink"/>
            <w:rFonts w:asciiTheme="majorHAnsi" w:eastAsia="Times New Roman" w:hAnsiTheme="majorHAnsi" w:cstheme="majorHAnsi"/>
          </w:rPr>
          <w:t>https://github.com/diazrenata/scadsanalysis/blob/clean-and-tests/analysis/reports/rov_metric.md#measuring-the-shape-narrownes</w:t>
        </w:r>
        <w:r w:rsidR="00495A48" w:rsidRPr="00AF0C42">
          <w:rPr>
            <w:rStyle w:val="Hyperlink"/>
            <w:rFonts w:asciiTheme="majorHAnsi" w:eastAsia="Times New Roman" w:hAnsiTheme="majorHAnsi" w:cstheme="majorHAnsi"/>
          </w:rPr>
          <w:t>s</w:t>
        </w:r>
      </w:hyperlink>
      <w:r w:rsidR="00495A48">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w:t>
      </w:r>
      <w:commentRangeStart w:id="5"/>
      <w:r w:rsidR="00020D0A">
        <w:rPr>
          <w:rFonts w:asciiTheme="majorHAnsi" w:eastAsia="Times New Roman" w:hAnsiTheme="majorHAnsi" w:cstheme="majorHAnsi"/>
        </w:rPr>
        <w:fldChar w:fldCharType="begin"/>
      </w:r>
      <w:r w:rsidR="00020D0A">
        <w:rPr>
          <w:rFonts w:asciiTheme="majorHAnsi" w:eastAsia="Times New Roman" w:hAnsiTheme="majorHAnsi" w:cstheme="majorHAnsi"/>
        </w:rPr>
        <w:instrText xml:space="preserve"> HYPERLINK "https://github.com/diazrenata/scadsanalysis/blob/clean-and-tests/analysis/reports/self_similarity.md" </w:instrText>
      </w:r>
      <w:r w:rsidR="00020D0A">
        <w:rPr>
          <w:rFonts w:asciiTheme="majorHAnsi" w:eastAsia="Times New Roman" w:hAnsiTheme="majorHAnsi" w:cstheme="majorHAnsi"/>
        </w:rPr>
        <w:fldChar w:fldCharType="separate"/>
      </w:r>
      <w:r w:rsidR="00E66986" w:rsidRPr="00020D0A">
        <w:rPr>
          <w:rStyle w:val="Hyperlink"/>
          <w:rFonts w:asciiTheme="majorHAnsi" w:eastAsia="Times New Roman" w:hAnsiTheme="majorHAnsi" w:cstheme="majorHAnsi"/>
        </w:rPr>
        <w:t>Supplement</w:t>
      </w:r>
      <w:r w:rsidR="00020D0A">
        <w:rPr>
          <w:rFonts w:asciiTheme="majorHAnsi" w:eastAsia="Times New Roman" w:hAnsiTheme="majorHAnsi" w:cstheme="majorHAnsi"/>
        </w:rPr>
        <w:fldChar w:fldCharType="end"/>
      </w:r>
      <w:commentRangeEnd w:id="5"/>
      <w:r w:rsidR="00020D0A">
        <w:rPr>
          <w:rStyle w:val="CommentReference"/>
        </w:rPr>
        <w:commentReference w:id="5"/>
      </w:r>
      <w:r w:rsidR="00E66986" w:rsidRPr="00C30341">
        <w:rPr>
          <w:rFonts w:asciiTheme="majorHAnsi" w:eastAsia="Times New Roman" w:hAnsiTheme="majorHAnsi" w:cstheme="majorHAnsi"/>
        </w:rPr>
        <w:t xml:space="preserve">). </w:t>
      </w:r>
      <w:r w:rsidR="0081219D" w:rsidRPr="00C30341">
        <w:rPr>
          <w:rFonts w:asciiTheme="majorHAnsi" w:eastAsia="Times New Roman" w:hAnsiTheme="majorHAnsi" w:cstheme="majorHAnsi"/>
        </w:rPr>
        <w:t xml:space="preserve"> </w:t>
      </w:r>
    </w:p>
    <w:p w14:paraId="24D9F50B" w14:textId="7CD59848" w:rsidR="007E2092" w:rsidRDefault="00D6678E" w:rsidP="009977B6">
      <w:pPr>
        <w:rPr>
          <w:rFonts w:asciiTheme="majorHAnsi" w:eastAsia="Times New Roman" w:hAnsiTheme="majorHAnsi" w:cstheme="majorHAnsi"/>
          <w:b/>
          <w:bCs/>
        </w:rPr>
      </w:pPr>
      <w:r w:rsidRPr="00C30341">
        <w:rPr>
          <w:rFonts w:asciiTheme="majorHAnsi" w:eastAsia="Times New Roman" w:hAnsiTheme="majorHAnsi" w:cstheme="majorHAnsi"/>
          <w:b/>
          <w:bCs/>
        </w:rPr>
        <w:t>Results</w:t>
      </w:r>
    </w:p>
    <w:p w14:paraId="294002C6" w14:textId="6C0BD49E" w:rsidR="00FB0F95" w:rsidRPr="00FB0F95" w:rsidRDefault="00FB0F95" w:rsidP="009977B6">
      <w:pPr>
        <w:rPr>
          <w:rFonts w:asciiTheme="majorHAnsi" w:eastAsia="Times New Roman" w:hAnsiTheme="majorHAnsi" w:cstheme="majorHAnsi"/>
          <w:i/>
          <w:iCs/>
        </w:rPr>
      </w:pPr>
      <w:r>
        <w:rPr>
          <w:rFonts w:asciiTheme="majorHAnsi" w:eastAsia="Times New Roman" w:hAnsiTheme="majorHAnsi" w:cstheme="majorHAnsi"/>
          <w:i/>
          <w:iCs/>
        </w:rPr>
        <w:t>Observed SADs compared to their feasible sets</w:t>
      </w:r>
    </w:p>
    <w:p w14:paraId="216D2ADC" w14:textId="15E94EF1" w:rsidR="007E2092" w:rsidRDefault="007E2092" w:rsidP="009977B6">
      <w:pPr>
        <w:rPr>
          <w:rFonts w:asciiTheme="majorHAnsi" w:eastAsia="Times New Roman" w:hAnsiTheme="majorHAnsi" w:cstheme="majorHAnsi"/>
        </w:rPr>
      </w:pPr>
      <w:r w:rsidRPr="0056466D">
        <w:rPr>
          <w:rFonts w:asciiTheme="majorHAnsi" w:eastAsia="Times New Roman" w:hAnsiTheme="majorHAnsi" w:cstheme="majorHAnsi"/>
        </w:rPr>
        <w:t xml:space="preserve">For four of the five datasets we analyzed – BBS, Gentry, Mammal Communities, and Misc. </w:t>
      </w:r>
      <w:proofErr w:type="spellStart"/>
      <w:r w:rsidRPr="0056466D">
        <w:rPr>
          <w:rFonts w:asciiTheme="majorHAnsi" w:eastAsia="Times New Roman" w:hAnsiTheme="majorHAnsi" w:cstheme="majorHAnsi"/>
        </w:rPr>
        <w:t>Abund</w:t>
      </w:r>
      <w:proofErr w:type="spellEnd"/>
      <w:r w:rsidRPr="0056466D">
        <w:rPr>
          <w:rFonts w:asciiTheme="majorHAnsi" w:eastAsia="Times New Roman" w:hAnsiTheme="majorHAnsi" w:cstheme="majorHAnsi"/>
        </w:rPr>
        <w:t xml:space="preserve"> – empirical SADs are highly skewed and highly uneven relative to their feasible sets</w:t>
      </w:r>
      <w:r w:rsidR="003725E8">
        <w:rPr>
          <w:rFonts w:asciiTheme="majorHAnsi" w:eastAsia="Times New Roman" w:hAnsiTheme="majorHAnsi" w:cstheme="majorHAnsi"/>
        </w:rPr>
        <w:t>,</w:t>
      </w:r>
      <w:r w:rsidRPr="0056466D">
        <w:rPr>
          <w:rFonts w:asciiTheme="majorHAnsi" w:eastAsia="Times New Roman" w:hAnsiTheme="majorHAnsi" w:cstheme="majorHAnsi"/>
        </w:rPr>
        <w:t xml:space="preserve"> much more frequently than would be expected by chance (</w:t>
      </w:r>
      <w:commentRangeStart w:id="6"/>
      <w:r w:rsidR="00230F14">
        <w:fldChar w:fldCharType="begin"/>
      </w:r>
      <w:r w:rsidR="00230F14">
        <w:instrText xml:space="preserve"> HYPERLINK \l "_Figure_3:_Overall" </w:instrText>
      </w:r>
      <w:r w:rsidR="00230F14">
        <w:fldChar w:fldCharType="separate"/>
      </w:r>
      <w:r w:rsidRPr="000B4ACA">
        <w:rPr>
          <w:rStyle w:val="Hyperlink"/>
          <w:rFonts w:asciiTheme="majorHAnsi" w:eastAsia="Times New Roman" w:hAnsiTheme="majorHAnsi" w:cstheme="majorHAnsi"/>
        </w:rPr>
        <w:t>Figure</w:t>
      </w:r>
      <w:r w:rsidR="00230F14">
        <w:rPr>
          <w:rStyle w:val="Hyperlink"/>
          <w:rFonts w:asciiTheme="majorHAnsi" w:eastAsia="Times New Roman" w:hAnsiTheme="majorHAnsi" w:cstheme="majorHAnsi"/>
        </w:rPr>
        <w:fldChar w:fldCharType="end"/>
      </w:r>
      <w:r w:rsidR="00B367D7">
        <w:rPr>
          <w:rFonts w:asciiTheme="majorHAnsi" w:eastAsia="Times New Roman" w:hAnsiTheme="majorHAnsi" w:cstheme="majorHAnsi"/>
        </w:rPr>
        <w:t xml:space="preserve">, </w:t>
      </w:r>
      <w:hyperlink w:anchor="_Table_1:_Percentile" w:history="1">
        <w:r w:rsidRPr="0047153C">
          <w:rPr>
            <w:rStyle w:val="Hyperlink"/>
            <w:rFonts w:asciiTheme="majorHAnsi" w:eastAsia="Times New Roman" w:hAnsiTheme="majorHAnsi" w:cstheme="majorHAnsi"/>
          </w:rPr>
          <w:t>Table</w:t>
        </w:r>
      </w:hyperlink>
      <w:r w:rsidR="00B367D7">
        <w:rPr>
          <w:rFonts w:asciiTheme="majorHAnsi" w:eastAsia="Times New Roman" w:hAnsiTheme="majorHAnsi" w:cstheme="majorHAnsi"/>
        </w:rPr>
        <w:t xml:space="preserve"> </w:t>
      </w:r>
      <w:commentRangeEnd w:id="6"/>
      <w:r w:rsidR="00B367D7">
        <w:rPr>
          <w:rStyle w:val="CommentReference"/>
        </w:rPr>
        <w:commentReference w:id="6"/>
      </w:r>
      <w:r w:rsidR="00B367D7">
        <w:rPr>
          <w:rFonts w:asciiTheme="majorHAnsi" w:eastAsia="Times New Roman" w:hAnsiTheme="majorHAnsi" w:cstheme="majorHAnsi"/>
        </w:rPr>
        <w:t>)</w:t>
      </w:r>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Pr>
          <w:rFonts w:asciiTheme="majorHAnsi" w:eastAsia="Times New Roman" w:hAnsiTheme="majorHAnsi" w:cstheme="majorHAnsi"/>
        </w:rPr>
        <w:t xml:space="preserve">s. </w:t>
      </w:r>
      <w:r w:rsidRPr="0056466D">
        <w:rPr>
          <w:rFonts w:asciiTheme="majorHAnsi" w:eastAsia="Times New Roman" w:hAnsiTheme="majorHAnsi" w:cstheme="majorHAnsi"/>
        </w:rPr>
        <w:t>By chance we would expect only 5% of observed distributions to fall in these extremes.</w:t>
      </w:r>
      <w:r w:rsidR="00C97CB6">
        <w:rPr>
          <w:rFonts w:asciiTheme="majorHAnsi" w:eastAsia="Times New Roman" w:hAnsiTheme="majorHAnsi" w:cstheme="majorHAnsi"/>
        </w:rPr>
        <w:t xml:space="preserve"> These outcomes contrast with the results from the FIA dataset, for which percentile scores were near-uniformly distributed for </w:t>
      </w:r>
      <w:r w:rsidR="00C97CB6" w:rsidRPr="0056466D">
        <w:rPr>
          <w:rFonts w:asciiTheme="majorHAnsi" w:eastAsia="Times New Roman" w:hAnsiTheme="majorHAnsi" w:cstheme="majorHAnsi"/>
        </w:rPr>
        <w:t>skewness (5% of observations are more skewed than 95% of the feasible set), and much noisier than any of the other datasets for evenness (</w:t>
      </w:r>
      <w:r w:rsidR="00C97CB6">
        <w:rPr>
          <w:rFonts w:asciiTheme="majorHAnsi" w:eastAsia="Times New Roman" w:hAnsiTheme="majorHAnsi" w:cstheme="majorHAnsi"/>
        </w:rPr>
        <w:t>9</w:t>
      </w:r>
      <w:r w:rsidR="00C97CB6" w:rsidRPr="0056466D">
        <w:rPr>
          <w:rFonts w:asciiTheme="majorHAnsi" w:eastAsia="Times New Roman" w:hAnsiTheme="majorHAnsi" w:cstheme="majorHAnsi"/>
        </w:rPr>
        <w:t>% of observations are less even).</w:t>
      </w:r>
    </w:p>
    <w:p w14:paraId="226B9B4D" w14:textId="7EDBC066" w:rsidR="00FB0F95" w:rsidRDefault="00FB0F95" w:rsidP="009977B6">
      <w:pPr>
        <w:rPr>
          <w:rFonts w:asciiTheme="majorHAnsi" w:eastAsia="Times New Roman" w:hAnsiTheme="majorHAnsi" w:cstheme="majorHAnsi"/>
          <w:i/>
          <w:iCs/>
        </w:rPr>
      </w:pPr>
      <w:r>
        <w:rPr>
          <w:rFonts w:asciiTheme="majorHAnsi" w:eastAsia="Times New Roman" w:hAnsiTheme="majorHAnsi" w:cstheme="majorHAnsi"/>
          <w:i/>
          <w:iCs/>
        </w:rPr>
        <w:t xml:space="preserve">The narrowness of the expectation </w:t>
      </w:r>
    </w:p>
    <w:p w14:paraId="4F70F28E" w14:textId="581BEA4B" w:rsidR="000F50D3" w:rsidRPr="000F50D3" w:rsidRDefault="00874AA5" w:rsidP="009977B6">
      <w:pPr>
        <w:rPr>
          <w:rFonts w:asciiTheme="majorHAnsi" w:eastAsia="Times New Roman" w:hAnsiTheme="majorHAnsi" w:cstheme="majorHAnsi"/>
        </w:rPr>
      </w:pPr>
      <w:r>
        <w:rPr>
          <w:rFonts w:asciiTheme="majorHAnsi" w:eastAsia="Times New Roman" w:hAnsiTheme="majorHAnsi" w:cstheme="majorHAnsi"/>
        </w:rPr>
        <w:t>Over the range of communities we analyzed, the statistical expectation for both skewness and evenness narrows considerably as the size of the feasible set increases (</w:t>
      </w:r>
      <w:hyperlink w:anchor="_Figure_2:_95%" w:history="1">
        <w:r w:rsidRPr="00874AA5">
          <w:rPr>
            <w:rStyle w:val="Hyperlink"/>
            <w:rFonts w:asciiTheme="majorHAnsi" w:eastAsia="Times New Roman" w:hAnsiTheme="majorHAnsi" w:cstheme="majorHAnsi"/>
          </w:rPr>
          <w:t>Figure</w:t>
        </w:r>
      </w:hyperlink>
      <w:r>
        <w:rPr>
          <w:rFonts w:asciiTheme="majorHAnsi" w:eastAsia="Times New Roman" w:hAnsiTheme="majorHAnsi" w:cstheme="majorHAnsi"/>
        </w:rPr>
        <w:t xml:space="preserve">, </w:t>
      </w:r>
      <w:commentRangeStart w:id="7"/>
      <w:r w:rsidR="00230F14">
        <w:fldChar w:fldCharType="begin"/>
      </w:r>
      <w:r w:rsidR="00230F14">
        <w:instrText xml:space="preserve"> HYPERLINK \l "_Figure_5:_95%" </w:instrText>
      </w:r>
      <w:r w:rsidR="00230F14">
        <w:fldChar w:fldCharType="separate"/>
      </w:r>
      <w:r w:rsidRPr="00874AA5">
        <w:rPr>
          <w:rStyle w:val="Hyperlink"/>
          <w:rFonts w:asciiTheme="majorHAnsi" w:eastAsia="Times New Roman" w:hAnsiTheme="majorHAnsi" w:cstheme="majorHAnsi"/>
        </w:rPr>
        <w:t>Figure</w:t>
      </w:r>
      <w:r w:rsidR="00230F14">
        <w:rPr>
          <w:rStyle w:val="Hyperlink"/>
          <w:rFonts w:asciiTheme="majorHAnsi" w:eastAsia="Times New Roman" w:hAnsiTheme="majorHAnsi" w:cstheme="majorHAnsi"/>
        </w:rPr>
        <w:fldChar w:fldCharType="end"/>
      </w:r>
      <w:commentRangeEnd w:id="7"/>
      <w:r w:rsidR="00561D4B">
        <w:rPr>
          <w:rStyle w:val="CommentReference"/>
        </w:rPr>
        <w:commentReference w:id="7"/>
      </w:r>
      <w:r>
        <w:rPr>
          <w:rFonts w:asciiTheme="majorHAnsi" w:eastAsia="Times New Roman" w:hAnsiTheme="majorHAnsi" w:cstheme="majorHAnsi"/>
        </w:rPr>
        <w:t>).</w:t>
      </w:r>
      <w:r w:rsidR="00A364DA">
        <w:rPr>
          <w:rFonts w:asciiTheme="majorHAnsi" w:eastAsia="Times New Roman" w:hAnsiTheme="majorHAnsi" w:cstheme="majorHAnsi"/>
        </w:rPr>
        <w:t xml:space="preserve"> The size</w:t>
      </w:r>
      <w:r w:rsidR="008D2C37">
        <w:rPr>
          <w:rFonts w:asciiTheme="majorHAnsi" w:eastAsia="Times New Roman" w:hAnsiTheme="majorHAnsi" w:cstheme="majorHAnsi"/>
        </w:rPr>
        <w:t xml:space="preserve">, or number of elements, </w:t>
      </w:r>
      <w:r w:rsidR="00A364DA">
        <w:rPr>
          <w:rFonts w:asciiTheme="majorHAnsi" w:eastAsia="Times New Roman" w:hAnsiTheme="majorHAnsi" w:cstheme="majorHAnsi"/>
        </w:rPr>
        <w:t>of the feasible set increases with species richness (S), total abundance (N), and average abundance (N/S).</w:t>
      </w:r>
      <w:r w:rsidR="006F1C6E">
        <w:rPr>
          <w:rFonts w:asciiTheme="majorHAnsi" w:eastAsia="Times New Roman" w:hAnsiTheme="majorHAnsi" w:cstheme="majorHAnsi"/>
        </w:rPr>
        <w:t xml:space="preserve"> At the extreme, for communities with </w:t>
      </w:r>
      <w:r w:rsidR="00BA1FFC">
        <w:rPr>
          <w:rFonts w:asciiTheme="majorHAnsi" w:eastAsia="Times New Roman" w:hAnsiTheme="majorHAnsi" w:cstheme="majorHAnsi"/>
        </w:rPr>
        <w:t xml:space="preserve">relatively small </w:t>
      </w:r>
      <w:r w:rsidR="006F1C6E">
        <w:rPr>
          <w:rFonts w:asciiTheme="majorHAnsi" w:eastAsia="Times New Roman" w:hAnsiTheme="majorHAnsi" w:cstheme="majorHAnsi"/>
        </w:rPr>
        <w:t xml:space="preserve">feasible sets – fewer than </w:t>
      </w:r>
      <w:r w:rsidR="00BA1FFC">
        <w:rPr>
          <w:rFonts w:asciiTheme="majorHAnsi" w:eastAsia="Times New Roman" w:hAnsiTheme="majorHAnsi" w:cstheme="majorHAnsi"/>
        </w:rPr>
        <w:t>approximately 1000</w:t>
      </w:r>
      <w:r w:rsidR="006F1C6E">
        <w:rPr>
          <w:rFonts w:asciiTheme="majorHAnsi" w:eastAsia="Times New Roman" w:hAnsiTheme="majorHAnsi" w:cstheme="majorHAnsi"/>
        </w:rPr>
        <w:t xml:space="preserve"> elements for skewness, and </w:t>
      </w:r>
      <w:r w:rsidR="00BA1FFC">
        <w:rPr>
          <w:rFonts w:asciiTheme="majorHAnsi" w:eastAsia="Times New Roman" w:hAnsiTheme="majorHAnsi" w:cstheme="majorHAnsi"/>
        </w:rPr>
        <w:t>approximately 200</w:t>
      </w:r>
      <w:r w:rsidR="006F1C6E">
        <w:rPr>
          <w:rFonts w:asciiTheme="majorHAnsi" w:eastAsia="Times New Roman" w:hAnsiTheme="majorHAnsi" w:cstheme="majorHAnsi"/>
        </w:rPr>
        <w:t xml:space="preserve"> elements for evenness – the</w:t>
      </w:r>
      <w:r w:rsidR="004D4C39">
        <w:rPr>
          <w:rFonts w:asciiTheme="majorHAnsi" w:eastAsia="Times New Roman" w:hAnsiTheme="majorHAnsi" w:cstheme="majorHAnsi"/>
        </w:rPr>
        <w:t xml:space="preserve"> range of the</w:t>
      </w:r>
      <w:r w:rsidR="006F1C6E">
        <w:rPr>
          <w:rFonts w:asciiTheme="majorHAnsi" w:eastAsia="Times New Roman" w:hAnsiTheme="majorHAnsi" w:cstheme="majorHAnsi"/>
        </w:rPr>
        <w:t xml:space="preserve"> 95% interval of values in the distribution </w:t>
      </w:r>
      <w:r w:rsidR="004D4C39">
        <w:rPr>
          <w:rFonts w:asciiTheme="majorHAnsi" w:eastAsia="Times New Roman" w:hAnsiTheme="majorHAnsi" w:cstheme="majorHAnsi"/>
        </w:rPr>
        <w:t>approaches the</w:t>
      </w:r>
      <w:r w:rsidR="006F1C6E">
        <w:rPr>
          <w:rFonts w:asciiTheme="majorHAnsi" w:eastAsia="Times New Roman" w:hAnsiTheme="majorHAnsi" w:cstheme="majorHAnsi"/>
        </w:rPr>
        <w:t xml:space="preserve"> entire range of values. Among the datasets we analyzed, the FIA database is</w:t>
      </w:r>
      <w:r w:rsidR="0097549E">
        <w:rPr>
          <w:rFonts w:asciiTheme="majorHAnsi" w:eastAsia="Times New Roman" w:hAnsiTheme="majorHAnsi" w:cstheme="majorHAnsi"/>
        </w:rPr>
        <w:t xml:space="preserve"> the</w:t>
      </w:r>
      <w:r w:rsidR="006F1C6E">
        <w:rPr>
          <w:rFonts w:asciiTheme="majorHAnsi" w:eastAsia="Times New Roman" w:hAnsiTheme="majorHAnsi" w:cstheme="majorHAnsi"/>
        </w:rPr>
        <w:t xml:space="preserve"> most dominated by communities </w:t>
      </w:r>
      <w:r w:rsidR="004D4C39">
        <w:rPr>
          <w:rFonts w:asciiTheme="majorHAnsi" w:eastAsia="Times New Roman" w:hAnsiTheme="majorHAnsi" w:cstheme="majorHAnsi"/>
        </w:rPr>
        <w:t>for which the</w:t>
      </w:r>
      <w:r w:rsidR="00A364DA">
        <w:rPr>
          <w:rFonts w:asciiTheme="majorHAnsi" w:eastAsia="Times New Roman" w:hAnsiTheme="majorHAnsi" w:cstheme="majorHAnsi"/>
        </w:rPr>
        <w:t xml:space="preserve"> </w:t>
      </w:r>
      <w:r w:rsidR="00A42DB7">
        <w:rPr>
          <w:rFonts w:asciiTheme="majorHAnsi" w:eastAsia="Times New Roman" w:hAnsiTheme="majorHAnsi" w:cstheme="majorHAnsi"/>
        </w:rPr>
        <w:t>95% interval spans nearly the entire range of values</w:t>
      </w:r>
      <w:r w:rsidR="00DB425F">
        <w:rPr>
          <w:rFonts w:asciiTheme="majorHAnsi" w:eastAsia="Times New Roman" w:hAnsiTheme="majorHAnsi" w:cstheme="majorHAnsi"/>
        </w:rPr>
        <w:t xml:space="preserve">, reflecting </w:t>
      </w:r>
      <w:r w:rsidR="00923C89">
        <w:rPr>
          <w:rFonts w:asciiTheme="majorHAnsi" w:eastAsia="Times New Roman" w:hAnsiTheme="majorHAnsi" w:cstheme="majorHAnsi"/>
        </w:rPr>
        <w:t>relatively</w:t>
      </w:r>
      <w:r w:rsidR="00DB425F">
        <w:rPr>
          <w:rFonts w:asciiTheme="majorHAnsi" w:eastAsia="Times New Roman" w:hAnsiTheme="majorHAnsi" w:cstheme="majorHAnsi"/>
        </w:rPr>
        <w:t xml:space="preserve"> broad and nonspecific statistical expectations</w:t>
      </w:r>
      <w:r w:rsidR="006F1C6E">
        <w:rPr>
          <w:rFonts w:asciiTheme="majorHAnsi" w:eastAsia="Times New Roman" w:hAnsiTheme="majorHAnsi" w:cstheme="majorHAnsi"/>
        </w:rPr>
        <w:t xml:space="preserve"> </w:t>
      </w:r>
      <w:r w:rsidR="0002208D">
        <w:rPr>
          <w:rFonts w:asciiTheme="majorHAnsi" w:eastAsia="Times New Roman" w:hAnsiTheme="majorHAnsi" w:cstheme="majorHAnsi"/>
        </w:rPr>
        <w:t xml:space="preserve">for the shape of the feasible set </w:t>
      </w:r>
      <w:r w:rsidR="006F1C6E">
        <w:rPr>
          <w:rFonts w:asciiTheme="majorHAnsi" w:eastAsia="Times New Roman" w:hAnsiTheme="majorHAnsi" w:cstheme="majorHAnsi"/>
        </w:rPr>
        <w:t>(</w:t>
      </w:r>
      <w:hyperlink w:anchor="_Figure_7:_Distribution" w:history="1">
        <w:r w:rsidR="006F1C6E" w:rsidRPr="006F1C6E">
          <w:rPr>
            <w:rStyle w:val="Hyperlink"/>
            <w:rFonts w:asciiTheme="majorHAnsi" w:eastAsia="Times New Roman" w:hAnsiTheme="majorHAnsi" w:cstheme="majorHAnsi"/>
          </w:rPr>
          <w:t>Figure</w:t>
        </w:r>
      </w:hyperlink>
      <w:r w:rsidR="006F1C6E">
        <w:rPr>
          <w:rFonts w:asciiTheme="majorHAnsi" w:eastAsia="Times New Roman" w:hAnsiTheme="majorHAnsi" w:cstheme="majorHAnsi"/>
        </w:rPr>
        <w:t xml:space="preserve">).  </w:t>
      </w:r>
    </w:p>
    <w:p w14:paraId="1AF91540" w14:textId="589A6D47" w:rsidR="00810023" w:rsidRDefault="009C503C" w:rsidP="009977B6">
      <w:pPr>
        <w:rPr>
          <w:rFonts w:asciiTheme="majorHAnsi" w:eastAsia="Times New Roman" w:hAnsiTheme="majorHAnsi" w:cstheme="majorHAnsi"/>
        </w:rPr>
      </w:pPr>
      <w:r w:rsidRPr="00C30341">
        <w:rPr>
          <w:rFonts w:asciiTheme="majorHAnsi" w:eastAsia="Times New Roman" w:hAnsiTheme="majorHAnsi" w:cstheme="majorHAnsi"/>
          <w:b/>
          <w:bCs/>
        </w:rPr>
        <w:t>D</w:t>
      </w:r>
      <w:r w:rsidR="00D6678E" w:rsidRPr="00C30341">
        <w:rPr>
          <w:rFonts w:asciiTheme="majorHAnsi" w:eastAsia="Times New Roman" w:hAnsiTheme="majorHAnsi" w:cstheme="majorHAnsi"/>
          <w:b/>
          <w:bCs/>
        </w:rPr>
        <w:t>iscussion</w:t>
      </w:r>
    </w:p>
    <w:p w14:paraId="345B25A8" w14:textId="529BDEB3" w:rsidR="00404051" w:rsidRDefault="00C97CB6" w:rsidP="0056466D">
      <w:pPr>
        <w:rPr>
          <w:rFonts w:asciiTheme="majorHAnsi" w:eastAsia="Times New Roman" w:hAnsiTheme="majorHAnsi" w:cstheme="majorHAnsi"/>
        </w:rPr>
      </w:pPr>
      <w:r w:rsidRPr="0056466D">
        <w:rPr>
          <w:rFonts w:asciiTheme="majorHAnsi" w:eastAsia="Times New Roman" w:hAnsiTheme="majorHAnsi" w:cstheme="majorHAnsi"/>
        </w:rPr>
        <w:t>We found</w:t>
      </w:r>
      <w:r>
        <w:rPr>
          <w:rFonts w:asciiTheme="majorHAnsi" w:eastAsia="Times New Roman" w:hAnsiTheme="majorHAnsi" w:cstheme="majorHAnsi"/>
        </w:rPr>
        <w:t xml:space="preserve"> widespread</w:t>
      </w:r>
      <w:r w:rsidRPr="0056466D">
        <w:rPr>
          <w:rFonts w:asciiTheme="majorHAnsi" w:eastAsia="Times New Roman" w:hAnsiTheme="majorHAnsi" w:cstheme="majorHAnsi"/>
        </w:rPr>
        <w:t xml:space="preserve"> evidence that the shapes of the SADs for a range of real ecological communities </w:t>
      </w:r>
      <w:r w:rsidR="009D4222">
        <w:rPr>
          <w:rFonts w:asciiTheme="majorHAnsi" w:eastAsia="Times New Roman" w:hAnsiTheme="majorHAnsi" w:cstheme="majorHAnsi"/>
        </w:rPr>
        <w:t>are far more skewed and less even than we would expect given their feasible sets.</w:t>
      </w:r>
      <w:r w:rsidRPr="0056466D">
        <w:rPr>
          <w:rFonts w:asciiTheme="majorHAnsi" w:eastAsia="Times New Roman" w:hAnsiTheme="majorHAnsi" w:cstheme="majorHAnsi"/>
        </w:rPr>
        <w:t xml:space="preserve"> </w:t>
      </w:r>
      <w:r w:rsidR="003725E8">
        <w:rPr>
          <w:rFonts w:asciiTheme="majorHAnsi" w:eastAsia="Times New Roman" w:hAnsiTheme="majorHAnsi" w:cstheme="majorHAnsi"/>
        </w:rPr>
        <w:t>These deviations may be the signature of e</w:t>
      </w:r>
      <w:r w:rsidR="00B17856">
        <w:rPr>
          <w:rFonts w:asciiTheme="majorHAnsi" w:eastAsia="Times New Roman" w:hAnsiTheme="majorHAnsi" w:cstheme="majorHAnsi"/>
        </w:rPr>
        <w:t>cological processes operating on top of statistical constraints</w:t>
      </w:r>
      <w:r w:rsidR="003725E8">
        <w:rPr>
          <w:rFonts w:asciiTheme="majorHAnsi" w:eastAsia="Times New Roman" w:hAnsiTheme="majorHAnsi" w:cstheme="majorHAnsi"/>
        </w:rPr>
        <w:t xml:space="preserve"> and driving the SAD away from the shape it would assume in the absence of a dominating non-statistical process. Our </w:t>
      </w:r>
      <w:r w:rsidR="00B17856">
        <w:rPr>
          <w:rFonts w:asciiTheme="majorHAnsi" w:eastAsia="Times New Roman" w:hAnsiTheme="majorHAnsi" w:cstheme="majorHAnsi"/>
        </w:rPr>
        <w:t>results suggest that the prevailing processes</w:t>
      </w:r>
      <w:r w:rsidR="003725E8">
        <w:rPr>
          <w:rFonts w:asciiTheme="majorHAnsi" w:eastAsia="Times New Roman" w:hAnsiTheme="majorHAnsi" w:cstheme="majorHAnsi"/>
        </w:rPr>
        <w:t xml:space="preserve"> structuring these</w:t>
      </w:r>
      <w:r w:rsidR="00B17856">
        <w:rPr>
          <w:rFonts w:asciiTheme="majorHAnsi" w:eastAsia="Times New Roman" w:hAnsiTheme="majorHAnsi" w:cstheme="majorHAnsi"/>
        </w:rPr>
        <w:t xml:space="preserve"> communities tend to be ones that cause abundance distributions to be more uneven – rather than those that cause individuals to be spread evenly across species. These processes might be those that promote the persistence of rare species at extremely low </w:t>
      </w:r>
      <w:r w:rsidR="00B17856" w:rsidRPr="007C1DC3">
        <w:rPr>
          <w:rFonts w:asciiTheme="majorHAnsi" w:eastAsia="Times New Roman" w:hAnsiTheme="majorHAnsi" w:cstheme="majorHAnsi"/>
        </w:rPr>
        <w:t xml:space="preserve">abundances </w:t>
      </w:r>
      <w:commentRangeStart w:id="8"/>
      <w:r w:rsidR="00B17856" w:rsidRPr="00ED439D">
        <w:rPr>
          <w:rFonts w:asciiTheme="majorHAnsi" w:eastAsia="Times New Roman" w:hAnsiTheme="majorHAnsi" w:cstheme="majorHAnsi"/>
        </w:rPr>
        <w:t xml:space="preserve">(e.g. refs) </w:t>
      </w:r>
      <w:commentRangeEnd w:id="8"/>
      <w:r w:rsidR="00B17856" w:rsidRPr="00ED439D">
        <w:rPr>
          <w:rStyle w:val="CommentReference"/>
          <w:rFonts w:asciiTheme="majorHAnsi" w:hAnsiTheme="majorHAnsi" w:cstheme="majorHAnsi"/>
        </w:rPr>
        <w:commentReference w:id="8"/>
      </w:r>
      <w:r w:rsidR="00B17856" w:rsidRPr="007C1DC3">
        <w:rPr>
          <w:rFonts w:asciiTheme="majorHAnsi" w:eastAsia="Times New Roman" w:hAnsiTheme="majorHAnsi" w:cstheme="majorHAnsi"/>
        </w:rPr>
        <w:t>–</w:t>
      </w:r>
      <w:r w:rsidR="00B17856">
        <w:rPr>
          <w:rFonts w:asciiTheme="majorHAnsi" w:eastAsia="Times New Roman" w:hAnsiTheme="majorHAnsi" w:cstheme="majorHAnsi"/>
        </w:rPr>
        <w:t xml:space="preserve">thereby lengthening the rare tail of the SAD – or processes that encourage or allow dominant species to be hyper-dominant without driving other species entirely to </w:t>
      </w:r>
      <w:r w:rsidR="00FE17D4" w:rsidRPr="007C1DC3">
        <w:rPr>
          <w:rFonts w:asciiTheme="majorHAnsi" w:eastAsia="Times New Roman" w:hAnsiTheme="majorHAnsi" w:cstheme="majorHAnsi"/>
        </w:rPr>
        <w:t>extinction</w:t>
      </w:r>
      <w:r w:rsidR="00FE17D4" w:rsidRPr="00ED439D">
        <w:rPr>
          <w:rFonts w:asciiTheme="majorHAnsi" w:eastAsia="Times New Roman" w:hAnsiTheme="majorHAnsi" w:cstheme="majorHAnsi"/>
        </w:rPr>
        <w:t xml:space="preserve"> </w:t>
      </w:r>
      <w:commentRangeStart w:id="9"/>
      <w:r w:rsidR="00FE17D4" w:rsidRPr="00ED439D">
        <w:rPr>
          <w:rFonts w:asciiTheme="majorHAnsi" w:eastAsia="Times New Roman" w:hAnsiTheme="majorHAnsi" w:cstheme="majorHAnsi"/>
        </w:rPr>
        <w:t>(e.g. refs)</w:t>
      </w:r>
      <w:r w:rsidR="00FE17D4" w:rsidRPr="007C1DC3">
        <w:rPr>
          <w:rFonts w:asciiTheme="majorHAnsi" w:eastAsia="Times New Roman" w:hAnsiTheme="majorHAnsi" w:cstheme="majorHAnsi"/>
        </w:rPr>
        <w:t xml:space="preserve">. </w:t>
      </w:r>
      <w:commentRangeEnd w:id="9"/>
      <w:r w:rsidR="00FE17D4" w:rsidRPr="00ED439D">
        <w:rPr>
          <w:rStyle w:val="CommentReference"/>
          <w:rFonts w:asciiTheme="majorHAnsi" w:hAnsiTheme="majorHAnsi" w:cstheme="majorHAnsi"/>
        </w:rPr>
        <w:commentReference w:id="9"/>
      </w:r>
      <w:r w:rsidR="001F75A8">
        <w:rPr>
          <w:rFonts w:asciiTheme="majorHAnsi" w:eastAsia="Times New Roman" w:hAnsiTheme="majorHAnsi" w:cstheme="majorHAnsi"/>
        </w:rPr>
        <w:t>Although</w:t>
      </w:r>
      <w:r w:rsidR="002F4AC8">
        <w:rPr>
          <w:rFonts w:asciiTheme="majorHAnsi" w:eastAsia="Times New Roman" w:hAnsiTheme="majorHAnsi" w:cstheme="majorHAnsi"/>
        </w:rPr>
        <w:t xml:space="preserve"> </w:t>
      </w:r>
      <w:r w:rsidR="001F75A8">
        <w:rPr>
          <w:rFonts w:asciiTheme="majorHAnsi" w:eastAsia="Times New Roman" w:hAnsiTheme="majorHAnsi" w:cstheme="majorHAnsi"/>
        </w:rPr>
        <w:t>a disproportionate</w:t>
      </w:r>
      <w:r w:rsidR="00B3237B">
        <w:rPr>
          <w:rFonts w:asciiTheme="majorHAnsi" w:eastAsia="Times New Roman" w:hAnsiTheme="majorHAnsi" w:cstheme="majorHAnsi"/>
        </w:rPr>
        <w:t xml:space="preserve"> number of</w:t>
      </w:r>
      <w:r w:rsidR="00404051">
        <w:rPr>
          <w:rFonts w:asciiTheme="majorHAnsi" w:eastAsia="Times New Roman" w:hAnsiTheme="majorHAnsi" w:cstheme="majorHAnsi"/>
        </w:rPr>
        <w:t xml:space="preserve"> communities deviated statistically from the expected forms from their feasible set, there were many </w:t>
      </w:r>
      <w:r w:rsidR="00B3237B">
        <w:rPr>
          <w:rFonts w:asciiTheme="majorHAnsi" w:eastAsia="Times New Roman" w:hAnsiTheme="majorHAnsi" w:cstheme="majorHAnsi"/>
        </w:rPr>
        <w:t xml:space="preserve">comparable </w:t>
      </w:r>
      <w:r w:rsidR="00404051">
        <w:rPr>
          <w:rFonts w:asciiTheme="majorHAnsi" w:eastAsia="Times New Roman" w:hAnsiTheme="majorHAnsi" w:cstheme="majorHAnsi"/>
        </w:rPr>
        <w:t xml:space="preserve">communities </w:t>
      </w:r>
      <w:r w:rsidR="002F4AC8">
        <w:rPr>
          <w:rFonts w:asciiTheme="majorHAnsi" w:eastAsia="Times New Roman" w:hAnsiTheme="majorHAnsi" w:cstheme="majorHAnsi"/>
        </w:rPr>
        <w:t>for which we did not detect deviations</w:t>
      </w:r>
      <w:r w:rsidR="00404051">
        <w:rPr>
          <w:rFonts w:asciiTheme="majorHAnsi" w:eastAsia="Times New Roman" w:hAnsiTheme="majorHAnsi" w:cstheme="majorHAnsi"/>
        </w:rPr>
        <w:t xml:space="preserve">. This </w:t>
      </w:r>
      <w:r w:rsidR="002F4AC8">
        <w:rPr>
          <w:rFonts w:asciiTheme="majorHAnsi" w:eastAsia="Times New Roman" w:hAnsiTheme="majorHAnsi" w:cstheme="majorHAnsi"/>
        </w:rPr>
        <w:t>appears</w:t>
      </w:r>
      <w:r w:rsidR="00404051">
        <w:rPr>
          <w:rFonts w:asciiTheme="majorHAnsi" w:eastAsia="Times New Roman" w:hAnsiTheme="majorHAnsi" w:cstheme="majorHAnsi"/>
        </w:rPr>
        <w:t xml:space="preserve"> consistent</w:t>
      </w:r>
      <w:r w:rsidR="003725E8">
        <w:rPr>
          <w:rFonts w:asciiTheme="majorHAnsi" w:eastAsia="Times New Roman" w:hAnsiTheme="majorHAnsi" w:cstheme="majorHAnsi"/>
        </w:rPr>
        <w:t xml:space="preserve"> with the suggestion that in some cases</w:t>
      </w:r>
      <w:r w:rsidR="005238FB">
        <w:rPr>
          <w:rFonts w:asciiTheme="majorHAnsi" w:eastAsia="Times New Roman" w:hAnsiTheme="majorHAnsi" w:cstheme="majorHAnsi"/>
        </w:rPr>
        <w:t>,</w:t>
      </w:r>
      <w:r w:rsidR="002F4AC8">
        <w:rPr>
          <w:rFonts w:asciiTheme="majorHAnsi" w:eastAsia="Times New Roman" w:hAnsiTheme="majorHAnsi" w:cstheme="majorHAnsi"/>
        </w:rPr>
        <w:t xml:space="preserve"> </w:t>
      </w:r>
      <w:r w:rsidR="00404051">
        <w:rPr>
          <w:rFonts w:asciiTheme="majorHAnsi" w:eastAsia="Times New Roman" w:hAnsiTheme="majorHAnsi" w:cstheme="majorHAnsi"/>
        </w:rPr>
        <w:t>numerous ecological processes</w:t>
      </w:r>
      <w:r w:rsidR="002F4AC8">
        <w:rPr>
          <w:rFonts w:asciiTheme="majorHAnsi" w:eastAsia="Times New Roman" w:hAnsiTheme="majorHAnsi" w:cstheme="majorHAnsi"/>
        </w:rPr>
        <w:t xml:space="preserve"> may</w:t>
      </w:r>
      <w:r w:rsidR="00404051">
        <w:rPr>
          <w:rFonts w:asciiTheme="majorHAnsi" w:eastAsia="Times New Roman" w:hAnsiTheme="majorHAnsi" w:cstheme="majorHAnsi"/>
        </w:rPr>
        <w:t xml:space="preserve"> operate simultaneously and with countervailing impacts on abundance distributions, </w:t>
      </w:r>
      <w:r w:rsidR="00404051">
        <w:rPr>
          <w:rFonts w:asciiTheme="majorHAnsi" w:eastAsia="Times New Roman" w:hAnsiTheme="majorHAnsi" w:cstheme="majorHAnsi"/>
        </w:rPr>
        <w:lastRenderedPageBreak/>
        <w:t>resulting in no dominating net effect on the shape of the distribution beyond that imposed by fundamental constraints</w:t>
      </w:r>
      <w:r w:rsidR="003725E8">
        <w:rPr>
          <w:rFonts w:asciiTheme="majorHAnsi" w:eastAsia="Times New Roman" w:hAnsiTheme="majorHAnsi" w:cstheme="majorHAnsi"/>
        </w:rPr>
        <w:t xml:space="preserve"> (Harte 20XX)</w:t>
      </w:r>
      <w:r w:rsidR="00404051">
        <w:rPr>
          <w:rFonts w:asciiTheme="majorHAnsi" w:eastAsia="Times New Roman" w:hAnsiTheme="majorHAnsi" w:cstheme="majorHAnsi"/>
        </w:rPr>
        <w:t>.</w:t>
      </w:r>
      <w:r w:rsidR="00E50022">
        <w:rPr>
          <w:rFonts w:asciiTheme="majorHAnsi" w:eastAsia="Times New Roman" w:hAnsiTheme="majorHAnsi" w:cstheme="majorHAnsi"/>
        </w:rPr>
        <w:t xml:space="preserve"> </w:t>
      </w:r>
      <w:r w:rsidR="000931DE">
        <w:rPr>
          <w:rFonts w:asciiTheme="majorHAnsi" w:eastAsia="Times New Roman" w:hAnsiTheme="majorHAnsi" w:cstheme="majorHAnsi"/>
        </w:rPr>
        <w:t xml:space="preserve">Going forward, </w:t>
      </w:r>
      <w:r w:rsidR="00D170C2">
        <w:rPr>
          <w:rFonts w:asciiTheme="majorHAnsi" w:eastAsia="Times New Roman" w:hAnsiTheme="majorHAnsi" w:cstheme="majorHAnsi"/>
        </w:rPr>
        <w:t>testing whether ecological theories or common functional approximations accurately predict</w:t>
      </w:r>
      <w:r w:rsidR="00692690">
        <w:rPr>
          <w:rFonts w:asciiTheme="majorHAnsi" w:eastAsia="Times New Roman" w:hAnsiTheme="majorHAnsi" w:cstheme="majorHAnsi"/>
        </w:rPr>
        <w:t xml:space="preserve"> th</w:t>
      </w:r>
      <w:r w:rsidR="005D235C">
        <w:rPr>
          <w:rFonts w:asciiTheme="majorHAnsi" w:eastAsia="Times New Roman" w:hAnsiTheme="majorHAnsi" w:cstheme="majorHAnsi"/>
        </w:rPr>
        <w:t xml:space="preserve">is range of variation in deviations between observed SADs and their expectations </w:t>
      </w:r>
      <w:r w:rsidR="00EA1C70">
        <w:rPr>
          <w:rFonts w:asciiTheme="majorHAnsi" w:eastAsia="Times New Roman" w:hAnsiTheme="majorHAnsi" w:cstheme="majorHAnsi"/>
        </w:rPr>
        <w:t>may be much more fruitful than focusing only on the general form of the SAD, which may emerge from statistical constraints (McGill 2007</w:t>
      </w:r>
      <w:r w:rsidR="009E1833">
        <w:rPr>
          <w:rFonts w:asciiTheme="majorHAnsi" w:eastAsia="Times New Roman" w:hAnsiTheme="majorHAnsi" w:cstheme="majorHAnsi"/>
        </w:rPr>
        <w:t xml:space="preserve">; </w:t>
      </w:r>
      <w:proofErr w:type="spellStart"/>
      <w:r w:rsidR="009E1833">
        <w:rPr>
          <w:rFonts w:asciiTheme="majorHAnsi" w:eastAsia="Times New Roman" w:hAnsiTheme="majorHAnsi" w:cstheme="majorHAnsi"/>
        </w:rPr>
        <w:t>Lo</w:t>
      </w:r>
      <w:r w:rsidR="00561D4B">
        <w:rPr>
          <w:rFonts w:asciiTheme="majorHAnsi" w:eastAsia="Times New Roman" w:hAnsiTheme="majorHAnsi" w:cstheme="majorHAnsi"/>
        </w:rPr>
        <w:t>c</w:t>
      </w:r>
      <w:r w:rsidR="009E1833">
        <w:rPr>
          <w:rFonts w:asciiTheme="majorHAnsi" w:eastAsia="Times New Roman" w:hAnsiTheme="majorHAnsi" w:cstheme="majorHAnsi"/>
        </w:rPr>
        <w:t>ey</w:t>
      </w:r>
      <w:proofErr w:type="spellEnd"/>
      <w:r w:rsidR="009E1833">
        <w:rPr>
          <w:rFonts w:asciiTheme="majorHAnsi" w:eastAsia="Times New Roman" w:hAnsiTheme="majorHAnsi" w:cstheme="majorHAnsi"/>
        </w:rPr>
        <w:t xml:space="preserve"> and White 2013</w:t>
      </w:r>
      <w:r w:rsidR="00EA1C70">
        <w:rPr>
          <w:rFonts w:asciiTheme="majorHAnsi" w:eastAsia="Times New Roman" w:hAnsiTheme="majorHAnsi" w:cstheme="majorHAnsi"/>
        </w:rPr>
        <w:t>)</w:t>
      </w:r>
      <w:r w:rsidR="00E50022">
        <w:rPr>
          <w:rFonts w:asciiTheme="majorHAnsi" w:eastAsia="Times New Roman" w:hAnsiTheme="majorHAnsi" w:cstheme="majorHAnsi"/>
        </w:rPr>
        <w:t xml:space="preserve">. </w:t>
      </w:r>
    </w:p>
    <w:p w14:paraId="34CCD4A3" w14:textId="31166C1E" w:rsidR="00006741" w:rsidRDefault="00C97CB6" w:rsidP="0056466D">
      <w:pPr>
        <w:rPr>
          <w:rFonts w:asciiTheme="majorHAnsi" w:eastAsia="Times New Roman" w:hAnsiTheme="majorHAnsi" w:cstheme="majorHAnsi"/>
        </w:rPr>
      </w:pPr>
      <w:r w:rsidRPr="0056466D">
        <w:rPr>
          <w:rFonts w:asciiTheme="majorHAnsi" w:eastAsia="Times New Roman" w:hAnsiTheme="majorHAnsi" w:cstheme="majorHAnsi"/>
        </w:rPr>
        <w:t xml:space="preserve">Unlike the other four datasets, communities in the FIA dataset showed at most weak evidence of deviations from their feasible sets. </w:t>
      </w:r>
      <w:r w:rsidR="00F66E10">
        <w:rPr>
          <w:rFonts w:asciiTheme="majorHAnsi" w:eastAsia="Times New Roman" w:hAnsiTheme="majorHAnsi" w:cstheme="majorHAnsi"/>
        </w:rPr>
        <w:t>We suggest that these datasets are experiencing additional issues related to community size</w:t>
      </w:r>
      <w:r w:rsidR="007C05A3">
        <w:rPr>
          <w:rFonts w:asciiTheme="majorHAnsi" w:eastAsia="Times New Roman" w:hAnsiTheme="majorHAnsi" w:cstheme="majorHAnsi"/>
        </w:rPr>
        <w:t xml:space="preserve">. </w:t>
      </w:r>
      <w:r w:rsidR="003C1248">
        <w:rPr>
          <w:rFonts w:asciiTheme="majorHAnsi" w:eastAsia="Times New Roman" w:hAnsiTheme="majorHAnsi" w:cstheme="majorHAnsi"/>
        </w:rPr>
        <w:t>The FIA communities are by far th</w:t>
      </w:r>
      <w:r w:rsidR="00CA7445" w:rsidRPr="00ED439D">
        <w:rPr>
          <w:rFonts w:asciiTheme="majorHAnsi" w:eastAsia="Times New Roman" w:hAnsiTheme="majorHAnsi" w:cstheme="majorHAnsi"/>
        </w:rPr>
        <w:t xml:space="preserve">e smallest across our </w:t>
      </w:r>
      <w:r w:rsidR="00B3237B">
        <w:rPr>
          <w:rFonts w:asciiTheme="majorHAnsi" w:eastAsia="Times New Roman" w:hAnsiTheme="majorHAnsi" w:cstheme="majorHAnsi"/>
        </w:rPr>
        <w:t>datasets</w:t>
      </w:r>
      <w:r w:rsidR="00CA7445" w:rsidRPr="00ED439D">
        <w:rPr>
          <w:rFonts w:asciiTheme="majorHAnsi" w:eastAsia="Times New Roman" w:hAnsiTheme="majorHAnsi" w:cstheme="majorHAnsi"/>
        </w:rPr>
        <w:t>: [most of them] have fewer than [X species/N individuals]; only [x%] of communities from the other four datasets are within this size range</w:t>
      </w:r>
      <w:r w:rsidR="00F66E10">
        <w:rPr>
          <w:rFonts w:asciiTheme="majorHAnsi" w:eastAsia="Times New Roman" w:hAnsiTheme="majorHAnsi" w:cstheme="majorHAnsi"/>
        </w:rPr>
        <w:t>.</w:t>
      </w:r>
      <w:r w:rsidR="007C05A3">
        <w:rPr>
          <w:rFonts w:asciiTheme="majorHAnsi" w:eastAsia="Times New Roman" w:hAnsiTheme="majorHAnsi" w:cstheme="majorHAnsi"/>
        </w:rPr>
        <w:t xml:space="preserve"> Community size may affect our ability to detect deviations because small communities may not have enough possible arrangements of their subcomponents, or elements in their feasible sets, to generate highly resolved distributions for the most probabl</w:t>
      </w:r>
      <w:r w:rsidR="00B3237B">
        <w:rPr>
          <w:rFonts w:asciiTheme="majorHAnsi" w:eastAsia="Times New Roman" w:hAnsiTheme="majorHAnsi" w:cstheme="majorHAnsi"/>
        </w:rPr>
        <w:t>e</w:t>
      </w:r>
      <w:r w:rsidR="007C05A3">
        <w:rPr>
          <w:rFonts w:asciiTheme="majorHAnsi" w:eastAsia="Times New Roman" w:hAnsiTheme="majorHAnsi" w:cstheme="majorHAnsi"/>
        </w:rPr>
        <w:t xml:space="preserve"> shapes. </w:t>
      </w:r>
      <w:r w:rsidR="001B0F45">
        <w:rPr>
          <w:rFonts w:asciiTheme="majorHAnsi" w:eastAsia="Times New Roman" w:hAnsiTheme="majorHAnsi" w:cstheme="majorHAnsi"/>
        </w:rPr>
        <w:t>Such broad distributions may not be specific enough to constitute strong statistical expectation</w:t>
      </w:r>
      <w:r w:rsidR="00E40FAC">
        <w:rPr>
          <w:rFonts w:asciiTheme="majorHAnsi" w:eastAsia="Times New Roman" w:hAnsiTheme="majorHAnsi" w:cstheme="majorHAnsi"/>
        </w:rPr>
        <w:t>s</w:t>
      </w:r>
      <w:r w:rsidR="001B0F45">
        <w:rPr>
          <w:rFonts w:asciiTheme="majorHAnsi" w:eastAsia="Times New Roman" w:hAnsiTheme="majorHAnsi" w:cstheme="majorHAnsi"/>
        </w:rPr>
        <w:t>, and the deviations – or lack thereof – that we perceive are correspondingly less informative</w:t>
      </w:r>
      <w:r w:rsidR="00E40FAC">
        <w:rPr>
          <w:rFonts w:asciiTheme="majorHAnsi" w:eastAsia="Times New Roman" w:hAnsiTheme="majorHAnsi" w:cstheme="majorHAnsi"/>
        </w:rPr>
        <w:t xml:space="preserve"> (Jaynes)</w:t>
      </w:r>
      <w:r w:rsidR="001B0F45">
        <w:rPr>
          <w:rFonts w:asciiTheme="majorHAnsi" w:eastAsia="Times New Roman" w:hAnsiTheme="majorHAnsi" w:cstheme="majorHAnsi"/>
        </w:rPr>
        <w:t xml:space="preserve">. When we compared the distributions of shape metrics from small communities to those for large ones, we found that samples from the feasible sets for small communities do indeed generate broader distributions of evenness, and especially skewness, than those for large communities (Figure). </w:t>
      </w:r>
      <w:r w:rsidR="00AF0D53">
        <w:rPr>
          <w:rFonts w:asciiTheme="majorHAnsi" w:eastAsia="Times New Roman" w:hAnsiTheme="majorHAnsi" w:cstheme="majorHAnsi"/>
        </w:rPr>
        <w:t>Moreover</w:t>
      </w:r>
      <w:r w:rsidR="001B0F45">
        <w:rPr>
          <w:rFonts w:asciiTheme="majorHAnsi" w:eastAsia="Times New Roman" w:hAnsiTheme="majorHAnsi" w:cstheme="majorHAnsi"/>
        </w:rPr>
        <w:t>, if</w:t>
      </w:r>
      <w:r w:rsidR="00D21D36">
        <w:rPr>
          <w:rFonts w:asciiTheme="majorHAnsi" w:eastAsia="Times New Roman" w:hAnsiTheme="majorHAnsi" w:cstheme="majorHAnsi"/>
        </w:rPr>
        <w:t xml:space="preserve"> the lack of discernable deviations from the feasible set is a</w:t>
      </w:r>
      <w:r w:rsidR="0091663F">
        <w:rPr>
          <w:rFonts w:asciiTheme="majorHAnsi" w:eastAsia="Times New Roman" w:hAnsiTheme="majorHAnsi" w:cstheme="majorHAnsi"/>
        </w:rPr>
        <w:t xml:space="preserve"> byproduct</w:t>
      </w:r>
      <w:r w:rsidR="00D21D36">
        <w:rPr>
          <w:rFonts w:asciiTheme="majorHAnsi" w:eastAsia="Times New Roman" w:hAnsiTheme="majorHAnsi" w:cstheme="majorHAnsi"/>
        </w:rPr>
        <w:t xml:space="preserve"> of FIA’s generally small community size, then we would expect similarly-sized, small, communities from other datasets to behave similarly. We identified</w:t>
      </w:r>
      <w:r w:rsidR="00B01BDC">
        <w:rPr>
          <w:rFonts w:asciiTheme="majorHAnsi" w:eastAsia="Times New Roman" w:hAnsiTheme="majorHAnsi" w:cstheme="majorHAnsi"/>
        </w:rPr>
        <w:t xml:space="preserve"> 371 </w:t>
      </w:r>
      <w:r w:rsidR="00D21D36">
        <w:rPr>
          <w:rFonts w:asciiTheme="majorHAnsi" w:eastAsia="Times New Roman" w:hAnsiTheme="majorHAnsi" w:cstheme="majorHAnsi"/>
        </w:rPr>
        <w:t xml:space="preserve">communities </w:t>
      </w:r>
      <w:r w:rsidR="00B01BDC">
        <w:rPr>
          <w:rFonts w:asciiTheme="majorHAnsi" w:eastAsia="Times New Roman" w:hAnsiTheme="majorHAnsi" w:cstheme="majorHAnsi"/>
        </w:rPr>
        <w:t xml:space="preserve">from other datasets with S and N matching </w:t>
      </w:r>
      <w:r w:rsidR="00BC3982">
        <w:rPr>
          <w:rFonts w:asciiTheme="majorHAnsi" w:eastAsia="Times New Roman" w:hAnsiTheme="majorHAnsi" w:cstheme="majorHAnsi"/>
        </w:rPr>
        <w:t>communities in the</w:t>
      </w:r>
      <w:r w:rsidR="00B01BDC">
        <w:rPr>
          <w:rFonts w:asciiTheme="majorHAnsi" w:eastAsia="Times New Roman" w:hAnsiTheme="majorHAnsi" w:cstheme="majorHAnsi"/>
        </w:rPr>
        <w:t xml:space="preserve"> FIA, and</w:t>
      </w:r>
      <w:r w:rsidR="00D21D36">
        <w:rPr>
          <w:rFonts w:asciiTheme="majorHAnsi" w:eastAsia="Times New Roman" w:hAnsiTheme="majorHAnsi" w:cstheme="majorHAnsi"/>
        </w:rPr>
        <w:t xml:space="preserve"> found no difference in the distribution of percentile scores between</w:t>
      </w:r>
      <w:r w:rsidR="00DA6A50">
        <w:rPr>
          <w:rFonts w:asciiTheme="majorHAnsi" w:eastAsia="Times New Roman" w:hAnsiTheme="majorHAnsi" w:cstheme="majorHAnsi"/>
        </w:rPr>
        <w:t xml:space="preserve"> communities from</w:t>
      </w:r>
      <w:r w:rsidR="00D21D36">
        <w:rPr>
          <w:rFonts w:asciiTheme="majorHAnsi" w:eastAsia="Times New Roman" w:hAnsiTheme="majorHAnsi" w:cstheme="majorHAnsi"/>
        </w:rPr>
        <w:t xml:space="preserve"> FIA and communities from other datasets (</w:t>
      </w:r>
      <w:hyperlink w:anchor="_Figure_8:_Direct" w:history="1">
        <w:r w:rsidR="00D21D36" w:rsidRPr="00B54215">
          <w:rPr>
            <w:rStyle w:val="Hyperlink"/>
            <w:rFonts w:asciiTheme="majorHAnsi" w:eastAsia="Times New Roman" w:hAnsiTheme="majorHAnsi" w:cstheme="majorHAnsi"/>
          </w:rPr>
          <w:t>Figure</w:t>
        </w:r>
      </w:hyperlink>
      <w:r w:rsidR="00D21D36">
        <w:rPr>
          <w:rFonts w:asciiTheme="majorHAnsi" w:eastAsia="Times New Roman" w:hAnsiTheme="majorHAnsi" w:cstheme="majorHAnsi"/>
        </w:rPr>
        <w:t xml:space="preserve">, </w:t>
      </w:r>
      <w:commentRangeStart w:id="10"/>
      <w:r w:rsidR="00230F14">
        <w:fldChar w:fldCharType="begin"/>
      </w:r>
      <w:r w:rsidR="00230F14">
        <w:instrText xml:space="preserve"> HYPERLINK \l "_Table_2:_Percentile</w:instrText>
      </w:r>
      <w:r w:rsidR="00230F14">
        <w:instrText xml:space="preserve">" </w:instrText>
      </w:r>
      <w:r w:rsidR="00230F14">
        <w:fldChar w:fldCharType="separate"/>
      </w:r>
      <w:r w:rsidR="00D21D36" w:rsidRPr="00B54215">
        <w:rPr>
          <w:rStyle w:val="Hyperlink"/>
          <w:rFonts w:asciiTheme="majorHAnsi" w:eastAsia="Times New Roman" w:hAnsiTheme="majorHAnsi" w:cstheme="majorHAnsi"/>
        </w:rPr>
        <w:t>Table</w:t>
      </w:r>
      <w:r w:rsidR="00230F14">
        <w:rPr>
          <w:rStyle w:val="Hyperlink"/>
          <w:rFonts w:asciiTheme="majorHAnsi" w:eastAsia="Times New Roman" w:hAnsiTheme="majorHAnsi" w:cstheme="majorHAnsi"/>
        </w:rPr>
        <w:fldChar w:fldCharType="end"/>
      </w:r>
      <w:commentRangeEnd w:id="10"/>
      <w:r w:rsidR="00630B00">
        <w:rPr>
          <w:rStyle w:val="CommentReference"/>
        </w:rPr>
        <w:commentReference w:id="10"/>
      </w:r>
      <w:r w:rsidR="00D21D36">
        <w:rPr>
          <w:rFonts w:asciiTheme="majorHAnsi" w:eastAsia="Times New Roman" w:hAnsiTheme="majorHAnsi" w:cstheme="majorHAnsi"/>
        </w:rPr>
        <w:t xml:space="preserve">). Although this is a highly restricted subset of </w:t>
      </w:r>
      <w:r w:rsidR="00B01BDC">
        <w:rPr>
          <w:rFonts w:asciiTheme="majorHAnsi" w:eastAsia="Times New Roman" w:hAnsiTheme="majorHAnsi" w:cstheme="majorHAnsi"/>
        </w:rPr>
        <w:t xml:space="preserve">sites, </w:t>
      </w:r>
      <w:r w:rsidR="00D21D36">
        <w:rPr>
          <w:rFonts w:asciiTheme="majorHAnsi" w:eastAsia="Times New Roman" w:hAnsiTheme="majorHAnsi" w:cstheme="majorHAnsi"/>
        </w:rPr>
        <w:t>relative to the 20,000 FIA sites we analyzed</w:t>
      </w:r>
      <w:r w:rsidR="00B01BDC">
        <w:rPr>
          <w:rFonts w:asciiTheme="majorHAnsi" w:eastAsia="Times New Roman" w:hAnsiTheme="majorHAnsi" w:cstheme="majorHAnsi"/>
        </w:rPr>
        <w:t>, t</w:t>
      </w:r>
      <w:r w:rsidR="00D21D36">
        <w:rPr>
          <w:rFonts w:asciiTheme="majorHAnsi" w:eastAsia="Times New Roman" w:hAnsiTheme="majorHAnsi" w:cstheme="majorHAnsi"/>
        </w:rPr>
        <w:t>he lack of a difference between FIA and other comparabl</w:t>
      </w:r>
      <w:r w:rsidR="001A4CAC">
        <w:rPr>
          <w:rFonts w:asciiTheme="majorHAnsi" w:eastAsia="Times New Roman" w:hAnsiTheme="majorHAnsi" w:cstheme="majorHAnsi"/>
        </w:rPr>
        <w:t>y-sized communities</w:t>
      </w:r>
      <w:r w:rsidR="00D21D36">
        <w:rPr>
          <w:rFonts w:asciiTheme="majorHAnsi" w:eastAsia="Times New Roman" w:hAnsiTheme="majorHAnsi" w:cstheme="majorHAnsi"/>
        </w:rPr>
        <w:t xml:space="preserve"> sites points to community size, and not biological features specific to FIA, as a likely explanation for the relatively weak evidence for deviations across the full FIA dataset. </w:t>
      </w:r>
    </w:p>
    <w:p w14:paraId="5C385BA5" w14:textId="2F8C4F59"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w:t>
      </w:r>
      <w:r w:rsidR="001426CD">
        <w:rPr>
          <w:rFonts w:asciiTheme="majorHAnsi" w:eastAsia="Times New Roman" w:hAnsiTheme="majorHAnsi" w:cstheme="majorHAnsi"/>
        </w:rPr>
        <w:t xml:space="preserve">ecological data. FIA communities, with their broad distributions of shape metrics and overall lack of detectable signal, </w:t>
      </w:r>
      <w:r w:rsidR="00254A62">
        <w:rPr>
          <w:rFonts w:asciiTheme="majorHAnsi" w:eastAsia="Times New Roman" w:hAnsiTheme="majorHAnsi" w:cstheme="majorHAnsi"/>
        </w:rPr>
        <w:t>have on the order of</w:t>
      </w:r>
      <w:r w:rsidR="000C678C">
        <w:rPr>
          <w:rFonts w:asciiTheme="majorHAnsi" w:eastAsia="Times New Roman" w:hAnsiTheme="majorHAnsi" w:cstheme="majorHAnsi"/>
        </w:rPr>
        <w:t xml:space="preserve"> 10 species and 50-100 individuals</w:t>
      </w:r>
      <w:r w:rsidR="00254A62">
        <w:rPr>
          <w:rFonts w:asciiTheme="majorHAnsi" w:eastAsia="Times New Roman" w:hAnsiTheme="majorHAnsi" w:cstheme="majorHAnsi"/>
        </w:rPr>
        <w:t xml:space="preserve">.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w:t>
      </w:r>
      <w:r w:rsidR="0075309A">
        <w:rPr>
          <w:rFonts w:asciiTheme="majorHAnsi" w:eastAsia="Times New Roman" w:hAnsiTheme="majorHAnsi" w:cstheme="majorHAnsi"/>
        </w:rPr>
        <w:t>do</w:t>
      </w:r>
      <w:r w:rsidR="00254A62">
        <w:rPr>
          <w:rFonts w:asciiTheme="majorHAnsi" w:eastAsia="Times New Roman" w:hAnsiTheme="majorHAnsi" w:cstheme="majorHAnsi"/>
        </w:rPr>
        <w:t xml:space="preserve">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0069AF40" w14:textId="443E7AE3" w:rsidR="005978D5" w:rsidRDefault="005978D5"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proofErr w:type="spellStart"/>
      <w:r>
        <w:rPr>
          <w:rFonts w:asciiTheme="majorHAnsi" w:eastAsia="Times New Roman" w:hAnsiTheme="majorHAnsi" w:cstheme="majorHAnsi"/>
        </w:rPr>
        <w:t>Haegeman</w:t>
      </w:r>
      <w:proofErr w:type="spellEnd"/>
      <w:r>
        <w:rPr>
          <w:rFonts w:asciiTheme="majorHAnsi" w:eastAsia="Times New Roman" w:hAnsiTheme="majorHAnsi" w:cstheme="majorHAnsi"/>
        </w:rPr>
        <w:t xml:space="preserve"> and </w:t>
      </w:r>
      <w:proofErr w:type="spellStart"/>
      <w:r>
        <w:rPr>
          <w:rFonts w:asciiTheme="majorHAnsi" w:eastAsia="Times New Roman" w:hAnsiTheme="majorHAnsi" w:cstheme="majorHAnsi"/>
        </w:rPr>
        <w:t>Loreau</w:t>
      </w:r>
      <w:proofErr w:type="spellEnd"/>
      <w:r>
        <w:rPr>
          <w:rFonts w:asciiTheme="majorHAnsi" w:eastAsia="Times New Roman" w:hAnsiTheme="majorHAnsi" w:cstheme="majorHAnsi"/>
        </w:rPr>
        <w:t xml:space="preserve"> 2008)</w:t>
      </w:r>
      <w:r w:rsidRPr="0056466D">
        <w:rPr>
          <w:rFonts w:asciiTheme="majorHAnsi" w:eastAsia="Times New Roman" w:hAnsiTheme="majorHAnsi" w:cstheme="majorHAnsi"/>
        </w:rPr>
        <w:t>.</w:t>
      </w:r>
      <w:r w:rsidR="00F0213E">
        <w:rPr>
          <w:rFonts w:asciiTheme="majorHAnsi" w:eastAsia="Times New Roman" w:hAnsiTheme="majorHAnsi" w:cstheme="majorHAnsi"/>
        </w:rPr>
        <w:t xml:space="preserve"> The approach we used, following </w:t>
      </w:r>
      <w:proofErr w:type="spellStart"/>
      <w:r w:rsidR="00F0213E">
        <w:rPr>
          <w:rFonts w:asciiTheme="majorHAnsi" w:eastAsia="Times New Roman" w:hAnsiTheme="majorHAnsi" w:cstheme="majorHAnsi"/>
        </w:rPr>
        <w:t>Locey</w:t>
      </w:r>
      <w:proofErr w:type="spellEnd"/>
      <w:r w:rsidR="00F0213E">
        <w:rPr>
          <w:rFonts w:asciiTheme="majorHAnsi" w:eastAsia="Times New Roman" w:hAnsiTheme="majorHAnsi" w:cstheme="majorHAnsi"/>
        </w:rPr>
        <w:t xml:space="preserve"> and White (2013), reflects the random partitioning of individuals into species, and the resulting distributions are considered unique if the set of abundance values are unique regardless of the order in which the</w:t>
      </w:r>
      <w:r w:rsidR="00CF6E3C">
        <w:rPr>
          <w:rFonts w:asciiTheme="majorHAnsi" w:eastAsia="Times New Roman" w:hAnsiTheme="majorHAnsi" w:cstheme="majorHAnsi"/>
        </w:rPr>
        <w:t xml:space="preserve"> values</w:t>
      </w:r>
      <w:r w:rsidR="00F0213E">
        <w:rPr>
          <w:rFonts w:asciiTheme="majorHAnsi" w:eastAsia="Times New Roman" w:hAnsiTheme="majorHAnsi" w:cstheme="majorHAnsi"/>
        </w:rPr>
        <w:t xml:space="preserve"> occur. Biologically, differences in </w:t>
      </w:r>
      <w:r w:rsidR="00F0213E" w:rsidRPr="001A4CAC">
        <w:rPr>
          <w:rFonts w:asciiTheme="majorHAnsi" w:eastAsia="Times New Roman" w:hAnsiTheme="majorHAnsi" w:cstheme="majorHAnsi"/>
          <w:i/>
          <w:iCs/>
        </w:rPr>
        <w:t>order</w:t>
      </w:r>
      <w:r w:rsidR="000F04A5">
        <w:rPr>
          <w:rFonts w:asciiTheme="majorHAnsi" w:eastAsia="Times New Roman" w:hAnsiTheme="majorHAnsi" w:cstheme="majorHAnsi"/>
        </w:rPr>
        <w:t xml:space="preserve"> would</w:t>
      </w:r>
      <w:r w:rsidR="00F0213E">
        <w:rPr>
          <w:rFonts w:asciiTheme="majorHAnsi" w:eastAsia="Times New Roman" w:hAnsiTheme="majorHAnsi" w:cstheme="majorHAnsi"/>
        </w:rPr>
        <w:t xml:space="preserve"> </w:t>
      </w:r>
      <w:r w:rsidR="00BA53E0">
        <w:rPr>
          <w:rFonts w:asciiTheme="majorHAnsi" w:eastAsia="Times New Roman" w:hAnsiTheme="majorHAnsi" w:cstheme="majorHAnsi"/>
        </w:rPr>
        <w:t>correspond to</w:t>
      </w:r>
      <w:r w:rsidR="00F0213E">
        <w:rPr>
          <w:rFonts w:asciiTheme="majorHAnsi" w:eastAsia="Times New Roman" w:hAnsiTheme="majorHAnsi" w:cstheme="majorHAnsi"/>
        </w:rPr>
        <w:t xml:space="preserve"> differences in </w:t>
      </w:r>
      <w:r w:rsidR="00F0213E">
        <w:rPr>
          <w:rFonts w:asciiTheme="majorHAnsi" w:eastAsia="Times New Roman" w:hAnsiTheme="majorHAnsi" w:cstheme="majorHAnsi"/>
          <w:i/>
          <w:iCs/>
        </w:rPr>
        <w:t xml:space="preserve">which </w:t>
      </w:r>
      <w:r w:rsidR="00F0213E">
        <w:rPr>
          <w:rFonts w:asciiTheme="majorHAnsi" w:eastAsia="Times New Roman" w:hAnsiTheme="majorHAnsi" w:cstheme="majorHAnsi"/>
        </w:rPr>
        <w:t xml:space="preserve">species contain the most or least individuals. </w:t>
      </w:r>
      <w:r w:rsidR="000F04A5">
        <w:rPr>
          <w:rFonts w:asciiTheme="majorHAnsi" w:eastAsia="Times New Roman" w:hAnsiTheme="majorHAnsi" w:cstheme="majorHAnsi"/>
        </w:rPr>
        <w:t>The</w:t>
      </w:r>
      <w:r w:rsidR="00CF6E3C">
        <w:rPr>
          <w:rFonts w:asciiTheme="majorHAnsi" w:eastAsia="Times New Roman" w:hAnsiTheme="majorHAnsi" w:cstheme="majorHAnsi"/>
        </w:rPr>
        <w:t xml:space="preserve"> philosophy </w:t>
      </w:r>
      <w:r w:rsidR="000F04A5">
        <w:rPr>
          <w:rFonts w:asciiTheme="majorHAnsi" w:eastAsia="Times New Roman" w:hAnsiTheme="majorHAnsi" w:cstheme="majorHAnsi"/>
        </w:rPr>
        <w:t xml:space="preserve">we take here </w:t>
      </w:r>
      <w:r w:rsidR="00CF6E3C">
        <w:rPr>
          <w:rFonts w:asciiTheme="majorHAnsi" w:eastAsia="Times New Roman" w:hAnsiTheme="majorHAnsi" w:cstheme="majorHAnsi"/>
        </w:rPr>
        <w:t xml:space="preserve">reflects a longstanding approach in </w:t>
      </w:r>
      <w:r w:rsidR="00F0213E">
        <w:rPr>
          <w:rFonts w:asciiTheme="majorHAnsi" w:eastAsia="Times New Roman" w:hAnsiTheme="majorHAnsi" w:cstheme="majorHAnsi"/>
        </w:rPr>
        <w:t>the study of abundance distributions</w:t>
      </w:r>
      <w:r w:rsidR="00CF6E3C">
        <w:rPr>
          <w:rFonts w:asciiTheme="majorHAnsi" w:eastAsia="Times New Roman" w:hAnsiTheme="majorHAnsi" w:cstheme="majorHAnsi"/>
        </w:rPr>
        <w:t xml:space="preserve">: focusing the shape of the distribution, without regard or the species identities of the most or least abundant species (McGill </w:t>
      </w:r>
      <w:r w:rsidR="00CF6E3C">
        <w:rPr>
          <w:rFonts w:asciiTheme="majorHAnsi" w:eastAsia="Times New Roman" w:hAnsiTheme="majorHAnsi" w:cstheme="majorHAnsi"/>
        </w:rPr>
        <w:lastRenderedPageBreak/>
        <w:t xml:space="preserve">2007). However, there has never been a direct examination of either the validity or outcomes of alternative methods for generating a statistical baseline for the SAD, and there is therefore no unambiguous logical argument for one baseline over another. </w:t>
      </w:r>
      <w:r w:rsidRPr="0056466D">
        <w:rPr>
          <w:rFonts w:asciiTheme="majorHAnsi" w:eastAsia="Times New Roman" w:hAnsiTheme="majorHAnsi" w:cstheme="majorHAnsi"/>
        </w:rPr>
        <w:t xml:space="preserve">Other formulations for the statistical baseline </w:t>
      </w:r>
      <w:r w:rsidR="00CF6E3C">
        <w:rPr>
          <w:rFonts w:asciiTheme="majorHAnsi" w:eastAsia="Times New Roman" w:hAnsiTheme="majorHAnsi" w:cstheme="majorHAnsi"/>
        </w:rPr>
        <w:t xml:space="preserve">(e.g. </w:t>
      </w:r>
      <w:commentRangeStart w:id="11"/>
      <w:r w:rsidR="00CF6E3C">
        <w:rPr>
          <w:rFonts w:asciiTheme="majorHAnsi" w:eastAsia="Times New Roman" w:hAnsiTheme="majorHAnsi" w:cstheme="majorHAnsi"/>
        </w:rPr>
        <w:t>ref</w:t>
      </w:r>
      <w:commentRangeEnd w:id="11"/>
      <w:r w:rsidR="000F04A5">
        <w:rPr>
          <w:rStyle w:val="CommentReference"/>
        </w:rPr>
        <w:commentReference w:id="11"/>
      </w:r>
      <w:r w:rsidR="00CF6E3C">
        <w:rPr>
          <w:rFonts w:asciiTheme="majorHAnsi" w:eastAsia="Times New Roman" w:hAnsiTheme="majorHAnsi" w:cstheme="majorHAnsi"/>
        </w:rPr>
        <w:t xml:space="preserve">) </w:t>
      </w:r>
      <w:r w:rsidRPr="0056466D">
        <w:rPr>
          <w:rFonts w:asciiTheme="majorHAnsi" w:eastAsia="Times New Roman" w:hAnsiTheme="majorHAnsi" w:cstheme="majorHAnsi"/>
        </w:rPr>
        <w:t xml:space="preserve">may be equally valid and generate different statistical expectations, including forms that approximate exponential, Poisson, or log-series distributions. </w:t>
      </w:r>
      <w:r w:rsidR="00CF6E3C">
        <w:rPr>
          <w:rFonts w:asciiTheme="majorHAnsi" w:eastAsia="Times New Roman" w:hAnsiTheme="majorHAnsi" w:cstheme="majorHAnsi"/>
        </w:rPr>
        <w:t>C</w:t>
      </w:r>
      <w:r w:rsidRPr="0056466D">
        <w:rPr>
          <w:rFonts w:asciiTheme="majorHAnsi" w:eastAsia="Times New Roman" w:hAnsiTheme="majorHAnsi" w:cstheme="majorHAnsi"/>
        </w:rPr>
        <w:t xml:space="preserve">omparing the </w:t>
      </w:r>
      <w:r>
        <w:rPr>
          <w:rFonts w:asciiTheme="majorHAnsi" w:eastAsia="Times New Roman" w:hAnsiTheme="majorHAnsi" w:cstheme="majorHAnsi"/>
        </w:rPr>
        <w:t>results that emerge from</w:t>
      </w:r>
      <w:r w:rsidRPr="0056466D">
        <w:rPr>
          <w:rFonts w:asciiTheme="majorHAnsi" w:eastAsia="Times New Roman" w:hAnsiTheme="majorHAnsi" w:cstheme="majorHAnsi"/>
        </w:rPr>
        <w:t xml:space="preserve"> different baselines </w:t>
      </w:r>
      <w:r w:rsidR="00074D31">
        <w:rPr>
          <w:rFonts w:asciiTheme="majorHAnsi" w:eastAsia="Times New Roman" w:hAnsiTheme="majorHAnsi" w:cstheme="majorHAnsi"/>
        </w:rPr>
        <w:t>will be</w:t>
      </w:r>
      <w:r w:rsidRPr="0056466D">
        <w:rPr>
          <w:rFonts w:asciiTheme="majorHAnsi" w:eastAsia="Times New Roman" w:hAnsiTheme="majorHAnsi" w:cstheme="majorHAnsi"/>
        </w:rPr>
        <w:t xml:space="preserve"> an important next step in this process towards reinvigorating the use of the SAD as a diagnostic tool. </w:t>
      </w:r>
    </w:p>
    <w:p w14:paraId="245C7D66" w14:textId="4F0048C1" w:rsidR="0056466D" w:rsidRPr="0056466D" w:rsidRDefault="00B57EFB" w:rsidP="00D75F11">
      <w:pPr>
        <w:rPr>
          <w:rFonts w:asciiTheme="majorHAnsi" w:eastAsia="Times New Roman" w:hAnsiTheme="majorHAnsi" w:cstheme="majorHAnsi"/>
        </w:rPr>
      </w:pPr>
      <w:r>
        <w:rPr>
          <w:rFonts w:asciiTheme="majorHAnsi" w:eastAsia="Times New Roman" w:hAnsiTheme="majorHAnsi" w:cstheme="majorHAnsi"/>
        </w:rPr>
        <w:t xml:space="preserve">Our study demonstrates both the utility, and the potential challenges, </w:t>
      </w:r>
      <w:r w:rsidR="001010C8">
        <w:rPr>
          <w:rFonts w:asciiTheme="majorHAnsi" w:eastAsia="Times New Roman" w:hAnsiTheme="majorHAnsi" w:cstheme="majorHAnsi"/>
        </w:rPr>
        <w:t>of</w:t>
      </w:r>
      <w:r>
        <w:rPr>
          <w:rFonts w:asciiTheme="majorHAnsi" w:eastAsia="Times New Roman" w:hAnsiTheme="majorHAnsi" w:cstheme="majorHAnsi"/>
        </w:rPr>
        <w:t xml:space="preserve"> applying </w:t>
      </w:r>
      <w:r w:rsidR="009243BB">
        <w:rPr>
          <w:rFonts w:asciiTheme="majorHAnsi" w:eastAsia="Times New Roman" w:hAnsiTheme="majorHAnsi" w:cstheme="majorHAnsi"/>
        </w:rPr>
        <w:t>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sidR="009243BB">
        <w:rPr>
          <w:rFonts w:asciiTheme="majorHAnsi" w:eastAsia="Times New Roman" w:hAnsiTheme="majorHAnsi" w:cstheme="majorHAnsi"/>
          <w:b/>
          <w:bCs/>
        </w:rPr>
        <w:t xml:space="preserve">. </w:t>
      </w:r>
      <w:r w:rsidR="009243BB">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Pr>
          <w:rFonts w:asciiTheme="majorHAnsi" w:eastAsia="Times New Roman" w:hAnsiTheme="majorHAnsi" w:cstheme="majorHAnsi"/>
        </w:rPr>
        <w:t>difficulties</w:t>
      </w:r>
      <w:r w:rsidR="009243BB">
        <w:rPr>
          <w:rFonts w:asciiTheme="majorHAnsi" w:eastAsia="Times New Roman" w:hAnsiTheme="majorHAnsi" w:cstheme="majorHAnsi"/>
        </w:rPr>
        <w:t xml:space="preserve"> that do not occur as often in the large systems for which these </w:t>
      </w:r>
      <w:r w:rsidR="00363090">
        <w:rPr>
          <w:rFonts w:asciiTheme="majorHAnsi" w:eastAsia="Times New Roman" w:hAnsiTheme="majorHAnsi" w:cstheme="majorHAnsi"/>
        </w:rPr>
        <w:t>tools</w:t>
      </w:r>
      <w:r w:rsidR="009243BB">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w:t>
      </w:r>
      <w:proofErr w:type="spellStart"/>
      <w:r w:rsidR="00633066">
        <w:rPr>
          <w:rFonts w:asciiTheme="majorHAnsi" w:eastAsia="Times New Roman" w:hAnsiTheme="majorHAnsi" w:cstheme="majorHAnsi"/>
        </w:rPr>
        <w:t>Haegeman</w:t>
      </w:r>
      <w:proofErr w:type="spellEnd"/>
      <w:r w:rsidR="00633066">
        <w:rPr>
          <w:rFonts w:asciiTheme="majorHAnsi" w:eastAsia="Times New Roman" w:hAnsiTheme="majorHAnsi" w:cstheme="majorHAnsi"/>
        </w:rPr>
        <w:t xml:space="preserve"> and </w:t>
      </w:r>
      <w:proofErr w:type="spellStart"/>
      <w:r w:rsidR="00633066">
        <w:rPr>
          <w:rFonts w:asciiTheme="majorHAnsi" w:eastAsia="Times New Roman" w:hAnsiTheme="majorHAnsi" w:cstheme="majorHAnsi"/>
        </w:rPr>
        <w:t>Loreau</w:t>
      </w:r>
      <w:proofErr w:type="spellEnd"/>
      <w:r>
        <w:rPr>
          <w:rFonts w:asciiTheme="majorHAnsi" w:eastAsia="Times New Roman" w:hAnsiTheme="majorHAnsi" w:cstheme="majorHAnsi"/>
        </w:rPr>
        <w:t>).</w:t>
      </w:r>
      <w:r w:rsidR="00120100" w:rsidRPr="002F2FBC">
        <w:rPr>
          <w:rFonts w:asciiTheme="majorHAnsi" w:eastAsia="Times New Roman" w:hAnsiTheme="majorHAnsi" w:cstheme="majorHAnsi"/>
        </w:rPr>
        <w:t xml:space="preserve"> 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systems have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2E2F17">
        <w:rPr>
          <w:rFonts w:asciiTheme="majorHAnsi" w:eastAsia="Times New Roman" w:hAnsiTheme="majorHAnsi" w:cstheme="majorHAnsi"/>
        </w:rPr>
        <w:t xml:space="preserve"> – as appears to be the case for the smallest communities in our analysis. </w:t>
      </w:r>
      <w:r w:rsidR="00C3767B">
        <w:rPr>
          <w:rFonts w:asciiTheme="majorHAnsi" w:eastAsia="Times New Roman" w:hAnsiTheme="majorHAnsi" w:cstheme="majorHAnsi"/>
        </w:rPr>
        <w:t>However,</w:t>
      </w:r>
      <w:r w:rsidR="002E2F17">
        <w:rPr>
          <w:rFonts w:asciiTheme="majorHAnsi" w:eastAsia="Times New Roman" w:hAnsiTheme="majorHAnsi" w:cstheme="majorHAnsi"/>
        </w:rPr>
        <w:t xml:space="preserve"> our application of these approaches </w:t>
      </w:r>
      <w:r w:rsidR="00F730BD">
        <w:rPr>
          <w:rFonts w:asciiTheme="majorHAnsi" w:eastAsia="Times New Roman" w:hAnsiTheme="majorHAnsi" w:cstheme="majorHAnsi"/>
        </w:rPr>
        <w:t>in</w:t>
      </w:r>
      <w:r w:rsidR="002E2F17">
        <w:rPr>
          <w:rFonts w:asciiTheme="majorHAnsi" w:eastAsia="Times New Roman" w:hAnsiTheme="majorHAnsi" w:cstheme="majorHAnsi"/>
        </w:rPr>
        <w:t xml:space="preserve"> larger communities demonstrates that while statistical constraints have strong effects on the shape of the SAD, these constraints alone do not fully account for the extremely uneven SADs we often observe in nature – leaving an important role for ecological process. This ability to detect and diagnose the specific ways in which empirical SADs deviate from randomness can refresh our perspective on this distribution and open up new avenues for understanding how and when biological drivers affect is shape. </w:t>
      </w:r>
      <w:r w:rsidR="006B4200">
        <w:rPr>
          <w:rFonts w:asciiTheme="majorHAnsi" w:eastAsia="Times New Roman" w:hAnsiTheme="majorHAnsi" w:cstheme="majorHAnsi"/>
        </w:rPr>
        <w:t>T</w:t>
      </w:r>
      <w:r w:rsidR="00D75F11">
        <w:rPr>
          <w:rFonts w:asciiTheme="majorHAnsi" w:eastAsia="Times New Roman" w:hAnsiTheme="majorHAnsi" w:cstheme="majorHAnsi"/>
        </w:rPr>
        <w:t>here is</w:t>
      </w:r>
      <w:r w:rsidR="006B4200">
        <w:rPr>
          <w:rFonts w:asciiTheme="majorHAnsi" w:eastAsia="Times New Roman" w:hAnsiTheme="majorHAnsi" w:cstheme="majorHAnsi"/>
        </w:rPr>
        <w:t>, of course,</w:t>
      </w:r>
      <w:r w:rsidR="00D75F11">
        <w:rPr>
          <w:rFonts w:asciiTheme="majorHAnsi" w:eastAsia="Times New Roman" w:hAnsiTheme="majorHAnsi" w:cstheme="majorHAnsi"/>
        </w:rPr>
        <w:t xml:space="preserve"> still much work to do to asses</w:t>
      </w:r>
      <w:r w:rsidR="009D331B">
        <w:rPr>
          <w:rFonts w:asciiTheme="majorHAnsi" w:eastAsia="Times New Roman" w:hAnsiTheme="majorHAnsi" w:cstheme="majorHAnsi"/>
        </w:rPr>
        <w:t>s</w:t>
      </w:r>
      <w:r w:rsidR="00D75F11">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56466D">
        <w:rPr>
          <w:rFonts w:asciiTheme="majorHAnsi" w:eastAsia="Times New Roman" w:hAnsiTheme="majorHAnsi" w:cstheme="majorHAnsi"/>
        </w:rPr>
        <w:t xml:space="preserve">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commentRangeStart w:id="12"/>
      <w:r w:rsidRPr="00C30341">
        <w:rPr>
          <w:rFonts w:asciiTheme="majorHAnsi" w:eastAsia="Times New Roman" w:hAnsiTheme="majorHAnsi" w:cstheme="majorHAnsi"/>
          <w:b/>
          <w:bCs/>
        </w:rPr>
        <w:lastRenderedPageBreak/>
        <w:t>Figures</w:t>
      </w:r>
      <w:commentRangeEnd w:id="12"/>
      <w:r w:rsidR="001F5195">
        <w:rPr>
          <w:rStyle w:val="CommentReference"/>
        </w:rPr>
        <w:commentReference w:id="12"/>
      </w:r>
    </w:p>
    <w:p w14:paraId="62F9ECDF" w14:textId="5DD1E30B" w:rsidR="008D3EB3" w:rsidRPr="00C30341" w:rsidRDefault="0018014B" w:rsidP="00C30341">
      <w:pPr>
        <w:pStyle w:val="Heading5"/>
        <w:rPr>
          <w:rFonts w:eastAsia="Times New Roman" w:cstheme="majorHAnsi"/>
        </w:rPr>
      </w:pPr>
      <w:bookmarkStart w:id="13" w:name="_Figure_1:_Communities"/>
      <w:bookmarkEnd w:id="13"/>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14" w:name="_Figure_1:_S0,"/>
      <w:bookmarkStart w:id="15" w:name="_Figure_0:_Distribution"/>
      <w:bookmarkStart w:id="16" w:name="_Figure_1.5:_Datasets"/>
      <w:bookmarkStart w:id="17" w:name="_Figure_1.75:_Nparts"/>
      <w:bookmarkStart w:id="18" w:name="_Figure_1:_Number"/>
      <w:bookmarkStart w:id="19" w:name="_Figure_1.875:_Nparts"/>
      <w:bookmarkStart w:id="20" w:name="_Figure_2:_Self-similarity"/>
      <w:bookmarkStart w:id="21" w:name="_Figure_2:_Narrowness"/>
      <w:bookmarkStart w:id="22" w:name="_Figure_3:_Self-similarity"/>
      <w:bookmarkStart w:id="23" w:name="_Figure_3:_Skewness"/>
      <w:bookmarkStart w:id="24" w:name="_Figure_3.5_Self"/>
      <w:bookmarkStart w:id="25" w:name="_Figure_4:_Overall"/>
      <w:bookmarkStart w:id="26" w:name="_Figure_4:_Simpson"/>
      <w:bookmarkStart w:id="27" w:name="_Figure_6:_Skewness"/>
      <w:bookmarkStart w:id="28" w:name="_Figure_7:_Skewness"/>
      <w:bookmarkStart w:id="29" w:name="_Figure_8:_Simpson"/>
      <w:bookmarkStart w:id="30" w:name="_Figure_9:_Simpson"/>
      <w:bookmarkStart w:id="31" w:name="_Figure_10:_Skewness"/>
      <w:bookmarkStart w:id="32" w:name="_Figure_11:_Simpson"/>
      <w:bookmarkStart w:id="33" w:name="_Figure_12:_Simpson"/>
      <w:bookmarkStart w:id="34" w:name="_Figure_13:_Skewness"/>
      <w:bookmarkStart w:id="35" w:name="_Figure_14:_Skewness"/>
      <w:bookmarkStart w:id="36" w:name="_Figure_15:_Rarefied"/>
      <w:bookmarkStart w:id="37" w:name="_Figure_16:_Rarefied"/>
      <w:bookmarkStart w:id="38" w:name="_Table_1:_Proportion"/>
      <w:bookmarkStart w:id="39" w:name="_Table_2:_Proportion"/>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C30341">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34DF3D25" w14:textId="1704D8A7" w:rsidR="002F5ED4" w:rsidRDefault="009841F2">
      <w:pPr>
        <w:rPr>
          <w:rFonts w:asciiTheme="majorHAnsi" w:hAnsiTheme="majorHAnsi" w:cstheme="majorHAnsi"/>
        </w:rPr>
      </w:pPr>
      <w:r>
        <w:rPr>
          <w:rFonts w:asciiTheme="majorHAnsi" w:hAnsiTheme="majorHAnsi" w:cstheme="majorHAnsi"/>
        </w:rPr>
        <w:t>Distribution of communities from each dataset in terms of their total abundance (N) and species richness (S).</w:t>
      </w:r>
    </w:p>
    <w:p w14:paraId="2FF8361E" w14:textId="4D05BC57" w:rsidR="002F5ED4" w:rsidRDefault="002F5ED4">
      <w:pPr>
        <w:rPr>
          <w:rFonts w:asciiTheme="majorHAnsi" w:hAnsiTheme="majorHAnsi" w:cstheme="majorHAnsi"/>
        </w:rPr>
      </w:pPr>
      <w:r>
        <w:rPr>
          <w:rFonts w:asciiTheme="majorHAnsi" w:hAnsiTheme="majorHAnsi" w:cstheme="majorHAnsi"/>
        </w:rPr>
        <w:t xml:space="preserve">Live version </w:t>
      </w:r>
      <w:hyperlink r:id="rId17"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36DC434B" w14:textId="77777777" w:rsidR="00B42787" w:rsidRPr="00C30341" w:rsidRDefault="00B42787" w:rsidP="00B42787">
      <w:pPr>
        <w:rPr>
          <w:rFonts w:asciiTheme="majorHAnsi" w:hAnsiTheme="majorHAnsi" w:cstheme="majorHAnsi"/>
        </w:rPr>
      </w:pPr>
    </w:p>
    <w:p w14:paraId="3EC57D4E" w14:textId="251AF192" w:rsidR="00B42787" w:rsidRDefault="00B42787" w:rsidP="00C30341">
      <w:pPr>
        <w:pStyle w:val="Heading5"/>
        <w:rPr>
          <w:rFonts w:cstheme="majorHAnsi"/>
        </w:rPr>
      </w:pPr>
      <w:bookmarkStart w:id="40" w:name="_Figure_2:_95%"/>
      <w:bookmarkEnd w:id="40"/>
      <w:r w:rsidRPr="00C30341">
        <w:rPr>
          <w:rFonts w:cstheme="majorHAnsi"/>
        </w:rPr>
        <w:lastRenderedPageBreak/>
        <w:t xml:space="preserve">Figure 2: 95% ratio </w:t>
      </w:r>
      <w:r w:rsidR="00E40132">
        <w:rPr>
          <w:rFonts w:cstheme="majorHAnsi"/>
        </w:rPr>
        <w:t>illustration</w:t>
      </w:r>
    </w:p>
    <w:p w14:paraId="36EC80A8" w14:textId="146744C4" w:rsidR="000673C1" w:rsidRDefault="008A70DA" w:rsidP="00B42787">
      <w:pPr>
        <w:rPr>
          <w:noProof/>
        </w:rPr>
      </w:pPr>
      <w:r>
        <w:rPr>
          <w:noProof/>
        </w:rPr>
        <w:drawing>
          <wp:inline distT="0" distB="0" distL="0" distR="0" wp14:anchorId="49F73C22" wp14:editId="78E7577C">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Pr>
          <w:noProof/>
        </w:rPr>
        <w:drawing>
          <wp:inline distT="0" distB="0" distL="0" distR="0" wp14:anchorId="58C5CB66" wp14:editId="45B19CA6">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0BF4877C" w:rsidR="00F542F4" w:rsidRPr="00C30341" w:rsidRDefault="000C61AE" w:rsidP="00B42787">
      <w:pPr>
        <w:rPr>
          <w:rFonts w:asciiTheme="majorHAnsi" w:hAnsiTheme="majorHAnsi" w:cstheme="majorHAnsi"/>
        </w:rPr>
      </w:pPr>
      <w:r>
        <w:rPr>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Pr>
          <w:noProof/>
        </w:rPr>
        <w:t xml:space="preserve">For every </w:t>
      </w:r>
      <w:r>
        <w:rPr>
          <w:noProof/>
        </w:rPr>
        <w:t>SAD</w:t>
      </w:r>
      <w:r w:rsidR="00F542F4">
        <w:rPr>
          <w:noProof/>
        </w:rPr>
        <w:t xml:space="preserve"> drawn from the feasible set (left</w:t>
      </w:r>
      <w:r w:rsidR="002218C8">
        <w:rPr>
          <w:noProof/>
        </w:rPr>
        <w:t xml:space="preserve"> column</w:t>
      </w:r>
      <w:r w:rsidR="00F542F4">
        <w:rPr>
          <w:noProof/>
        </w:rPr>
        <w:t>), we calculate the skewness</w:t>
      </w:r>
      <w:r w:rsidR="00B931F2">
        <w:rPr>
          <w:noProof/>
        </w:rPr>
        <w:t xml:space="preserve"> (color scale)</w:t>
      </w:r>
      <w:r w:rsidR="00F542F4">
        <w:rPr>
          <w:noProof/>
        </w:rPr>
        <w:t xml:space="preserve"> or evenness (not shown). These values generate the distribution of expected statistic values from the feasible set (right</w:t>
      </w:r>
      <w:r w:rsidR="002218C8">
        <w:rPr>
          <w:noProof/>
        </w:rPr>
        <w:t xml:space="preserve"> column</w:t>
      </w:r>
      <w:r w:rsidR="00F542F4">
        <w:rPr>
          <w:noProof/>
        </w:rPr>
        <w:t>). The ratio of the range encompassed in the 95% interval (space between red lines, right), compared to the full range of values for the statistic, describes how narrowly peaked or broad the distribution</w:t>
      </w:r>
      <w:r w:rsidR="00AC7108">
        <w:rPr>
          <w:noProof/>
        </w:rPr>
        <w:t xml:space="preserve"> is</w:t>
      </w:r>
      <w:r w:rsidR="00A06F73">
        <w:rPr>
          <w:noProof/>
        </w:rPr>
        <w:t xml:space="preserve">. </w:t>
      </w:r>
      <w:r w:rsidR="00AC7108">
        <w:rPr>
          <w:noProof/>
        </w:rPr>
        <w:t xml:space="preserve">This ratio tends to </w:t>
      </w:r>
      <w:r w:rsidR="008A70DA">
        <w:rPr>
          <w:noProof/>
        </w:rPr>
        <w:t>decrease</w:t>
      </w:r>
      <w:r w:rsidR="00AC7108">
        <w:rPr>
          <w:noProof/>
        </w:rPr>
        <w:t xml:space="preserve"> as the size of the feasible set </w:t>
      </w:r>
      <w:r w:rsidR="008A70DA">
        <w:rPr>
          <w:noProof/>
        </w:rPr>
        <w:t>increases</w:t>
      </w:r>
      <w:r w:rsidR="00AC7108">
        <w:rPr>
          <w:noProof/>
        </w:rPr>
        <w:t xml:space="preserve"> and the </w:t>
      </w:r>
      <w:r w:rsidR="00F4491E">
        <w:rPr>
          <w:noProof/>
        </w:rPr>
        <w:t xml:space="preserve">distribution becomes more </w:t>
      </w:r>
      <w:r w:rsidR="008A70DA">
        <w:rPr>
          <w:noProof/>
        </w:rPr>
        <w:t>narrowly defined</w:t>
      </w:r>
      <w:r w:rsidR="00F4491E">
        <w:rPr>
          <w:noProof/>
        </w:rPr>
        <w:t xml:space="preserve"> (top to bottom).</w:t>
      </w:r>
      <w:r>
        <w:rPr>
          <w:noProof/>
        </w:rPr>
        <w:t xml:space="preserve"> </w:t>
      </w:r>
      <w:r w:rsidR="002F5ED4">
        <w:rPr>
          <w:noProof/>
        </w:rPr>
        <w:t xml:space="preserve">Live </w:t>
      </w:r>
      <w:r w:rsidR="002F5ED4">
        <w:rPr>
          <w:noProof/>
        </w:rPr>
        <w:lastRenderedPageBreak/>
        <w:t xml:space="preserve">version: </w:t>
      </w:r>
      <w:hyperlink r:id="rId20" w:history="1">
        <w:r w:rsidR="00103316" w:rsidRPr="00AF0C42">
          <w:rPr>
            <w:rStyle w:val="Hyperlink"/>
            <w:noProof/>
          </w:rPr>
          <w:t>https://github.com/diazrenata/scadsanalysis/blob/clean-and-tests/analysis/reports/rov_metric.md#measuring-the-shape-narrowness</w:t>
        </w:r>
      </w:hyperlink>
      <w:r w:rsidR="00103316">
        <w:rPr>
          <w:noProof/>
        </w:rPr>
        <w:t xml:space="preserve"> </w:t>
      </w:r>
    </w:p>
    <w:p w14:paraId="2F4A424A" w14:textId="599CD02C" w:rsidR="000A1AD4" w:rsidRPr="00C30341" w:rsidRDefault="000A1AD4" w:rsidP="00C30341">
      <w:pPr>
        <w:pStyle w:val="Heading5"/>
        <w:rPr>
          <w:rFonts w:cstheme="majorHAnsi"/>
        </w:rPr>
      </w:pPr>
      <w:bookmarkStart w:id="41" w:name="_Figure_3:_Skewness_1"/>
      <w:bookmarkStart w:id="42" w:name="_Figure_3:_Overall"/>
      <w:bookmarkEnd w:id="41"/>
      <w:bookmarkEnd w:id="42"/>
      <w:r w:rsidRPr="00C30341">
        <w:rPr>
          <w:rFonts w:cstheme="majorHAnsi"/>
        </w:rPr>
        <w:t>Figure 3</w:t>
      </w:r>
      <w:r w:rsidR="00590201">
        <w:rPr>
          <w:rFonts w:cstheme="majorHAnsi"/>
        </w:rPr>
        <w:t>: Overall percentile results</w:t>
      </w:r>
    </w:p>
    <w:p w14:paraId="008B8521" w14:textId="215A1AD0" w:rsidR="002730AA" w:rsidRPr="00C30341" w:rsidRDefault="008A7B99" w:rsidP="00B42787">
      <w:pPr>
        <w:rPr>
          <w:rFonts w:asciiTheme="majorHAnsi" w:hAnsiTheme="majorHAnsi" w:cstheme="majorHAnsi"/>
        </w:rPr>
      </w:pPr>
      <w:r w:rsidRPr="00C30341">
        <w:rPr>
          <w:rFonts w:asciiTheme="majorHAnsi" w:hAnsiTheme="majorHAnsi" w:cstheme="majorHAnsi"/>
          <w:noProof/>
        </w:rPr>
        <w:drawing>
          <wp:inline distT="0" distB="0" distL="0" distR="0" wp14:anchorId="18C372D5" wp14:editId="5D85F541">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r w:rsidR="000A1AD4" w:rsidRPr="00C30341">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C30341" w:rsidRDefault="00103FDD" w:rsidP="00103FDD">
      <w:pPr>
        <w:rPr>
          <w:rFonts w:asciiTheme="majorHAnsi" w:hAnsiTheme="majorHAnsi" w:cstheme="majorHAnsi"/>
        </w:rPr>
      </w:pPr>
      <w:bookmarkStart w:id="43" w:name="_Figure_4:_Evenness"/>
      <w:bookmarkEnd w:id="43"/>
    </w:p>
    <w:p w14:paraId="286499DB" w14:textId="0F9302FD" w:rsidR="00F531E5" w:rsidRDefault="002C0ED0" w:rsidP="00103FDD">
      <w:pPr>
        <w:rPr>
          <w:rFonts w:asciiTheme="majorHAnsi" w:hAnsiTheme="majorHAnsi" w:cstheme="majorHAnsi"/>
        </w:rPr>
      </w:pPr>
      <w:r>
        <w:rPr>
          <w:rFonts w:asciiTheme="majorHAnsi" w:hAnsiTheme="majorHAnsi" w:cstheme="majorHAnsi"/>
        </w:rPr>
        <w:t>Histograms of percentile</w:t>
      </w:r>
      <w:r w:rsidR="008A7B99">
        <w:rPr>
          <w:rFonts w:asciiTheme="majorHAnsi" w:hAnsiTheme="majorHAnsi" w:cstheme="majorHAnsi"/>
        </w:rPr>
        <w:t xml:space="preserve"> ranks for observed values of skewness (top) and evenness (bottom) relative to the distributions of values from the sampled feasible set for all communities</w:t>
      </w:r>
      <w:r>
        <w:rPr>
          <w:rFonts w:asciiTheme="majorHAnsi" w:hAnsiTheme="majorHAnsi" w:cstheme="majorHAnsi"/>
        </w:rPr>
        <w:t xml:space="preserve">. These plots exclude communities with fewer than 20 unique elements in the feasible set, and plots for skewness exclude </w:t>
      </w:r>
      <w:r>
        <w:rPr>
          <w:rFonts w:asciiTheme="majorHAnsi" w:hAnsiTheme="majorHAnsi" w:cstheme="majorHAnsi"/>
        </w:rPr>
        <w:lastRenderedPageBreak/>
        <w:t>communities with fewer than 3 species. The vertical red line marks the 95</w:t>
      </w:r>
      <w:r w:rsidRPr="002C0ED0">
        <w:rPr>
          <w:rFonts w:asciiTheme="majorHAnsi" w:hAnsiTheme="majorHAnsi" w:cstheme="majorHAnsi"/>
          <w:vertAlign w:val="superscript"/>
        </w:rPr>
        <w:t>th</w:t>
      </w:r>
      <w:r>
        <w:rPr>
          <w:rFonts w:asciiTheme="majorHAnsi" w:hAnsiTheme="majorHAnsi" w:cstheme="majorHAnsi"/>
        </w:rPr>
        <w:t xml:space="preserve"> percentile for skewness and the 5</w:t>
      </w:r>
      <w:r w:rsidRPr="002C0ED0">
        <w:rPr>
          <w:rFonts w:asciiTheme="majorHAnsi" w:hAnsiTheme="majorHAnsi" w:cstheme="majorHAnsi"/>
          <w:vertAlign w:val="superscript"/>
        </w:rPr>
        <w:t>th</w:t>
      </w:r>
      <w:r>
        <w:rPr>
          <w:rFonts w:asciiTheme="majorHAnsi" w:hAnsiTheme="majorHAnsi" w:cstheme="majorHAnsi"/>
        </w:rPr>
        <w:t xml:space="preserve"> percentile for evenness. At random, percentile ranks should be uniformly distributed from 0 to 100, and no more than 5% of values should be above or below the 95</w:t>
      </w:r>
      <w:r w:rsidRPr="002C0ED0">
        <w:rPr>
          <w:rFonts w:asciiTheme="majorHAnsi" w:hAnsiTheme="majorHAnsi" w:cstheme="majorHAnsi"/>
          <w:vertAlign w:val="superscript"/>
        </w:rPr>
        <w:t>th</w:t>
      </w:r>
      <w:r>
        <w:rPr>
          <w:rFonts w:asciiTheme="majorHAnsi" w:hAnsiTheme="majorHAnsi" w:cstheme="majorHAnsi"/>
        </w:rPr>
        <w:t xml:space="preserve"> and 5</w:t>
      </w:r>
      <w:r w:rsidRPr="002C0ED0">
        <w:rPr>
          <w:rFonts w:asciiTheme="majorHAnsi" w:hAnsiTheme="majorHAnsi" w:cstheme="majorHAnsi"/>
          <w:vertAlign w:val="superscript"/>
        </w:rPr>
        <w:t>th</w:t>
      </w:r>
      <w:r>
        <w:rPr>
          <w:rFonts w:asciiTheme="majorHAnsi" w:hAnsiTheme="majorHAnsi" w:cstheme="majorHAnsi"/>
        </w:rPr>
        <w:t xml:space="preserve"> percentiles, respectively.</w:t>
      </w:r>
    </w:p>
    <w:p w14:paraId="7DB67CB3" w14:textId="0E75959A" w:rsidR="008E3F4C" w:rsidRPr="00066581" w:rsidRDefault="00EE4DC6" w:rsidP="00EE4DC6">
      <w:pPr>
        <w:pStyle w:val="Heading5"/>
        <w:rPr>
          <w:rFonts w:cstheme="majorHAnsi"/>
        </w:rPr>
      </w:pPr>
      <w:bookmarkStart w:id="44" w:name="_Table_1:_Percentile"/>
      <w:bookmarkEnd w:id="44"/>
      <w:r>
        <w:rPr>
          <w:rFonts w:cstheme="majorHAnsi"/>
        </w:rPr>
        <w:t>Table 1: Percentile results</w:t>
      </w:r>
      <w:r w:rsidR="00066581">
        <w:rPr>
          <w:rFonts w:cstheme="majorHAnsi"/>
        </w:rPr>
        <w:t xml:space="preserve"> (</w:t>
      </w:r>
      <w:r w:rsidR="00066581">
        <w:rPr>
          <w:rFonts w:cstheme="majorHAnsi"/>
          <w:b/>
          <w:bCs/>
        </w:rPr>
        <w:t>move to supplement)</w:t>
      </w:r>
    </w:p>
    <w:p w14:paraId="1B3FF13E" w14:textId="77777777" w:rsidR="00EE4DC6" w:rsidRPr="00EE4DC6" w:rsidRDefault="00EE4DC6" w:rsidP="00EE4DC6"/>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FE6B66" w14:paraId="07458DF6" w14:textId="77777777" w:rsidTr="00FE6B66">
        <w:trPr>
          <w:trHeight w:val="1322"/>
        </w:trPr>
        <w:tc>
          <w:tcPr>
            <w:tcW w:w="1493" w:type="dxa"/>
            <w:shd w:val="clear" w:color="auto" w:fill="auto"/>
            <w:vAlign w:val="center"/>
            <w:hideMark/>
          </w:tcPr>
          <w:p w14:paraId="7E455216" w14:textId="77777777" w:rsidR="00FE6B66" w:rsidRDefault="00FE6B66">
            <w:pPr>
              <w:rPr>
                <w:rFonts w:ascii="Calibri" w:hAnsi="Calibri" w:cs="Calibri"/>
                <w:b/>
                <w:bCs/>
                <w:color w:val="000000"/>
              </w:rPr>
            </w:pPr>
            <w:r>
              <w:rPr>
                <w:rFonts w:ascii="Calibri" w:hAnsi="Calibri" w:cs="Calibri"/>
                <w:b/>
                <w:bCs/>
                <w:color w:val="000000"/>
              </w:rPr>
              <w:t>Dataset</w:t>
            </w:r>
          </w:p>
        </w:tc>
        <w:tc>
          <w:tcPr>
            <w:tcW w:w="1562" w:type="dxa"/>
            <w:shd w:val="clear" w:color="auto" w:fill="auto"/>
            <w:vAlign w:val="center"/>
            <w:hideMark/>
          </w:tcPr>
          <w:p w14:paraId="446B1E83" w14:textId="77777777" w:rsidR="00FE6B66" w:rsidRDefault="00FE6B66">
            <w:pPr>
              <w:jc w:val="right"/>
              <w:rPr>
                <w:rFonts w:ascii="Calibri" w:hAnsi="Calibri" w:cs="Calibri"/>
                <w:b/>
                <w:bCs/>
                <w:color w:val="000000"/>
              </w:rPr>
            </w:pPr>
            <w:r>
              <w:rPr>
                <w:rFonts w:ascii="Calibri" w:hAnsi="Calibri" w:cs="Calibri"/>
                <w:b/>
                <w:bCs/>
                <w:color w:val="000000"/>
              </w:rPr>
              <w:t>Proportion of communities with skewness above 95th percentile</w:t>
            </w:r>
          </w:p>
        </w:tc>
        <w:tc>
          <w:tcPr>
            <w:tcW w:w="1620" w:type="dxa"/>
            <w:shd w:val="clear" w:color="auto" w:fill="auto"/>
            <w:vAlign w:val="center"/>
            <w:hideMark/>
          </w:tcPr>
          <w:p w14:paraId="5C7E5FA1" w14:textId="77777777" w:rsidR="00FE6B66" w:rsidRDefault="00FE6B66">
            <w:pPr>
              <w:jc w:val="right"/>
              <w:rPr>
                <w:rFonts w:ascii="Calibri" w:hAnsi="Calibri" w:cs="Calibri"/>
                <w:b/>
                <w:bCs/>
                <w:color w:val="000000"/>
              </w:rPr>
            </w:pPr>
            <w:r>
              <w:rPr>
                <w:rFonts w:ascii="Calibri" w:hAnsi="Calibri" w:cs="Calibri"/>
                <w:b/>
                <w:bCs/>
                <w:color w:val="000000"/>
              </w:rPr>
              <w:t>Number of communities analyzed for skewness</w:t>
            </w:r>
          </w:p>
        </w:tc>
        <w:tc>
          <w:tcPr>
            <w:tcW w:w="2160" w:type="dxa"/>
            <w:shd w:val="clear" w:color="auto" w:fill="auto"/>
            <w:vAlign w:val="center"/>
            <w:hideMark/>
          </w:tcPr>
          <w:p w14:paraId="77278DBC" w14:textId="77777777" w:rsidR="00FE6B66" w:rsidRDefault="00FE6B66">
            <w:pPr>
              <w:jc w:val="right"/>
              <w:rPr>
                <w:rFonts w:ascii="Calibri" w:hAnsi="Calibri" w:cs="Calibri"/>
                <w:b/>
                <w:bCs/>
                <w:color w:val="000000"/>
              </w:rPr>
            </w:pPr>
            <w:r>
              <w:rPr>
                <w:rFonts w:ascii="Calibri" w:hAnsi="Calibri" w:cs="Calibri"/>
                <w:b/>
                <w:bCs/>
                <w:color w:val="000000"/>
              </w:rPr>
              <w:t>Proportion of communities with evenness below 5th percentile</w:t>
            </w:r>
          </w:p>
        </w:tc>
        <w:tc>
          <w:tcPr>
            <w:tcW w:w="1440" w:type="dxa"/>
            <w:shd w:val="clear" w:color="auto" w:fill="auto"/>
            <w:vAlign w:val="center"/>
            <w:hideMark/>
          </w:tcPr>
          <w:p w14:paraId="437554DD" w14:textId="77777777" w:rsidR="00FE6B66" w:rsidRDefault="00FE6B66">
            <w:pPr>
              <w:jc w:val="right"/>
              <w:rPr>
                <w:rFonts w:ascii="Calibri" w:hAnsi="Calibri" w:cs="Calibri"/>
                <w:b/>
                <w:bCs/>
                <w:color w:val="000000"/>
              </w:rPr>
            </w:pPr>
            <w:r>
              <w:rPr>
                <w:rFonts w:ascii="Calibri" w:hAnsi="Calibri" w:cs="Calibri"/>
                <w:b/>
                <w:bCs/>
                <w:color w:val="000000"/>
              </w:rPr>
              <w:t>Number of communities analyzed for evenness</w:t>
            </w:r>
          </w:p>
        </w:tc>
      </w:tr>
      <w:tr w:rsidR="00FE6B66" w14:paraId="4060CC22" w14:textId="77777777" w:rsidTr="00FE6B66">
        <w:trPr>
          <w:trHeight w:val="900"/>
        </w:trPr>
        <w:tc>
          <w:tcPr>
            <w:tcW w:w="1493" w:type="dxa"/>
            <w:shd w:val="clear" w:color="auto" w:fill="auto"/>
            <w:vAlign w:val="center"/>
            <w:hideMark/>
          </w:tcPr>
          <w:p w14:paraId="1263CA85" w14:textId="77777777" w:rsidR="00FE6B66" w:rsidRDefault="00FE6B66">
            <w:pPr>
              <w:rPr>
                <w:rFonts w:ascii="Calibri" w:hAnsi="Calibri" w:cs="Calibri"/>
                <w:color w:val="000000"/>
              </w:rPr>
            </w:pPr>
            <w:r>
              <w:rPr>
                <w:rFonts w:ascii="Calibri" w:hAnsi="Calibri" w:cs="Calibri"/>
                <w:color w:val="000000"/>
              </w:rPr>
              <w:t>Breeding Bird Survey</w:t>
            </w:r>
          </w:p>
        </w:tc>
        <w:tc>
          <w:tcPr>
            <w:tcW w:w="1562" w:type="dxa"/>
            <w:shd w:val="clear" w:color="auto" w:fill="auto"/>
            <w:vAlign w:val="center"/>
            <w:hideMark/>
          </w:tcPr>
          <w:p w14:paraId="195D13FB" w14:textId="77777777" w:rsidR="00FE6B66" w:rsidRDefault="00FE6B66">
            <w:pPr>
              <w:jc w:val="right"/>
              <w:rPr>
                <w:rFonts w:ascii="Calibri" w:hAnsi="Calibri" w:cs="Calibri"/>
                <w:color w:val="000000"/>
              </w:rPr>
            </w:pPr>
            <w:r>
              <w:rPr>
                <w:rFonts w:ascii="Calibri" w:hAnsi="Calibri" w:cs="Calibri"/>
                <w:color w:val="000000"/>
              </w:rPr>
              <w:t>0.130184</w:t>
            </w:r>
          </w:p>
        </w:tc>
        <w:tc>
          <w:tcPr>
            <w:tcW w:w="1620" w:type="dxa"/>
            <w:shd w:val="clear" w:color="auto" w:fill="auto"/>
            <w:vAlign w:val="center"/>
            <w:hideMark/>
          </w:tcPr>
          <w:p w14:paraId="22D4387C" w14:textId="77777777" w:rsidR="00FE6B66" w:rsidRDefault="00FE6B66">
            <w:pPr>
              <w:jc w:val="right"/>
              <w:rPr>
                <w:rFonts w:ascii="Calibri" w:hAnsi="Calibri" w:cs="Calibri"/>
                <w:color w:val="000000"/>
              </w:rPr>
            </w:pPr>
            <w:r>
              <w:rPr>
                <w:rFonts w:ascii="Calibri" w:hAnsi="Calibri" w:cs="Calibri"/>
                <w:color w:val="000000"/>
              </w:rPr>
              <w:t>2773</w:t>
            </w:r>
          </w:p>
        </w:tc>
        <w:tc>
          <w:tcPr>
            <w:tcW w:w="2160" w:type="dxa"/>
            <w:shd w:val="clear" w:color="auto" w:fill="auto"/>
            <w:vAlign w:val="center"/>
            <w:hideMark/>
          </w:tcPr>
          <w:p w14:paraId="4287BEA5" w14:textId="77777777" w:rsidR="00FE6B66" w:rsidRDefault="00FE6B66">
            <w:pPr>
              <w:jc w:val="right"/>
              <w:rPr>
                <w:rFonts w:ascii="Calibri" w:hAnsi="Calibri" w:cs="Calibri"/>
                <w:color w:val="000000"/>
              </w:rPr>
            </w:pPr>
            <w:r>
              <w:rPr>
                <w:rFonts w:ascii="Calibri" w:hAnsi="Calibri" w:cs="Calibri"/>
                <w:color w:val="000000"/>
              </w:rPr>
              <w:t>0.259647</w:t>
            </w:r>
          </w:p>
        </w:tc>
        <w:tc>
          <w:tcPr>
            <w:tcW w:w="1440" w:type="dxa"/>
            <w:shd w:val="clear" w:color="auto" w:fill="auto"/>
            <w:vAlign w:val="center"/>
            <w:hideMark/>
          </w:tcPr>
          <w:p w14:paraId="6CA9925C" w14:textId="77777777" w:rsidR="00FE6B66" w:rsidRDefault="00FE6B66">
            <w:pPr>
              <w:jc w:val="right"/>
              <w:rPr>
                <w:rFonts w:ascii="Calibri" w:hAnsi="Calibri" w:cs="Calibri"/>
                <w:color w:val="000000"/>
              </w:rPr>
            </w:pPr>
            <w:r>
              <w:rPr>
                <w:rFonts w:ascii="Calibri" w:hAnsi="Calibri" w:cs="Calibri"/>
                <w:color w:val="000000"/>
              </w:rPr>
              <w:t>2773</w:t>
            </w:r>
          </w:p>
        </w:tc>
      </w:tr>
      <w:tr w:rsidR="00FE6B66" w14:paraId="47A4E655" w14:textId="77777777" w:rsidTr="00FE6B66">
        <w:trPr>
          <w:trHeight w:val="1200"/>
        </w:trPr>
        <w:tc>
          <w:tcPr>
            <w:tcW w:w="1493" w:type="dxa"/>
            <w:shd w:val="clear" w:color="auto" w:fill="auto"/>
            <w:vAlign w:val="center"/>
            <w:hideMark/>
          </w:tcPr>
          <w:p w14:paraId="5C83FFCE" w14:textId="77777777" w:rsidR="00FE6B66" w:rsidRDefault="00FE6B66">
            <w:pPr>
              <w:rPr>
                <w:rFonts w:ascii="Calibri" w:hAnsi="Calibri" w:cs="Calibri"/>
                <w:color w:val="000000"/>
              </w:rPr>
            </w:pPr>
            <w:r>
              <w:rPr>
                <w:rFonts w:ascii="Calibri" w:hAnsi="Calibri" w:cs="Calibri"/>
                <w:color w:val="000000"/>
              </w:rPr>
              <w:t>Forest Inventory and Analysis</w:t>
            </w:r>
          </w:p>
        </w:tc>
        <w:tc>
          <w:tcPr>
            <w:tcW w:w="1562" w:type="dxa"/>
            <w:shd w:val="clear" w:color="auto" w:fill="auto"/>
            <w:vAlign w:val="center"/>
            <w:hideMark/>
          </w:tcPr>
          <w:p w14:paraId="4EF9584D" w14:textId="77777777" w:rsidR="00FE6B66" w:rsidRDefault="00FE6B66">
            <w:pPr>
              <w:jc w:val="right"/>
              <w:rPr>
                <w:rFonts w:ascii="Calibri" w:hAnsi="Calibri" w:cs="Calibri"/>
                <w:color w:val="000000"/>
              </w:rPr>
            </w:pPr>
            <w:r>
              <w:rPr>
                <w:rFonts w:ascii="Calibri" w:hAnsi="Calibri" w:cs="Calibri"/>
                <w:color w:val="000000"/>
              </w:rPr>
              <w:t>0.054208</w:t>
            </w:r>
          </w:p>
        </w:tc>
        <w:tc>
          <w:tcPr>
            <w:tcW w:w="1620" w:type="dxa"/>
            <w:shd w:val="clear" w:color="auto" w:fill="auto"/>
            <w:vAlign w:val="center"/>
            <w:hideMark/>
          </w:tcPr>
          <w:p w14:paraId="4EBD7357" w14:textId="77777777" w:rsidR="00FE6B66" w:rsidRDefault="00FE6B66">
            <w:pPr>
              <w:jc w:val="right"/>
              <w:rPr>
                <w:rFonts w:ascii="Calibri" w:hAnsi="Calibri" w:cs="Calibri"/>
                <w:color w:val="000000"/>
              </w:rPr>
            </w:pPr>
            <w:r>
              <w:rPr>
                <w:rFonts w:ascii="Calibri" w:hAnsi="Calibri" w:cs="Calibri"/>
                <w:color w:val="000000"/>
              </w:rPr>
              <w:t>18300</w:t>
            </w:r>
          </w:p>
        </w:tc>
        <w:tc>
          <w:tcPr>
            <w:tcW w:w="2160" w:type="dxa"/>
            <w:shd w:val="clear" w:color="auto" w:fill="auto"/>
            <w:vAlign w:val="center"/>
            <w:hideMark/>
          </w:tcPr>
          <w:p w14:paraId="54FEA3A0" w14:textId="77777777" w:rsidR="00FE6B66" w:rsidRDefault="00FE6B66">
            <w:pPr>
              <w:jc w:val="right"/>
              <w:rPr>
                <w:rFonts w:ascii="Calibri" w:hAnsi="Calibri" w:cs="Calibri"/>
                <w:color w:val="000000"/>
              </w:rPr>
            </w:pPr>
            <w:r>
              <w:rPr>
                <w:rFonts w:ascii="Calibri" w:hAnsi="Calibri" w:cs="Calibri"/>
                <w:color w:val="000000"/>
              </w:rPr>
              <w:t>0.093966</w:t>
            </w:r>
          </w:p>
        </w:tc>
        <w:tc>
          <w:tcPr>
            <w:tcW w:w="1440" w:type="dxa"/>
            <w:shd w:val="clear" w:color="auto" w:fill="auto"/>
            <w:vAlign w:val="center"/>
            <w:hideMark/>
          </w:tcPr>
          <w:p w14:paraId="47D814DB" w14:textId="77777777" w:rsidR="00FE6B66" w:rsidRDefault="00FE6B66">
            <w:pPr>
              <w:jc w:val="right"/>
              <w:rPr>
                <w:rFonts w:ascii="Calibri" w:hAnsi="Calibri" w:cs="Calibri"/>
                <w:color w:val="000000"/>
              </w:rPr>
            </w:pPr>
            <w:r>
              <w:rPr>
                <w:rFonts w:ascii="Calibri" w:hAnsi="Calibri" w:cs="Calibri"/>
                <w:color w:val="000000"/>
              </w:rPr>
              <w:t>18113</w:t>
            </w:r>
          </w:p>
        </w:tc>
      </w:tr>
      <w:tr w:rsidR="00FE6B66" w14:paraId="28A07685" w14:textId="77777777" w:rsidTr="00FE6B66">
        <w:trPr>
          <w:trHeight w:val="300"/>
        </w:trPr>
        <w:tc>
          <w:tcPr>
            <w:tcW w:w="1493" w:type="dxa"/>
            <w:shd w:val="clear" w:color="auto" w:fill="auto"/>
            <w:vAlign w:val="center"/>
            <w:hideMark/>
          </w:tcPr>
          <w:p w14:paraId="1C251D61" w14:textId="77777777" w:rsidR="00FE6B66" w:rsidRDefault="00FE6B66">
            <w:pPr>
              <w:rPr>
                <w:rFonts w:ascii="Calibri" w:hAnsi="Calibri" w:cs="Calibri"/>
                <w:color w:val="000000"/>
              </w:rPr>
            </w:pPr>
            <w:r>
              <w:rPr>
                <w:rFonts w:ascii="Calibri" w:hAnsi="Calibri" w:cs="Calibri"/>
                <w:color w:val="000000"/>
              </w:rPr>
              <w:t>Gentry</w:t>
            </w:r>
          </w:p>
        </w:tc>
        <w:tc>
          <w:tcPr>
            <w:tcW w:w="1562" w:type="dxa"/>
            <w:shd w:val="clear" w:color="auto" w:fill="auto"/>
            <w:vAlign w:val="center"/>
            <w:hideMark/>
          </w:tcPr>
          <w:p w14:paraId="56E4C530" w14:textId="77777777" w:rsidR="00FE6B66" w:rsidRDefault="00FE6B66">
            <w:pPr>
              <w:jc w:val="right"/>
              <w:rPr>
                <w:rFonts w:ascii="Calibri" w:hAnsi="Calibri" w:cs="Calibri"/>
                <w:color w:val="000000"/>
              </w:rPr>
            </w:pPr>
            <w:r>
              <w:rPr>
                <w:rFonts w:ascii="Calibri" w:hAnsi="Calibri" w:cs="Calibri"/>
                <w:color w:val="000000"/>
              </w:rPr>
              <w:t>0.188341</w:t>
            </w:r>
          </w:p>
        </w:tc>
        <w:tc>
          <w:tcPr>
            <w:tcW w:w="1620" w:type="dxa"/>
            <w:shd w:val="clear" w:color="auto" w:fill="auto"/>
            <w:vAlign w:val="center"/>
            <w:hideMark/>
          </w:tcPr>
          <w:p w14:paraId="216DB00F" w14:textId="77777777" w:rsidR="00FE6B66" w:rsidRDefault="00FE6B66">
            <w:pPr>
              <w:jc w:val="right"/>
              <w:rPr>
                <w:rFonts w:ascii="Calibri" w:hAnsi="Calibri" w:cs="Calibri"/>
                <w:color w:val="000000"/>
              </w:rPr>
            </w:pPr>
            <w:r>
              <w:rPr>
                <w:rFonts w:ascii="Calibri" w:hAnsi="Calibri" w:cs="Calibri"/>
                <w:color w:val="000000"/>
              </w:rPr>
              <w:t>223</w:t>
            </w:r>
          </w:p>
        </w:tc>
        <w:tc>
          <w:tcPr>
            <w:tcW w:w="2160" w:type="dxa"/>
            <w:shd w:val="clear" w:color="auto" w:fill="auto"/>
            <w:vAlign w:val="center"/>
            <w:hideMark/>
          </w:tcPr>
          <w:p w14:paraId="0807FF54" w14:textId="77777777" w:rsidR="00FE6B66" w:rsidRDefault="00FE6B66">
            <w:pPr>
              <w:jc w:val="right"/>
              <w:rPr>
                <w:rFonts w:ascii="Calibri" w:hAnsi="Calibri" w:cs="Calibri"/>
                <w:color w:val="000000"/>
              </w:rPr>
            </w:pPr>
            <w:r>
              <w:rPr>
                <w:rFonts w:ascii="Calibri" w:hAnsi="Calibri" w:cs="Calibri"/>
                <w:color w:val="000000"/>
              </w:rPr>
              <w:t>0.151786</w:t>
            </w:r>
          </w:p>
        </w:tc>
        <w:tc>
          <w:tcPr>
            <w:tcW w:w="1440" w:type="dxa"/>
            <w:shd w:val="clear" w:color="auto" w:fill="auto"/>
            <w:vAlign w:val="center"/>
            <w:hideMark/>
          </w:tcPr>
          <w:p w14:paraId="35DADEC2" w14:textId="77777777" w:rsidR="00FE6B66" w:rsidRDefault="00FE6B66">
            <w:pPr>
              <w:jc w:val="right"/>
              <w:rPr>
                <w:rFonts w:ascii="Calibri" w:hAnsi="Calibri" w:cs="Calibri"/>
                <w:color w:val="000000"/>
              </w:rPr>
            </w:pPr>
            <w:r>
              <w:rPr>
                <w:rFonts w:ascii="Calibri" w:hAnsi="Calibri" w:cs="Calibri"/>
                <w:color w:val="000000"/>
              </w:rPr>
              <w:t>224</w:t>
            </w:r>
          </w:p>
        </w:tc>
      </w:tr>
      <w:tr w:rsidR="00FE6B66" w14:paraId="4B65A8DA" w14:textId="77777777" w:rsidTr="00FE6B66">
        <w:trPr>
          <w:trHeight w:val="900"/>
        </w:trPr>
        <w:tc>
          <w:tcPr>
            <w:tcW w:w="1493" w:type="dxa"/>
            <w:shd w:val="clear" w:color="auto" w:fill="auto"/>
            <w:vAlign w:val="center"/>
            <w:hideMark/>
          </w:tcPr>
          <w:p w14:paraId="2EEF8F14" w14:textId="77777777" w:rsidR="00FE6B66" w:rsidRDefault="00FE6B66">
            <w:pPr>
              <w:rPr>
                <w:rFonts w:ascii="Calibri" w:hAnsi="Calibri" w:cs="Calibri"/>
                <w:color w:val="000000"/>
              </w:rPr>
            </w:pPr>
            <w:r>
              <w:rPr>
                <w:rFonts w:ascii="Calibri" w:hAnsi="Calibri" w:cs="Calibri"/>
                <w:color w:val="000000"/>
              </w:rPr>
              <w:t>Mammal Community DB</w:t>
            </w:r>
          </w:p>
        </w:tc>
        <w:tc>
          <w:tcPr>
            <w:tcW w:w="1562" w:type="dxa"/>
            <w:shd w:val="clear" w:color="auto" w:fill="auto"/>
            <w:vAlign w:val="center"/>
            <w:hideMark/>
          </w:tcPr>
          <w:p w14:paraId="3750C609" w14:textId="77777777" w:rsidR="00FE6B66" w:rsidRDefault="00FE6B66">
            <w:pPr>
              <w:jc w:val="right"/>
              <w:rPr>
                <w:rFonts w:ascii="Calibri" w:hAnsi="Calibri" w:cs="Calibri"/>
                <w:color w:val="000000"/>
              </w:rPr>
            </w:pPr>
            <w:r>
              <w:rPr>
                <w:rFonts w:ascii="Calibri" w:hAnsi="Calibri" w:cs="Calibri"/>
                <w:color w:val="000000"/>
              </w:rPr>
              <w:t>0.158287</w:t>
            </w:r>
          </w:p>
        </w:tc>
        <w:tc>
          <w:tcPr>
            <w:tcW w:w="1620" w:type="dxa"/>
            <w:shd w:val="clear" w:color="auto" w:fill="auto"/>
            <w:vAlign w:val="center"/>
            <w:hideMark/>
          </w:tcPr>
          <w:p w14:paraId="30CA23F5" w14:textId="77777777" w:rsidR="00FE6B66" w:rsidRDefault="00FE6B66">
            <w:pPr>
              <w:jc w:val="right"/>
              <w:rPr>
                <w:rFonts w:ascii="Calibri" w:hAnsi="Calibri" w:cs="Calibri"/>
                <w:color w:val="000000"/>
              </w:rPr>
            </w:pPr>
            <w:r>
              <w:rPr>
                <w:rFonts w:ascii="Calibri" w:hAnsi="Calibri" w:cs="Calibri"/>
                <w:color w:val="000000"/>
              </w:rPr>
              <w:t>537</w:t>
            </w:r>
          </w:p>
        </w:tc>
        <w:tc>
          <w:tcPr>
            <w:tcW w:w="2160" w:type="dxa"/>
            <w:shd w:val="clear" w:color="auto" w:fill="auto"/>
            <w:vAlign w:val="center"/>
            <w:hideMark/>
          </w:tcPr>
          <w:p w14:paraId="55D23BEE" w14:textId="77777777" w:rsidR="00FE6B66" w:rsidRDefault="00FE6B66">
            <w:pPr>
              <w:jc w:val="right"/>
              <w:rPr>
                <w:rFonts w:ascii="Calibri" w:hAnsi="Calibri" w:cs="Calibri"/>
                <w:color w:val="000000"/>
              </w:rPr>
            </w:pPr>
            <w:r>
              <w:rPr>
                <w:rFonts w:ascii="Calibri" w:hAnsi="Calibri" w:cs="Calibri"/>
                <w:color w:val="000000"/>
              </w:rPr>
              <w:t>0.354244</w:t>
            </w:r>
          </w:p>
        </w:tc>
        <w:tc>
          <w:tcPr>
            <w:tcW w:w="1440" w:type="dxa"/>
            <w:shd w:val="clear" w:color="auto" w:fill="auto"/>
            <w:vAlign w:val="center"/>
            <w:hideMark/>
          </w:tcPr>
          <w:p w14:paraId="7D51EFB3" w14:textId="77777777" w:rsidR="00FE6B66" w:rsidRDefault="00FE6B66">
            <w:pPr>
              <w:jc w:val="right"/>
              <w:rPr>
                <w:rFonts w:ascii="Calibri" w:hAnsi="Calibri" w:cs="Calibri"/>
                <w:color w:val="000000"/>
              </w:rPr>
            </w:pPr>
            <w:r>
              <w:rPr>
                <w:rFonts w:ascii="Calibri" w:hAnsi="Calibri" w:cs="Calibri"/>
                <w:color w:val="000000"/>
              </w:rPr>
              <w:t>542</w:t>
            </w:r>
          </w:p>
        </w:tc>
      </w:tr>
      <w:tr w:rsidR="00FE6B66" w14:paraId="6519FF4D" w14:textId="77777777" w:rsidTr="00FE6B66">
        <w:trPr>
          <w:trHeight w:val="1200"/>
        </w:trPr>
        <w:tc>
          <w:tcPr>
            <w:tcW w:w="1493" w:type="dxa"/>
            <w:shd w:val="clear" w:color="auto" w:fill="auto"/>
            <w:vAlign w:val="center"/>
            <w:hideMark/>
          </w:tcPr>
          <w:p w14:paraId="160B92BB" w14:textId="77777777" w:rsidR="00FE6B66" w:rsidRDefault="00FE6B66">
            <w:pPr>
              <w:rPr>
                <w:rFonts w:ascii="Calibri" w:hAnsi="Calibri" w:cs="Calibri"/>
                <w:color w:val="000000"/>
              </w:rPr>
            </w:pPr>
            <w:r>
              <w:rPr>
                <w:rFonts w:ascii="Calibri" w:hAnsi="Calibri" w:cs="Calibri"/>
                <w:color w:val="000000"/>
              </w:rPr>
              <w:t>Miscellaneous Abundance DB</w:t>
            </w:r>
          </w:p>
        </w:tc>
        <w:tc>
          <w:tcPr>
            <w:tcW w:w="1562" w:type="dxa"/>
            <w:shd w:val="clear" w:color="auto" w:fill="auto"/>
            <w:vAlign w:val="center"/>
            <w:hideMark/>
          </w:tcPr>
          <w:p w14:paraId="5508DA1D" w14:textId="77777777" w:rsidR="00FE6B66" w:rsidRDefault="00FE6B66">
            <w:pPr>
              <w:jc w:val="right"/>
              <w:rPr>
                <w:rFonts w:ascii="Calibri" w:hAnsi="Calibri" w:cs="Calibri"/>
                <w:color w:val="000000"/>
              </w:rPr>
            </w:pPr>
            <w:r>
              <w:rPr>
                <w:rFonts w:ascii="Calibri" w:hAnsi="Calibri" w:cs="Calibri"/>
                <w:color w:val="000000"/>
              </w:rPr>
              <w:t>0.345529</w:t>
            </w:r>
          </w:p>
        </w:tc>
        <w:tc>
          <w:tcPr>
            <w:tcW w:w="1620" w:type="dxa"/>
            <w:shd w:val="clear" w:color="auto" w:fill="auto"/>
            <w:vAlign w:val="center"/>
            <w:hideMark/>
          </w:tcPr>
          <w:p w14:paraId="4FA45DA1" w14:textId="77777777" w:rsidR="00FE6B66" w:rsidRDefault="00FE6B66">
            <w:pPr>
              <w:jc w:val="right"/>
              <w:rPr>
                <w:rFonts w:ascii="Calibri" w:hAnsi="Calibri" w:cs="Calibri"/>
                <w:color w:val="000000"/>
              </w:rPr>
            </w:pPr>
            <w:r>
              <w:rPr>
                <w:rFonts w:ascii="Calibri" w:hAnsi="Calibri" w:cs="Calibri"/>
                <w:color w:val="000000"/>
              </w:rPr>
              <w:t>492</w:t>
            </w:r>
          </w:p>
        </w:tc>
        <w:tc>
          <w:tcPr>
            <w:tcW w:w="2160" w:type="dxa"/>
            <w:shd w:val="clear" w:color="auto" w:fill="auto"/>
            <w:vAlign w:val="center"/>
            <w:hideMark/>
          </w:tcPr>
          <w:p w14:paraId="6FA8D42F" w14:textId="77777777" w:rsidR="00FE6B66" w:rsidRDefault="00FE6B66">
            <w:pPr>
              <w:jc w:val="right"/>
              <w:rPr>
                <w:rFonts w:ascii="Calibri" w:hAnsi="Calibri" w:cs="Calibri"/>
                <w:color w:val="000000"/>
              </w:rPr>
            </w:pPr>
            <w:r>
              <w:rPr>
                <w:rFonts w:ascii="Calibri" w:hAnsi="Calibri" w:cs="Calibri"/>
                <w:color w:val="000000"/>
              </w:rPr>
              <w:t>0.595918</w:t>
            </w:r>
          </w:p>
        </w:tc>
        <w:tc>
          <w:tcPr>
            <w:tcW w:w="1440" w:type="dxa"/>
            <w:shd w:val="clear" w:color="auto" w:fill="auto"/>
            <w:vAlign w:val="center"/>
            <w:hideMark/>
          </w:tcPr>
          <w:p w14:paraId="3AE10217" w14:textId="77777777" w:rsidR="00FE6B66" w:rsidRDefault="00FE6B66">
            <w:pPr>
              <w:jc w:val="right"/>
              <w:rPr>
                <w:rFonts w:ascii="Calibri" w:hAnsi="Calibri" w:cs="Calibri"/>
                <w:color w:val="000000"/>
              </w:rPr>
            </w:pPr>
            <w:r>
              <w:rPr>
                <w:rFonts w:ascii="Calibri" w:hAnsi="Calibri" w:cs="Calibri"/>
                <w:color w:val="000000"/>
              </w:rPr>
              <w:t>490</w:t>
            </w:r>
          </w:p>
        </w:tc>
      </w:tr>
    </w:tbl>
    <w:p w14:paraId="537C0E90" w14:textId="095E8420" w:rsidR="008E3F4C" w:rsidRDefault="008E3F4C" w:rsidP="00103FD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FE6B66" w:rsidRPr="00FE6B66" w14:paraId="49F9BD59" w14:textId="77777777" w:rsidTr="00FE6B66">
        <w:trPr>
          <w:trHeight w:val="1430"/>
        </w:trPr>
        <w:tc>
          <w:tcPr>
            <w:tcW w:w="1525" w:type="dxa"/>
            <w:shd w:val="clear" w:color="auto" w:fill="auto"/>
            <w:vAlign w:val="center"/>
            <w:hideMark/>
          </w:tcPr>
          <w:p w14:paraId="5F662DB5" w14:textId="77777777" w:rsidR="00FE6B66" w:rsidRPr="00FE6B66" w:rsidRDefault="00FE6B66" w:rsidP="00FE6B66">
            <w:pPr>
              <w:spacing w:after="0" w:line="240" w:lineRule="auto"/>
              <w:rPr>
                <w:rFonts w:ascii="Calibri" w:eastAsia="Times New Roman" w:hAnsi="Calibri" w:cs="Calibri"/>
                <w:b/>
                <w:bCs/>
                <w:color w:val="000000"/>
              </w:rPr>
            </w:pPr>
            <w:r w:rsidRPr="00FE6B66">
              <w:rPr>
                <w:rFonts w:ascii="Calibri" w:eastAsia="Times New Roman" w:hAnsi="Calibri" w:cs="Calibri"/>
                <w:b/>
                <w:bCs/>
                <w:color w:val="000000"/>
              </w:rPr>
              <w:t>Dataset</w:t>
            </w:r>
          </w:p>
        </w:tc>
        <w:tc>
          <w:tcPr>
            <w:tcW w:w="1530" w:type="dxa"/>
            <w:shd w:val="clear" w:color="auto" w:fill="auto"/>
            <w:vAlign w:val="center"/>
            <w:hideMark/>
          </w:tcPr>
          <w:p w14:paraId="6DF464CC"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Proportion of communities with skewness above 95th percentile</w:t>
            </w:r>
          </w:p>
        </w:tc>
        <w:tc>
          <w:tcPr>
            <w:tcW w:w="1620" w:type="dxa"/>
            <w:shd w:val="clear" w:color="auto" w:fill="auto"/>
            <w:vAlign w:val="center"/>
            <w:hideMark/>
          </w:tcPr>
          <w:p w14:paraId="53CBE377"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Number of communities analyzed for skewness</w:t>
            </w:r>
          </w:p>
        </w:tc>
        <w:tc>
          <w:tcPr>
            <w:tcW w:w="2160" w:type="dxa"/>
            <w:shd w:val="clear" w:color="auto" w:fill="auto"/>
            <w:vAlign w:val="center"/>
            <w:hideMark/>
          </w:tcPr>
          <w:p w14:paraId="4FE221B9"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Proportion of communities with evenness below 5th percentile</w:t>
            </w:r>
          </w:p>
        </w:tc>
        <w:tc>
          <w:tcPr>
            <w:tcW w:w="1440" w:type="dxa"/>
            <w:shd w:val="clear" w:color="auto" w:fill="auto"/>
            <w:vAlign w:val="center"/>
            <w:hideMark/>
          </w:tcPr>
          <w:p w14:paraId="313499B7" w14:textId="77777777" w:rsidR="00FE6B66" w:rsidRPr="00FE6B66" w:rsidRDefault="00FE6B66" w:rsidP="00FE6B66">
            <w:pPr>
              <w:spacing w:after="0" w:line="240" w:lineRule="auto"/>
              <w:jc w:val="right"/>
              <w:rPr>
                <w:rFonts w:ascii="Calibri" w:eastAsia="Times New Roman" w:hAnsi="Calibri" w:cs="Calibri"/>
                <w:b/>
                <w:bCs/>
                <w:color w:val="000000"/>
              </w:rPr>
            </w:pPr>
            <w:r w:rsidRPr="00FE6B66">
              <w:rPr>
                <w:rFonts w:ascii="Calibri" w:eastAsia="Times New Roman" w:hAnsi="Calibri" w:cs="Calibri"/>
                <w:b/>
                <w:bCs/>
                <w:color w:val="000000"/>
              </w:rPr>
              <w:t>Number of communities analyzed for evenness</w:t>
            </w:r>
          </w:p>
        </w:tc>
      </w:tr>
      <w:tr w:rsidR="00FE6B66" w:rsidRPr="00FE6B66" w14:paraId="609CB56A" w14:textId="77777777" w:rsidTr="00FE6B66">
        <w:trPr>
          <w:trHeight w:val="1200"/>
        </w:trPr>
        <w:tc>
          <w:tcPr>
            <w:tcW w:w="1525" w:type="dxa"/>
            <w:shd w:val="clear" w:color="auto" w:fill="auto"/>
            <w:vAlign w:val="center"/>
            <w:hideMark/>
          </w:tcPr>
          <w:p w14:paraId="0CE1DE32" w14:textId="77777777" w:rsidR="00FE6B66" w:rsidRPr="00FE6B66" w:rsidRDefault="00FE6B66" w:rsidP="00FE6B66">
            <w:pPr>
              <w:spacing w:after="0" w:line="240" w:lineRule="auto"/>
              <w:rPr>
                <w:rFonts w:ascii="Calibri" w:eastAsia="Times New Roman" w:hAnsi="Calibri" w:cs="Calibri"/>
                <w:color w:val="000000"/>
              </w:rPr>
            </w:pPr>
            <w:r w:rsidRPr="00FE6B66">
              <w:rPr>
                <w:rFonts w:ascii="Calibri" w:eastAsia="Times New Roman" w:hAnsi="Calibri" w:cs="Calibri"/>
                <w:color w:val="000000"/>
              </w:rPr>
              <w:t>Forest Inventory and Analysis</w:t>
            </w:r>
          </w:p>
        </w:tc>
        <w:tc>
          <w:tcPr>
            <w:tcW w:w="1530" w:type="dxa"/>
            <w:shd w:val="clear" w:color="auto" w:fill="auto"/>
            <w:vAlign w:val="center"/>
            <w:hideMark/>
          </w:tcPr>
          <w:p w14:paraId="5015D5FE"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0.054208</w:t>
            </w:r>
          </w:p>
        </w:tc>
        <w:tc>
          <w:tcPr>
            <w:tcW w:w="1620" w:type="dxa"/>
            <w:shd w:val="clear" w:color="auto" w:fill="auto"/>
            <w:vAlign w:val="center"/>
            <w:hideMark/>
          </w:tcPr>
          <w:p w14:paraId="70BF4318"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18300</w:t>
            </w:r>
          </w:p>
        </w:tc>
        <w:tc>
          <w:tcPr>
            <w:tcW w:w="2160" w:type="dxa"/>
            <w:shd w:val="clear" w:color="auto" w:fill="auto"/>
            <w:vAlign w:val="center"/>
            <w:hideMark/>
          </w:tcPr>
          <w:p w14:paraId="747DD70B"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0.093966</w:t>
            </w:r>
          </w:p>
        </w:tc>
        <w:tc>
          <w:tcPr>
            <w:tcW w:w="1440" w:type="dxa"/>
            <w:shd w:val="clear" w:color="auto" w:fill="auto"/>
            <w:vAlign w:val="center"/>
            <w:hideMark/>
          </w:tcPr>
          <w:p w14:paraId="1AAFAD6C"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18113</w:t>
            </w:r>
          </w:p>
        </w:tc>
      </w:tr>
      <w:tr w:rsidR="00FE6B66" w:rsidRPr="00FE6B66" w14:paraId="21B08040" w14:textId="77777777" w:rsidTr="00FE6B66">
        <w:trPr>
          <w:trHeight w:val="600"/>
        </w:trPr>
        <w:tc>
          <w:tcPr>
            <w:tcW w:w="1525" w:type="dxa"/>
            <w:shd w:val="clear" w:color="auto" w:fill="auto"/>
            <w:vAlign w:val="center"/>
            <w:hideMark/>
          </w:tcPr>
          <w:p w14:paraId="76E891A6" w14:textId="77777777" w:rsidR="00FE6B66" w:rsidRPr="00FE6B66" w:rsidRDefault="00FE6B66" w:rsidP="00FE6B66">
            <w:pPr>
              <w:spacing w:after="0" w:line="240" w:lineRule="auto"/>
              <w:rPr>
                <w:rFonts w:ascii="Calibri" w:eastAsia="Times New Roman" w:hAnsi="Calibri" w:cs="Calibri"/>
                <w:color w:val="000000"/>
              </w:rPr>
            </w:pPr>
            <w:r w:rsidRPr="00FE6B66">
              <w:rPr>
                <w:rFonts w:ascii="Calibri" w:eastAsia="Times New Roman" w:hAnsi="Calibri" w:cs="Calibri"/>
                <w:color w:val="000000"/>
              </w:rPr>
              <w:t>Other datasets</w:t>
            </w:r>
          </w:p>
        </w:tc>
        <w:tc>
          <w:tcPr>
            <w:tcW w:w="1530" w:type="dxa"/>
            <w:shd w:val="clear" w:color="auto" w:fill="auto"/>
            <w:vAlign w:val="center"/>
            <w:hideMark/>
          </w:tcPr>
          <w:p w14:paraId="53288DF5"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0.163478</w:t>
            </w:r>
          </w:p>
        </w:tc>
        <w:tc>
          <w:tcPr>
            <w:tcW w:w="1620" w:type="dxa"/>
            <w:shd w:val="clear" w:color="auto" w:fill="auto"/>
            <w:vAlign w:val="center"/>
            <w:hideMark/>
          </w:tcPr>
          <w:p w14:paraId="55DAC532"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4025</w:t>
            </w:r>
          </w:p>
        </w:tc>
        <w:tc>
          <w:tcPr>
            <w:tcW w:w="2160" w:type="dxa"/>
            <w:shd w:val="clear" w:color="auto" w:fill="auto"/>
            <w:vAlign w:val="center"/>
            <w:hideMark/>
          </w:tcPr>
          <w:p w14:paraId="44CBFD29"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0.307272</w:t>
            </w:r>
          </w:p>
        </w:tc>
        <w:tc>
          <w:tcPr>
            <w:tcW w:w="1440" w:type="dxa"/>
            <w:shd w:val="clear" w:color="auto" w:fill="auto"/>
            <w:vAlign w:val="center"/>
            <w:hideMark/>
          </w:tcPr>
          <w:p w14:paraId="60BBDA3F" w14:textId="77777777" w:rsidR="00FE6B66" w:rsidRPr="00FE6B66" w:rsidRDefault="00FE6B66" w:rsidP="00FE6B66">
            <w:pPr>
              <w:spacing w:after="0" w:line="240" w:lineRule="auto"/>
              <w:jc w:val="right"/>
              <w:rPr>
                <w:rFonts w:ascii="Calibri" w:eastAsia="Times New Roman" w:hAnsi="Calibri" w:cs="Calibri"/>
                <w:color w:val="000000"/>
              </w:rPr>
            </w:pPr>
            <w:r w:rsidRPr="00FE6B66">
              <w:rPr>
                <w:rFonts w:ascii="Calibri" w:eastAsia="Times New Roman" w:hAnsi="Calibri" w:cs="Calibri"/>
                <w:color w:val="000000"/>
              </w:rPr>
              <w:t>4029</w:t>
            </w:r>
          </w:p>
        </w:tc>
      </w:tr>
    </w:tbl>
    <w:p w14:paraId="1300B5AD" w14:textId="77777777" w:rsidR="008E3F4C" w:rsidRDefault="008E3F4C" w:rsidP="00103FDD">
      <w:pPr>
        <w:rPr>
          <w:rFonts w:asciiTheme="majorHAnsi" w:hAnsiTheme="majorHAnsi" w:cstheme="majorHAnsi"/>
        </w:rPr>
      </w:pPr>
    </w:p>
    <w:p w14:paraId="29E718C6" w14:textId="7C7ADEC6" w:rsidR="00E43750" w:rsidRPr="00066581" w:rsidRDefault="00E43750" w:rsidP="00E43750">
      <w:pPr>
        <w:pStyle w:val="Heading5"/>
        <w:rPr>
          <w:rFonts w:cstheme="majorHAnsi"/>
        </w:rPr>
      </w:pPr>
      <w:bookmarkStart w:id="45" w:name="_Figure_5:_95%"/>
      <w:bookmarkEnd w:id="45"/>
      <w:r w:rsidRPr="00C30341">
        <w:rPr>
          <w:rFonts w:cstheme="majorHAnsi"/>
        </w:rPr>
        <w:lastRenderedPageBreak/>
        <w:t xml:space="preserve">Figure </w:t>
      </w:r>
      <w:r>
        <w:rPr>
          <w:rFonts w:cstheme="majorHAnsi"/>
        </w:rPr>
        <w:t xml:space="preserve">5: 95% </w:t>
      </w:r>
      <w:r w:rsidR="00FC6BCB">
        <w:rPr>
          <w:rFonts w:cstheme="majorHAnsi"/>
        </w:rPr>
        <w:t>intervals</w:t>
      </w:r>
      <w:r w:rsidR="00C61384">
        <w:rPr>
          <w:rFonts w:cstheme="majorHAnsi"/>
        </w:rPr>
        <w:t xml:space="preserve"> vs. size of feasible set</w:t>
      </w:r>
      <w:r w:rsidR="00066581">
        <w:rPr>
          <w:rFonts w:cstheme="majorHAnsi"/>
        </w:rPr>
        <w:t xml:space="preserve"> </w:t>
      </w:r>
      <w:r w:rsidR="00066581">
        <w:rPr>
          <w:rFonts w:cstheme="majorHAnsi"/>
          <w:b/>
          <w:bCs/>
        </w:rPr>
        <w:t>(move to supplement)</w:t>
      </w:r>
    </w:p>
    <w:p w14:paraId="57819947" w14:textId="2725FECC" w:rsidR="00E43750" w:rsidRDefault="002207D8" w:rsidP="00E43750">
      <w:r>
        <w:rPr>
          <w:noProof/>
        </w:rPr>
        <w:drawing>
          <wp:inline distT="0" distB="0" distL="0" distR="0" wp14:anchorId="398D3755" wp14:editId="0D7CB713">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77AC97DF" w14:textId="46AC72CA" w:rsidR="002207D8" w:rsidRDefault="002207D8" w:rsidP="00E43750">
      <w:r>
        <w:rPr>
          <w:noProof/>
        </w:rPr>
        <w:drawing>
          <wp:inline distT="0" distB="0" distL="0" distR="0" wp14:anchorId="0A27D4EB" wp14:editId="6CCE7005">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60BC9CB4" w14:textId="6141D291" w:rsidR="00027BE2" w:rsidRDefault="00027BE2" w:rsidP="00E43750">
      <w:r>
        <w:t>The narrowness of the distribution of skewness (top) and evenness (bottom) values from the sampled feasible set compared to the number of elements in the feasible set. The narrowness of the distribution is described as the ratio of the range of the 0-95</w:t>
      </w:r>
      <w:r w:rsidRPr="00027BE2">
        <w:rPr>
          <w:vertAlign w:val="superscript"/>
        </w:rPr>
        <w:t>th</w:t>
      </w:r>
      <w:r>
        <w:t xml:space="preserve"> quantile values (for skewness), or the 5</w:t>
      </w:r>
      <w:r w:rsidRPr="00027BE2">
        <w:rPr>
          <w:vertAlign w:val="superscript"/>
        </w:rPr>
        <w:t>th</w:t>
      </w:r>
      <w:r>
        <w:t>-100</w:t>
      </w:r>
      <w:r w:rsidRPr="00027BE2">
        <w:rPr>
          <w:vertAlign w:val="superscript"/>
        </w:rPr>
        <w:t>th</w:t>
      </w:r>
      <w:r>
        <w:t xml:space="preserve"> quantile values (for evenness), compared to the range of values from the entire sample.  This ratio ranges from 0-1, with larger values indicating broader distributions and less-specific statistical expectations. </w:t>
      </w:r>
      <w:r w:rsidR="00AD63A0">
        <w:t>The number of elements in the feasible set increases with increasing S, N, and average abundance (N/S).</w:t>
      </w:r>
      <w:r>
        <w:t xml:space="preserve"> </w:t>
      </w:r>
      <w:r w:rsidR="00884657">
        <w:t xml:space="preserve">Both plots exclude feasible sets with fewer than 20 unique values for skewness or evenness, and skewness also excludes communities with S &lt; 3. </w:t>
      </w:r>
    </w:p>
    <w:p w14:paraId="79740B41" w14:textId="7033C744" w:rsidR="00E43750" w:rsidRDefault="00E43750" w:rsidP="00E43750">
      <w:pPr>
        <w:pStyle w:val="Heading5"/>
        <w:rPr>
          <w:rFonts w:cstheme="majorHAnsi"/>
        </w:rPr>
      </w:pPr>
      <w:bookmarkStart w:id="46" w:name="_Figure_7:_Distribution"/>
      <w:bookmarkEnd w:id="46"/>
      <w:r w:rsidRPr="00C30341">
        <w:rPr>
          <w:rFonts w:cstheme="majorHAnsi"/>
        </w:rPr>
        <w:lastRenderedPageBreak/>
        <w:t xml:space="preserve">Figure </w:t>
      </w:r>
      <w:r>
        <w:rPr>
          <w:rFonts w:cstheme="majorHAnsi"/>
        </w:rPr>
        <w:t>7: Distribution of 95% intervals by dataset</w:t>
      </w:r>
    </w:p>
    <w:p w14:paraId="0D7078D6" w14:textId="72296E65" w:rsidR="00E43750" w:rsidRDefault="002207D8" w:rsidP="00E43750">
      <w:r>
        <w:rPr>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Default="002207D8" w:rsidP="00E43750">
      <w:r>
        <w:rPr>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Default="00884657" w:rsidP="00E43750">
      <w:r>
        <w:t>Histograms of the narrowness of the distribution of skewness (top) and evenness (bottom) values for the sampled feasible sets for communities from each dataset</w:t>
      </w:r>
      <w:r w:rsidR="00675130">
        <w:t xml:space="preserve">, excluding communities with fewer than 20 unique values for skewness or evenness and, for skewness, fewer than 3 species. </w:t>
      </w:r>
      <w:r w:rsidR="00B939A8">
        <w:t>The narrowness of the distribution is described as the ratio of the range of the one-tailed 95% interval to the full range of values. This value ranges from 0-1, with higher values indicating broader distributions.</w:t>
      </w:r>
    </w:p>
    <w:p w14:paraId="4FB8E299" w14:textId="1781B2ED" w:rsidR="00E43750" w:rsidRPr="00C30341" w:rsidRDefault="00E43750" w:rsidP="00E43750">
      <w:pPr>
        <w:pStyle w:val="Heading5"/>
        <w:rPr>
          <w:rFonts w:cstheme="majorHAnsi"/>
        </w:rPr>
      </w:pPr>
      <w:bookmarkStart w:id="47" w:name="_Figure_8:_Direct"/>
      <w:bookmarkEnd w:id="47"/>
      <w:r w:rsidRPr="00C30341">
        <w:rPr>
          <w:rFonts w:cstheme="majorHAnsi"/>
        </w:rPr>
        <w:lastRenderedPageBreak/>
        <w:t xml:space="preserve">Figure </w:t>
      </w:r>
      <w:r>
        <w:rPr>
          <w:rFonts w:cstheme="majorHAnsi"/>
        </w:rPr>
        <w:t>8</w:t>
      </w:r>
      <w:r w:rsidRPr="00C30341">
        <w:rPr>
          <w:rFonts w:cstheme="majorHAnsi"/>
        </w:rPr>
        <w:t xml:space="preserve">: </w:t>
      </w:r>
      <w:r>
        <w:rPr>
          <w:rFonts w:cstheme="majorHAnsi"/>
        </w:rPr>
        <w:t xml:space="preserve">Direct comparison of FIA and similarly sized </w:t>
      </w:r>
      <w:commentRangeStart w:id="48"/>
      <w:r>
        <w:rPr>
          <w:rFonts w:cstheme="majorHAnsi"/>
        </w:rPr>
        <w:t>sites</w:t>
      </w:r>
      <w:commentRangeEnd w:id="48"/>
      <w:r w:rsidR="00F74CD1">
        <w:rPr>
          <w:rStyle w:val="CommentReference"/>
          <w:rFonts w:asciiTheme="minorHAnsi" w:eastAsiaTheme="minorHAnsi" w:hAnsiTheme="minorHAnsi" w:cstheme="minorBidi"/>
          <w:color w:val="auto"/>
        </w:rPr>
        <w:commentReference w:id="48"/>
      </w:r>
    </w:p>
    <w:p w14:paraId="3F76E841" w14:textId="3F7C2F92" w:rsidR="00E43750" w:rsidRDefault="00F52A84" w:rsidP="00E43750">
      <w:r w:rsidRPr="00F52A84">
        <w:rPr>
          <w:noProof/>
        </w:rPr>
        <w:drawing>
          <wp:inline distT="0" distB="0" distL="0" distR="0" wp14:anchorId="3286B285" wp14:editId="43FB9120">
            <wp:extent cx="28702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1256" cy="2160942"/>
                    </a:xfrm>
                    <a:prstGeom prst="rect">
                      <a:avLst/>
                    </a:prstGeom>
                  </pic:spPr>
                </pic:pic>
              </a:graphicData>
            </a:graphic>
          </wp:inline>
        </w:drawing>
      </w:r>
      <w:r w:rsidRPr="00F52A84">
        <w:rPr>
          <w:noProof/>
        </w:rPr>
        <w:drawing>
          <wp:inline distT="0" distB="0" distL="0" distR="0" wp14:anchorId="4294A15F" wp14:editId="5F1D23C5">
            <wp:extent cx="2895601"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1325" cy="2205993"/>
                    </a:xfrm>
                    <a:prstGeom prst="rect">
                      <a:avLst/>
                    </a:prstGeom>
                  </pic:spPr>
                </pic:pic>
              </a:graphicData>
            </a:graphic>
          </wp:inline>
        </w:drawing>
      </w:r>
    </w:p>
    <w:p w14:paraId="50B9110B" w14:textId="339AFBFD" w:rsidR="00170F9A" w:rsidRPr="006755CE" w:rsidRDefault="00170F9A" w:rsidP="00170F9A">
      <w:pPr>
        <w:pStyle w:val="Heading5"/>
        <w:rPr>
          <w:rFonts w:cstheme="majorHAnsi"/>
        </w:rPr>
      </w:pPr>
      <w:bookmarkStart w:id="49" w:name="_Table_2:_Percentile"/>
      <w:bookmarkEnd w:id="49"/>
      <w:r>
        <w:rPr>
          <w:rFonts w:cstheme="majorHAnsi"/>
        </w:rPr>
        <w:t>Table 2: Percentile results comparing FIA to direct counterparts</w:t>
      </w:r>
      <w:r w:rsidR="006755CE">
        <w:rPr>
          <w:rFonts w:cstheme="majorHAnsi"/>
        </w:rPr>
        <w:t xml:space="preserve"> </w:t>
      </w:r>
      <w:r w:rsidR="006755CE">
        <w:rPr>
          <w:rFonts w:cstheme="majorHAnsi"/>
          <w:b/>
          <w:bCs/>
        </w:rPr>
        <w:t>(move to supplement)</w:t>
      </w:r>
    </w:p>
    <w:p w14:paraId="1A39B8FA" w14:textId="77777777" w:rsidR="00F52A84" w:rsidRPr="00E43750" w:rsidRDefault="00F52A84" w:rsidP="00E43750"/>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82"/>
        <w:gridCol w:w="1668"/>
        <w:gridCol w:w="1582"/>
        <w:gridCol w:w="1237"/>
        <w:gridCol w:w="1235"/>
      </w:tblGrid>
      <w:tr w:rsidR="00F52A84" w:rsidRPr="00F52A84" w14:paraId="724088C0" w14:textId="77777777" w:rsidTr="00F52A84">
        <w:trPr>
          <w:tblHeader/>
          <w:tblCellSpacing w:w="15" w:type="dxa"/>
        </w:trPr>
        <w:tc>
          <w:tcPr>
            <w:tcW w:w="0" w:type="auto"/>
            <w:vAlign w:val="center"/>
            <w:hideMark/>
          </w:tcPr>
          <w:p w14:paraId="792F8407" w14:textId="77777777" w:rsidR="00F52A84" w:rsidRPr="00F52A84" w:rsidRDefault="00F52A84" w:rsidP="00F52A84">
            <w:pPr>
              <w:spacing w:after="0" w:line="240" w:lineRule="auto"/>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fia_yn</w:t>
            </w:r>
            <w:proofErr w:type="spellEnd"/>
          </w:p>
        </w:tc>
        <w:tc>
          <w:tcPr>
            <w:tcW w:w="0" w:type="auto"/>
            <w:vAlign w:val="center"/>
            <w:hideMark/>
          </w:tcPr>
          <w:p w14:paraId="2EE8EF10"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prop_skew_high</w:t>
            </w:r>
            <w:proofErr w:type="spellEnd"/>
          </w:p>
        </w:tc>
        <w:tc>
          <w:tcPr>
            <w:tcW w:w="0" w:type="auto"/>
            <w:vAlign w:val="center"/>
            <w:hideMark/>
          </w:tcPr>
          <w:p w14:paraId="39280FA8"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prop_even_low</w:t>
            </w:r>
            <w:proofErr w:type="spellEnd"/>
          </w:p>
        </w:tc>
        <w:tc>
          <w:tcPr>
            <w:tcW w:w="0" w:type="auto"/>
            <w:vAlign w:val="center"/>
            <w:hideMark/>
          </w:tcPr>
          <w:p w14:paraId="50ED6783"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nsites_skew</w:t>
            </w:r>
            <w:proofErr w:type="spellEnd"/>
          </w:p>
        </w:tc>
        <w:tc>
          <w:tcPr>
            <w:tcW w:w="0" w:type="auto"/>
            <w:vAlign w:val="center"/>
            <w:hideMark/>
          </w:tcPr>
          <w:p w14:paraId="3EA8F15E"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nsites_even</w:t>
            </w:r>
            <w:proofErr w:type="spellEnd"/>
          </w:p>
        </w:tc>
      </w:tr>
      <w:tr w:rsidR="00F52A84" w:rsidRPr="00F52A84" w14:paraId="2405505B" w14:textId="77777777" w:rsidTr="00F52A84">
        <w:trPr>
          <w:tblCellSpacing w:w="15" w:type="dxa"/>
        </w:trPr>
        <w:tc>
          <w:tcPr>
            <w:tcW w:w="0" w:type="auto"/>
            <w:vAlign w:val="center"/>
            <w:hideMark/>
          </w:tcPr>
          <w:p w14:paraId="30CB1347" w14:textId="77777777" w:rsidR="00F52A84" w:rsidRPr="00F52A84" w:rsidRDefault="00F52A84" w:rsidP="00F52A84">
            <w:pPr>
              <w:spacing w:after="0" w:line="240" w:lineRule="auto"/>
              <w:rPr>
                <w:rFonts w:asciiTheme="majorHAnsi" w:eastAsia="Times New Roman" w:hAnsiTheme="majorHAnsi" w:cstheme="majorHAnsi"/>
                <w:sz w:val="24"/>
                <w:szCs w:val="24"/>
              </w:rPr>
            </w:pPr>
            <w:proofErr w:type="spellStart"/>
            <w:r w:rsidRPr="00F52A84">
              <w:rPr>
                <w:rFonts w:asciiTheme="majorHAnsi" w:eastAsia="Times New Roman" w:hAnsiTheme="majorHAnsi" w:cstheme="majorHAnsi"/>
                <w:sz w:val="24"/>
                <w:szCs w:val="24"/>
              </w:rPr>
              <w:t>fia</w:t>
            </w:r>
            <w:proofErr w:type="spellEnd"/>
          </w:p>
        </w:tc>
        <w:tc>
          <w:tcPr>
            <w:tcW w:w="0" w:type="auto"/>
            <w:vAlign w:val="center"/>
            <w:hideMark/>
          </w:tcPr>
          <w:p w14:paraId="79AF696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0.0808625</w:t>
            </w:r>
          </w:p>
        </w:tc>
        <w:tc>
          <w:tcPr>
            <w:tcW w:w="0" w:type="auto"/>
            <w:vAlign w:val="center"/>
            <w:hideMark/>
          </w:tcPr>
          <w:p w14:paraId="596C643F"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0.1780822</w:t>
            </w:r>
          </w:p>
        </w:tc>
        <w:tc>
          <w:tcPr>
            <w:tcW w:w="0" w:type="auto"/>
            <w:vAlign w:val="center"/>
            <w:hideMark/>
          </w:tcPr>
          <w:p w14:paraId="2E4EA339"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9D88F7C"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r w:rsidR="00F52A84" w:rsidRPr="00F52A84" w14:paraId="5125B379" w14:textId="77777777" w:rsidTr="00F52A84">
        <w:trPr>
          <w:tblCellSpacing w:w="15" w:type="dxa"/>
        </w:trPr>
        <w:tc>
          <w:tcPr>
            <w:tcW w:w="0" w:type="auto"/>
            <w:vAlign w:val="center"/>
            <w:hideMark/>
          </w:tcPr>
          <w:p w14:paraId="7AE87165"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other datasets</w:t>
            </w:r>
          </w:p>
        </w:tc>
        <w:tc>
          <w:tcPr>
            <w:tcW w:w="0" w:type="auto"/>
            <w:vAlign w:val="center"/>
            <w:hideMark/>
          </w:tcPr>
          <w:p w14:paraId="425334B0"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0.0862534</w:t>
            </w:r>
          </w:p>
        </w:tc>
        <w:tc>
          <w:tcPr>
            <w:tcW w:w="0" w:type="auto"/>
            <w:vAlign w:val="center"/>
            <w:hideMark/>
          </w:tcPr>
          <w:p w14:paraId="0D192DAA"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0.2109589</w:t>
            </w:r>
          </w:p>
        </w:tc>
        <w:tc>
          <w:tcPr>
            <w:tcW w:w="0" w:type="auto"/>
            <w:vAlign w:val="center"/>
            <w:hideMark/>
          </w:tcPr>
          <w:p w14:paraId="19F9918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65189F2"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bl>
    <w:p w14:paraId="7BC04230" w14:textId="64284F38" w:rsidR="00E43750" w:rsidRPr="00E43750" w:rsidRDefault="00E43750" w:rsidP="00E43750"/>
    <w:sectPr w:rsidR="00E43750" w:rsidRPr="00E43750"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1" w:author="Diaz,Renata M" w:date="2020-10-14T12:38:00Z" w:initials="DM">
    <w:p w14:paraId="59A5F2BC" w14:textId="5CF81ABA" w:rsidR="00B73B80" w:rsidRDefault="00B73B80">
      <w:pPr>
        <w:pStyle w:val="CommentText"/>
      </w:pPr>
      <w:r>
        <w:rPr>
          <w:rStyle w:val="CommentReference"/>
        </w:rPr>
        <w:annotationRef/>
      </w:r>
      <w:hyperlink r:id="rId1" w:history="1">
        <w:r w:rsidRPr="00AF0C42">
          <w:rPr>
            <w:rStyle w:val="Hyperlink"/>
          </w:rPr>
          <w:t>https://github.com/diazrenata/scadsanalysis/blob/clean-and-tests/analysis/reports/manuscript_main.md#final-dataset-in-s-and-n-space</w:t>
        </w:r>
      </w:hyperlink>
      <w:r>
        <w:t xml:space="preserve"> for live version</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52ECDBC2" w:rsidR="00C82B46" w:rsidRDefault="00C82B46">
      <w:pPr>
        <w:pStyle w:val="CommentText"/>
      </w:pPr>
      <w:r w:rsidRPr="00C82B46">
        <w:t>https://github.com/diazrenata/scadsanalysis/issues/43</w:t>
      </w:r>
    </w:p>
  </w:comment>
  <w:comment w:id="3" w:author="Diaz,Renata M" w:date="2020-10-13T14:01:00Z" w:initials="DM">
    <w:p w14:paraId="1CC860C6" w14:textId="39083241" w:rsidR="002F11A7" w:rsidRDefault="002F11A7">
      <w:pPr>
        <w:pStyle w:val="CommentText"/>
      </w:pPr>
      <w:r>
        <w:rPr>
          <w:rStyle w:val="CommentReference"/>
        </w:rPr>
        <w:annotationRef/>
      </w:r>
      <w:r w:rsidRPr="002F11A7">
        <w:t>https://github.com/diazrenata/scadsanalysis/issues/44</w:t>
      </w:r>
    </w:p>
  </w:comment>
  <w:comment w:id="4" w:author="Diaz,Renata M" w:date="2020-10-13T14:01:00Z" w:initials="DM">
    <w:p w14:paraId="0A7CCAF9" w14:textId="744EC256" w:rsidR="002F11A7" w:rsidRDefault="002F11A7">
      <w:pPr>
        <w:pStyle w:val="CommentText"/>
      </w:pPr>
      <w:r>
        <w:rPr>
          <w:rStyle w:val="CommentReference"/>
        </w:rPr>
        <w:annotationRef/>
      </w:r>
      <w:r w:rsidRPr="002F11A7">
        <w:t>https://github.com/diazrenata/scadsanalysis/issues/44</w:t>
      </w:r>
    </w:p>
  </w:comment>
  <w:comment w:id="5"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2" w:history="1">
        <w:r w:rsidR="00B17856" w:rsidRPr="00DB45FC">
          <w:rPr>
            <w:rStyle w:val="Hyperlink"/>
          </w:rPr>
          <w:t>https://github.com/diazrenata/scadsanalysis/issues/45</w:t>
        </w:r>
      </w:hyperlink>
      <w:r w:rsidR="00B17856">
        <w:t xml:space="preserve"> </w:t>
      </w:r>
    </w:p>
  </w:comment>
  <w:comment w:id="6"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3"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4"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7" w:author="Diaz,Renata M" w:date="2020-10-14T12:42:00Z" w:initials="DM">
    <w:p w14:paraId="6EC6D368" w14:textId="7CB99A1B" w:rsidR="00561D4B" w:rsidRDefault="00561D4B">
      <w:pPr>
        <w:pStyle w:val="CommentText"/>
      </w:pPr>
      <w:r>
        <w:rPr>
          <w:rStyle w:val="CommentReference"/>
        </w:rPr>
        <w:annotationRef/>
      </w:r>
      <w:r>
        <w:t>Live figure:</w:t>
      </w:r>
      <w:r>
        <w:br/>
        <w:t xml:space="preserve"> </w:t>
      </w:r>
    </w:p>
  </w:comment>
  <w:comment w:id="8" w:author="Ernest, Morgan" w:date="2020-10-02T08:23:00Z" w:initials="EM">
    <w:p w14:paraId="1EB0A666" w14:textId="77777777" w:rsidR="00B17856" w:rsidRDefault="00B17856" w:rsidP="00B17856">
      <w:pPr>
        <w:pStyle w:val="CommentText"/>
      </w:pPr>
      <w:r>
        <w:rPr>
          <w:rStyle w:val="CommentReference"/>
        </w:rPr>
        <w:annotationRef/>
      </w:r>
      <w:proofErr w:type="spellStart"/>
      <w:r>
        <w:t>Yenni</w:t>
      </w:r>
      <w:proofErr w:type="spellEnd"/>
      <w:r>
        <w:t xml:space="preserve"> et al 200? (the ecology paper), but I’m sure there are also papers out there about rare species as specialists?</w:t>
      </w:r>
    </w:p>
  </w:comment>
  <w:comment w:id="9" w:author="Ernest, Morgan" w:date="2020-10-02T08:24:00Z" w:initials="EM">
    <w:p w14:paraId="30A9B83E" w14:textId="77777777" w:rsidR="00FE17D4" w:rsidRDefault="00FE17D4" w:rsidP="00FE17D4">
      <w:pPr>
        <w:pStyle w:val="CommentText"/>
      </w:pPr>
      <w:r>
        <w:rPr>
          <w:rStyle w:val="CommentReference"/>
        </w:rPr>
        <w:annotationRef/>
      </w:r>
      <w:r>
        <w:t xml:space="preserve">I think general coexistence theory is suitable for this. You could probably throw Chesson’s annual review in here and call it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 w:author="Diaz,Renata M" w:date="2020-10-14T12:45:00Z" w:initials="DM">
    <w:p w14:paraId="2B1CAB70" w14:textId="255A087A" w:rsidR="00630B00" w:rsidRDefault="00630B00">
      <w:pPr>
        <w:pStyle w:val="CommentText"/>
      </w:pPr>
      <w:r>
        <w:rPr>
          <w:rStyle w:val="CommentReference"/>
        </w:rPr>
        <w:annotationRef/>
      </w:r>
      <w:r>
        <w:t xml:space="preserve">Live: </w:t>
      </w:r>
      <w:hyperlink r:id="rId5" w:history="1">
        <w:r w:rsidRPr="00AF0C42">
          <w:rPr>
            <w:rStyle w:val="Hyperlink"/>
          </w:rPr>
          <w:t>https://github.com/diazrenata/scadsanalysis/blob/clean-and-tests/analysis/reports/direct_FIA_size_comparison.md</w:t>
        </w:r>
      </w:hyperlink>
      <w:r>
        <w:t xml:space="preserve"> </w:t>
      </w:r>
    </w:p>
  </w:comment>
  <w:comment w:id="11" w:author="Diaz,Renata M" w:date="2020-10-13T15:00:00Z" w:initials="DM">
    <w:p w14:paraId="6EFCF387" w14:textId="042A23ED" w:rsidR="000F04A5" w:rsidRDefault="000F04A5">
      <w:pPr>
        <w:pStyle w:val="CommentText"/>
      </w:pPr>
      <w:r>
        <w:rPr>
          <w:rStyle w:val="CommentReference"/>
        </w:rPr>
        <w:annotationRef/>
      </w:r>
      <w:proofErr w:type="spellStart"/>
      <w:r>
        <w:t>Favretti</w:t>
      </w:r>
      <w:proofErr w:type="spellEnd"/>
      <w:r>
        <w:t xml:space="preserve"> (entropy)</w:t>
      </w:r>
      <w:r w:rsidR="00917DDA">
        <w:t>?</w:t>
      </w:r>
      <w:r>
        <w:t xml:space="preserve"> </w:t>
      </w:r>
      <w:r w:rsidRPr="000F04A5">
        <w:t>https://github.com/diazrenata/scadsanalysis/issues/46</w:t>
      </w:r>
    </w:p>
  </w:comment>
  <w:comment w:id="12" w:author="Diaz,Renata M" w:date="2020-10-14T12:22:00Z" w:initials="DM">
    <w:p w14:paraId="14CEC166" w14:textId="767E39F6" w:rsidR="001F5195" w:rsidRDefault="001F5195">
      <w:pPr>
        <w:pStyle w:val="CommentText"/>
      </w:pPr>
      <w:r>
        <w:rPr>
          <w:rStyle w:val="CommentReference"/>
        </w:rPr>
        <w:annotationRef/>
      </w:r>
      <w:r>
        <w:t>Too many figs/tables for EL</w:t>
      </w:r>
    </w:p>
  </w:comment>
  <w:comment w:id="48" w:author="Diaz,Renata M" w:date="2020-10-14T12:45:00Z" w:initials="DM">
    <w:p w14:paraId="32A1B3C5" w14:textId="50D38005" w:rsidR="00F74CD1" w:rsidRDefault="00F74CD1">
      <w:pPr>
        <w:pStyle w:val="CommentText"/>
      </w:pPr>
      <w:r>
        <w:rPr>
          <w:rStyle w:val="CommentReference"/>
        </w:rPr>
        <w:annotationRef/>
      </w:r>
      <w:r>
        <w:t xml:space="preserve">Live: </w:t>
      </w:r>
      <w:r w:rsidRPr="00F74CD1">
        <w:t>https://github.com/diazrenata/scadsanalysis/blob/clean-and-tests/analysis/reports/direct_FIA_size_comparison.md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59ACE4" w15:done="0"/>
  <w15:commentEx w15:paraId="59A5F2BC" w15:done="0"/>
  <w15:commentEx w15:paraId="205DE368" w15:done="0"/>
  <w15:commentEx w15:paraId="1CC860C6" w15:done="0"/>
  <w15:commentEx w15:paraId="0A7CCAF9" w15:done="0"/>
  <w15:commentEx w15:paraId="7C8A63D7" w15:done="0"/>
  <w15:commentEx w15:paraId="6AA78D7C" w15:done="0"/>
  <w15:commentEx w15:paraId="6EC6D368" w15:done="0"/>
  <w15:commentEx w15:paraId="1EB0A666" w15:done="0"/>
  <w15:commentEx w15:paraId="30A9B83E" w15:done="0"/>
  <w15:commentEx w15:paraId="2B1CAB70" w15:done="0"/>
  <w15:commentEx w15:paraId="6EFCF387" w15:done="0"/>
  <w15:commentEx w15:paraId="14CEC166"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FE" w16cex:dateUtc="2020-10-13T17:58:00Z"/>
  <w16cex:commentExtensible w16cex:durableId="23316FB7" w16cex:dateUtc="2020-10-14T16:38:00Z"/>
  <w16cex:commentExtensible w16cex:durableId="2330314E" w16cex:dateUtc="2020-10-13T17:59:00Z"/>
  <w16cex:commentExtensible w16cex:durableId="233031CB" w16cex:dateUtc="2020-10-13T18:01:00Z"/>
  <w16cex:commentExtensible w16cex:durableId="233031CF" w16cex:dateUtc="2020-10-13T18:01:00Z"/>
  <w16cex:commentExtensible w16cex:durableId="233034C5" w16cex:dateUtc="2020-10-13T18:14:00Z"/>
  <w16cex:commentExtensible w16cex:durableId="23317096" w16cex:dateUtc="2020-10-14T16:41:00Z"/>
  <w16cex:commentExtensible w16cex:durableId="233170CB" w16cex:dateUtc="2020-10-14T16:42:00Z"/>
  <w16cex:commentExtensible w16cex:durableId="23216217" w16cex:dateUtc="2020-10-02T12:23:00Z"/>
  <w16cex:commentExtensible w16cex:durableId="23216259" w16cex:dateUtc="2020-10-02T12:24:00Z"/>
  <w16cex:commentExtensible w16cex:durableId="23317176" w16cex:dateUtc="2020-10-14T16:45:00Z"/>
  <w16cex:commentExtensible w16cex:durableId="23303FA8" w16cex:dateUtc="2020-10-13T19:00:00Z"/>
  <w16cex:commentExtensible w16cex:durableId="23316C0F" w16cex:dateUtc="2020-10-14T16:22: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59ACE4" w16cid:durableId="233030FE"/>
  <w16cid:commentId w16cid:paraId="59A5F2BC" w16cid:durableId="23316FB7"/>
  <w16cid:commentId w16cid:paraId="205DE368" w16cid:durableId="2330314E"/>
  <w16cid:commentId w16cid:paraId="1CC860C6" w16cid:durableId="233031CB"/>
  <w16cid:commentId w16cid:paraId="0A7CCAF9" w16cid:durableId="233031CF"/>
  <w16cid:commentId w16cid:paraId="7C8A63D7" w16cid:durableId="233034C5"/>
  <w16cid:commentId w16cid:paraId="6AA78D7C" w16cid:durableId="23317096"/>
  <w16cid:commentId w16cid:paraId="6EC6D368" w16cid:durableId="233170CB"/>
  <w16cid:commentId w16cid:paraId="1EB0A666" w16cid:durableId="23216217"/>
  <w16cid:commentId w16cid:paraId="30A9B83E" w16cid:durableId="23216259"/>
  <w16cid:commentId w16cid:paraId="2B1CAB70" w16cid:durableId="23317176"/>
  <w16cid:commentId w16cid:paraId="6EFCF387" w16cid:durableId="23303FA8"/>
  <w16cid:commentId w16cid:paraId="14CEC166" w16cid:durableId="23316C0F"/>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5DD02" w14:textId="77777777" w:rsidR="00230F14" w:rsidRDefault="00230F14" w:rsidP="0091663F">
      <w:pPr>
        <w:spacing w:after="0" w:line="240" w:lineRule="auto"/>
      </w:pPr>
      <w:r>
        <w:separator/>
      </w:r>
    </w:p>
  </w:endnote>
  <w:endnote w:type="continuationSeparator" w:id="0">
    <w:p w14:paraId="6D728A65" w14:textId="77777777" w:rsidR="00230F14" w:rsidRDefault="00230F14"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FFBA6" w14:textId="77777777" w:rsidR="00230F14" w:rsidRDefault="00230F14" w:rsidP="0091663F">
      <w:pPr>
        <w:spacing w:after="0" w:line="240" w:lineRule="auto"/>
      </w:pPr>
      <w:r>
        <w:separator/>
      </w:r>
    </w:p>
  </w:footnote>
  <w:footnote w:type="continuationSeparator" w:id="0">
    <w:p w14:paraId="4838637B" w14:textId="77777777" w:rsidR="00230F14" w:rsidRDefault="00230F14"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120D5"/>
    <w:rsid w:val="0001250D"/>
    <w:rsid w:val="00014EC1"/>
    <w:rsid w:val="00016C7F"/>
    <w:rsid w:val="0002001F"/>
    <w:rsid w:val="00020D0A"/>
    <w:rsid w:val="0002192F"/>
    <w:rsid w:val="00021C8D"/>
    <w:rsid w:val="0002208D"/>
    <w:rsid w:val="00027BE2"/>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39DC"/>
    <w:rsid w:val="000C5472"/>
    <w:rsid w:val="000C61AE"/>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4A5"/>
    <w:rsid w:val="000F0E09"/>
    <w:rsid w:val="000F41D5"/>
    <w:rsid w:val="000F4B2E"/>
    <w:rsid w:val="000F50D3"/>
    <w:rsid w:val="000F6281"/>
    <w:rsid w:val="000F6B98"/>
    <w:rsid w:val="00100072"/>
    <w:rsid w:val="00100365"/>
    <w:rsid w:val="001008CA"/>
    <w:rsid w:val="001010C8"/>
    <w:rsid w:val="00101720"/>
    <w:rsid w:val="00101BC5"/>
    <w:rsid w:val="00103316"/>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7232"/>
    <w:rsid w:val="00170F9A"/>
    <w:rsid w:val="00173E46"/>
    <w:rsid w:val="00175AB7"/>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0F14"/>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0ED0"/>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2F17"/>
    <w:rsid w:val="002E3E31"/>
    <w:rsid w:val="002E527C"/>
    <w:rsid w:val="002E5986"/>
    <w:rsid w:val="002F11A7"/>
    <w:rsid w:val="002F2FBC"/>
    <w:rsid w:val="002F4362"/>
    <w:rsid w:val="002F4AC8"/>
    <w:rsid w:val="002F5ED4"/>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243"/>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6FBD"/>
    <w:rsid w:val="00437925"/>
    <w:rsid w:val="00437D72"/>
    <w:rsid w:val="00440195"/>
    <w:rsid w:val="00440F71"/>
    <w:rsid w:val="004419D5"/>
    <w:rsid w:val="00441A01"/>
    <w:rsid w:val="004420DB"/>
    <w:rsid w:val="00443C83"/>
    <w:rsid w:val="004449EB"/>
    <w:rsid w:val="004457E2"/>
    <w:rsid w:val="004466B5"/>
    <w:rsid w:val="004467B0"/>
    <w:rsid w:val="004467B8"/>
    <w:rsid w:val="00446A23"/>
    <w:rsid w:val="00447647"/>
    <w:rsid w:val="00450A41"/>
    <w:rsid w:val="00450F83"/>
    <w:rsid w:val="004511D4"/>
    <w:rsid w:val="004514A4"/>
    <w:rsid w:val="00451EB8"/>
    <w:rsid w:val="00452574"/>
    <w:rsid w:val="004530CB"/>
    <w:rsid w:val="00454133"/>
    <w:rsid w:val="0045416E"/>
    <w:rsid w:val="004544A1"/>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7267"/>
    <w:rsid w:val="0050741C"/>
    <w:rsid w:val="005109B7"/>
    <w:rsid w:val="00511119"/>
    <w:rsid w:val="00512922"/>
    <w:rsid w:val="00513161"/>
    <w:rsid w:val="005136AD"/>
    <w:rsid w:val="005136EA"/>
    <w:rsid w:val="0051603B"/>
    <w:rsid w:val="0051670C"/>
    <w:rsid w:val="005171D4"/>
    <w:rsid w:val="0052093B"/>
    <w:rsid w:val="00521A01"/>
    <w:rsid w:val="00521AF6"/>
    <w:rsid w:val="00521B8F"/>
    <w:rsid w:val="005238F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1D4B"/>
    <w:rsid w:val="00561EEA"/>
    <w:rsid w:val="00562A9D"/>
    <w:rsid w:val="00562B35"/>
    <w:rsid w:val="0056363D"/>
    <w:rsid w:val="0056466D"/>
    <w:rsid w:val="00565492"/>
    <w:rsid w:val="00567282"/>
    <w:rsid w:val="00567EAD"/>
    <w:rsid w:val="005701CD"/>
    <w:rsid w:val="005717EE"/>
    <w:rsid w:val="005729FE"/>
    <w:rsid w:val="00573DF0"/>
    <w:rsid w:val="005747C5"/>
    <w:rsid w:val="0057529B"/>
    <w:rsid w:val="00575781"/>
    <w:rsid w:val="00577D32"/>
    <w:rsid w:val="00580380"/>
    <w:rsid w:val="00580F50"/>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235C"/>
    <w:rsid w:val="005D6119"/>
    <w:rsid w:val="005D6676"/>
    <w:rsid w:val="005D730B"/>
    <w:rsid w:val="005E1375"/>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97A"/>
    <w:rsid w:val="00641273"/>
    <w:rsid w:val="0064213A"/>
    <w:rsid w:val="00643A3A"/>
    <w:rsid w:val="006454B0"/>
    <w:rsid w:val="00646344"/>
    <w:rsid w:val="00646DA6"/>
    <w:rsid w:val="00647E6B"/>
    <w:rsid w:val="00652518"/>
    <w:rsid w:val="006538B0"/>
    <w:rsid w:val="00655456"/>
    <w:rsid w:val="00656EB3"/>
    <w:rsid w:val="006575BE"/>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130"/>
    <w:rsid w:val="00675311"/>
    <w:rsid w:val="006755CE"/>
    <w:rsid w:val="0067612A"/>
    <w:rsid w:val="00676D94"/>
    <w:rsid w:val="00676F38"/>
    <w:rsid w:val="00680315"/>
    <w:rsid w:val="00680E1C"/>
    <w:rsid w:val="006856CB"/>
    <w:rsid w:val="00687584"/>
    <w:rsid w:val="006911B8"/>
    <w:rsid w:val="00691E75"/>
    <w:rsid w:val="00691F26"/>
    <w:rsid w:val="00692690"/>
    <w:rsid w:val="00692FC8"/>
    <w:rsid w:val="0069324F"/>
    <w:rsid w:val="00695485"/>
    <w:rsid w:val="006961C7"/>
    <w:rsid w:val="00697CB5"/>
    <w:rsid w:val="006A0177"/>
    <w:rsid w:val="006A2C03"/>
    <w:rsid w:val="006A3020"/>
    <w:rsid w:val="006A49A5"/>
    <w:rsid w:val="006A5892"/>
    <w:rsid w:val="006A6D60"/>
    <w:rsid w:val="006A7DC2"/>
    <w:rsid w:val="006A7ED0"/>
    <w:rsid w:val="006B174C"/>
    <w:rsid w:val="006B1EAF"/>
    <w:rsid w:val="006B2FF7"/>
    <w:rsid w:val="006B36C9"/>
    <w:rsid w:val="006B41C7"/>
    <w:rsid w:val="006B4200"/>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D41D4"/>
    <w:rsid w:val="006E2FB9"/>
    <w:rsid w:val="006E58F5"/>
    <w:rsid w:val="006E6069"/>
    <w:rsid w:val="006E7FD1"/>
    <w:rsid w:val="006F1C6E"/>
    <w:rsid w:val="006F1FBF"/>
    <w:rsid w:val="006F32EE"/>
    <w:rsid w:val="006F4469"/>
    <w:rsid w:val="006F6D7D"/>
    <w:rsid w:val="006F7396"/>
    <w:rsid w:val="007006B7"/>
    <w:rsid w:val="00701CF0"/>
    <w:rsid w:val="00702953"/>
    <w:rsid w:val="00702DFE"/>
    <w:rsid w:val="00702F04"/>
    <w:rsid w:val="007104E6"/>
    <w:rsid w:val="007110F1"/>
    <w:rsid w:val="00712875"/>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D5F"/>
    <w:rsid w:val="007B2F49"/>
    <w:rsid w:val="007B32E1"/>
    <w:rsid w:val="007B34F4"/>
    <w:rsid w:val="007B5890"/>
    <w:rsid w:val="007B71EA"/>
    <w:rsid w:val="007C05A3"/>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254B"/>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5C7C"/>
    <w:rsid w:val="008A70DA"/>
    <w:rsid w:val="008A7B99"/>
    <w:rsid w:val="008B039D"/>
    <w:rsid w:val="008B12D4"/>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549E"/>
    <w:rsid w:val="00976125"/>
    <w:rsid w:val="00976538"/>
    <w:rsid w:val="0097699D"/>
    <w:rsid w:val="0097711A"/>
    <w:rsid w:val="00977165"/>
    <w:rsid w:val="00980B65"/>
    <w:rsid w:val="009828E4"/>
    <w:rsid w:val="009832B4"/>
    <w:rsid w:val="009841F2"/>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046"/>
    <w:rsid w:val="009D24B9"/>
    <w:rsid w:val="009D331B"/>
    <w:rsid w:val="009D4222"/>
    <w:rsid w:val="009E01B5"/>
    <w:rsid w:val="009E1833"/>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5094"/>
    <w:rsid w:val="00A054F7"/>
    <w:rsid w:val="00A05E62"/>
    <w:rsid w:val="00A06758"/>
    <w:rsid w:val="00A0684A"/>
    <w:rsid w:val="00A06F73"/>
    <w:rsid w:val="00A0716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F64"/>
    <w:rsid w:val="00AB6111"/>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3A0"/>
    <w:rsid w:val="00AD67E1"/>
    <w:rsid w:val="00AD75E9"/>
    <w:rsid w:val="00AE07BF"/>
    <w:rsid w:val="00AE1DE2"/>
    <w:rsid w:val="00AE20C4"/>
    <w:rsid w:val="00AE3FB5"/>
    <w:rsid w:val="00AE4569"/>
    <w:rsid w:val="00AE4A07"/>
    <w:rsid w:val="00AE5A21"/>
    <w:rsid w:val="00AE76BD"/>
    <w:rsid w:val="00AE77CD"/>
    <w:rsid w:val="00AF0C5A"/>
    <w:rsid w:val="00AF0D53"/>
    <w:rsid w:val="00AF18AD"/>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17856"/>
    <w:rsid w:val="00B20CD1"/>
    <w:rsid w:val="00B21009"/>
    <w:rsid w:val="00B224A2"/>
    <w:rsid w:val="00B22EBA"/>
    <w:rsid w:val="00B245A6"/>
    <w:rsid w:val="00B257A8"/>
    <w:rsid w:val="00B262ED"/>
    <w:rsid w:val="00B26A70"/>
    <w:rsid w:val="00B30599"/>
    <w:rsid w:val="00B309A8"/>
    <w:rsid w:val="00B3237B"/>
    <w:rsid w:val="00B323B4"/>
    <w:rsid w:val="00B326E6"/>
    <w:rsid w:val="00B36343"/>
    <w:rsid w:val="00B367D7"/>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57EFB"/>
    <w:rsid w:val="00B60E3D"/>
    <w:rsid w:val="00B618C3"/>
    <w:rsid w:val="00B61943"/>
    <w:rsid w:val="00B61A18"/>
    <w:rsid w:val="00B62FC2"/>
    <w:rsid w:val="00B648E1"/>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AB9"/>
    <w:rsid w:val="00B84B73"/>
    <w:rsid w:val="00B84C89"/>
    <w:rsid w:val="00B853D8"/>
    <w:rsid w:val="00B8625B"/>
    <w:rsid w:val="00B8718C"/>
    <w:rsid w:val="00B87639"/>
    <w:rsid w:val="00B930D0"/>
    <w:rsid w:val="00B931F2"/>
    <w:rsid w:val="00B93961"/>
    <w:rsid w:val="00B939A8"/>
    <w:rsid w:val="00B95696"/>
    <w:rsid w:val="00B977A7"/>
    <w:rsid w:val="00BA1FFC"/>
    <w:rsid w:val="00BA2018"/>
    <w:rsid w:val="00BA2BCD"/>
    <w:rsid w:val="00BA4903"/>
    <w:rsid w:val="00BA511B"/>
    <w:rsid w:val="00BA53E0"/>
    <w:rsid w:val="00BB14CC"/>
    <w:rsid w:val="00BB3714"/>
    <w:rsid w:val="00BB4C18"/>
    <w:rsid w:val="00BB5526"/>
    <w:rsid w:val="00BB61C7"/>
    <w:rsid w:val="00BB6262"/>
    <w:rsid w:val="00BC0013"/>
    <w:rsid w:val="00BC1399"/>
    <w:rsid w:val="00BC2244"/>
    <w:rsid w:val="00BC25AA"/>
    <w:rsid w:val="00BC2B66"/>
    <w:rsid w:val="00BC3982"/>
    <w:rsid w:val="00BC5A1C"/>
    <w:rsid w:val="00BC5D54"/>
    <w:rsid w:val="00BC7F99"/>
    <w:rsid w:val="00BD164E"/>
    <w:rsid w:val="00BD1F82"/>
    <w:rsid w:val="00BD2551"/>
    <w:rsid w:val="00BD2A97"/>
    <w:rsid w:val="00BD41C6"/>
    <w:rsid w:val="00BD4809"/>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4307"/>
    <w:rsid w:val="00CA5FD8"/>
    <w:rsid w:val="00CA6869"/>
    <w:rsid w:val="00CA7320"/>
    <w:rsid w:val="00CA7445"/>
    <w:rsid w:val="00CB12F7"/>
    <w:rsid w:val="00CB1B9B"/>
    <w:rsid w:val="00CB1DBB"/>
    <w:rsid w:val="00CB2D6E"/>
    <w:rsid w:val="00CB32AB"/>
    <w:rsid w:val="00CB33D8"/>
    <w:rsid w:val="00CB3EF7"/>
    <w:rsid w:val="00CB58E3"/>
    <w:rsid w:val="00CB5DB3"/>
    <w:rsid w:val="00CB691B"/>
    <w:rsid w:val="00CB762F"/>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F1F0A"/>
    <w:rsid w:val="00CF247B"/>
    <w:rsid w:val="00CF46C3"/>
    <w:rsid w:val="00CF4F18"/>
    <w:rsid w:val="00CF5D84"/>
    <w:rsid w:val="00CF63DA"/>
    <w:rsid w:val="00CF6620"/>
    <w:rsid w:val="00CF6E3C"/>
    <w:rsid w:val="00D004BF"/>
    <w:rsid w:val="00D01241"/>
    <w:rsid w:val="00D01ACA"/>
    <w:rsid w:val="00D03595"/>
    <w:rsid w:val="00D03647"/>
    <w:rsid w:val="00D050CF"/>
    <w:rsid w:val="00D05D38"/>
    <w:rsid w:val="00D10C55"/>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6A50"/>
    <w:rsid w:val="00DA7422"/>
    <w:rsid w:val="00DB01C4"/>
    <w:rsid w:val="00DB425F"/>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D3CB6"/>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0132"/>
    <w:rsid w:val="00E40FAC"/>
    <w:rsid w:val="00E41013"/>
    <w:rsid w:val="00E4121E"/>
    <w:rsid w:val="00E42232"/>
    <w:rsid w:val="00E43750"/>
    <w:rsid w:val="00E43980"/>
    <w:rsid w:val="00E452D8"/>
    <w:rsid w:val="00E464D6"/>
    <w:rsid w:val="00E50022"/>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2D89"/>
    <w:rsid w:val="00EC3006"/>
    <w:rsid w:val="00EC561F"/>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322B"/>
    <w:rsid w:val="00F63B11"/>
    <w:rsid w:val="00F66436"/>
    <w:rsid w:val="00F66E10"/>
    <w:rsid w:val="00F675D1"/>
    <w:rsid w:val="00F67DDF"/>
    <w:rsid w:val="00F67E8F"/>
    <w:rsid w:val="00F702EC"/>
    <w:rsid w:val="00F730BD"/>
    <w:rsid w:val="00F73B52"/>
    <w:rsid w:val="00F74CD1"/>
    <w:rsid w:val="00F760DE"/>
    <w:rsid w:val="00F76E71"/>
    <w:rsid w:val="00F76F30"/>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A7DE4"/>
    <w:rsid w:val="00FB0F95"/>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17D4"/>
    <w:rsid w:val="00FE20D5"/>
    <w:rsid w:val="00FE56EB"/>
    <w:rsid w:val="00FE5915"/>
    <w:rsid w:val="00FE5B8E"/>
    <w:rsid w:val="00FE5E68"/>
    <w:rsid w:val="00FE6B66"/>
    <w:rsid w:val="00FE6F6E"/>
    <w:rsid w:val="00FF106C"/>
    <w:rsid w:val="00FF1CC7"/>
    <w:rsid w:val="00FF337B"/>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clean-and-tests/analysis/reports/manuscript_main.md#skewness-and-evenness-histograms-by-dataset" TargetMode="External"/><Relationship Id="rId2" Type="http://schemas.openxmlformats.org/officeDocument/2006/relationships/hyperlink" Target="https://github.com/diazrenata/scadsanalysis/issues/45" TargetMode="External"/><Relationship Id="rId1" Type="http://schemas.openxmlformats.org/officeDocument/2006/relationships/hyperlink" Target="https://github.com/diazrenata/scadsanalysis/blob/clean-and-tests/analysis/reports/manuscript_main.md#final-dataset-in-s-and-n-space"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proportion-of-sites-with-highly-skewed-or-uneven-sad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github.com/diazrenata/scadsanalysis/blob/clean-and-tests/analysis/reports/manuscript_main.md#final-dataset-in-s-and-n-space" TargetMode="Externa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hyperlink" Target="https://github.com/diazrenata/scadsanalysis/blob/clean-and-tests/analysis/reports/rov_metric.md#measuring-the-shape-narrowness"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github.com/diazrenata/scadsanalysis/blob/clean-and-tests/analysis/reports/rov_metric.md#measuring-the-shape-narrowness" TargetMode="External"/><Relationship Id="rId23" Type="http://schemas.openxmlformats.org/officeDocument/2006/relationships/image" Target="media/image6.png"/><Relationship Id="rId28"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5.png"/><Relationship Id="rId27" Type="http://schemas.openxmlformats.org/officeDocument/2006/relationships/image" Target="media/image10.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14</Pages>
  <Words>4749</Words>
  <Characters>27074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950</cp:revision>
  <dcterms:created xsi:type="dcterms:W3CDTF">2020-06-02T13:55:00Z</dcterms:created>
  <dcterms:modified xsi:type="dcterms:W3CDTF">2020-10-14T16:45:00Z</dcterms:modified>
</cp:coreProperties>
</file>