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S1</w:t>
      </w:r>
      <w:r>
        <w:t xml:space="preserve"> </w:t>
      </w:r>
      <w:r>
        <w:t xml:space="preserve">-</w:t>
      </w:r>
      <w:r>
        <w:t xml:space="preserve"> </w:t>
      </w:r>
      <w:r>
        <w:t xml:space="preserve">Full</w:t>
      </w:r>
      <w:r>
        <w:t xml:space="preserve"> </w:t>
      </w:r>
      <w:r>
        <w:t xml:space="preserve">analytical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model</w:t>
      </w:r>
      <w:r>
        <w:t xml:space="preserve"> </w:t>
      </w:r>
      <w:r>
        <w:t xml:space="preserve">results</w:t>
      </w:r>
    </w:p>
    <w:p>
      <w:pPr>
        <w:pStyle w:val="Sub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</w:t>
      </w:r>
      <w:r>
        <w:t xml:space="preserve"> </w:t>
      </w:r>
      <w:r>
        <w:t xml:space="preserve">Diaz</w:t>
      </w:r>
      <w:r>
        <w:t xml:space="preserve"> </w:t>
      </w:r>
      <w:r>
        <w:t xml:space="preserve">and</w:t>
      </w:r>
      <w:r>
        <w:t xml:space="preserve"> </w:t>
      </w:r>
      <w:r>
        <w:t xml:space="preserve">Ernest,</w:t>
      </w:r>
      <w:r>
        <w:t xml:space="preserve"> </w:t>
      </w:r>
      <w:r>
        <w:t xml:space="preserve">“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community</w:t>
      </w:r>
      <w:r>
        <w:t xml:space="preserve"> </w:t>
      </w:r>
      <w:r>
        <w:t xml:space="preserve">function</w:t>
      </w:r>
      <w:r>
        <w:t xml:space="preserve"> </w:t>
      </w:r>
      <w:r>
        <w:t xml:space="preserve">through</w:t>
      </w:r>
      <w:r>
        <w:t xml:space="preserve"> </w:t>
      </w:r>
      <w:r>
        <w:t xml:space="preserve">compensation</w:t>
      </w:r>
      <w:r>
        <w:t xml:space="preserve"> </w:t>
      </w:r>
      <w:r>
        <w:t xml:space="preserve">breaks</w:t>
      </w:r>
      <w:r>
        <w:t xml:space="preserve"> </w:t>
      </w:r>
      <w:r>
        <w:t xml:space="preserve">down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desert</w:t>
      </w:r>
      <w:r>
        <w:t xml:space="preserve"> </w:t>
      </w:r>
      <w:r>
        <w:t xml:space="preserve">rodent</w:t>
      </w:r>
      <w:r>
        <w:t xml:space="preserve"> </w:t>
      </w:r>
      <w:r>
        <w:t xml:space="preserve">community</w:t>
      </w:r>
      <w:r>
        <w:t xml:space="preserve">”</w:t>
      </w:r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t xml:space="preserve">review</w:t>
      </w:r>
      <w:r>
        <w:t xml:space="preserve"> </w:t>
      </w:r>
      <w:r>
        <w:t xml:space="preserve">at</w:t>
      </w:r>
      <w:r>
        <w:t xml:space="preserve"> </w:t>
      </w:r>
      <w:r>
        <w:t xml:space="preserve">Ecology.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Heading2"/>
      </w:pPr>
      <w:bookmarkStart w:id="21" w:name="functions"/>
      <w:r>
        <w:t xml:space="preserve">Functions</w:t>
      </w:r>
      <w:bookmarkEnd w:id="21"/>
    </w:p>
    <w:p>
      <w:pPr>
        <w:pStyle w:val="FirstParagraph"/>
      </w:pPr>
      <w:r>
        <w:t xml:space="preserve">Data are accessed and processed using functions stored in</w:t>
      </w:r>
      <w:r>
        <w:t xml:space="preserve"> </w:t>
      </w:r>
      <w:hyperlink r:id="rId22">
        <w:r>
          <w:rPr>
            <w:rStyle w:val="Hyperlink"/>
          </w:rPr>
          <w:t xml:space="preserve">https://github.com/diazrenata/soar</w:t>
        </w:r>
      </w:hyperlink>
      <w:r>
        <w:t xml:space="preserve">, archived on Zenodo at</w:t>
      </w:r>
      <w:r>
        <w:t xml:space="preserve"> </w:t>
      </w:r>
      <w:hyperlink r:id="rId23">
        <w:r>
          <w:rPr>
            <w:rStyle w:val="Hyperlink"/>
          </w:rPr>
          <w:t xml:space="preserve">https://doi.org/10.5281/zenodo.5539880</w:t>
        </w:r>
      </w:hyperlink>
      <w:r>
        <w:t xml:space="preserve">. Install these functions either by running:</w:t>
      </w:r>
    </w:p>
    <w:p>
      <w:pPr>
        <w:pStyle w:val="SourceCode"/>
      </w:pPr>
      <w:r>
        <w:rPr>
          <w:rStyle w:val="NormalTok"/>
        </w:rPr>
        <w:t xml:space="preserve">remotes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"diazrenata/soar"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by downloading the Zenodo archive and installing the package manually.</w:t>
      </w:r>
    </w:p>
    <w:p>
      <w:pPr>
        <w:pStyle w:val="Heading2"/>
      </w:pPr>
      <w:bookmarkStart w:id="24" w:name="data-access"/>
      <w:r>
        <w:t xml:space="preserve">Data access</w:t>
      </w:r>
      <w:bookmarkEnd w:id="24"/>
    </w:p>
    <w:p>
      <w:pPr>
        <w:pStyle w:val="FirstParagraph"/>
      </w:pPr>
      <w:r>
        <w:t xml:space="preserve">Data can be downloaded directly from the Portal data repository:</w:t>
      </w:r>
    </w:p>
    <w:p>
      <w:pPr>
        <w:pStyle w:val="SourceCode"/>
      </w:pPr>
      <w:r>
        <w:rPr>
          <w:rStyle w:val="NormalTok"/>
        </w:rPr>
        <w:t xml:space="preserve">plotl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get_plot_totals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list_plot_types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speed and offline access, data files are also included in this repository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NormalTok"/>
        </w:rPr>
        <w:t xml:space="preserve">plotl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"plotl.csv"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plot_types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"plot_types.csv"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Heading2"/>
      </w:pPr>
      <w:bookmarkStart w:id="25" w:name="balancing-exclosure-and-control-plots"/>
      <w:r>
        <w:t xml:space="preserve">Balancing exclosure and control plots</w:t>
      </w:r>
      <w:bookmarkEnd w:id="25"/>
    </w:p>
    <w:p>
      <w:pPr>
        <w:pStyle w:val="FirstParagraph"/>
      </w:pPr>
      <w:r>
        <w:t xml:space="preserve">Because there are 5 exclosure plots and 4 control plots in these data, we remove 1 exclosure plot to achieve a balanced design. From the 5 possible exclosures to remove, we randomly select 1 using the seed 1977 (the year the Portal Project was initiated).</w:t>
      </w:r>
    </w:p>
    <w:p>
      <w:pPr>
        <w:pStyle w:val="SourceCode"/>
      </w:pPr>
      <w:r>
        <w:rPr>
          <w:rStyle w:val="NormalTok"/>
        </w:rPr>
        <w:t xml:space="preserve">plot_types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plot_types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remove_plot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(plot_types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F) </w:t>
      </w:r>
      <w:r>
        <w:rPr>
          <w:rStyle w:val="CommentTok"/>
        </w:rPr>
        <w:t xml:space="preserve"># results in removing plot 19</w:t>
      </w:r>
      <w:r>
        <w:br/>
      </w:r>
      <w:r>
        <w:br/>
      </w:r>
      <w:r>
        <w:rPr>
          <w:rStyle w:val="NormalTok"/>
        </w:rPr>
        <w:t xml:space="preserve">plotl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remove_plot)</w:t>
      </w:r>
    </w:p>
    <w:p>
      <w:pPr>
        <w:pStyle w:val="Heading2"/>
      </w:pPr>
      <w:bookmarkStart w:id="26" w:name="X6b5961c993f08b9095b8994e4201be6f65b6825"/>
      <w:r>
        <w:t xml:space="preserve">Treatment-level means and quantities of interest</w:t>
      </w:r>
      <w:bookmarkEnd w:id="26"/>
    </w:p>
    <w:p>
      <w:pPr>
        <w:pStyle w:val="FirstParagraph"/>
      </w:pPr>
      <w:r>
        <w:t xml:space="preserve">In order to calculate compensation and the total energy ratio, it is necessary to take the treatment-level mean total energy use and energy use by kangaroo rats and small granivores on control plots. For consistency in the main analysis, we take treatment-level means for all quantities.</w:t>
      </w:r>
    </w:p>
    <w:p>
      <w:pPr>
        <w:pStyle w:val="BodyText"/>
      </w:pPr>
      <w:r>
        <w:t xml:space="preserve">Because this necessarily elides some degree of variability between plots with treatment types, we also conducted a provisional analysis incorporating between-plot variability for exclosure plots (but not for control plots), with qualitatively the same results (see appendix S4).</w:t>
      </w:r>
    </w:p>
    <w:p>
      <w:pPr>
        <w:pStyle w:val="BodyText"/>
      </w:pPr>
      <w:r>
        <w:t xml:space="preserve">To take treatment-level means:</w:t>
      </w:r>
    </w:p>
    <w:p>
      <w:pPr>
        <w:pStyle w:val="SourceCode"/>
      </w:pPr>
      <w:r>
        <w:rPr>
          <w:rStyle w:val="CommentTok"/>
        </w:rPr>
        <w:t xml:space="preserve"># Treatment-level means:</w:t>
      </w:r>
      <w:r>
        <w:br/>
      </w:r>
      <w:r>
        <w:rPr>
          <w:rStyle w:val="NormalTok"/>
        </w:rPr>
        <w:t xml:space="preserve">treatl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plots_to_treatment_means</w:t>
      </w:r>
      <w:r>
        <w:rPr>
          <w:rStyle w:val="NormalTok"/>
        </w:rPr>
        <w:t xml:space="preserve">(plotl) </w:t>
      </w:r>
      <w:r>
        <w:br/>
      </w:r>
      <w:r>
        <w:br/>
      </w:r>
      <w:r>
        <w:rPr>
          <w:rStyle w:val="CommentTok"/>
        </w:rPr>
        <w:t xml:space="preserve"># Format column types</w:t>
      </w:r>
      <w:r>
        <w:br/>
      </w:r>
      <w:r>
        <w:rPr>
          <w:rStyle w:val="NormalTok"/>
        </w:rPr>
        <w:t xml:space="preserve">treatl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censusdate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(censusdate),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oera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(oera),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oplottype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(oplottype))</w:t>
      </w:r>
    </w:p>
    <w:p>
      <w:pPr>
        <w:pStyle w:val="FirstParagraph"/>
      </w:pPr>
      <w:r>
        <w:t xml:space="preserve">Calculate proportional energy use of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on exclosure and control plots. The</w:t>
      </w:r>
      <w:r>
        <w:t xml:space="preserve"> </w:t>
      </w:r>
      <w:r>
        <w:rPr>
          <w:rStyle w:val="VerbatimChar"/>
        </w:rPr>
        <w:t xml:space="preserve">pb_nozero</w:t>
      </w:r>
      <w:r>
        <w:t xml:space="preserve"> </w:t>
      </w:r>
      <w:r>
        <w:t xml:space="preserve">dataframe omits the first time period, because during that time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was essentially absent at the site (and the large number of 0s for an entire treatment-by-factor level combination breaks statistical models).</w:t>
      </w:r>
    </w:p>
    <w:p>
      <w:pPr>
        <w:pStyle w:val="SourceCode"/>
      </w:pP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get_pb</w:t>
      </w:r>
      <w:r>
        <w:rPr>
          <w:rStyle w:val="NormalTok"/>
        </w:rPr>
        <w:t xml:space="preserve">(treatl) </w:t>
      </w:r>
      <w:r>
        <w:br/>
      </w:r>
      <w:r>
        <w:br/>
      </w:r>
      <w:r>
        <w:rPr>
          <w:rStyle w:val="NormalTok"/>
        </w:rPr>
        <w:t xml:space="preserve">pb_nozero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(oera)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total energy ratio and compensation, comparing exclosure to control plots:</w:t>
      </w:r>
    </w:p>
    <w:p>
      <w:pPr>
        <w:pStyle w:val="SourceCode"/>
      </w:pPr>
      <w:r>
        <w:rPr>
          <w:rStyle w:val="NormalTok"/>
        </w:rPr>
        <w:t xml:space="preserve">energy_ratio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get_e_ratio</w:t>
      </w:r>
      <w:r>
        <w:rPr>
          <w:rStyle w:val="NormalTok"/>
        </w:rPr>
        <w:t xml:space="preserve">(treatl)</w:t>
      </w:r>
      <w:r>
        <w:br/>
      </w:r>
      <w:r>
        <w:rPr>
          <w:rStyle w:val="NormalTok"/>
        </w:rPr>
        <w:t xml:space="preserve">compensation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get_compensation</w:t>
      </w:r>
      <w:r>
        <w:rPr>
          <w:rStyle w:val="NormalTok"/>
        </w:rPr>
        <w:t xml:space="preserve">(treatl)</w:t>
      </w:r>
    </w:p>
    <w:p>
      <w:pPr>
        <w:pStyle w:val="FirstParagraph"/>
      </w:pPr>
      <w:r>
        <w:t xml:space="preserve">Calculate kangaroo rat (Dipodomys) proportion of total energy use on control plots:</w:t>
      </w:r>
    </w:p>
    <w:p>
      <w:pPr>
        <w:pStyle w:val="SourceCode"/>
      </w:pPr>
      <w:r>
        <w:rPr>
          <w:rStyle w:val="NormalTok"/>
        </w:rPr>
        <w:t xml:space="preserve">dipo_c_dat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get_dipo_c</w:t>
      </w:r>
      <w:r>
        <w:rPr>
          <w:rStyle w:val="NormalTok"/>
        </w:rPr>
        <w:t xml:space="preserve">(treatl)</w:t>
      </w:r>
    </w:p>
    <w:p>
      <w:pPr>
        <w:pStyle w:val="Heading2"/>
      </w:pPr>
      <w:bookmarkStart w:id="27" w:name="variable-names-for-analyses"/>
      <w:r>
        <w:t xml:space="preserve">Variable names for analyses</w:t>
      </w:r>
      <w:bookmarkEnd w:id="27"/>
    </w:p>
    <w:p>
      <w:pPr>
        <w:pStyle w:val="FirstParagraph"/>
      </w:pPr>
      <w:r>
        <w:t xml:space="preserve">The variables used in these analyses, and their definitions.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period</w:t>
      </w:r>
      <w:r>
        <w:t xml:space="preserve">: The monthly census period number for each census. Numeric.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censusdate</w:t>
      </w:r>
      <w:r>
        <w:t xml:space="preserve">: The date of the monthly census. Date.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era</w:t>
      </w:r>
      <w:r>
        <w:t xml:space="preserve">: The</w:t>
      </w:r>
      <w:r>
        <w:t xml:space="preserve"> </w:t>
      </w:r>
      <w:r>
        <w:t xml:space="preserve">“</w:t>
      </w:r>
      <w:r>
        <w:t xml:space="preserve">time period</w:t>
      </w:r>
      <w:r>
        <w:t xml:space="preserve">”</w:t>
      </w:r>
      <w:r>
        <w:t xml:space="preserve">, as described in the text. Character, one of</w:t>
      </w:r>
      <w:r>
        <w:t xml:space="preserve"> </w:t>
      </w:r>
      <w:r>
        <w:rPr>
          <w:rStyle w:val="VerbatimChar"/>
        </w:rPr>
        <w:t xml:space="preserve">a_pre_pb</w:t>
      </w:r>
      <w:r>
        <w:t xml:space="preserve"> </w:t>
      </w:r>
      <w:r>
        <w:t xml:space="preserve">(first time period, before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arrived at the site),</w:t>
      </w:r>
      <w:r>
        <w:t xml:space="preserve"> </w:t>
      </w:r>
      <w:r>
        <w:rPr>
          <w:rStyle w:val="VerbatimChar"/>
        </w:rPr>
        <w:t xml:space="preserve">b_pre_reorg</w:t>
      </w:r>
      <w:r>
        <w:t xml:space="preserve"> </w:t>
      </w:r>
      <w:r>
        <w:t xml:space="preserve">(second time period, after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established but before the most recent reorganization event), or</w:t>
      </w:r>
      <w:r>
        <w:t xml:space="preserve"> </w:t>
      </w:r>
      <w:r>
        <w:rPr>
          <w:rStyle w:val="VerbatimChar"/>
        </w:rPr>
        <w:t xml:space="preserve">c_post_reorg</w:t>
      </w:r>
      <w:r>
        <w:t xml:space="preserve"> </w:t>
      </w:r>
      <w:r>
        <w:t xml:space="preserve">(third time period, after the last reorganization event).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oera</w:t>
      </w:r>
      <w:r>
        <w:t xml:space="preserve">:</w:t>
      </w:r>
      <w:r>
        <w:t xml:space="preserve"> </w:t>
      </w:r>
      <w:r>
        <w:rPr>
          <w:rStyle w:val="VerbatimChar"/>
        </w:rPr>
        <w:t xml:space="preserve">era</w:t>
      </w:r>
      <w:r>
        <w:t xml:space="preserve"> </w:t>
      </w:r>
      <w:r>
        <w:t xml:space="preserve">as an ordered factor, for modeling. Ordered factor.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plot_type</w:t>
      </w:r>
      <w:r>
        <w:t xml:space="preserve">: The treatment, either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for control or</w:t>
      </w:r>
      <w:r>
        <w:t xml:space="preserve"> </w:t>
      </w:r>
      <w:r>
        <w:rPr>
          <w:rStyle w:val="VerbatimChar"/>
        </w:rPr>
        <w:t xml:space="preserve">EE</w:t>
      </w:r>
      <w:r>
        <w:t xml:space="preserve"> </w:t>
      </w:r>
      <w:r>
        <w:t xml:space="preserve">for exclosure. Character.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oplottype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plot_type</w:t>
      </w:r>
      <w:r>
        <w:t xml:space="preserve"> </w:t>
      </w:r>
      <w:r>
        <w:t xml:space="preserve">as an ordered factor, for modeling. Ordered factor.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total_e_rat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total_e_rat_ma</w:t>
      </w:r>
      <w:r>
        <w:t xml:space="preserve"> </w:t>
      </w:r>
      <w:r>
        <w:t xml:space="preserve">(specific to</w:t>
      </w:r>
      <w:r>
        <w:t xml:space="preserve"> </w:t>
      </w:r>
      <w:r>
        <w:rPr>
          <w:rStyle w:val="VerbatimChar"/>
        </w:rPr>
        <w:t xml:space="preserve">energy_ratio</w:t>
      </w:r>
      <w:r>
        <w:t xml:space="preserve">): The ratio of total energy use on exclosure plots relative to control plots, and the 6-month moving average. Numeric, unbounded.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smgran_comp</w:t>
      </w:r>
      <w:r>
        <w:t xml:space="preserve">,</w:t>
      </w:r>
      <w:r>
        <w:t xml:space="preserve"> </w:t>
      </w:r>
      <w:r>
        <w:rPr>
          <w:rStyle w:val="VerbatimChar"/>
        </w:rPr>
        <w:t xml:space="preserve">smgran_comp_ma</w:t>
      </w:r>
      <w:r>
        <w:t xml:space="preserve"> </w:t>
      </w:r>
      <w:r>
        <w:t xml:space="preserve">(specific to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): Energetic compensation by small granivores for kangaroo rat removal, and the 6-month moving average. Numeric, unbounded.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pb_prop</w:t>
      </w:r>
      <w:r>
        <w:t xml:space="preserve">,</w:t>
      </w:r>
      <w:r>
        <w:t xml:space="preserve"> </w:t>
      </w:r>
      <w:r>
        <w:rPr>
          <w:rStyle w:val="VerbatimChar"/>
        </w:rPr>
        <w:t xml:space="preserve">pb_prop_ma</w:t>
      </w:r>
      <w:r>
        <w:t xml:space="preserve"> </w:t>
      </w:r>
      <w:r>
        <w:t xml:space="preserve">(specific to</w:t>
      </w:r>
      <w:r>
        <w:t xml:space="preserve"> </w:t>
      </w:r>
      <w:r>
        <w:rPr>
          <w:rStyle w:val="VerbatimChar"/>
        </w:rPr>
        <w:t xml:space="preserve">pb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pb_nozero</w:t>
      </w:r>
      <w:r>
        <w:t xml:space="preserve">): The proportion of treatment-level energy use accounted for by</w:t>
      </w:r>
      <w:r>
        <w:t xml:space="preserve"> </w:t>
      </w:r>
      <w:r>
        <w:rPr>
          <w:i/>
        </w:rPr>
        <w:t xml:space="preserve">C. baileyi</w:t>
      </w:r>
      <w:r>
        <w:t xml:space="preserve">, and the 6-month moving average. Numeric, proportion bounded 0-1.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dipo_prop</w:t>
      </w:r>
      <w:r>
        <w:t xml:space="preserve">,</w:t>
      </w:r>
      <w:r>
        <w:t xml:space="preserve"> </w:t>
      </w:r>
      <w:r>
        <w:rPr>
          <w:rStyle w:val="VerbatimChar"/>
        </w:rPr>
        <w:t xml:space="preserve">dipo_prop_ma</w:t>
      </w:r>
      <w:r>
        <w:t xml:space="preserve"> </w:t>
      </w:r>
      <w:r>
        <w:t xml:space="preserve">(specific to</w:t>
      </w:r>
      <w:r>
        <w:t xml:space="preserve"> </w:t>
      </w:r>
      <w:r>
        <w:rPr>
          <w:rStyle w:val="VerbatimChar"/>
        </w:rPr>
        <w:t xml:space="preserve">dipo_c_dat</w:t>
      </w:r>
      <w:r>
        <w:t xml:space="preserve">): The proportion of treatment-level energy use accounted for by all kangaroo rats, and the 6-month moving average. Numeric, proportion bounded 0-1.</w:t>
      </w:r>
    </w:p>
    <w:p>
      <w:r>
        <w:br w:type="page"/>
      </w:r>
    </w:p>
    <w:p>
      <w:pPr>
        <w:pStyle w:val="Heading1"/>
      </w:pPr>
      <w:bookmarkStart w:id="28" w:name="compensation"/>
      <w:r>
        <w:t xml:space="preserve">Compensation</w:t>
      </w:r>
      <w:bookmarkEnd w:id="28"/>
    </w:p>
    <w:p>
      <w:pPr>
        <w:pStyle w:val="FirstParagraph"/>
      </w:pPr>
      <w:r>
        <w:t xml:space="preserve">Fit a generalized least squares accounting for temporal autocorrelation between monthly censuses within each time period using a continuous autoregressive structure of order 1.</w:t>
      </w:r>
    </w:p>
    <w:p>
      <w:pPr>
        <w:pStyle w:val="SourceCode"/>
      </w:pPr>
      <w:r>
        <w:rPr>
          <w:rStyle w:val="NormalTok"/>
        </w:rPr>
        <w:t xml:space="preserve">comp_mean_gls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compensation)</w:t>
      </w:r>
    </w:p>
    <w:p>
      <w:pPr>
        <w:pStyle w:val="Heading2"/>
      </w:pPr>
      <w:bookmarkStart w:id="29" w:name="model-specification-and-selection"/>
      <w:r>
        <w:t xml:space="preserve">Model specification and selection</w:t>
      </w:r>
      <w:bookmarkEnd w:id="29"/>
    </w:p>
    <w:p>
      <w:pPr>
        <w:pStyle w:val="FirstParagraph"/>
      </w:pPr>
      <w:r>
        <w:t xml:space="preserve">Compared to an intercept-only (null) model, the timeperiod term improves fit. AIC of model with timeperiod term = 69.8; AIC without = 84.7:</w:t>
      </w:r>
    </w:p>
    <w:p>
      <w:pPr>
        <w:pStyle w:val="SourceCode"/>
      </w:pPr>
      <w:r>
        <w:rPr>
          <w:rStyle w:val="NormalTok"/>
        </w:rPr>
        <w:t xml:space="preserve">comp_mean_gls_notime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compensation)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(comp_mean_gls)</w:t>
      </w:r>
    </w:p>
    <w:p>
      <w:pPr>
        <w:pStyle w:val="SourceCode"/>
      </w:pPr>
      <w:r>
        <w:rPr>
          <w:rStyle w:val="VerbatimChar"/>
        </w:rPr>
        <w:t xml:space="preserve">## [1] 69.85023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(comp_mean_gls_notime)</w:t>
      </w:r>
    </w:p>
    <w:p>
      <w:pPr>
        <w:pStyle w:val="SourceCode"/>
      </w:pPr>
      <w:r>
        <w:rPr>
          <w:rStyle w:val="VerbatimChar"/>
        </w:rPr>
        <w:t xml:space="preserve">## [1] 84.74902</w:t>
      </w:r>
    </w:p>
    <w:p>
      <w:pPr>
        <w:pStyle w:val="FirstParagraph"/>
      </w:pPr>
      <w:r>
        <w:t xml:space="preserve">The temporal autocorrelation term improves fit over not including the term. AIC with the autocorrelation term, 69.8; AIC for without, 157.1:</w:t>
      </w:r>
    </w:p>
    <w:p>
      <w:pPr>
        <w:pStyle w:val="SourceCode"/>
      </w:pPr>
      <w:r>
        <w:rPr>
          <w:rStyle w:val="NormalTok"/>
        </w:rPr>
        <w:t xml:space="preserve">comp_mean_gls_noautoc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(smgran_comp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compensation)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(comp_mean_gls_noautoc)</w:t>
      </w:r>
    </w:p>
    <w:p>
      <w:pPr>
        <w:pStyle w:val="SourceCode"/>
      </w:pPr>
      <w:r>
        <w:rPr>
          <w:rStyle w:val="VerbatimChar"/>
        </w:rPr>
        <w:t xml:space="preserve">## [1] 157.0973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(comp_mean_gls)</w:t>
      </w:r>
    </w:p>
    <w:p>
      <w:pPr>
        <w:pStyle w:val="SourceCode"/>
      </w:pPr>
      <w:r>
        <w:rPr>
          <w:rStyle w:val="VerbatimChar"/>
        </w:rPr>
        <w:t xml:space="preserve">## [1] 69.85023</w:t>
      </w:r>
    </w:p>
    <w:p>
      <w:pPr>
        <w:pStyle w:val="FirstParagraph"/>
      </w:pPr>
      <w:r>
        <w:t xml:space="preserve">Calculate estimates from the final model:</w:t>
      </w:r>
    </w:p>
    <w:p>
      <w:pPr>
        <w:pStyle w:val="SourceCode"/>
      </w:pPr>
      <w:r>
        <w:rPr>
          <w:rStyle w:val="NormalTok"/>
        </w:rPr>
        <w:t xml:space="preserve">comp_mean_gls_emmeans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(comp_mean_gls,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oera)</w:t>
      </w:r>
    </w:p>
    <w:p>
      <w:r>
        <w:br w:type="page"/>
      </w:r>
    </w:p>
    <w:p>
      <w:pPr>
        <w:pStyle w:val="Heading2"/>
      </w:pPr>
      <w:bookmarkStart w:id="30" w:name="results"/>
      <w:r>
        <w:t xml:space="preserve">Results</w:t>
      </w:r>
      <w:bookmarkEnd w:id="30"/>
    </w:p>
    <w:p>
      <w:pPr>
        <w:pStyle w:val="Heading3"/>
      </w:pPr>
      <w:bookmarkStart w:id="31" w:name="X65efa2da1bfa2895dca61e838ed9a29f9420902"/>
      <w:r>
        <w:t xml:space="preserve">Table S1. Coefficients from GLS for compensation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0.3450313</w:t>
            </w:r>
          </w:p>
        </w:tc>
        <w:tc>
          <w:p>
            <w:pPr>
              <w:pStyle w:val="Compact"/>
              <w:jc w:val="right"/>
            </w:pPr>
            <w:r>
              <w:t xml:space="preserve">0.0294996</w:t>
            </w:r>
          </w:p>
        </w:tc>
        <w:tc>
          <w:p>
            <w:pPr>
              <w:pStyle w:val="Compact"/>
              <w:jc w:val="right"/>
            </w:pPr>
            <w:r>
              <w:t xml:space="preserve">11.696141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0.0647933</w:t>
            </w:r>
          </w:p>
        </w:tc>
        <w:tc>
          <w:p>
            <w:pPr>
              <w:pStyle w:val="Compact"/>
              <w:jc w:val="right"/>
            </w:pPr>
            <w:r>
              <w:t xml:space="preserve">0.0524103</w:t>
            </w:r>
          </w:p>
        </w:tc>
        <w:tc>
          <w:p>
            <w:pPr>
              <w:pStyle w:val="Compact"/>
              <w:jc w:val="right"/>
            </w:pPr>
            <w:r>
              <w:t xml:space="preserve">1.236269</w:t>
            </w:r>
          </w:p>
        </w:tc>
        <w:tc>
          <w:p>
            <w:pPr>
              <w:pStyle w:val="Compact"/>
              <w:jc w:val="right"/>
            </w:pPr>
            <w:r>
              <w:t xml:space="preserve">0.2172146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-0.2833553</w:t>
            </w:r>
          </w:p>
        </w:tc>
        <w:tc>
          <w:p>
            <w:pPr>
              <w:pStyle w:val="Compact"/>
              <w:jc w:val="right"/>
            </w:pPr>
            <w:r>
              <w:t xml:space="preserve">0.0477359</w:t>
            </w:r>
          </w:p>
        </w:tc>
        <w:tc>
          <w:p>
            <w:pPr>
              <w:pStyle w:val="Compact"/>
              <w:jc w:val="right"/>
            </w:pPr>
            <w:r>
              <w:t xml:space="preserve">-5.935890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32" w:name="X4eec479fd7c5d92444953f22f8f2adb7b89ab6b"/>
      <w:r>
        <w:t xml:space="preserve">Table S2. Estimates from GLS for compensation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0.1835362</w:t>
            </w:r>
          </w:p>
        </w:tc>
        <w:tc>
          <w:p>
            <w:pPr>
              <w:pStyle w:val="Compact"/>
              <w:jc w:val="right"/>
            </w:pPr>
            <w:r>
              <w:t xml:space="preserve">0.0520378</w:t>
            </w:r>
          </w:p>
        </w:tc>
        <w:tc>
          <w:p>
            <w:pPr>
              <w:pStyle w:val="Compact"/>
              <w:jc w:val="right"/>
            </w:pPr>
            <w:r>
              <w:t xml:space="preserve">44.11081</w:t>
            </w:r>
          </w:p>
        </w:tc>
        <w:tc>
          <w:p>
            <w:pPr>
              <w:pStyle w:val="Compact"/>
              <w:jc w:val="right"/>
            </w:pPr>
            <w:r>
              <w:t xml:space="preserve">0.0786683</w:t>
            </w:r>
          </w:p>
        </w:tc>
        <w:tc>
          <w:p>
            <w:pPr>
              <w:pStyle w:val="Compact"/>
              <w:jc w:val="right"/>
            </w:pPr>
            <w:r>
              <w:t xml:space="preserve">0.2884041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0.5763899</w:t>
            </w:r>
          </w:p>
        </w:tc>
        <w:tc>
          <w:p>
            <w:pPr>
              <w:pStyle w:val="Compact"/>
              <w:jc w:val="right"/>
            </w:pPr>
            <w:r>
              <w:t xml:space="preserve">0.0462641</w:t>
            </w:r>
          </w:p>
        </w:tc>
        <w:tc>
          <w:p>
            <w:pPr>
              <w:pStyle w:val="Compact"/>
              <w:jc w:val="right"/>
            </w:pPr>
            <w:r>
              <w:t xml:space="preserve">47.37851</w:t>
            </w:r>
          </w:p>
        </w:tc>
        <w:tc>
          <w:p>
            <w:pPr>
              <w:pStyle w:val="Compact"/>
              <w:jc w:val="right"/>
            </w:pPr>
            <w:r>
              <w:t xml:space="preserve">0.4833383</w:t>
            </w:r>
          </w:p>
        </w:tc>
        <w:tc>
          <w:p>
            <w:pPr>
              <w:pStyle w:val="Compact"/>
              <w:jc w:val="right"/>
            </w:pPr>
            <w:r>
              <w:t xml:space="preserve">0.6694416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0.2751677</w:t>
            </w:r>
          </w:p>
        </w:tc>
        <w:tc>
          <w:p>
            <w:pPr>
              <w:pStyle w:val="Compact"/>
              <w:jc w:val="right"/>
            </w:pPr>
            <w:r>
              <w:t xml:space="preserve">0.0528010</w:t>
            </w:r>
          </w:p>
        </w:tc>
        <w:tc>
          <w:p>
            <w:pPr>
              <w:pStyle w:val="Compact"/>
              <w:jc w:val="right"/>
            </w:pPr>
            <w:r>
              <w:t xml:space="preserve">46.75897</w:t>
            </w:r>
          </w:p>
        </w:tc>
        <w:tc>
          <w:p>
            <w:pPr>
              <w:pStyle w:val="Compact"/>
              <w:jc w:val="right"/>
            </w:pPr>
            <w:r>
              <w:t xml:space="preserve">0.1689314</w:t>
            </w:r>
          </w:p>
        </w:tc>
        <w:tc>
          <w:p>
            <w:pPr>
              <w:pStyle w:val="Compact"/>
              <w:jc w:val="right"/>
            </w:pPr>
            <w:r>
              <w:t xml:space="preserve">0.3814041</w:t>
            </w:r>
          </w:p>
        </w:tc>
      </w:tr>
    </w:tbl>
    <w:p>
      <w:pPr>
        <w:pStyle w:val="Heading3"/>
      </w:pPr>
      <w:bookmarkStart w:id="33" w:name="X00a04c6871d5a840e2d8a215388abbda03abe04"/>
      <w:r>
        <w:t xml:space="preserve">Table S3. Contrasts from GLS for compensation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-0.3928537</w:t>
            </w:r>
          </w:p>
        </w:tc>
        <w:tc>
          <w:p>
            <w:pPr>
              <w:pStyle w:val="Compact"/>
              <w:jc w:val="right"/>
            </w:pPr>
            <w:r>
              <w:t xml:space="preserve">0.0689413</w:t>
            </w:r>
          </w:p>
        </w:tc>
        <w:tc>
          <w:p>
            <w:pPr>
              <w:pStyle w:val="Compact"/>
              <w:jc w:val="right"/>
            </w:pPr>
            <w:r>
              <w:t xml:space="preserve">47.89422</w:t>
            </w:r>
          </w:p>
        </w:tc>
        <w:tc>
          <w:p>
            <w:pPr>
              <w:pStyle w:val="Compact"/>
              <w:jc w:val="right"/>
            </w:pPr>
            <w:r>
              <w:t xml:space="preserve">-5.698378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-0.0916315</w:t>
            </w:r>
          </w:p>
        </w:tc>
        <w:tc>
          <w:p>
            <w:pPr>
              <w:pStyle w:val="Compact"/>
              <w:jc w:val="right"/>
            </w:pPr>
            <w:r>
              <w:t xml:space="preserve">0.0741194</w:t>
            </w:r>
          </w:p>
        </w:tc>
        <w:tc>
          <w:p>
            <w:pPr>
              <w:pStyle w:val="Compact"/>
              <w:jc w:val="right"/>
            </w:pPr>
            <w:r>
              <w:t xml:space="preserve">45.51740</w:t>
            </w:r>
          </w:p>
        </w:tc>
        <w:tc>
          <w:p>
            <w:pPr>
              <w:pStyle w:val="Compact"/>
              <w:jc w:val="right"/>
            </w:pPr>
            <w:r>
              <w:t xml:space="preserve">-1.236269</w:t>
            </w:r>
          </w:p>
        </w:tc>
        <w:tc>
          <w:p>
            <w:pPr>
              <w:pStyle w:val="Compact"/>
              <w:jc w:val="right"/>
            </w:pPr>
            <w:r>
              <w:t xml:space="preserve">0.4383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0.3012222</w:t>
            </w:r>
          </w:p>
        </w:tc>
        <w:tc>
          <w:p>
            <w:pPr>
              <w:pStyle w:val="Compact"/>
              <w:jc w:val="right"/>
            </w:pPr>
            <w:r>
              <w:t xml:space="preserve">0.0694989</w:t>
            </w:r>
          </w:p>
        </w:tc>
        <w:tc>
          <w:p>
            <w:pPr>
              <w:pStyle w:val="Compact"/>
              <w:jc w:val="right"/>
            </w:pPr>
            <w:r>
              <w:t xml:space="preserve">49.52957</w:t>
            </w:r>
          </w:p>
        </w:tc>
        <w:tc>
          <w:p>
            <w:pPr>
              <w:pStyle w:val="Compact"/>
              <w:jc w:val="right"/>
            </w:pPr>
            <w:r>
              <w:t xml:space="preserve">4.334200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</w:tbl>
    <w:p>
      <w:r>
        <w:br w:type="page"/>
      </w:r>
    </w:p>
    <w:p>
      <w:pPr>
        <w:pStyle w:val="Heading1"/>
      </w:pPr>
      <w:bookmarkStart w:id="34" w:name="total-energy-use"/>
      <w:r>
        <w:t xml:space="preserve">Total energy use</w:t>
      </w:r>
      <w:bookmarkEnd w:id="34"/>
    </w:p>
    <w:p>
      <w:pPr>
        <w:pStyle w:val="Heading2"/>
      </w:pPr>
      <w:bookmarkStart w:id="35" w:name="model-specification-and-selection-1"/>
      <w:r>
        <w:t xml:space="preserve">Model specification and selection</w:t>
      </w:r>
      <w:bookmarkEnd w:id="35"/>
    </w:p>
    <w:p>
      <w:pPr>
        <w:pStyle w:val="FirstParagraph"/>
      </w:pPr>
      <w:r>
        <w:t xml:space="preserve">As for compensation, fit a generalized least squares accounting for temporal autocorrelation between monthly censuses within each time period using a continuous autoregressive structure of order 1.</w:t>
      </w:r>
    </w:p>
    <w:p>
      <w:pPr>
        <w:pStyle w:val="SourceCode"/>
      </w:pPr>
      <w:r>
        <w:rPr>
          <w:rStyle w:val="NormalTok"/>
        </w:rPr>
        <w:t xml:space="preserve">totale_mean_gls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(total_e_rat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oera,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energy_ratio)</w:t>
      </w:r>
    </w:p>
    <w:p>
      <w:pPr>
        <w:pStyle w:val="FirstParagraph"/>
      </w:pPr>
      <w:r>
        <w:t xml:space="preserve">Compared to an intercept-only (null) model, the timeperiod term improves fit. AIC of model with timeperiod term = -133; AIC without = -118.</w:t>
      </w:r>
    </w:p>
    <w:p>
      <w:pPr>
        <w:pStyle w:val="SourceCode"/>
      </w:pPr>
      <w:r>
        <w:rPr>
          <w:rStyle w:val="NormalTok"/>
        </w:rPr>
        <w:t xml:space="preserve">totale_mean_gls_notime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(total_e_rat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energy_ratio)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(totale_mean_gls)</w:t>
      </w:r>
    </w:p>
    <w:p>
      <w:pPr>
        <w:pStyle w:val="SourceCode"/>
      </w:pPr>
      <w:r>
        <w:rPr>
          <w:rStyle w:val="VerbatimChar"/>
        </w:rPr>
        <w:t xml:space="preserve">## [1] -132.9214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(totale_mean_gls_notime)</w:t>
      </w:r>
    </w:p>
    <w:p>
      <w:pPr>
        <w:pStyle w:val="SourceCode"/>
      </w:pPr>
      <w:r>
        <w:rPr>
          <w:rStyle w:val="VerbatimChar"/>
        </w:rPr>
        <w:t xml:space="preserve">## [1] -118.15</w:t>
      </w:r>
    </w:p>
    <w:p>
      <w:pPr>
        <w:pStyle w:val="FirstParagraph"/>
      </w:pPr>
      <w:r>
        <w:t xml:space="preserve">Again, the temporal autocorrelation term improves fit over not including the term. AIC with the autocorrelation term is - 133; without, 13.29.</w:t>
      </w:r>
    </w:p>
    <w:p>
      <w:pPr>
        <w:pStyle w:val="SourceCode"/>
      </w:pPr>
      <w:r>
        <w:rPr>
          <w:rStyle w:val="NormalTok"/>
        </w:rPr>
        <w:t xml:space="preserve">totale_mean_gls_notautoc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(total_e_rat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energy_ratio)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(totale_mean_gls_notautoc)</w:t>
      </w:r>
    </w:p>
    <w:p>
      <w:pPr>
        <w:pStyle w:val="SourceCode"/>
      </w:pPr>
      <w:r>
        <w:rPr>
          <w:rStyle w:val="VerbatimChar"/>
        </w:rPr>
        <w:t xml:space="preserve">## [1] 13.29396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(totale_mean_gls)</w:t>
      </w:r>
    </w:p>
    <w:p>
      <w:pPr>
        <w:pStyle w:val="SourceCode"/>
      </w:pPr>
      <w:r>
        <w:rPr>
          <w:rStyle w:val="VerbatimChar"/>
        </w:rPr>
        <w:t xml:space="preserve">## [1] -132.9214</w:t>
      </w:r>
    </w:p>
    <w:p>
      <w:pPr>
        <w:pStyle w:val="FirstParagraph"/>
      </w:pPr>
      <w:r>
        <w:t xml:space="preserve">Calculate estimates:</w:t>
      </w:r>
    </w:p>
    <w:p>
      <w:pPr>
        <w:pStyle w:val="SourceCode"/>
      </w:pPr>
      <w:r>
        <w:rPr>
          <w:rStyle w:val="NormalTok"/>
        </w:rPr>
        <w:t xml:space="preserve">totale_mean_gls_emmeans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(totale_mean_gls,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oera)</w:t>
      </w:r>
    </w:p>
    <w:p>
      <w:r>
        <w:br w:type="page"/>
      </w:r>
    </w:p>
    <w:p>
      <w:pPr>
        <w:pStyle w:val="Heading2"/>
      </w:pPr>
      <w:bookmarkStart w:id="36" w:name="results-1"/>
      <w:r>
        <w:t xml:space="preserve">Results</w:t>
      </w:r>
      <w:bookmarkEnd w:id="36"/>
    </w:p>
    <w:p>
      <w:pPr>
        <w:pStyle w:val="Heading3"/>
      </w:pPr>
      <w:bookmarkStart w:id="37" w:name="X9800cf9fb10aceef7644c5a98495a8b821c1016"/>
      <w:r>
        <w:t xml:space="preserve">Table S4. Coefficients from GLS on total energy ratio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0.5016731</w:t>
            </w:r>
          </w:p>
        </w:tc>
        <w:tc>
          <w:p>
            <w:pPr>
              <w:pStyle w:val="Compact"/>
              <w:jc w:val="right"/>
            </w:pPr>
            <w:r>
              <w:t xml:space="preserve">0.0271176</w:t>
            </w:r>
          </w:p>
        </w:tc>
        <w:tc>
          <w:p>
            <w:pPr>
              <w:pStyle w:val="Compact"/>
              <w:jc w:val="right"/>
            </w:pPr>
            <w:r>
              <w:t xml:space="preserve">18.499880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0.1413504</w:t>
            </w:r>
          </w:p>
        </w:tc>
        <w:tc>
          <w:p>
            <w:pPr>
              <w:pStyle w:val="Compact"/>
              <w:jc w:val="right"/>
            </w:pPr>
            <w:r>
              <w:t xml:space="preserve">0.0477646</w:t>
            </w:r>
          </w:p>
        </w:tc>
        <w:tc>
          <w:p>
            <w:pPr>
              <w:pStyle w:val="Compact"/>
              <w:jc w:val="right"/>
            </w:pPr>
            <w:r>
              <w:t xml:space="preserve">2.959316</w:t>
            </w:r>
          </w:p>
        </w:tc>
        <w:tc>
          <w:p>
            <w:pPr>
              <w:pStyle w:val="Compact"/>
              <w:jc w:val="right"/>
            </w:pPr>
            <w:r>
              <w:t xml:space="preserve">0.0033001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-0.2503659</w:t>
            </w:r>
          </w:p>
        </w:tc>
        <w:tc>
          <w:p>
            <w:pPr>
              <w:pStyle w:val="Compact"/>
              <w:jc w:val="right"/>
            </w:pPr>
            <w:r>
              <w:t xml:space="preserve">0.0429312</w:t>
            </w:r>
          </w:p>
        </w:tc>
        <w:tc>
          <w:p>
            <w:pPr>
              <w:pStyle w:val="Compact"/>
              <w:jc w:val="right"/>
            </w:pPr>
            <w:r>
              <w:t xml:space="preserve">-5.831790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38" w:name="Xa0e8a39b36e57402cb38ff97e5cae6f74375220"/>
      <w:r>
        <w:t xml:space="preserve">Table S5. Estimates from GLS on total energy ratio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0.2995118</w:t>
            </w:r>
          </w:p>
        </w:tc>
        <w:tc>
          <w:p>
            <w:pPr>
              <w:pStyle w:val="Compact"/>
              <w:jc w:val="right"/>
            </w:pPr>
            <w:r>
              <w:t xml:space="preserve">0.0475806</w:t>
            </w:r>
          </w:p>
        </w:tc>
        <w:tc>
          <w:p>
            <w:pPr>
              <w:pStyle w:val="Compact"/>
              <w:jc w:val="right"/>
            </w:pPr>
            <w:r>
              <w:t xml:space="preserve">36.19943</w:t>
            </w:r>
          </w:p>
        </w:tc>
        <w:tc>
          <w:p>
            <w:pPr>
              <w:pStyle w:val="Compact"/>
              <w:jc w:val="right"/>
            </w:pPr>
            <w:r>
              <w:t xml:space="preserve">0.2030323</w:t>
            </w:r>
          </w:p>
        </w:tc>
        <w:tc>
          <w:p>
            <w:pPr>
              <w:pStyle w:val="Compact"/>
              <w:jc w:val="right"/>
            </w:pPr>
            <w:r>
              <w:t xml:space="preserve">0.3959913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0.7060960</w:t>
            </w:r>
          </w:p>
        </w:tc>
        <w:tc>
          <w:p>
            <w:pPr>
              <w:pStyle w:val="Compact"/>
              <w:jc w:val="right"/>
            </w:pPr>
            <w:r>
              <w:t xml:space="preserve">0.0419773</w:t>
            </w:r>
          </w:p>
        </w:tc>
        <w:tc>
          <w:p>
            <w:pPr>
              <w:pStyle w:val="Compact"/>
              <w:jc w:val="right"/>
            </w:pPr>
            <w:r>
              <w:t xml:space="preserve">38.51943</w:t>
            </w:r>
          </w:p>
        </w:tc>
        <w:tc>
          <w:p>
            <w:pPr>
              <w:pStyle w:val="Compact"/>
              <w:jc w:val="right"/>
            </w:pPr>
            <w:r>
              <w:t xml:space="preserve">0.6211550</w:t>
            </w:r>
          </w:p>
        </w:tc>
        <w:tc>
          <w:p>
            <w:pPr>
              <w:pStyle w:val="Compact"/>
              <w:jc w:val="right"/>
            </w:pPr>
            <w:r>
              <w:t xml:space="preserve">0.7910369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0.4994115</w:t>
            </w:r>
          </w:p>
        </w:tc>
        <w:tc>
          <w:p>
            <w:pPr>
              <w:pStyle w:val="Compact"/>
              <w:jc w:val="right"/>
            </w:pPr>
            <w:r>
              <w:t xml:space="preserve">0.0480066</w:t>
            </w:r>
          </w:p>
        </w:tc>
        <w:tc>
          <w:p>
            <w:pPr>
              <w:pStyle w:val="Compact"/>
              <w:jc w:val="right"/>
            </w:pPr>
            <w:r>
              <w:t xml:space="preserve">37.62774</w:t>
            </w:r>
          </w:p>
        </w:tc>
        <w:tc>
          <w:p>
            <w:pPr>
              <w:pStyle w:val="Compact"/>
              <w:jc w:val="right"/>
            </w:pPr>
            <w:r>
              <w:t xml:space="preserve">0.4021956</w:t>
            </w:r>
          </w:p>
        </w:tc>
        <w:tc>
          <w:p>
            <w:pPr>
              <w:pStyle w:val="Compact"/>
              <w:jc w:val="right"/>
            </w:pPr>
            <w:r>
              <w:t xml:space="preserve">0.5966274</w:t>
            </w:r>
          </w:p>
        </w:tc>
      </w:tr>
    </w:tbl>
    <w:p>
      <w:pPr>
        <w:pStyle w:val="Heading3"/>
      </w:pPr>
      <w:bookmarkStart w:id="39" w:name="X67260b646fdf9ce9affa530874e1bb62c1911f3"/>
      <w:r>
        <w:t xml:space="preserve">Table S6. Contrasts from GLS on total energy ratio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-0.4065842</w:t>
            </w:r>
          </w:p>
        </w:tc>
        <w:tc>
          <w:p>
            <w:pPr>
              <w:pStyle w:val="Compact"/>
              <w:jc w:val="right"/>
            </w:pPr>
            <w:r>
              <w:t xml:space="preserve">0.0623398</w:t>
            </w:r>
          </w:p>
        </w:tc>
        <w:tc>
          <w:p>
            <w:pPr>
              <w:pStyle w:val="Compact"/>
              <w:jc w:val="right"/>
            </w:pPr>
            <w:r>
              <w:t xml:space="preserve">40.51631</w:t>
            </w:r>
          </w:p>
        </w:tc>
        <w:tc>
          <w:p>
            <w:pPr>
              <w:pStyle w:val="Compact"/>
              <w:jc w:val="right"/>
            </w:pPr>
            <w:r>
              <w:t xml:space="preserve">-6.522060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-0.1998997</w:t>
            </w:r>
          </w:p>
        </w:tc>
        <w:tc>
          <w:p>
            <w:pPr>
              <w:pStyle w:val="Compact"/>
              <w:jc w:val="right"/>
            </w:pPr>
            <w:r>
              <w:t xml:space="preserve">0.0675493</w:t>
            </w:r>
          </w:p>
        </w:tc>
        <w:tc>
          <w:p>
            <w:pPr>
              <w:pStyle w:val="Compact"/>
              <w:jc w:val="right"/>
            </w:pPr>
            <w:r>
              <w:t xml:space="preserve">37.12310</w:t>
            </w:r>
          </w:p>
        </w:tc>
        <w:tc>
          <w:p>
            <w:pPr>
              <w:pStyle w:val="Compact"/>
              <w:jc w:val="right"/>
            </w:pPr>
            <w:r>
              <w:t xml:space="preserve">-2.959316</w:t>
            </w:r>
          </w:p>
        </w:tc>
        <w:tc>
          <w:p>
            <w:pPr>
              <w:pStyle w:val="Compact"/>
              <w:jc w:val="right"/>
            </w:pPr>
            <w:r>
              <w:t xml:space="preserve">0.0144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0.2066845</w:t>
            </w:r>
          </w:p>
        </w:tc>
        <w:tc>
          <w:p>
            <w:pPr>
              <w:pStyle w:val="Compact"/>
              <w:jc w:val="right"/>
            </w:pPr>
            <w:r>
              <w:t xml:space="preserve">0.0626456</w:t>
            </w:r>
          </w:p>
        </w:tc>
        <w:tc>
          <w:p>
            <w:pPr>
              <w:pStyle w:val="Compact"/>
              <w:jc w:val="right"/>
            </w:pPr>
            <w:r>
              <w:t xml:space="preserve">41.44768</w:t>
            </w:r>
          </w:p>
        </w:tc>
        <w:tc>
          <w:p>
            <w:pPr>
              <w:pStyle w:val="Compact"/>
              <w:jc w:val="right"/>
            </w:pPr>
            <w:r>
              <w:t xml:space="preserve">3.299267</w:t>
            </w:r>
          </w:p>
        </w:tc>
        <w:tc>
          <w:p>
            <w:pPr>
              <w:pStyle w:val="Compact"/>
              <w:jc w:val="right"/>
            </w:pPr>
            <w:r>
              <w:t xml:space="preserve">0.0056</w:t>
            </w:r>
          </w:p>
        </w:tc>
      </w:tr>
    </w:tbl>
    <w:p>
      <w:r>
        <w:br w:type="page"/>
      </w:r>
    </w:p>
    <w:p>
      <w:pPr>
        <w:pStyle w:val="Heading1"/>
      </w:pPr>
      <w:bookmarkStart w:id="40" w:name="kangaroo-rat-proportional-energy-use"/>
      <w:r>
        <w:t xml:space="preserve">Kangaroo rat proportional energy use</w:t>
      </w:r>
      <w:bookmarkEnd w:id="40"/>
    </w:p>
    <w:p>
      <w:pPr>
        <w:pStyle w:val="Heading2"/>
      </w:pPr>
      <w:bookmarkStart w:id="41" w:name="model-specification-and-selection-2"/>
      <w:r>
        <w:t xml:space="preserve">Model specification and selection</w:t>
      </w:r>
      <w:bookmarkEnd w:id="41"/>
    </w:p>
    <w:p>
      <w:pPr>
        <w:pStyle w:val="FirstParagraph"/>
      </w:pPr>
      <w:r>
        <w:t xml:space="preserve">Proportional energy use is bounded 0-1 and cannot be fit with generalized least squares. We therefore use a binomial GLM with no temporal autocorrelation term.</w:t>
      </w:r>
    </w:p>
    <w:p>
      <w:pPr>
        <w:pStyle w:val="SourceCode"/>
      </w:pPr>
      <w:r>
        <w:rPr>
          <w:rStyle w:val="NormalTok"/>
        </w:rPr>
        <w:t xml:space="preserve">dipo_glm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(dipo_prop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dipo_c_dat)</w:t>
      </w:r>
    </w:p>
    <w:p>
      <w:pPr>
        <w:pStyle w:val="FirstParagraph"/>
      </w:pPr>
      <w:r>
        <w:t xml:space="preserve">Compared to an intercept-only (null) model, the timeperiod term improves fit. AIC of model with timeperiod term = 258; AIC without = 281.</w:t>
      </w:r>
    </w:p>
    <w:p>
      <w:pPr>
        <w:pStyle w:val="SourceCode"/>
      </w:pPr>
      <w:r>
        <w:rPr>
          <w:rStyle w:val="NormalTok"/>
        </w:rPr>
        <w:t xml:space="preserve">dipo_intercept_glm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(dipo_prop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dipo_c_dat)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(dipo_glm)</w:t>
      </w:r>
    </w:p>
    <w:p>
      <w:pPr>
        <w:pStyle w:val="SourceCode"/>
      </w:pPr>
      <w:r>
        <w:rPr>
          <w:rStyle w:val="VerbatimChar"/>
        </w:rPr>
        <w:t xml:space="preserve">## [1] 258.3581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(dipo_intercept_glm)</w:t>
      </w:r>
    </w:p>
    <w:p>
      <w:pPr>
        <w:pStyle w:val="SourceCode"/>
      </w:pPr>
      <w:r>
        <w:rPr>
          <w:rStyle w:val="VerbatimChar"/>
        </w:rPr>
        <w:t xml:space="preserve">## [1] 280.8497</w:t>
      </w:r>
    </w:p>
    <w:p>
      <w:pPr>
        <w:pStyle w:val="FirstParagraph"/>
      </w:pPr>
      <w:r>
        <w:t xml:space="preserve">Calculate estimates:</w:t>
      </w:r>
    </w:p>
    <w:p>
      <w:pPr>
        <w:pStyle w:val="SourceCode"/>
      </w:pPr>
      <w:r>
        <w:rPr>
          <w:rStyle w:val="NormalTok"/>
        </w:rPr>
        <w:t xml:space="preserve">dipoemmeans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(dipo_glm,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oera))</w:t>
      </w:r>
    </w:p>
    <w:p>
      <w:r>
        <w:br w:type="page"/>
      </w:r>
    </w:p>
    <w:p>
      <w:pPr>
        <w:pStyle w:val="Heading2"/>
      </w:pPr>
      <w:bookmarkStart w:id="42" w:name="results-2"/>
      <w:r>
        <w:t xml:space="preserve">Results</w:t>
      </w:r>
      <w:bookmarkEnd w:id="42"/>
    </w:p>
    <w:p>
      <w:pPr>
        <w:pStyle w:val="Heading3"/>
      </w:pPr>
      <w:bookmarkStart w:id="43" w:name="Xaacca3703949926200e48e2fe4abb8bcb7c527b"/>
      <w:r>
        <w:t xml:space="preserve">Table S7. Coefficients from GLM on Dipodomys energy use.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1.4032480</w:t>
            </w:r>
          </w:p>
        </w:tc>
        <w:tc>
          <w:p>
            <w:pPr>
              <w:pStyle w:val="Compact"/>
              <w:jc w:val="right"/>
            </w:pPr>
            <w:r>
              <w:t xml:space="preserve">0.1503201</w:t>
            </w:r>
          </w:p>
        </w:tc>
        <w:tc>
          <w:p>
            <w:pPr>
              <w:pStyle w:val="Compact"/>
              <w:jc w:val="right"/>
            </w:pPr>
            <w:r>
              <w:t xml:space="preserve">9.335068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-1.1000833</w:t>
            </w:r>
          </w:p>
        </w:tc>
        <w:tc>
          <w:p>
            <w:pPr>
              <w:pStyle w:val="Compact"/>
              <w:jc w:val="right"/>
            </w:pPr>
            <w:r>
              <w:t xml:space="preserve">0.2871738</w:t>
            </w:r>
          </w:p>
        </w:tc>
        <w:tc>
          <w:p>
            <w:pPr>
              <w:pStyle w:val="Compact"/>
              <w:jc w:val="right"/>
            </w:pPr>
            <w:r>
              <w:t xml:space="preserve">-3.830723</w:t>
            </w:r>
          </w:p>
        </w:tc>
        <w:tc>
          <w:p>
            <w:pPr>
              <w:pStyle w:val="Compact"/>
              <w:jc w:val="right"/>
            </w:pPr>
            <w:r>
              <w:t xml:space="preserve">0.0001278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0.5855493</w:t>
            </w:r>
          </w:p>
        </w:tc>
        <w:tc>
          <w:p>
            <w:pPr>
              <w:pStyle w:val="Compact"/>
              <w:jc w:val="right"/>
            </w:pPr>
            <w:r>
              <w:t xml:space="preserve">0.2304516</w:t>
            </w:r>
          </w:p>
        </w:tc>
        <w:tc>
          <w:p>
            <w:pPr>
              <w:pStyle w:val="Compact"/>
              <w:jc w:val="right"/>
            </w:pPr>
            <w:r>
              <w:t xml:space="preserve">2.540878</w:t>
            </w:r>
          </w:p>
        </w:tc>
        <w:tc>
          <w:p>
            <w:pPr>
              <w:pStyle w:val="Compact"/>
              <w:jc w:val="right"/>
            </w:pPr>
            <w:r>
              <w:t xml:space="preserve">0.0110574</w:t>
            </w:r>
          </w:p>
        </w:tc>
      </w:tr>
    </w:tbl>
    <w:p>
      <w:pPr>
        <w:pStyle w:val="Heading3"/>
      </w:pPr>
      <w:bookmarkStart w:id="44" w:name="Xa0bf79124bcaa5b814578fd6ae8d5f2e8b269a5"/>
      <w:r>
        <w:t xml:space="preserve">Table S8. Estimates from GLM on Dipodomys energy use.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0.9183528</w:t>
            </w:r>
          </w:p>
        </w:tc>
        <w:tc>
          <w:p>
            <w:pPr>
              <w:pStyle w:val="Compact"/>
              <w:jc w:val="right"/>
            </w:pPr>
            <w:r>
              <w:t xml:space="preserve">0.0256462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0.8680872</w:t>
            </w:r>
          </w:p>
        </w:tc>
        <w:tc>
          <w:p>
            <w:pPr>
              <w:pStyle w:val="Compact"/>
              <w:jc w:val="right"/>
            </w:pPr>
            <w:r>
              <w:t xml:space="preserve">0.9686183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0.7160901</w:t>
            </w:r>
          </w:p>
        </w:tc>
        <w:tc>
          <w:p>
            <w:pPr>
              <w:pStyle w:val="Compact"/>
              <w:jc w:val="right"/>
            </w:pPr>
            <w:r>
              <w:t xml:space="preserve">0.0398537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0.6379782</w:t>
            </w:r>
          </w:p>
        </w:tc>
        <w:tc>
          <w:p>
            <w:pPr>
              <w:pStyle w:val="Compact"/>
              <w:jc w:val="right"/>
            </w:pPr>
            <w:r>
              <w:t xml:space="preserve">0.7942020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0.7035835</w:t>
            </w:r>
          </w:p>
        </w:tc>
        <w:tc>
          <w:p>
            <w:pPr>
              <w:pStyle w:val="Compact"/>
              <w:jc w:val="right"/>
            </w:pPr>
            <w:r>
              <w:t xml:space="preserve">0.0456677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0.6140765</w:t>
            </w:r>
          </w:p>
        </w:tc>
        <w:tc>
          <w:p>
            <w:pPr>
              <w:pStyle w:val="Compact"/>
              <w:jc w:val="right"/>
            </w:pPr>
            <w:r>
              <w:t xml:space="preserve">0.7930905</w:t>
            </w:r>
          </w:p>
        </w:tc>
      </w:tr>
    </w:tbl>
    <w:p>
      <w:pPr>
        <w:pStyle w:val="Heading3"/>
      </w:pPr>
      <w:bookmarkStart w:id="45" w:name="X4bcb9b798c4acc7113894542ff26f1f7aec6345"/>
      <w:r>
        <w:t xml:space="preserve">Table S9. Contrasts from GLM on Dipodomys energy use.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0.2022627</w:t>
            </w:r>
          </w:p>
        </w:tc>
        <w:tc>
          <w:p>
            <w:pPr>
              <w:pStyle w:val="Compact"/>
              <w:jc w:val="right"/>
            </w:pPr>
            <w:r>
              <w:t xml:space="preserve">0.0473925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4.2678236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0.2147693</w:t>
            </w:r>
          </w:p>
        </w:tc>
        <w:tc>
          <w:p>
            <w:pPr>
              <w:pStyle w:val="Compact"/>
              <w:jc w:val="right"/>
            </w:pPr>
            <w:r>
              <w:t xml:space="preserve">0.0523762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4.1005151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0.0125066</w:t>
            </w:r>
          </w:p>
        </w:tc>
        <w:tc>
          <w:p>
            <w:pPr>
              <w:pStyle w:val="Compact"/>
              <w:jc w:val="right"/>
            </w:pPr>
            <w:r>
              <w:t xml:space="preserve">0.0606124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0.2063368</w:t>
            </w:r>
          </w:p>
        </w:tc>
        <w:tc>
          <w:p>
            <w:pPr>
              <w:pStyle w:val="Compact"/>
              <w:jc w:val="right"/>
            </w:pPr>
            <w:r>
              <w:t xml:space="preserve">0.9768</w:t>
            </w:r>
          </w:p>
        </w:tc>
      </w:tr>
    </w:tbl>
    <w:p>
      <w:r>
        <w:br w:type="page"/>
      </w:r>
    </w:p>
    <w:p>
      <w:pPr>
        <w:pStyle w:val="Heading1"/>
      </w:pPr>
      <w:bookmarkStart w:id="46" w:name="c.-baileyi-proportional-energy-use"/>
      <w:r>
        <w:t xml:space="preserve">C. baileyi proportional energy use</w:t>
      </w:r>
      <w:bookmarkEnd w:id="46"/>
    </w:p>
    <w:p>
      <w:pPr>
        <w:pStyle w:val="Heading2"/>
      </w:pPr>
      <w:bookmarkStart w:id="47" w:name="model-specification-and-selection-3"/>
      <w:r>
        <w:t xml:space="preserve">Model specification and selection</w:t>
      </w:r>
      <w:bookmarkEnd w:id="47"/>
    </w:p>
    <w:p>
      <w:pPr>
        <w:pStyle w:val="FirstParagraph"/>
      </w:pPr>
      <w:r>
        <w:t xml:space="preserve">As for kangaroo rat energy use, we use a binomial GLM to fit</w:t>
      </w:r>
      <w:r>
        <w:t xml:space="preserve"> </w:t>
      </w:r>
      <w:r>
        <w:rPr>
          <w:i/>
        </w:rPr>
        <w:t xml:space="preserve">C. bailyei</w:t>
      </w:r>
      <w:r>
        <w:t xml:space="preserve"> </w:t>
      </w:r>
      <w:r>
        <w:t xml:space="preserve">proportional energy use. Because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occurs on both exclosure and control plots, we investigate whether</w:t>
      </w:r>
      <w:r>
        <w:t xml:space="preserve"> </w:t>
      </w:r>
      <w:r>
        <w:rPr>
          <w:i/>
        </w:rPr>
        <w:t xml:space="preserve">C. baileyi</w:t>
      </w:r>
      <w:r>
        <w:t xml:space="preserve">’s proportional energy use differs between treatment types. We compare models incorporating separate slopes, separate intercepts, or no terms for treatment modulating the change in</w:t>
      </w:r>
      <w:r>
        <w:t xml:space="preserve"> </w:t>
      </w:r>
      <w:r>
        <w:rPr>
          <w:i/>
        </w:rPr>
        <w:t xml:space="preserve">C. baileyi</w:t>
      </w:r>
      <w:r>
        <w:t xml:space="preserve"> </w:t>
      </w:r>
      <w:r>
        <w:t xml:space="preserve">proportional energy use across time periods. We also test a null (intercept-only) model of no change across time periods.</w:t>
      </w:r>
    </w:p>
    <w:p>
      <w:pPr>
        <w:pStyle w:val="BodyText"/>
      </w:pPr>
      <w:r>
        <w:t xml:space="preserve">The best-fitting (lowest AIC; use of stepwise selection via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yields the same result) model is for an effect of time period and of treatment, but no interaction. We therefore proceed with this model.</w:t>
      </w:r>
    </w:p>
    <w:p>
      <w:pPr>
        <w:pStyle w:val="SourceCode"/>
      </w:pPr>
      <w:r>
        <w:rPr>
          <w:rStyle w:val="NormalTok"/>
        </w:rPr>
        <w:t xml:space="preserve">pb_glm_interaction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(pb_prop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pb_nozero)</w:t>
      </w:r>
      <w:r>
        <w:br/>
      </w:r>
      <w:r>
        <w:rPr>
          <w:rStyle w:val="NormalTok"/>
        </w:rPr>
        <w:t xml:space="preserve">pb_glm_nointeraction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(pb_prop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oplottype,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pb_nozero)</w:t>
      </w:r>
      <w:r>
        <w:br/>
      </w:r>
      <w:r>
        <w:rPr>
          <w:rStyle w:val="NormalTok"/>
        </w:rPr>
        <w:t xml:space="preserve">pb_glm_notreat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(pb_prop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pb_nozero)</w:t>
      </w:r>
      <w:r>
        <w:br/>
      </w:r>
      <w:r>
        <w:rPr>
          <w:rStyle w:val="NormalTok"/>
        </w:rPr>
        <w:t xml:space="preserve">pb_glm_notime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(pb_prop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pb_nozero)</w:t>
      </w:r>
      <w:r>
        <w:br/>
      </w:r>
      <w:r>
        <w:br/>
      </w:r>
      <w:r>
        <w:rPr>
          <w:rStyle w:val="KeywordTok"/>
        </w:rPr>
        <w:t xml:space="preserve">AIC</w:t>
      </w:r>
      <w:r>
        <w:rPr>
          <w:rStyle w:val="NormalTok"/>
        </w:rPr>
        <w:t xml:space="preserve">(pb_glm_interaction) </w:t>
      </w:r>
    </w:p>
    <w:p>
      <w:pPr>
        <w:pStyle w:val="SourceCode"/>
      </w:pPr>
      <w:r>
        <w:rPr>
          <w:rStyle w:val="VerbatimChar"/>
        </w:rPr>
        <w:t xml:space="preserve">## [1] 237.7643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(pb_glm_nointeraction) </w:t>
      </w:r>
    </w:p>
    <w:p>
      <w:pPr>
        <w:pStyle w:val="SourceCode"/>
      </w:pPr>
      <w:r>
        <w:rPr>
          <w:rStyle w:val="VerbatimChar"/>
        </w:rPr>
        <w:t xml:space="preserve">## [1] 231.0963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(pb_glm_notreat)</w:t>
      </w:r>
    </w:p>
    <w:p>
      <w:pPr>
        <w:pStyle w:val="SourceCode"/>
      </w:pPr>
      <w:r>
        <w:rPr>
          <w:rStyle w:val="VerbatimChar"/>
        </w:rPr>
        <w:t xml:space="preserve">## [1] 460.8477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(pb_glm_notime)</w:t>
      </w:r>
    </w:p>
    <w:p>
      <w:pPr>
        <w:pStyle w:val="SourceCode"/>
      </w:pPr>
      <w:r>
        <w:rPr>
          <w:rStyle w:val="VerbatimChar"/>
        </w:rPr>
        <w:t xml:space="preserve">## [1] 541.3799</w:t>
      </w:r>
    </w:p>
    <w:p>
      <w:pPr>
        <w:pStyle w:val="FirstParagraph"/>
      </w:pPr>
      <w:r>
        <w:t xml:space="preserve">Calculate estimates:</w:t>
      </w:r>
    </w:p>
    <w:p>
      <w:pPr>
        <w:pStyle w:val="SourceCode"/>
      </w:pPr>
      <w:r>
        <w:rPr>
          <w:rStyle w:val="NormalTok"/>
        </w:rPr>
        <w:t xml:space="preserve">pb_emmeans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(pb_glm_nointeraction,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oera))</w:t>
      </w:r>
    </w:p>
    <w:p>
      <w:r>
        <w:br w:type="page"/>
      </w:r>
    </w:p>
    <w:p>
      <w:pPr>
        <w:pStyle w:val="Heading2"/>
      </w:pPr>
      <w:bookmarkStart w:id="48" w:name="results-3"/>
      <w:r>
        <w:t xml:space="preserve">Results</w:t>
      </w:r>
      <w:bookmarkEnd w:id="48"/>
    </w:p>
    <w:p>
      <w:pPr>
        <w:pStyle w:val="Heading3"/>
      </w:pPr>
      <w:bookmarkStart w:id="49" w:name="X042f314f0be099ef56f2f4df8def9fc86b747d4"/>
      <w:r>
        <w:t xml:space="preserve">Table S10. Coefficients from GLM on C. baileyi energy use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-1.574028</w:t>
            </w:r>
          </w:p>
        </w:tc>
        <w:tc>
          <w:p>
            <w:pPr>
              <w:pStyle w:val="Compact"/>
              <w:jc w:val="right"/>
            </w:pPr>
            <w:r>
              <w:t xml:space="preserve">0.1670168</w:t>
            </w:r>
          </w:p>
        </w:tc>
        <w:tc>
          <w:p>
            <w:pPr>
              <w:pStyle w:val="Compact"/>
              <w:jc w:val="right"/>
            </w:pPr>
            <w:r>
              <w:t xml:space="preserve">-9.424368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-1.409273</w:t>
            </w:r>
          </w:p>
        </w:tc>
        <w:tc>
          <w:p>
            <w:pPr>
              <w:pStyle w:val="Compact"/>
              <w:jc w:val="right"/>
            </w:pPr>
            <w:r>
              <w:t xml:space="preserve">0.2010398</w:t>
            </w:r>
          </w:p>
        </w:tc>
        <w:tc>
          <w:p>
            <w:pPr>
              <w:pStyle w:val="Compact"/>
              <w:jc w:val="right"/>
            </w:pPr>
            <w:r>
              <w:t xml:space="preserve">-7.009921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2.184896</w:t>
            </w:r>
          </w:p>
        </w:tc>
        <w:tc>
          <w:p>
            <w:pPr>
              <w:pStyle w:val="Compact"/>
              <w:jc w:val="right"/>
            </w:pPr>
            <w:r>
              <w:t xml:space="preserve">0.2267112</w:t>
            </w:r>
          </w:p>
        </w:tc>
        <w:tc>
          <w:p>
            <w:pPr>
              <w:pStyle w:val="Compact"/>
              <w:jc w:val="right"/>
            </w:pPr>
            <w:r>
              <w:t xml:space="preserve">9.637355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50" w:name="Xaf2cc529bbcfa9359df2763af8b138cfdf5f876"/>
      <w:r>
        <w:t xml:space="preserve">Table S11. Estimates from GLM on C. baileyi energy use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0.3595031</w:t>
            </w:r>
          </w:p>
        </w:tc>
        <w:tc>
          <w:p>
            <w:pPr>
              <w:pStyle w:val="Compact"/>
              <w:jc w:val="right"/>
            </w:pPr>
            <w:r>
              <w:t xml:space="preserve">0.0396644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0.2817622</w:t>
            </w:r>
          </w:p>
        </w:tc>
        <w:tc>
          <w:p>
            <w:pPr>
              <w:pStyle w:val="Compact"/>
              <w:jc w:val="right"/>
            </w:pPr>
            <w:r>
              <w:t xml:space="preserve">0.4372440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0.0710590</w:t>
            </w:r>
          </w:p>
        </w:tc>
        <w:tc>
          <w:p>
            <w:pPr>
              <w:pStyle w:val="Compact"/>
              <w:jc w:val="right"/>
            </w:pPr>
            <w:r>
              <w:t xml:space="preserve">0.0170265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0.0376876</w:t>
            </w:r>
          </w:p>
        </w:tc>
        <w:tc>
          <w:p>
            <w:pPr>
              <w:pStyle w:val="Compact"/>
              <w:jc w:val="right"/>
            </w:pPr>
            <w:r>
              <w:t xml:space="preserve">0.1044304</w:t>
            </w:r>
          </w:p>
        </w:tc>
      </w:tr>
    </w:tbl>
    <w:p>
      <w:pPr>
        <w:pStyle w:val="Heading3"/>
      </w:pPr>
      <w:bookmarkStart w:id="51" w:name="X13dd4a093ab02ccf005d07a1500ae8fa15d6159"/>
      <w:r>
        <w:t xml:space="preserve">Table S12. Contrasts from GLM on C. baileyi energy use.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0.2884441</w:t>
            </w:r>
          </w:p>
        </w:tc>
        <w:tc>
          <w:p>
            <w:pPr>
              <w:pStyle w:val="Compact"/>
              <w:jc w:val="right"/>
            </w:pPr>
            <w:r>
              <w:t xml:space="preserve">0.0403673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7.145484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BC0F0B" w:rsidRPr="008602E5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3" Target="https://doi.org/10.5281/zenodo.5539880" TargetMode="External" /><Relationship Type="http://schemas.openxmlformats.org/officeDocument/2006/relationships/hyperlink" Id="rId22" Target="https://github.com/diazrenata/so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5281/zenodo.5539880" TargetMode="External" /><Relationship Type="http://schemas.openxmlformats.org/officeDocument/2006/relationships/hyperlink" Id="rId22" Target="https://github.com/diazrenata/so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S1 - Full analytical methods and model results</dc:title>
  <dc:creator/>
  <cp:keywords/>
  <dcterms:created xsi:type="dcterms:W3CDTF">2021-12-28T21:14:57Z</dcterms:created>
  <dcterms:modified xsi:type="dcterms:W3CDTF">2021-12-28T21:14:57Z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Supplemental information for Diaz and Ernest, “Maintenance of community function through compensation breaks down over time in a desert rodent community”. In review at Ecology.</vt:lpwstr>
  </property>
</Properties>
</file>