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S1</w:t>
      </w:r>
      <w:r>
        <w:t xml:space="preserve"> </w:t>
      </w:r>
      <w:r>
        <w:t xml:space="preserve">-</w:t>
      </w:r>
      <w:r>
        <w:t xml:space="preserve"> </w:t>
      </w:r>
      <w:r>
        <w:t xml:space="preserve">Full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Joining, by = "period"</w:t>
      </w:r>
      <w:r>
        <w:br/>
      </w:r>
      <w:r>
        <w:rPr>
          <w:rStyle w:val="VerbatimChar"/>
        </w:rPr>
        <w:t xml:space="preserve">## Joining, by = "period"</w:t>
      </w:r>
    </w:p>
    <w:p>
      <w:pPr>
        <w:pStyle w:val="Heading1"/>
      </w:pPr>
      <w:bookmarkStart w:id="20" w:name="compensation-total-energy-use"/>
      <w:r>
        <w:t xml:space="preserve">Compensation &amp; total energy use</w:t>
      </w:r>
      <w:bookmarkEnd w:id="20"/>
    </w:p>
    <w:p>
      <w:pPr>
        <w:pStyle w:val="Heading2"/>
      </w:pPr>
      <w:bookmarkStart w:id="21" w:name="compensation"/>
      <w:r>
        <w:t xml:space="preserve">Compensation</w:t>
      </w:r>
      <w:bookmarkEnd w:id="21"/>
    </w:p>
    <w:p>
      <w:pPr>
        <w:pStyle w:val="SourceCode"/>
      </w:pPr>
      <w:r>
        <w:rPr>
          <w:rStyle w:val="VerbatimChar"/>
        </w:rPr>
        <w:t xml:space="preserve">## Joining, by = "oera"</w:t>
      </w:r>
    </w:p>
    <w:p>
      <w:pPr>
        <w:pStyle w:val="Heading3"/>
      </w:pPr>
      <w:bookmarkStart w:id="22" w:name="X65efa2da1bfa2895dca61e838ed9a29f9420902"/>
      <w:r>
        <w:t xml:space="preserve">Table S1. Coefficients from GLS for compensation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0.3185409</w:t>
            </w:r>
          </w:p>
        </w:tc>
        <w:tc>
          <w:p>
            <w:pPr>
              <w:pStyle w:val="Compact"/>
              <w:jc w:val="right"/>
            </w:pPr>
            <w:r>
              <w:t xml:space="preserve">0.0274749</w:t>
            </w:r>
          </w:p>
        </w:tc>
        <w:tc>
          <w:p>
            <w:pPr>
              <w:pStyle w:val="Compact"/>
              <w:jc w:val="right"/>
            </w:pPr>
            <w:r>
              <w:t xml:space="preserve">11.5938657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0.0209564</w:t>
            </w:r>
          </w:p>
        </w:tc>
        <w:tc>
          <w:p>
            <w:pPr>
              <w:pStyle w:val="Compact"/>
              <w:jc w:val="right"/>
            </w:pPr>
            <w:r>
              <w:t xml:space="preserve">0.0488961</w:t>
            </w:r>
          </w:p>
        </w:tc>
        <w:tc>
          <w:p>
            <w:pPr>
              <w:pStyle w:val="Compact"/>
              <w:jc w:val="right"/>
            </w:pPr>
            <w:r>
              <w:t xml:space="preserve">0.4285901</w:t>
            </w:r>
          </w:p>
        </w:tc>
        <w:tc>
          <w:p>
            <w:pPr>
              <w:pStyle w:val="Compact"/>
              <w:jc w:val="right"/>
            </w:pPr>
            <w:r>
              <w:t xml:space="preserve">0.6684937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-0.2815324</w:t>
            </w:r>
          </w:p>
        </w:tc>
        <w:tc>
          <w:p>
            <w:pPr>
              <w:pStyle w:val="Compact"/>
              <w:jc w:val="right"/>
            </w:pPr>
            <w:r>
              <w:t xml:space="preserve">0.0446748</w:t>
            </w:r>
          </w:p>
        </w:tc>
        <w:tc>
          <w:p>
            <w:pPr>
              <w:pStyle w:val="Compact"/>
              <w:jc w:val="right"/>
            </w:pPr>
            <w:r>
              <w:t xml:space="preserve">-6.3018205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3" w:name="X4eec479fd7c5d92444953f22f8f2adb7b89ab6b"/>
      <w:r>
        <w:t xml:space="preserve">Table S2. Estimates from GLS for compensation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0.1887873</w:t>
            </w:r>
          </w:p>
        </w:tc>
        <w:tc>
          <w:p>
            <w:pPr>
              <w:pStyle w:val="Compact"/>
              <w:jc w:val="right"/>
            </w:pPr>
            <w:r>
              <w:t xml:space="preserve">0.0484923</w:t>
            </w:r>
          </w:p>
        </w:tc>
        <w:tc>
          <w:p>
            <w:pPr>
              <w:pStyle w:val="Compact"/>
              <w:jc w:val="right"/>
            </w:pPr>
            <w:r>
              <w:t xml:space="preserve">65.54814</w:t>
            </w:r>
          </w:p>
        </w:tc>
        <w:tc>
          <w:p>
            <w:pPr>
              <w:pStyle w:val="Compact"/>
              <w:jc w:val="right"/>
            </w:pPr>
            <w:r>
              <w:t xml:space="preserve">0.0919569</w:t>
            </w:r>
          </w:p>
        </w:tc>
        <w:tc>
          <w:p>
            <w:pPr>
              <w:pStyle w:val="Compact"/>
              <w:jc w:val="right"/>
            </w:pPr>
            <w:r>
              <w:t xml:space="preserve">0.2856178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0.5484112</w:t>
            </w:r>
          </w:p>
        </w:tc>
        <w:tc>
          <w:p>
            <w:pPr>
              <w:pStyle w:val="Compact"/>
              <w:jc w:val="right"/>
            </w:pPr>
            <w:r>
              <w:t xml:space="preserve">0.0432238</w:t>
            </w:r>
          </w:p>
        </w:tc>
        <w:tc>
          <w:p>
            <w:pPr>
              <w:pStyle w:val="Compact"/>
              <w:jc w:val="right"/>
            </w:pPr>
            <w:r>
              <w:t xml:space="preserve">70.42672</w:t>
            </w:r>
          </w:p>
        </w:tc>
        <w:tc>
          <w:p>
            <w:pPr>
              <w:pStyle w:val="Compact"/>
              <w:jc w:val="right"/>
            </w:pPr>
            <w:r>
              <w:t xml:space="preserve">0.4622133</w:t>
            </w:r>
          </w:p>
        </w:tc>
        <w:tc>
          <w:p>
            <w:pPr>
              <w:pStyle w:val="Compact"/>
              <w:jc w:val="right"/>
            </w:pPr>
            <w:r>
              <w:t xml:space="preserve">0.6346090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0.2184241</w:t>
            </w:r>
          </w:p>
        </w:tc>
        <w:tc>
          <w:p>
            <w:pPr>
              <w:pStyle w:val="Compact"/>
              <w:jc w:val="right"/>
            </w:pPr>
            <w:r>
              <w:t xml:space="preserve">0.0493101</w:t>
            </w:r>
          </w:p>
        </w:tc>
        <w:tc>
          <w:p>
            <w:pPr>
              <w:pStyle w:val="Compact"/>
              <w:jc w:val="right"/>
            </w:pPr>
            <w:r>
              <w:t xml:space="preserve">69.66681</w:t>
            </w:r>
          </w:p>
        </w:tc>
        <w:tc>
          <w:p>
            <w:pPr>
              <w:pStyle w:val="Compact"/>
              <w:jc w:val="right"/>
            </w:pPr>
            <w:r>
              <w:t xml:space="preserve">0.1200700</w:t>
            </w:r>
          </w:p>
        </w:tc>
        <w:tc>
          <w:p>
            <w:pPr>
              <w:pStyle w:val="Compact"/>
              <w:jc w:val="right"/>
            </w:pPr>
            <w:r>
              <w:t xml:space="preserve">0.3167783</w:t>
            </w:r>
          </w:p>
        </w:tc>
      </w:tr>
    </w:tbl>
    <w:p>
      <w:pPr>
        <w:pStyle w:val="Heading3"/>
      </w:pPr>
      <w:bookmarkStart w:id="24" w:name="X00a04c6871d5a840e2d8a215388abbda03abe04"/>
      <w:r>
        <w:t xml:space="preserve">Table S3. Contrasts from GLS for compensation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-0.3596238</w:t>
            </w:r>
          </w:p>
        </w:tc>
        <w:tc>
          <w:p>
            <w:pPr>
              <w:pStyle w:val="Compact"/>
              <w:jc w:val="right"/>
            </w:pPr>
            <w:r>
              <w:t xml:space="preserve">0.0644233</w:t>
            </w:r>
          </w:p>
        </w:tc>
        <w:tc>
          <w:p>
            <w:pPr>
              <w:pStyle w:val="Compact"/>
              <w:jc w:val="right"/>
            </w:pPr>
            <w:r>
              <w:t xml:space="preserve">70.46124</w:t>
            </w:r>
          </w:p>
        </w:tc>
        <w:tc>
          <w:p>
            <w:pPr>
              <w:pStyle w:val="Compact"/>
              <w:jc w:val="right"/>
            </w:pPr>
            <w:r>
              <w:t xml:space="preserve">-5.5822045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-0.0296368</w:t>
            </w:r>
          </w:p>
        </w:tc>
        <w:tc>
          <w:p>
            <w:pPr>
              <w:pStyle w:val="Compact"/>
              <w:jc w:val="right"/>
            </w:pPr>
            <w:r>
              <w:t xml:space="preserve">0.0691495</w:t>
            </w:r>
          </w:p>
        </w:tc>
        <w:tc>
          <w:p>
            <w:pPr>
              <w:pStyle w:val="Compact"/>
              <w:jc w:val="right"/>
            </w:pPr>
            <w:r>
              <w:t xml:space="preserve">67.68957</w:t>
            </w:r>
          </w:p>
        </w:tc>
        <w:tc>
          <w:p>
            <w:pPr>
              <w:pStyle w:val="Compact"/>
              <w:jc w:val="right"/>
            </w:pPr>
            <w:r>
              <w:t xml:space="preserve">-0.4285901</w:t>
            </w:r>
          </w:p>
        </w:tc>
        <w:tc>
          <w:p>
            <w:pPr>
              <w:pStyle w:val="Compact"/>
              <w:jc w:val="right"/>
            </w:pPr>
            <w:r>
              <w:t xml:space="preserve">0.9038589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0.3299870</w:t>
            </w:r>
          </w:p>
        </w:tc>
        <w:tc>
          <w:p>
            <w:pPr>
              <w:pStyle w:val="Compact"/>
              <w:jc w:val="right"/>
            </w:pPr>
            <w:r>
              <w:t xml:space="preserve">0.0650229</w:t>
            </w:r>
          </w:p>
        </w:tc>
        <w:tc>
          <w:p>
            <w:pPr>
              <w:pStyle w:val="Compact"/>
              <w:jc w:val="right"/>
            </w:pPr>
            <w:r>
              <w:t xml:space="preserve">72.95450</w:t>
            </w:r>
          </w:p>
        </w:tc>
        <w:tc>
          <w:p>
            <w:pPr>
              <w:pStyle w:val="Compact"/>
              <w:jc w:val="right"/>
            </w:pPr>
            <w:r>
              <w:t xml:space="preserve">5.0749352</w:t>
            </w:r>
          </w:p>
        </w:tc>
        <w:tc>
          <w:p>
            <w:pPr>
              <w:pStyle w:val="Compact"/>
              <w:jc w:val="right"/>
            </w:pPr>
            <w:r>
              <w:t xml:space="preserve">0.0000085</w:t>
            </w:r>
          </w:p>
        </w:tc>
      </w:tr>
    </w:tbl>
    <w:p>
      <w:pPr>
        <w:pStyle w:val="Heading2"/>
      </w:pPr>
      <w:bookmarkStart w:id="25" w:name="total-energy-use"/>
      <w:r>
        <w:t xml:space="preserve">Total energy use</w:t>
      </w:r>
      <w:bookmarkEnd w:id="25"/>
    </w:p>
    <w:p>
      <w:pPr>
        <w:pStyle w:val="Heading3"/>
      </w:pPr>
      <w:bookmarkStart w:id="26" w:name="X9800cf9fb10aceef7644c5a98495a8b821c1016"/>
      <w:r>
        <w:t xml:space="preserve">Table S4. Coefficients from GLS on total energy ratio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0.4804768</w:t>
            </w:r>
          </w:p>
        </w:tc>
        <w:tc>
          <w:p>
            <w:pPr>
              <w:pStyle w:val="Compact"/>
              <w:jc w:val="right"/>
            </w:pPr>
            <w:r>
              <w:t xml:space="preserve">0.0263030</w:t>
            </w:r>
          </w:p>
        </w:tc>
        <w:tc>
          <w:p>
            <w:pPr>
              <w:pStyle w:val="Compact"/>
              <w:jc w:val="right"/>
            </w:pPr>
            <w:r>
              <w:t xml:space="preserve">18.267021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0.1178169</w:t>
            </w:r>
          </w:p>
        </w:tc>
        <w:tc>
          <w:p>
            <w:pPr>
              <w:pStyle w:val="Compact"/>
              <w:jc w:val="right"/>
            </w:pPr>
            <w:r>
              <w:t xml:space="preserve">0.0463516</w:t>
            </w:r>
          </w:p>
        </w:tc>
        <w:tc>
          <w:p>
            <w:pPr>
              <w:pStyle w:val="Compact"/>
              <w:jc w:val="right"/>
            </w:pPr>
            <w:r>
              <w:t xml:space="preserve">2.541812</w:t>
            </w:r>
          </w:p>
        </w:tc>
        <w:tc>
          <w:p>
            <w:pPr>
              <w:pStyle w:val="Compact"/>
              <w:jc w:val="right"/>
            </w:pPr>
            <w:r>
              <w:t xml:space="preserve">0.0114727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-0.2488846</w:t>
            </w:r>
          </w:p>
        </w:tc>
        <w:tc>
          <w:p>
            <w:pPr>
              <w:pStyle w:val="Compact"/>
              <w:jc w:val="right"/>
            </w:pPr>
            <w:r>
              <w:t xml:space="preserve">0.0416891</w:t>
            </w:r>
          </w:p>
        </w:tc>
        <w:tc>
          <w:p>
            <w:pPr>
              <w:pStyle w:val="Compact"/>
              <w:jc w:val="right"/>
            </w:pPr>
            <w:r>
              <w:t xml:space="preserve">-5.970013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7" w:name="Xa0e8a39b36e57402cb38ff97e5cae6f74375220"/>
      <w:r>
        <w:t xml:space="preserve">Table S5. Estimates from GLS on total energy ratio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0.2955610</w:t>
            </w:r>
          </w:p>
        </w:tc>
        <w:tc>
          <w:p>
            <w:pPr>
              <w:pStyle w:val="Compact"/>
              <w:jc w:val="right"/>
            </w:pPr>
            <w:r>
              <w:t xml:space="preserve">0.0461672</w:t>
            </w:r>
          </w:p>
        </w:tc>
        <w:tc>
          <w:p>
            <w:pPr>
              <w:pStyle w:val="Compact"/>
              <w:jc w:val="right"/>
            </w:pPr>
            <w:r>
              <w:t xml:space="preserve">36.61089</w:t>
            </w:r>
          </w:p>
        </w:tc>
        <w:tc>
          <w:p>
            <w:pPr>
              <w:pStyle w:val="Compact"/>
              <w:jc w:val="right"/>
            </w:pPr>
            <w:r>
              <w:t xml:space="preserve">0.2019837</w:t>
            </w:r>
          </w:p>
        </w:tc>
        <w:tc>
          <w:p>
            <w:pPr>
              <w:pStyle w:val="Compact"/>
              <w:jc w:val="right"/>
            </w:pPr>
            <w:r>
              <w:t xml:space="preserve">0.3891382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0.6836903</w:t>
            </w:r>
          </w:p>
        </w:tc>
        <w:tc>
          <w:p>
            <w:pPr>
              <w:pStyle w:val="Compact"/>
              <w:jc w:val="right"/>
            </w:pPr>
            <w:r>
              <w:t xml:space="preserve">0.0407429</w:t>
            </w:r>
          </w:p>
        </w:tc>
        <w:tc>
          <w:p>
            <w:pPr>
              <w:pStyle w:val="Compact"/>
              <w:jc w:val="right"/>
            </w:pPr>
            <w:r>
              <w:t xml:space="preserve">38.96128</w:t>
            </w:r>
          </w:p>
        </w:tc>
        <w:tc>
          <w:p>
            <w:pPr>
              <w:pStyle w:val="Compact"/>
              <w:jc w:val="right"/>
            </w:pPr>
            <w:r>
              <w:t xml:space="preserve">0.6012774</w:t>
            </w:r>
          </w:p>
        </w:tc>
        <w:tc>
          <w:p>
            <w:pPr>
              <w:pStyle w:val="Compact"/>
              <w:jc w:val="right"/>
            </w:pPr>
            <w:r>
              <w:t xml:space="preserve">0.7661031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0.4621793</w:t>
            </w:r>
          </w:p>
        </w:tc>
        <w:tc>
          <w:p>
            <w:pPr>
              <w:pStyle w:val="Compact"/>
              <w:jc w:val="right"/>
            </w:pPr>
            <w:r>
              <w:t xml:space="preserve">0.0465896</w:t>
            </w:r>
          </w:p>
        </w:tc>
        <w:tc>
          <w:p>
            <w:pPr>
              <w:pStyle w:val="Compact"/>
              <w:jc w:val="right"/>
            </w:pPr>
            <w:r>
              <w:t xml:space="preserve">38.08195</w:t>
            </w:r>
          </w:p>
        </w:tc>
        <w:tc>
          <w:p>
            <w:pPr>
              <w:pStyle w:val="Compact"/>
              <w:jc w:val="right"/>
            </w:pPr>
            <w:r>
              <w:t xml:space="preserve">0.3678702</w:t>
            </w:r>
          </w:p>
        </w:tc>
        <w:tc>
          <w:p>
            <w:pPr>
              <w:pStyle w:val="Compact"/>
              <w:jc w:val="right"/>
            </w:pPr>
            <w:r>
              <w:t xml:space="preserve">0.5564884</w:t>
            </w:r>
          </w:p>
        </w:tc>
      </w:tr>
    </w:tbl>
    <w:p>
      <w:pPr>
        <w:pStyle w:val="Heading3"/>
      </w:pPr>
      <w:bookmarkStart w:id="28" w:name="X67260b646fdf9ce9affa530874e1bb62c1911f3"/>
      <w:r>
        <w:t xml:space="preserve">Table S6. Contrasts from GLS on total energy ratio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-0.3881293</w:t>
            </w:r>
          </w:p>
        </w:tc>
        <w:tc>
          <w:p>
            <w:pPr>
              <w:pStyle w:val="Compact"/>
              <w:jc w:val="right"/>
            </w:pPr>
            <w:r>
              <w:t xml:space="preserve">0.0605211</w:t>
            </w:r>
          </w:p>
        </w:tc>
        <w:tc>
          <w:p>
            <w:pPr>
              <w:pStyle w:val="Compact"/>
              <w:jc w:val="right"/>
            </w:pPr>
            <w:r>
              <w:t xml:space="preserve">40.90187</w:t>
            </w:r>
          </w:p>
        </w:tc>
        <w:tc>
          <w:p>
            <w:pPr>
              <w:pStyle w:val="Compact"/>
              <w:jc w:val="right"/>
            </w:pPr>
            <w:r>
              <w:t xml:space="preserve">-6.413128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-0.1666183</w:t>
            </w:r>
          </w:p>
        </w:tc>
        <w:tc>
          <w:p>
            <w:pPr>
              <w:pStyle w:val="Compact"/>
              <w:jc w:val="right"/>
            </w:pPr>
            <w:r>
              <w:t xml:space="preserve">0.0655510</w:t>
            </w:r>
          </w:p>
        </w:tc>
        <w:tc>
          <w:p>
            <w:pPr>
              <w:pStyle w:val="Compact"/>
              <w:jc w:val="right"/>
            </w:pPr>
            <w:r>
              <w:t xml:space="preserve">37.54898</w:t>
            </w:r>
          </w:p>
        </w:tc>
        <w:tc>
          <w:p>
            <w:pPr>
              <w:pStyle w:val="Compact"/>
              <w:jc w:val="right"/>
            </w:pPr>
            <w:r>
              <w:t xml:space="preserve">-2.541812</w:t>
            </w:r>
          </w:p>
        </w:tc>
        <w:tc>
          <w:p>
            <w:pPr>
              <w:pStyle w:val="Compact"/>
              <w:jc w:val="right"/>
            </w:pPr>
            <w:r>
              <w:t xml:space="preserve">0.0396340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0.2215110</w:t>
            </w:r>
          </w:p>
        </w:tc>
        <w:tc>
          <w:p>
            <w:pPr>
              <w:pStyle w:val="Compact"/>
              <w:jc w:val="right"/>
            </w:pPr>
            <w:r>
              <w:t xml:space="preserve">0.0608245</w:t>
            </w:r>
          </w:p>
        </w:tc>
        <w:tc>
          <w:p>
            <w:pPr>
              <w:pStyle w:val="Compact"/>
              <w:jc w:val="right"/>
            </w:pPr>
            <w:r>
              <w:t xml:space="preserve">41.85824</w:t>
            </w:r>
          </w:p>
        </w:tc>
        <w:tc>
          <w:p>
            <w:pPr>
              <w:pStyle w:val="Compact"/>
              <w:jc w:val="right"/>
            </w:pPr>
            <w:r>
              <w:t xml:space="preserve">3.641807</w:t>
            </w:r>
          </w:p>
        </w:tc>
        <w:tc>
          <w:p>
            <w:pPr>
              <w:pStyle w:val="Compact"/>
              <w:jc w:val="right"/>
            </w:pPr>
            <w:r>
              <w:t xml:space="preserve">0.0020937</w:t>
            </w:r>
          </w:p>
        </w:tc>
      </w:tr>
    </w:tbl>
    <w:p>
      <w:pPr>
        <w:pStyle w:val="Heading1"/>
      </w:pPr>
      <w:bookmarkStart w:id="29" w:name="community-composition"/>
      <w:r>
        <w:t xml:space="preserve">Community composition</w:t>
      </w:r>
      <w:bookmarkEnd w:id="29"/>
    </w:p>
    <w:p>
      <w:pPr>
        <w:pStyle w:val="Heading2"/>
      </w:pPr>
      <w:bookmarkStart w:id="30" w:name="kangaroo-rat-proportional-energy-use"/>
      <w:r>
        <w:t xml:space="preserve">Kangaroo rat proportional energy use</w:t>
      </w:r>
      <w:bookmarkEnd w:id="30"/>
    </w:p>
    <w:p>
      <w:pPr>
        <w:pStyle w:val="Heading3"/>
      </w:pPr>
      <w:bookmarkStart w:id="31" w:name="Xaacca3703949926200e48e2fe4abb8bcb7c527b"/>
      <w:r>
        <w:t xml:space="preserve">Table S7. Coefficients from GLM on Dipodomys energy use.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1.4032480</w:t>
            </w:r>
          </w:p>
        </w:tc>
        <w:tc>
          <w:p>
            <w:pPr>
              <w:pStyle w:val="Compact"/>
              <w:jc w:val="right"/>
            </w:pPr>
            <w:r>
              <w:t xml:space="preserve">0.0594085</w:t>
            </w:r>
          </w:p>
        </w:tc>
        <w:tc>
          <w:p>
            <w:pPr>
              <w:pStyle w:val="Compact"/>
              <w:jc w:val="right"/>
            </w:pPr>
            <w:r>
              <w:t xml:space="preserve">23.620308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-1.1000833</w:t>
            </w:r>
          </w:p>
        </w:tc>
        <w:tc>
          <w:p>
            <w:pPr>
              <w:pStyle w:val="Compact"/>
              <w:jc w:val="right"/>
            </w:pPr>
            <w:r>
              <w:t xml:space="preserve">0.1134950</w:t>
            </w:r>
          </w:p>
        </w:tc>
        <w:tc>
          <w:p>
            <w:pPr>
              <w:pStyle w:val="Compact"/>
              <w:jc w:val="right"/>
            </w:pPr>
            <w:r>
              <w:t xml:space="preserve">-9.692789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0.5855493</w:t>
            </w:r>
          </w:p>
        </w:tc>
        <w:tc>
          <w:p>
            <w:pPr>
              <w:pStyle w:val="Compact"/>
              <w:jc w:val="right"/>
            </w:pPr>
            <w:r>
              <w:t xml:space="preserve">0.0910776</w:t>
            </w:r>
          </w:p>
        </w:tc>
        <w:tc>
          <w:p>
            <w:pPr>
              <w:pStyle w:val="Compact"/>
              <w:jc w:val="right"/>
            </w:pPr>
            <w:r>
              <w:t xml:space="preserve">6.429125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2" w:name="Xa0bf79124bcaa5b814578fd6ae8d5f2e8b269a5"/>
      <w:r>
        <w:t xml:space="preserve">Table S8. Estimates from GLM on Dipodomys energy use.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0.9183528</w:t>
            </w:r>
          </w:p>
        </w:tc>
        <w:tc>
          <w:p>
            <w:pPr>
              <w:pStyle w:val="Compact"/>
              <w:jc w:val="right"/>
            </w:pPr>
            <w:r>
              <w:t xml:space="preserve">0.0101357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0.8984872</w:t>
            </w:r>
          </w:p>
        </w:tc>
        <w:tc>
          <w:p>
            <w:pPr>
              <w:pStyle w:val="Compact"/>
              <w:jc w:val="right"/>
            </w:pPr>
            <w:r>
              <w:t xml:space="preserve">0.9382184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0.7160901</w:t>
            </w:r>
          </w:p>
        </w:tc>
        <w:tc>
          <w:p>
            <w:pPr>
              <w:pStyle w:val="Compact"/>
              <w:jc w:val="right"/>
            </w:pPr>
            <w:r>
              <w:t xml:space="preserve">0.0157507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0.6852192</w:t>
            </w:r>
          </w:p>
        </w:tc>
        <w:tc>
          <w:p>
            <w:pPr>
              <w:pStyle w:val="Compact"/>
              <w:jc w:val="right"/>
            </w:pPr>
            <w:r>
              <w:t xml:space="preserve">0.7469610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0.7035835</w:t>
            </w:r>
          </w:p>
        </w:tc>
        <w:tc>
          <w:p>
            <w:pPr>
              <w:pStyle w:val="Compact"/>
              <w:jc w:val="right"/>
            </w:pPr>
            <w:r>
              <w:t xml:space="preserve">0.0180485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0.6682091</w:t>
            </w:r>
          </w:p>
        </w:tc>
        <w:tc>
          <w:p>
            <w:pPr>
              <w:pStyle w:val="Compact"/>
              <w:jc w:val="right"/>
            </w:pPr>
            <w:r>
              <w:t xml:space="preserve">0.7389579</w:t>
            </w:r>
          </w:p>
        </w:tc>
      </w:tr>
    </w:tbl>
    <w:p>
      <w:pPr>
        <w:pStyle w:val="Heading3"/>
      </w:pPr>
      <w:bookmarkStart w:id="33" w:name="X4bcb9b798c4acc7113894542ff26f1f7aec6345"/>
      <w:r>
        <w:t xml:space="preserve">Table S9. Contrasts from GLM on Dipodomys energy use.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0.2022627</w:t>
            </w:r>
          </w:p>
        </w:tc>
        <w:tc>
          <w:p>
            <w:pPr>
              <w:pStyle w:val="Compact"/>
              <w:jc w:val="right"/>
            </w:pPr>
            <w:r>
              <w:t xml:space="preserve">0.0187302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10.7987757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0.2147693</w:t>
            </w:r>
          </w:p>
        </w:tc>
        <w:tc>
          <w:p>
            <w:pPr>
              <w:pStyle w:val="Compact"/>
              <w:jc w:val="right"/>
            </w:pPr>
            <w:r>
              <w:t xml:space="preserve">0.0206998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10.3754389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0.0125066</w:t>
            </w:r>
          </w:p>
        </w:tc>
        <w:tc>
          <w:p>
            <w:pPr>
              <w:pStyle w:val="Compact"/>
              <w:jc w:val="right"/>
            </w:pPr>
            <w:r>
              <w:t xml:space="preserve">0.0239548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0.5220892</w:t>
            </w:r>
          </w:p>
        </w:tc>
        <w:tc>
          <w:p>
            <w:pPr>
              <w:pStyle w:val="Compact"/>
              <w:jc w:val="right"/>
            </w:pPr>
            <w:r>
              <w:t xml:space="preserve">0.8605416</w:t>
            </w:r>
          </w:p>
        </w:tc>
      </w:tr>
    </w:tbl>
    <w:p>
      <w:pPr>
        <w:pStyle w:val="Heading2"/>
      </w:pPr>
      <w:bookmarkStart w:id="34" w:name="c.-baileyi-proportional-energy-use"/>
      <w:r>
        <w:t xml:space="preserve">C. baileyi proportional energy use</w:t>
      </w:r>
      <w:bookmarkEnd w:id="34"/>
    </w:p>
    <w:p>
      <w:pPr>
        <w:pStyle w:val="Heading3"/>
      </w:pPr>
      <w:bookmarkStart w:id="35" w:name="X042f314f0be099ef56f2f4df8def9fc86b747d4"/>
      <w:r>
        <w:t xml:space="preserve">Table S10. Coefficients from GLM on C. baileyi energy use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-2.0044026</w:t>
            </w:r>
          </w:p>
        </w:tc>
        <w:tc>
          <w:p>
            <w:pPr>
              <w:pStyle w:val="Compact"/>
              <w:jc w:val="right"/>
            </w:pPr>
            <w:r>
              <w:t xml:space="preserve">0.1600536</w:t>
            </w:r>
          </w:p>
        </w:tc>
        <w:tc>
          <w:p>
            <w:pPr>
              <w:pStyle w:val="Compact"/>
              <w:jc w:val="right"/>
            </w:pPr>
            <w:r>
              <w:t xml:space="preserve">-12.523322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-2.0922433</w:t>
            </w:r>
          </w:p>
        </w:tc>
        <w:tc>
          <w:p>
            <w:pPr>
              <w:pStyle w:val="Compact"/>
              <w:jc w:val="right"/>
            </w:pPr>
            <w:r>
              <w:t xml:space="preserve">0.2263500</w:t>
            </w:r>
          </w:p>
        </w:tc>
        <w:tc>
          <w:p>
            <w:pPr>
              <w:pStyle w:val="Compact"/>
              <w:jc w:val="right"/>
            </w:pPr>
            <w:r>
              <w:t xml:space="preserve">-9.243401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2.7474318</w:t>
            </w:r>
          </w:p>
        </w:tc>
        <w:tc>
          <w:p>
            <w:pPr>
              <w:pStyle w:val="Compact"/>
              <w:jc w:val="right"/>
            </w:pPr>
            <w:r>
              <w:t xml:space="preserve">0.2263500</w:t>
            </w:r>
          </w:p>
        </w:tc>
        <w:tc>
          <w:p>
            <w:pPr>
              <w:pStyle w:val="Compact"/>
              <w:jc w:val="right"/>
            </w:pPr>
            <w:r>
              <w:t xml:space="preserve">12.137983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oera.L:oplottype.L</w:t>
            </w:r>
          </w:p>
        </w:tc>
        <w:tc>
          <w:p>
            <w:pPr>
              <w:pStyle w:val="Compact"/>
              <w:jc w:val="right"/>
            </w:pPr>
            <w:r>
              <w:t xml:space="preserve">0.8986645</w:t>
            </w:r>
          </w:p>
        </w:tc>
        <w:tc>
          <w:p>
            <w:pPr>
              <w:pStyle w:val="Compact"/>
              <w:jc w:val="right"/>
            </w:pPr>
            <w:r>
              <w:t xml:space="preserve">0.3201072</w:t>
            </w:r>
          </w:p>
        </w:tc>
        <w:tc>
          <w:p>
            <w:pPr>
              <w:pStyle w:val="Compact"/>
              <w:jc w:val="right"/>
            </w:pPr>
            <w:r>
              <w:t xml:space="preserve">2.807386</w:t>
            </w:r>
          </w:p>
        </w:tc>
        <w:tc>
          <w:p>
            <w:pPr>
              <w:pStyle w:val="Compact"/>
              <w:jc w:val="right"/>
            </w:pPr>
            <w:r>
              <w:t xml:space="preserve">0.0052111</w:t>
            </w:r>
          </w:p>
        </w:tc>
      </w:tr>
    </w:tbl>
    <w:p>
      <w:pPr>
        <w:pStyle w:val="Heading3"/>
      </w:pPr>
      <w:bookmarkStart w:id="36" w:name="Xaf2cc529bbcfa9359df2763af8b138cfdf5f876"/>
      <w:r>
        <w:t xml:space="preserve">Table S11. Estimates from GLM on C. baileyi energy use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0.1172888</w:t>
            </w:r>
          </w:p>
        </w:tc>
        <w:tc>
          <w:p>
            <w:pPr>
              <w:pStyle w:val="Compact"/>
              <w:jc w:val="right"/>
            </w:pPr>
            <w:r>
              <w:t xml:space="preserve">0.0094009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0.0988634</w:t>
            </w:r>
          </w:p>
        </w:tc>
        <w:tc>
          <w:p>
            <w:pPr>
              <w:pStyle w:val="Compact"/>
              <w:jc w:val="right"/>
            </w:pPr>
            <w:r>
              <w:t xml:space="preserve">0.1357142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0.0017460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-0.0006237</w:t>
            </w:r>
          </w:p>
        </w:tc>
        <w:tc>
          <w:p>
            <w:pPr>
              <w:pStyle w:val="Compact"/>
              <w:jc w:val="right"/>
            </w:pPr>
            <w:r>
              <w:t xml:space="preserve">0.0062206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0.7248069</w:t>
            </w:r>
          </w:p>
        </w:tc>
        <w:tc>
          <w:p>
            <w:pPr>
              <w:pStyle w:val="Compact"/>
              <w:jc w:val="right"/>
            </w:pPr>
            <w:r>
              <w:t xml:space="preserve">0.0130485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0.6992323</w:t>
            </w:r>
          </w:p>
        </w:tc>
        <w:tc>
          <w:p>
            <w:pPr>
              <w:pStyle w:val="Compact"/>
              <w:jc w:val="right"/>
            </w:pPr>
            <w:r>
              <w:t xml:space="preserve">0.7503815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0.2512829</w:t>
            </w:r>
          </w:p>
        </w:tc>
        <w:tc>
          <w:p>
            <w:pPr>
              <w:pStyle w:val="Compact"/>
              <w:jc w:val="right"/>
            </w:pPr>
            <w:r>
              <w:t xml:space="preserve">0.0144098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0.2230401</w:t>
            </w:r>
          </w:p>
        </w:tc>
        <w:tc>
          <w:p>
            <w:pPr>
              <w:pStyle w:val="Compact"/>
              <w:jc w:val="right"/>
            </w:pPr>
            <w:r>
              <w:t xml:space="preserve">0.2795256</w:t>
            </w:r>
          </w:p>
        </w:tc>
      </w:tr>
    </w:tbl>
    <w:p>
      <w:pPr>
        <w:pStyle w:val="Heading3"/>
      </w:pPr>
      <w:bookmarkStart w:id="37" w:name="X13dd4a093ab02ccf005d07a1500ae8fa15d6159"/>
      <w:r>
        <w:t xml:space="preserve">Table S12. Contrasts from GLM on C. baileyi energy use.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0.1144904</w:t>
            </w:r>
          </w:p>
        </w:tc>
        <w:tc>
          <w:p>
            <w:pPr>
              <w:pStyle w:val="Compact"/>
              <w:jc w:val="right"/>
            </w:pPr>
            <w:r>
              <w:t xml:space="preserve">0.0095617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11.97390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0.4735241</w:t>
            </w:r>
          </w:p>
        </w:tc>
        <w:tc>
          <w:p>
            <w:pPr>
              <w:pStyle w:val="Compact"/>
              <w:jc w:val="right"/>
            </w:pPr>
            <w:r>
              <w:t xml:space="preserve">0.0194398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24.35843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model results</dc:title>
  <dc:creator/>
  <cp:keywords/>
  <dcterms:created xsi:type="dcterms:W3CDTF">2021-10-02T21:56:21Z</dcterms:created>
  <dcterms:modified xsi:type="dcterms:W3CDTF">2021-10-02T21:56:21Z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