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S3</w:t>
      </w:r>
      <w:r>
        <w:t xml:space="preserve"> </w:t>
      </w:r>
      <w:r>
        <w:t xml:space="preserve">-</w:t>
      </w:r>
      <w:r>
        <w:t xml:space="preserve"> </w:t>
      </w:r>
      <w:r>
        <w:t xml:space="preserve">Biomass</w:t>
      </w:r>
      <w:r>
        <w:t xml:space="preserve"> </w:t>
      </w:r>
      <w:r>
        <w:t xml:space="preserve">analysis</w:t>
      </w:r>
    </w:p>
    <w:p>
      <w:pPr>
        <w:pStyle w:val="Subtitle"/>
      </w:pPr>
      <w:r>
        <w:t xml:space="preserve">Supplemental</w:t>
      </w:r>
      <w:r>
        <w:t xml:space="preserve"> </w:t>
      </w:r>
      <w:r>
        <w:t xml:space="preserve">information</w:t>
      </w:r>
      <w:r>
        <w:t xml:space="preserve"> </w:t>
      </w:r>
      <w:r>
        <w:t xml:space="preserve">for</w:t>
      </w:r>
      <w:r>
        <w:t xml:space="preserve"> </w:t>
      </w:r>
      <w:r>
        <w:t xml:space="preserve">Diaz</w:t>
      </w:r>
      <w:r>
        <w:t xml:space="preserve"> </w:t>
      </w:r>
      <w:r>
        <w:t xml:space="preserve">and</w:t>
      </w:r>
      <w:r>
        <w:t xml:space="preserve"> </w:t>
      </w:r>
      <w:r>
        <w:t xml:space="preserve">Ernest,</w:t>
      </w:r>
      <w:r>
        <w:t xml:space="preserve"> </w:t>
      </w:r>
      <w:r>
        <w:t xml:space="preserve">“</w:t>
      </w:r>
      <w:r>
        <w:t xml:space="preserve">Maintenance</w:t>
      </w:r>
      <w:r>
        <w:t xml:space="preserve"> </w:t>
      </w:r>
      <w:r>
        <w:t xml:space="preserve">of</w:t>
      </w:r>
      <w:r>
        <w:t xml:space="preserve"> </w:t>
      </w:r>
      <w:r>
        <w:t xml:space="preserve">community</w:t>
      </w:r>
      <w:r>
        <w:t xml:space="preserve"> </w:t>
      </w:r>
      <w:r>
        <w:t xml:space="preserve">function</w:t>
      </w:r>
      <w:r>
        <w:t xml:space="preserve"> </w:t>
      </w:r>
      <w:r>
        <w:t xml:space="preserve">through</w:t>
      </w:r>
      <w:r>
        <w:t xml:space="preserve"> </w:t>
      </w:r>
      <w:r>
        <w:t xml:space="preserve">compensation</w:t>
      </w:r>
      <w:r>
        <w:t xml:space="preserve"> </w:t>
      </w:r>
      <w:r>
        <w:t xml:space="preserve">breaks</w:t>
      </w:r>
      <w:r>
        <w:t xml:space="preserve"> </w:t>
      </w:r>
      <w:r>
        <w:t xml:space="preserve">down</w:t>
      </w:r>
      <w:r>
        <w:t xml:space="preserve"> </w:t>
      </w:r>
      <w:r>
        <w:t xml:space="preserve">over</w:t>
      </w:r>
      <w:r>
        <w:t xml:space="preserve"> </w:t>
      </w:r>
      <w:r>
        <w:t xml:space="preserve">time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desert</w:t>
      </w:r>
      <w:r>
        <w:t xml:space="preserve"> </w:t>
      </w:r>
      <w:r>
        <w:t xml:space="preserve">rodent</w:t>
      </w:r>
      <w:r>
        <w:t xml:space="preserve"> </w:t>
      </w:r>
      <w:r>
        <w:t xml:space="preserve">community</w:t>
      </w:r>
      <w:r>
        <w:t xml:space="preserve">”</w:t>
      </w:r>
      <w:r>
        <w:t xml:space="preserve">.</w:t>
      </w:r>
      <w:r>
        <w:t xml:space="preserve"> </w:t>
      </w:r>
      <w:r>
        <w:t xml:space="preserve">In</w:t>
      </w:r>
      <w:r>
        <w:t xml:space="preserve"> </w:t>
      </w:r>
      <w:r>
        <w:t xml:space="preserve">review</w:t>
      </w:r>
      <w:r>
        <w:t xml:space="preserve"> </w:t>
      </w:r>
      <w:r>
        <w:t xml:space="preserve">at</w:t>
      </w:r>
      <w:r>
        <w:t xml:space="preserve"> </w:t>
      </w:r>
      <w:r>
        <w:t xml:space="preserve">Ecology.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1"/>
      </w:pPr>
      <w:bookmarkStart w:id="20" w:name="appendix-s3-figure-s1---biomass"/>
      <w:r>
        <w:t xml:space="preserve">Appendix S3 Figure S1 - Biomass</w:t>
      </w:r>
      <w:bookmarkEnd w:id="20"/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3_biomas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bookmarkStart w:id="22" w:name="legend"/>
      <w:r>
        <w:t xml:space="preserve">Legend</w:t>
      </w:r>
      <w:bookmarkEnd w:id="22"/>
    </w:p>
    <w:p>
      <w:pPr>
        <w:pStyle w:val="FirstParagraph"/>
      </w:pPr>
      <w:r>
        <w:t xml:space="preserve">Lines are 6-month moving averages. Horizontal lines + ribbons are means and SE or CL from GLM or GLS.</w:t>
      </w:r>
      <w:r>
        <w:t xml:space="preserve"> </w:t>
      </w:r>
      <w:r>
        <w:rPr>
          <w:b/>
        </w:rPr>
        <w:t xml:space="preserve">Compensation</w:t>
      </w:r>
      <w:r>
        <w:t xml:space="preserve"> </w:t>
      </w:r>
      <w:r>
        <w:t xml:space="preserve">refers to compensatory gains in biomass by small granivores on exclosure plots relative to controls. Calculated as</w:t>
      </w:r>
      <w:r>
        <w:t xml:space="preserve"> </w:t>
      </w:r>
      <m:oMath>
        <m:f>
          <m:fPr>
            <m:type m:val="bar"/>
          </m:fPr>
          <m:num>
            <m:r>
              <m:t>S</m:t>
            </m:r>
            <m:r>
              <m:t>m</m:t>
            </m:r>
            <m:r>
              <m:t>g</m:t>
            </m:r>
            <m:r>
              <m:t>r</m:t>
            </m:r>
            <m:r>
              <m:t>a</m:t>
            </m:r>
            <m:r>
              <m:t>n</m:t>
            </m:r>
            <m:r>
              <m:t>E</m:t>
            </m:r>
            <m:r>
              <m:t>x</m:t>
            </m:r>
            <m:r>
              <m:t>c</m:t>
            </m:r>
            <m:r>
              <m:t>l</m:t>
            </m:r>
            <m:r>
              <m:t>o</m:t>
            </m:r>
            <m:r>
              <m:t>s</m:t>
            </m:r>
            <m:r>
              <m:t>u</m:t>
            </m:r>
            <m:r>
              <m:t>r</m:t>
            </m:r>
            <m:r>
              <m:t>e</m:t>
            </m:r>
            <m:r>
              <m:t>−</m:t>
            </m:r>
            <m:r>
              <m:t>S</m:t>
            </m:r>
            <m:r>
              <m:t>m</m:t>
            </m:r>
            <m:r>
              <m:t>g</m:t>
            </m:r>
            <m:r>
              <m:t>r</m:t>
            </m:r>
            <m:r>
              <m:t>a</m:t>
            </m:r>
            <m:r>
              <m:t>n</m:t>
            </m:r>
            <m:r>
              <m:t>C</m:t>
            </m:r>
            <m:r>
              <m:t>o</m:t>
            </m:r>
            <m:r>
              <m:t>n</m:t>
            </m:r>
            <m:r>
              <m:t>t</m:t>
            </m:r>
            <m:r>
              <m:t>r</m:t>
            </m:r>
            <m:r>
              <m:t>o</m:t>
            </m:r>
            <m:r>
              <m:t>l</m:t>
            </m:r>
          </m:num>
          <m:den>
            <m:r>
              <m:t>D</m:t>
            </m:r>
            <m:r>
              <m:t>i</m:t>
            </m:r>
            <m:r>
              <m:t>p</m:t>
            </m:r>
            <m:r>
              <m:t>o</m:t>
            </m:r>
            <m:r>
              <m:t>C</m:t>
            </m:r>
            <m:r>
              <m:t>o</m:t>
            </m:r>
            <m:r>
              <m:t>n</m:t>
            </m:r>
            <m:r>
              <m:t>t</m:t>
            </m:r>
            <m:r>
              <m:t>r</m:t>
            </m:r>
            <m:r>
              <m:t>o</m:t>
            </m:r>
            <m:r>
              <m:t>l</m:t>
            </m:r>
          </m:den>
        </m:f>
      </m:oMath>
      <w:r>
        <w:t xml:space="preserve">.</w:t>
      </w:r>
      <w:r>
        <w:t xml:space="preserve"> </w:t>
      </w:r>
      <w:r>
        <w:rPr>
          <w:b/>
        </w:rPr>
        <w:t xml:space="preserve">Total biomass</w:t>
      </w:r>
      <w:r>
        <w:t xml:space="preserve"> </w:t>
      </w:r>
      <w:r>
        <w:t xml:space="preserve">refers to the overall loss in biomass caused by kangaroo rat removal.</w:t>
      </w:r>
    </w:p>
    <w:p>
      <w:r>
        <w:br w:type="page"/>
      </w:r>
    </w:p>
    <w:p>
      <w:pPr>
        <w:pStyle w:val="Heading1"/>
      </w:pPr>
      <w:bookmarkStart w:id="23" w:name="model-results"/>
      <w:r>
        <w:t xml:space="preserve">Model results</w:t>
      </w:r>
      <w:bookmarkEnd w:id="23"/>
    </w:p>
    <w:p>
      <w:pPr>
        <w:pStyle w:val="Heading1"/>
      </w:pPr>
      <w:bookmarkStart w:id="24" w:name="compensation"/>
      <w:r>
        <w:t xml:space="preserve">Compensation</w:t>
      </w:r>
      <w:bookmarkEnd w:id="24"/>
    </w:p>
    <w:p>
      <w:pPr>
        <w:pStyle w:val="Heading3"/>
      </w:pPr>
      <w:bookmarkStart w:id="25" w:name="X65efa2da1bfa2895dca61e838ed9a29f9420902"/>
      <w:r>
        <w:t xml:space="preserve">Table S1. Coefficients from GLS for compensation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0.3081443</w:t>
            </w:r>
          </w:p>
        </w:tc>
        <w:tc>
          <w:p>
            <w:pPr>
              <w:pStyle w:val="Compact"/>
              <w:jc w:val="right"/>
            </w:pPr>
            <w:r>
              <w:t xml:space="preserve">0.0290539</w:t>
            </w:r>
          </w:p>
        </w:tc>
        <w:tc>
          <w:p>
            <w:pPr>
              <w:pStyle w:val="Compact"/>
              <w:jc w:val="right"/>
            </w:pPr>
            <w:r>
              <w:t xml:space="preserve">10.605950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0.0711412</w:t>
            </w:r>
          </w:p>
        </w:tc>
        <w:tc>
          <w:p>
            <w:pPr>
              <w:pStyle w:val="Compact"/>
              <w:jc w:val="right"/>
            </w:pPr>
            <w:r>
              <w:t xml:space="preserve">0.0514131</w:t>
            </w:r>
          </w:p>
        </w:tc>
        <w:tc>
          <w:p>
            <w:pPr>
              <w:pStyle w:val="Compact"/>
              <w:jc w:val="right"/>
            </w:pPr>
            <w:r>
              <w:t xml:space="preserve">1.383719</w:t>
            </w:r>
          </w:p>
        </w:tc>
        <w:tc>
          <w:p>
            <w:pPr>
              <w:pStyle w:val="Compact"/>
              <w:jc w:val="right"/>
            </w:pPr>
            <w:r>
              <w:t xml:space="preserve">0.1673549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-0.2799121</w:t>
            </w:r>
          </w:p>
        </w:tc>
        <w:tc>
          <w:p>
            <w:pPr>
              <w:pStyle w:val="Compact"/>
              <w:jc w:val="right"/>
            </w:pPr>
            <w:r>
              <w:t xml:space="preserve">0.0465252</w:t>
            </w:r>
          </w:p>
        </w:tc>
        <w:tc>
          <w:p>
            <w:pPr>
              <w:pStyle w:val="Compact"/>
              <w:jc w:val="right"/>
            </w:pPr>
            <w:r>
              <w:t xml:space="preserve">-6.016352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3"/>
      </w:pPr>
      <w:bookmarkStart w:id="26" w:name="X4eec479fd7c5d92444953f22f8f2adb7b89ab6b"/>
      <w:r>
        <w:t xml:space="preserve">Table S2. Estimates from GLS for compensation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0.1435663</w:t>
            </w:r>
          </w:p>
        </w:tc>
        <w:tc>
          <w:p>
            <w:pPr>
              <w:pStyle w:val="Compact"/>
              <w:jc w:val="right"/>
            </w:pPr>
            <w:r>
              <w:t xml:space="preserve">0.0511419</w:t>
            </w:r>
          </w:p>
        </w:tc>
        <w:tc>
          <w:p>
            <w:pPr>
              <w:pStyle w:val="Compact"/>
              <w:jc w:val="right"/>
            </w:pPr>
            <w:r>
              <w:t xml:space="preserve">39.28312</w:t>
            </w:r>
          </w:p>
        </w:tc>
        <w:tc>
          <w:p>
            <w:pPr>
              <w:pStyle w:val="Compact"/>
              <w:jc w:val="right"/>
            </w:pPr>
            <w:r>
              <w:t xml:space="preserve">0.0401458</w:t>
            </w:r>
          </w:p>
        </w:tc>
        <w:tc>
          <w:p>
            <w:pPr>
              <w:pStyle w:val="Compact"/>
              <w:jc w:val="right"/>
            </w:pPr>
            <w:r>
              <w:t xml:space="preserve">0.2469867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0.5366915</w:t>
            </w:r>
          </w:p>
        </w:tc>
        <w:tc>
          <w:p>
            <w:pPr>
              <w:pStyle w:val="Compact"/>
              <w:jc w:val="right"/>
            </w:pPr>
            <w:r>
              <w:t xml:space="preserve">0.0452745</w:t>
            </w:r>
          </w:p>
        </w:tc>
        <w:tc>
          <w:p>
            <w:pPr>
              <w:pStyle w:val="Compact"/>
              <w:jc w:val="right"/>
            </w:pPr>
            <w:r>
              <w:t xml:space="preserve">41.91562</w:t>
            </w:r>
          </w:p>
        </w:tc>
        <w:tc>
          <w:p>
            <w:pPr>
              <w:pStyle w:val="Compact"/>
              <w:jc w:val="right"/>
            </w:pPr>
            <w:r>
              <w:t xml:space="preserve">0.4453185</w:t>
            </w:r>
          </w:p>
        </w:tc>
        <w:tc>
          <w:p>
            <w:pPr>
              <w:pStyle w:val="Compact"/>
              <w:jc w:val="right"/>
            </w:pPr>
            <w:r>
              <w:t xml:space="preserve">0.6280646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0.2441751</w:t>
            </w:r>
          </w:p>
        </w:tc>
        <w:tc>
          <w:p>
            <w:pPr>
              <w:pStyle w:val="Compact"/>
              <w:jc w:val="right"/>
            </w:pPr>
            <w:r>
              <w:t xml:space="preserve">0.0517205</w:t>
            </w:r>
          </w:p>
        </w:tc>
        <w:tc>
          <w:p>
            <w:pPr>
              <w:pStyle w:val="Compact"/>
              <w:jc w:val="right"/>
            </w:pPr>
            <w:r>
              <w:t xml:space="preserve">41.17937</w:t>
            </w:r>
          </w:p>
        </w:tc>
        <w:tc>
          <w:p>
            <w:pPr>
              <w:pStyle w:val="Compact"/>
              <w:jc w:val="right"/>
            </w:pPr>
            <w:r>
              <w:t xml:space="preserve">0.1397373</w:t>
            </w:r>
          </w:p>
        </w:tc>
        <w:tc>
          <w:p>
            <w:pPr>
              <w:pStyle w:val="Compact"/>
              <w:jc w:val="right"/>
            </w:pPr>
            <w:r>
              <w:t xml:space="preserve">0.3486130</w:t>
            </w:r>
          </w:p>
        </w:tc>
      </w:tr>
    </w:tbl>
    <w:p>
      <w:pPr>
        <w:pStyle w:val="Heading3"/>
      </w:pPr>
      <w:bookmarkStart w:id="27" w:name="X00a04c6871d5a840e2d8a215388abbda03abe04"/>
      <w:r>
        <w:t xml:space="preserve">Table S3. Contrasts from GLS for compensation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-0.3931253</w:t>
            </w:r>
          </w:p>
        </w:tc>
        <w:tc>
          <w:p>
            <w:pPr>
              <w:pStyle w:val="Compact"/>
              <w:jc w:val="right"/>
            </w:pPr>
            <w:r>
              <w:t xml:space="preserve">0.0673811</w:t>
            </w:r>
          </w:p>
        </w:tc>
        <w:tc>
          <w:p>
            <w:pPr>
              <w:pStyle w:val="Compact"/>
              <w:jc w:val="right"/>
            </w:pPr>
            <w:r>
              <w:t xml:space="preserve">43.22895</w:t>
            </w:r>
          </w:p>
        </w:tc>
        <w:tc>
          <w:p>
            <w:pPr>
              <w:pStyle w:val="Compact"/>
              <w:jc w:val="right"/>
            </w:pPr>
            <w:r>
              <w:t xml:space="preserve">-5.834358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-0.1006089</w:t>
            </w:r>
          </w:p>
        </w:tc>
        <w:tc>
          <w:p>
            <w:pPr>
              <w:pStyle w:val="Compact"/>
              <w:jc w:val="right"/>
            </w:pPr>
            <w:r>
              <w:t xml:space="preserve">0.0727090</w:t>
            </w:r>
          </w:p>
        </w:tc>
        <w:tc>
          <w:p>
            <w:pPr>
              <w:pStyle w:val="Compact"/>
              <w:jc w:val="right"/>
            </w:pPr>
            <w:r>
              <w:t xml:space="preserve">40.36882</w:t>
            </w:r>
          </w:p>
        </w:tc>
        <w:tc>
          <w:p>
            <w:pPr>
              <w:pStyle w:val="Compact"/>
              <w:jc w:val="right"/>
            </w:pPr>
            <w:r>
              <w:t xml:space="preserve">-1.383719</w:t>
            </w:r>
          </w:p>
        </w:tc>
        <w:tc>
          <w:p>
            <w:pPr>
              <w:pStyle w:val="Compact"/>
              <w:jc w:val="right"/>
            </w:pPr>
            <w:r>
              <w:t xml:space="preserve">0.3588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0.2925164</w:t>
            </w:r>
          </w:p>
        </w:tc>
        <w:tc>
          <w:p>
            <w:pPr>
              <w:pStyle w:val="Compact"/>
              <w:jc w:val="right"/>
            </w:pPr>
            <w:r>
              <w:t xml:space="preserve">0.0678003</w:t>
            </w:r>
          </w:p>
        </w:tc>
        <w:tc>
          <w:p>
            <w:pPr>
              <w:pStyle w:val="Compact"/>
              <w:jc w:val="right"/>
            </w:pPr>
            <w:r>
              <w:t xml:space="preserve">44.43055</w:t>
            </w:r>
          </w:p>
        </w:tc>
        <w:tc>
          <w:p>
            <w:pPr>
              <w:pStyle w:val="Compact"/>
              <w:jc w:val="right"/>
            </w:pPr>
            <w:r>
              <w:t xml:space="preserve">4.314383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</w:tbl>
    <w:p>
      <w:r>
        <w:br w:type="page"/>
      </w:r>
    </w:p>
    <w:p>
      <w:pPr>
        <w:pStyle w:val="Heading1"/>
      </w:pPr>
      <w:bookmarkStart w:id="28" w:name="total-biomass"/>
      <w:r>
        <w:t xml:space="preserve">Total biomass</w:t>
      </w:r>
      <w:bookmarkEnd w:id="28"/>
    </w:p>
    <w:p>
      <w:pPr>
        <w:pStyle w:val="Heading3"/>
      </w:pPr>
      <w:bookmarkStart w:id="29" w:name="Xa77eca80ac1297adb7abea99e54b121877d04ed"/>
      <w:r>
        <w:t xml:space="preserve">Table S4. Coefficients from GLS on total biomass ratio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0.4553971</w:t>
            </w:r>
          </w:p>
        </w:tc>
        <w:tc>
          <w:p>
            <w:pPr>
              <w:pStyle w:val="Compact"/>
              <w:jc w:val="right"/>
            </w:pPr>
            <w:r>
              <w:t xml:space="preserve">0.0272418</w:t>
            </w:r>
          </w:p>
        </w:tc>
        <w:tc>
          <w:p>
            <w:pPr>
              <w:pStyle w:val="Compact"/>
              <w:jc w:val="right"/>
            </w:pPr>
            <w:r>
              <w:t xml:space="preserve">16.716827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0.1454493</w:t>
            </w:r>
          </w:p>
        </w:tc>
        <w:tc>
          <w:p>
            <w:pPr>
              <w:pStyle w:val="Compact"/>
              <w:jc w:val="right"/>
            </w:pPr>
            <w:r>
              <w:t xml:space="preserve">0.0477989</w:t>
            </w:r>
          </w:p>
        </w:tc>
        <w:tc>
          <w:p>
            <w:pPr>
              <w:pStyle w:val="Compact"/>
              <w:jc w:val="right"/>
            </w:pPr>
            <w:r>
              <w:t xml:space="preserve">3.042941</w:t>
            </w:r>
          </w:p>
        </w:tc>
        <w:tc>
          <w:p>
            <w:pPr>
              <w:pStyle w:val="Compact"/>
              <w:jc w:val="right"/>
            </w:pPr>
            <w:r>
              <w:t xml:space="preserve">0.0025257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-0.2531409</w:t>
            </w:r>
          </w:p>
        </w:tc>
        <w:tc>
          <w:p>
            <w:pPr>
              <w:pStyle w:val="Compact"/>
              <w:jc w:val="right"/>
            </w:pPr>
            <w:r>
              <w:t xml:space="preserve">0.0427343</w:t>
            </w:r>
          </w:p>
        </w:tc>
        <w:tc>
          <w:p>
            <w:pPr>
              <w:pStyle w:val="Compact"/>
              <w:jc w:val="right"/>
            </w:pPr>
            <w:r>
              <w:t xml:space="preserve">-5.923594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3"/>
      </w:pPr>
      <w:bookmarkStart w:id="30" w:name="Xd466a061ccca9f848edaaa6ce51b3be140291f4"/>
      <w:r>
        <w:t xml:space="preserve">Table S5. Estimates from GLS on total biomass ratio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0.2492046</w:t>
            </w:r>
          </w:p>
        </w:tc>
        <w:tc>
          <w:p>
            <w:pPr>
              <w:pStyle w:val="Compact"/>
              <w:jc w:val="right"/>
            </w:pPr>
            <w:r>
              <w:t xml:space="preserve">0.0476584</w:t>
            </w:r>
          </w:p>
        </w:tc>
        <w:tc>
          <w:p>
            <w:pPr>
              <w:pStyle w:val="Compact"/>
              <w:jc w:val="right"/>
            </w:pPr>
            <w:r>
              <w:t xml:space="preserve">33.82432</w:t>
            </w:r>
          </w:p>
        </w:tc>
        <w:tc>
          <w:p>
            <w:pPr>
              <w:pStyle w:val="Compact"/>
              <w:jc w:val="right"/>
            </w:pPr>
            <w:r>
              <w:t xml:space="preserve">0.1523326</w:t>
            </w:r>
          </w:p>
        </w:tc>
        <w:tc>
          <w:p>
            <w:pPr>
              <w:pStyle w:val="Compact"/>
              <w:jc w:val="right"/>
            </w:pPr>
            <w:r>
              <w:t xml:space="preserve">0.3460765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0.6620857</w:t>
            </w:r>
          </w:p>
        </w:tc>
        <w:tc>
          <w:p>
            <w:pPr>
              <w:pStyle w:val="Compact"/>
              <w:jc w:val="right"/>
            </w:pPr>
            <w:r>
              <w:t xml:space="preserve">0.0419515</w:t>
            </w:r>
          </w:p>
        </w:tc>
        <w:tc>
          <w:p>
            <w:pPr>
              <w:pStyle w:val="Compact"/>
              <w:jc w:val="right"/>
            </w:pPr>
            <w:r>
              <w:t xml:space="preserve">35.98516</w:t>
            </w:r>
          </w:p>
        </w:tc>
        <w:tc>
          <w:p>
            <w:pPr>
              <w:pStyle w:val="Compact"/>
              <w:jc w:val="right"/>
            </w:pPr>
            <w:r>
              <w:t xml:space="preserve">0.5770030</w:t>
            </w:r>
          </w:p>
        </w:tc>
        <w:tc>
          <w:p>
            <w:pPr>
              <w:pStyle w:val="Compact"/>
              <w:jc w:val="right"/>
            </w:pPr>
            <w:r>
              <w:t xml:space="preserve">0.7471684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0.4549009</w:t>
            </w:r>
          </w:p>
        </w:tc>
        <w:tc>
          <w:p>
            <w:pPr>
              <w:pStyle w:val="Compact"/>
              <w:jc w:val="right"/>
            </w:pPr>
            <w:r>
              <w:t xml:space="preserve">0.0480215</w:t>
            </w:r>
          </w:p>
        </w:tc>
        <w:tc>
          <w:p>
            <w:pPr>
              <w:pStyle w:val="Compact"/>
              <w:jc w:val="right"/>
            </w:pPr>
            <w:r>
              <w:t xml:space="preserve">34.98703</w:t>
            </w:r>
          </w:p>
        </w:tc>
        <w:tc>
          <w:p>
            <w:pPr>
              <w:pStyle w:val="Compact"/>
              <w:jc w:val="right"/>
            </w:pPr>
            <w:r>
              <w:t xml:space="preserve">0.3574107</w:t>
            </w:r>
          </w:p>
        </w:tc>
        <w:tc>
          <w:p>
            <w:pPr>
              <w:pStyle w:val="Compact"/>
              <w:jc w:val="right"/>
            </w:pPr>
            <w:r>
              <w:t xml:space="preserve">0.5523911</w:t>
            </w:r>
          </w:p>
        </w:tc>
      </w:tr>
    </w:tbl>
    <w:p>
      <w:pPr>
        <w:pStyle w:val="Heading3"/>
      </w:pPr>
      <w:bookmarkStart w:id="31" w:name="Xe873e1a3305af1fe445541e3ba42820aa9b907d"/>
      <w:r>
        <w:t xml:space="preserve">Table S6. Contrasts from GLS on total biomass ratio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-0.4128811</w:t>
            </w:r>
          </w:p>
        </w:tc>
        <w:tc>
          <w:p>
            <w:pPr>
              <w:pStyle w:val="Compact"/>
              <w:jc w:val="right"/>
            </w:pPr>
            <w:r>
              <w:t xml:space="preserve">0.0621739</w:t>
            </w:r>
          </w:p>
        </w:tc>
        <w:tc>
          <w:p>
            <w:pPr>
              <w:pStyle w:val="Compact"/>
              <w:jc w:val="right"/>
            </w:pPr>
            <w:r>
              <w:t xml:space="preserve">38.42746</w:t>
            </w:r>
          </w:p>
        </w:tc>
        <w:tc>
          <w:p>
            <w:pPr>
              <w:pStyle w:val="Compact"/>
              <w:jc w:val="right"/>
            </w:pPr>
            <w:r>
              <w:t xml:space="preserve">-6.640747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-0.2056963</w:t>
            </w:r>
          </w:p>
        </w:tc>
        <w:tc>
          <w:p>
            <w:pPr>
              <w:pStyle w:val="Compact"/>
              <w:jc w:val="right"/>
            </w:pPr>
            <w:r>
              <w:t xml:space="preserve">0.0675979</w:t>
            </w:r>
          </w:p>
        </w:tc>
        <w:tc>
          <w:p>
            <w:pPr>
              <w:pStyle w:val="Compact"/>
              <w:jc w:val="right"/>
            </w:pPr>
            <w:r>
              <w:t xml:space="preserve">34.67694</w:t>
            </w:r>
          </w:p>
        </w:tc>
        <w:tc>
          <w:p>
            <w:pPr>
              <w:pStyle w:val="Compact"/>
              <w:jc w:val="right"/>
            </w:pPr>
            <w:r>
              <w:t xml:space="preserve">-3.042941</w:t>
            </w:r>
          </w:p>
        </w:tc>
        <w:tc>
          <w:p>
            <w:pPr>
              <w:pStyle w:val="Compact"/>
              <w:jc w:val="right"/>
            </w:pPr>
            <w:r>
              <w:t xml:space="preserve">0.0121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0.2071848</w:t>
            </w:r>
          </w:p>
        </w:tc>
        <w:tc>
          <w:p>
            <w:pPr>
              <w:pStyle w:val="Compact"/>
              <w:jc w:val="right"/>
            </w:pPr>
            <w:r>
              <w:t xml:space="preserve">0.0624325</w:t>
            </w:r>
          </w:p>
        </w:tc>
        <w:tc>
          <w:p>
            <w:pPr>
              <w:pStyle w:val="Compact"/>
              <w:jc w:val="right"/>
            </w:pPr>
            <w:r>
              <w:t xml:space="preserve">39.20390</w:t>
            </w:r>
          </w:p>
        </w:tc>
        <w:tc>
          <w:p>
            <w:pPr>
              <w:pStyle w:val="Compact"/>
              <w:jc w:val="right"/>
            </w:pPr>
            <w:r>
              <w:t xml:space="preserve">3.318542</w:t>
            </w:r>
          </w:p>
        </w:tc>
        <w:tc>
          <w:p>
            <w:pPr>
              <w:pStyle w:val="Compact"/>
              <w:jc w:val="right"/>
            </w:pPr>
            <w:r>
              <w:t xml:space="preserve">0.0054</w:t>
            </w:r>
          </w:p>
        </w:tc>
      </w:tr>
    </w:tbl>
    <w:p>
      <w:r>
        <w:br w:type="page"/>
      </w:r>
    </w:p>
    <w:p>
      <w:pPr>
        <w:pStyle w:val="Heading1"/>
      </w:pPr>
      <w:bookmarkStart w:id="32" w:name="kangaroo-rat-proportional-biomass"/>
      <w:r>
        <w:t xml:space="preserve">Kangaroo rat proportional biomass</w:t>
      </w:r>
      <w:bookmarkEnd w:id="32"/>
    </w:p>
    <w:p>
      <w:pPr>
        <w:pStyle w:val="Heading3"/>
      </w:pPr>
      <w:bookmarkStart w:id="33" w:name="Xedd2d3392c5f1bd4cb272d1d01055b7924b7760"/>
      <w:r>
        <w:t xml:space="preserve">Table S7. Coefficients from GLM on Dipodomys biomass.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Pr(&gt;|z|)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1.6149566</w:t>
            </w:r>
          </w:p>
        </w:tc>
        <w:tc>
          <w:p>
            <w:pPr>
              <w:pStyle w:val="Compact"/>
              <w:jc w:val="right"/>
            </w:pPr>
            <w:r>
              <w:t xml:space="preserve">0.1644937</w:t>
            </w:r>
          </w:p>
        </w:tc>
        <w:tc>
          <w:p>
            <w:pPr>
              <w:pStyle w:val="Compact"/>
              <w:jc w:val="right"/>
            </w:pPr>
            <w:r>
              <w:t xml:space="preserve">9.817741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-1.1672395</w:t>
            </w:r>
          </w:p>
        </w:tc>
        <w:tc>
          <w:p>
            <w:pPr>
              <w:pStyle w:val="Compact"/>
              <w:jc w:val="right"/>
            </w:pPr>
            <w:r>
              <w:t xml:space="preserve">0.3180813</w:t>
            </w:r>
          </w:p>
        </w:tc>
        <w:tc>
          <w:p>
            <w:pPr>
              <w:pStyle w:val="Compact"/>
              <w:jc w:val="right"/>
            </w:pPr>
            <w:r>
              <w:t xml:space="preserve">-3.669626</w:t>
            </w:r>
          </w:p>
        </w:tc>
        <w:tc>
          <w:p>
            <w:pPr>
              <w:pStyle w:val="Compact"/>
              <w:jc w:val="right"/>
            </w:pPr>
            <w:r>
              <w:t xml:space="preserve">0.0002429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0.6619048</w:t>
            </w:r>
          </w:p>
        </w:tc>
        <w:tc>
          <w:p>
            <w:pPr>
              <w:pStyle w:val="Compact"/>
              <w:jc w:val="right"/>
            </w:pPr>
            <w:r>
              <w:t xml:space="preserve">0.2473324</w:t>
            </w:r>
          </w:p>
        </w:tc>
        <w:tc>
          <w:p>
            <w:pPr>
              <w:pStyle w:val="Compact"/>
              <w:jc w:val="right"/>
            </w:pPr>
            <w:r>
              <w:t xml:space="preserve">2.676175</w:t>
            </w:r>
          </w:p>
        </w:tc>
        <w:tc>
          <w:p>
            <w:pPr>
              <w:pStyle w:val="Compact"/>
              <w:jc w:val="right"/>
            </w:pPr>
            <w:r>
              <w:t xml:space="preserve">0.0074468</w:t>
            </w:r>
          </w:p>
        </w:tc>
      </w:tr>
    </w:tbl>
    <w:p>
      <w:pPr>
        <w:pStyle w:val="Heading3"/>
      </w:pPr>
      <w:bookmarkStart w:id="34" w:name="X00454dd1e58f3ad972f12c13edf5e7b3d43de44"/>
      <w:r>
        <w:t xml:space="preserve">Table S8. Estimates from GLM on Dipodomys biomass.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0.9376458</w:t>
            </w:r>
          </w:p>
        </w:tc>
        <w:tc>
          <w:p>
            <w:pPr>
              <w:pStyle w:val="Compact"/>
              <w:jc w:val="right"/>
            </w:pPr>
            <w:r>
              <w:t xml:space="preserve">0.0226460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0.8932605</w:t>
            </w:r>
          </w:p>
        </w:tc>
        <w:tc>
          <w:p>
            <w:pPr>
              <w:pStyle w:val="Compact"/>
              <w:jc w:val="right"/>
            </w:pPr>
            <w:r>
              <w:t xml:space="preserve">0.9820310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0.7454543</w:t>
            </w:r>
          </w:p>
        </w:tc>
        <w:tc>
          <w:p>
            <w:pPr>
              <w:pStyle w:val="Compact"/>
              <w:jc w:val="right"/>
            </w:pPr>
            <w:r>
              <w:t xml:space="preserve">0.0385025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0.6699909</w:t>
            </w:r>
          </w:p>
        </w:tc>
        <w:tc>
          <w:p>
            <w:pPr>
              <w:pStyle w:val="Compact"/>
              <w:jc w:val="right"/>
            </w:pPr>
            <w:r>
              <w:t xml:space="preserve">0.8209177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0.7426552</w:t>
            </w:r>
          </w:p>
        </w:tc>
        <w:tc>
          <w:p>
            <w:pPr>
              <w:pStyle w:val="Compact"/>
              <w:jc w:val="right"/>
            </w:pPr>
            <w:r>
              <w:t xml:space="preserve">0.0437171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0.6569713</w:t>
            </w:r>
          </w:p>
        </w:tc>
        <w:tc>
          <w:p>
            <w:pPr>
              <w:pStyle w:val="Compact"/>
              <w:jc w:val="right"/>
            </w:pPr>
            <w:r>
              <w:t xml:space="preserve">0.8283392</w:t>
            </w:r>
          </w:p>
        </w:tc>
      </w:tr>
    </w:tbl>
    <w:p>
      <w:pPr>
        <w:pStyle w:val="Heading3"/>
      </w:pPr>
      <w:bookmarkStart w:id="35" w:name="X88e8ed9a6c468b7ebd1d4052357521ec76f1915"/>
      <w:r>
        <w:t xml:space="preserve">Table S9. Contrasts from GLM on Dipodomys biomass.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0.1921915</w:t>
            </w:r>
          </w:p>
        </w:tc>
        <w:tc>
          <w:p>
            <w:pPr>
              <w:pStyle w:val="Compact"/>
              <w:jc w:val="right"/>
            </w:pPr>
            <w:r>
              <w:t xml:space="preserve">0.0446685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4.3026141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0.1949906</w:t>
            </w:r>
          </w:p>
        </w:tc>
        <w:tc>
          <w:p>
            <w:pPr>
              <w:pStyle w:val="Compact"/>
              <w:jc w:val="right"/>
            </w:pPr>
            <w:r>
              <w:t xml:space="preserve">0.0492344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3.9604559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0.0027991</w:t>
            </w:r>
          </w:p>
        </w:tc>
        <w:tc>
          <w:p>
            <w:pPr>
              <w:pStyle w:val="Compact"/>
              <w:jc w:val="right"/>
            </w:pPr>
            <w:r>
              <w:t xml:space="preserve">0.0582548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0.0480493</w:t>
            </w:r>
          </w:p>
        </w:tc>
        <w:tc>
          <w:p>
            <w:pPr>
              <w:pStyle w:val="Compact"/>
              <w:jc w:val="right"/>
            </w:pPr>
            <w:r>
              <w:t xml:space="preserve">0.9987</w:t>
            </w:r>
          </w:p>
        </w:tc>
      </w:tr>
    </w:tbl>
    <w:p>
      <w:r>
        <w:br w:type="page"/>
      </w:r>
    </w:p>
    <w:p>
      <w:pPr>
        <w:pStyle w:val="Heading1"/>
      </w:pPr>
      <w:bookmarkStart w:id="36" w:name="c.-baileyi-proportional-biomass"/>
      <w:r>
        <w:t xml:space="preserve">C. baileyi proportional biomass</w:t>
      </w:r>
      <w:bookmarkEnd w:id="36"/>
    </w:p>
    <w:p>
      <w:pPr>
        <w:pStyle w:val="Heading3"/>
      </w:pPr>
      <w:bookmarkStart w:id="37" w:name="X5fa2a17ad6f860ee29ad3d15016a27b7d9c2115"/>
      <w:r>
        <w:t xml:space="preserve">Table S10. Coefficients from GLM on C. baileyi biomass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Pr(&gt;|z|)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-1.538798</w:t>
            </w:r>
          </w:p>
        </w:tc>
        <w:tc>
          <w:p>
            <w:pPr>
              <w:pStyle w:val="Compact"/>
              <w:jc w:val="right"/>
            </w:pPr>
            <w:r>
              <w:t xml:space="preserve">0.1671239</w:t>
            </w:r>
          </w:p>
        </w:tc>
        <w:tc>
          <w:p>
            <w:pPr>
              <w:pStyle w:val="Compact"/>
              <w:jc w:val="right"/>
            </w:pPr>
            <w:r>
              <w:t xml:space="preserve">-9.207525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-1.403286</w:t>
            </w:r>
          </w:p>
        </w:tc>
        <w:tc>
          <w:p>
            <w:pPr>
              <w:pStyle w:val="Compact"/>
              <w:jc w:val="right"/>
            </w:pPr>
            <w:r>
              <w:t xml:space="preserve">0.2006948</w:t>
            </w:r>
          </w:p>
        </w:tc>
        <w:tc>
          <w:p>
            <w:pPr>
              <w:pStyle w:val="Compact"/>
              <w:jc w:val="right"/>
            </w:pPr>
            <w:r>
              <w:t xml:space="preserve">-6.992140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oplottype.L</w:t>
            </w:r>
          </w:p>
        </w:tc>
        <w:tc>
          <w:p>
            <w:pPr>
              <w:pStyle w:val="Compact"/>
              <w:jc w:val="right"/>
            </w:pPr>
            <w:r>
              <w:t xml:space="preserve">2.270657</w:t>
            </w:r>
          </w:p>
        </w:tc>
        <w:tc>
          <w:p>
            <w:pPr>
              <w:pStyle w:val="Compact"/>
              <w:jc w:val="right"/>
            </w:pPr>
            <w:r>
              <w:t xml:space="preserve">0.2298594</w:t>
            </w:r>
          </w:p>
        </w:tc>
        <w:tc>
          <w:p>
            <w:pPr>
              <w:pStyle w:val="Compact"/>
              <w:jc w:val="right"/>
            </w:pPr>
            <w:r>
              <w:t xml:space="preserve">9.878462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38" w:name="Xfec3b690e953d35be85fbf2b7e9335f5c35c2b4"/>
      <w:r>
        <w:t xml:space="preserve">Table S11. Estimates from GLM on C. baileyi biomass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0.3666711</w:t>
            </w:r>
          </w:p>
        </w:tc>
        <w:tc>
          <w:p>
            <w:pPr>
              <w:pStyle w:val="Compact"/>
              <w:jc w:val="right"/>
            </w:pPr>
            <w:r>
              <w:t xml:space="preserve">0.0406152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0.2870667</w:t>
            </w:r>
          </w:p>
        </w:tc>
        <w:tc>
          <w:p>
            <w:pPr>
              <w:pStyle w:val="Compact"/>
              <w:jc w:val="right"/>
            </w:pPr>
            <w:r>
              <w:t xml:space="preserve">0.4462754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0.0737085</w:t>
            </w:r>
          </w:p>
        </w:tc>
        <w:tc>
          <w:p>
            <w:pPr>
              <w:pStyle w:val="Compact"/>
              <w:jc w:val="right"/>
            </w:pPr>
            <w:r>
              <w:t xml:space="preserve">0.0174804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0.0394475</w:t>
            </w:r>
          </w:p>
        </w:tc>
        <w:tc>
          <w:p>
            <w:pPr>
              <w:pStyle w:val="Compact"/>
              <w:jc w:val="right"/>
            </w:pPr>
            <w:r>
              <w:t xml:space="preserve">0.1079695</w:t>
            </w:r>
          </w:p>
        </w:tc>
      </w:tr>
    </w:tbl>
    <w:p>
      <w:pPr>
        <w:pStyle w:val="Heading3"/>
      </w:pPr>
      <w:bookmarkStart w:id="39" w:name="X350f1e39555e197bbc7c28726a8a6c772ec90ca"/>
      <w:r>
        <w:t xml:space="preserve">Table S12. Contrasts from GLM on C. baileyi biomass.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0.2929626</w:t>
            </w:r>
          </w:p>
        </w:tc>
        <w:tc>
          <w:p>
            <w:pPr>
              <w:pStyle w:val="Compact"/>
              <w:jc w:val="right"/>
            </w:pPr>
            <w:r>
              <w:t xml:space="preserve">0.0413291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7.088523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sectPr w:rsidR="00BC0F0B" w:rsidRPr="008602E5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815B" w14:textId="77777777" w:rsidR="00DC42B5" w:rsidRDefault="00DC4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C686" w14:textId="77777777" w:rsidR="00DC42B5" w:rsidRDefault="00DC4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9FE3C" w14:textId="77777777" w:rsidR="00DC42B5" w:rsidRDefault="00DC42B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3412024"/>
      <w:docPartObj>
        <w:docPartGallery w:val="Page Numbers (Top of Page)"/>
        <w:docPartUnique/>
      </w:docPartObj>
    </w:sdtPr>
    <w:sdtContent>
      <w:p w14:paraId="7BFF3719" w14:textId="3AF1E65F" w:rsidR="00DC42B5" w:rsidRDefault="00DC42B5" w:rsidP="00DE09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FA6DD9" w14:textId="77777777" w:rsidR="00DC42B5" w:rsidRDefault="00DC42B5" w:rsidP="00DC42B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078371"/>
      <w:docPartObj>
        <w:docPartGallery w:val="Page Numbers (Top of Page)"/>
        <w:docPartUnique/>
      </w:docPartObj>
    </w:sdtPr>
    <w:sdtContent>
      <w:p w14:paraId="58974BEA" w14:textId="3D362074" w:rsidR="00DC42B5" w:rsidRDefault="00DC42B5" w:rsidP="00DE09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A5B38B" w14:textId="784D0420" w:rsidR="00DC42B5" w:rsidRPr="00DC42B5" w:rsidRDefault="00DC42B5" w:rsidP="00DC42B5">
    <w:pPr>
      <w:pStyle w:val="Header"/>
      <w:tabs>
        <w:tab w:val="clear" w:pos="4680"/>
      </w:tabs>
      <w:ind w:right="360"/>
      <w:rPr>
        <w:lang w:val="en-US"/>
      </w:rPr>
    </w:pPr>
    <w:r>
      <w:rPr>
        <w:lang w:val="en-US"/>
      </w:rPr>
      <w:t>Diaz and Ernest</w:t>
    </w:r>
    <w:r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78BBF" w14:textId="77777777" w:rsidR="00DC42B5" w:rsidRDefault="00DC4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E81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2674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609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C8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2882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A464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C8A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4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16A7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76B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69"/>
    <w:pPr>
      <w:spacing w:before="120" w:after="1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095375"/>
    <w:pPr>
      <w:keepNext/>
      <w:keepLines/>
      <w:outlineLvl w:val="2"/>
    </w:pPr>
    <w:rPr>
      <w:b/>
      <w:bCs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95375"/>
    <w:pPr>
      <w:keepNext/>
      <w:keepLines/>
      <w:spacing w:before="0" w:after="60"/>
    </w:pPr>
    <w:rPr>
      <w:b/>
      <w:b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602E5"/>
    <w:pPr>
      <w:keepNext/>
      <w:keepLines/>
      <w:spacing w:before="0" w:after="3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DC4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2B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4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2B5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C42B5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S3 - Biomass analysis</dc:title>
  <dc:creator/>
  <cp:keywords/>
  <dcterms:created xsi:type="dcterms:W3CDTF">2021-12-28T15:26:55Z</dcterms:created>
  <dcterms:modified xsi:type="dcterms:W3CDTF">2021-12-28T15:26:55Z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Supplemental information for Diaz and Ernest, “Maintenance of community function through compensation breaks down over time in a desert rodent community”. In review at Ecology.</vt:lpwstr>
  </property>
</Properties>
</file>