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7EC0" w14:textId="621415C2" w:rsidR="00FD49D0" w:rsidRDefault="00FD49D0" w:rsidP="004008D9">
      <w:pPr>
        <w:pStyle w:val="Heading1"/>
        <w:rPr>
          <w:b w:val="0"/>
          <w:bCs w:val="0"/>
        </w:rPr>
      </w:pPr>
      <w:r>
        <w:t xml:space="preserve">Title: </w:t>
      </w:r>
      <w:r>
        <w:rPr>
          <w:b w:val="0"/>
          <w:bCs w:val="0"/>
        </w:rPr>
        <w:t>Energetic compensation breaks down over time in a desert rodent community</w:t>
      </w:r>
    </w:p>
    <w:p w14:paraId="7D7CBC3F" w14:textId="01FA34CF" w:rsidR="00FD49D0" w:rsidRDefault="00FD49D0" w:rsidP="00FD49D0">
      <w:pPr>
        <w:pStyle w:val="Heading1"/>
        <w:rPr>
          <w:b w:val="0"/>
          <w:bCs w:val="0"/>
          <w:vertAlign w:val="superscript"/>
        </w:rPr>
      </w:pPr>
      <w:r>
        <w:t xml:space="preserve">Authors: </w:t>
      </w:r>
      <w:r>
        <w:rPr>
          <w:b w:val="0"/>
          <w:bCs w:val="0"/>
        </w:rPr>
        <w:t>Renata M. Diaz</w:t>
      </w:r>
      <w:r>
        <w:rPr>
          <w:b w:val="0"/>
          <w:bCs w:val="0"/>
          <w:vertAlign w:val="superscript"/>
        </w:rPr>
        <w:t>1</w:t>
      </w:r>
      <w:r>
        <w:rPr>
          <w:b w:val="0"/>
          <w:bCs w:val="0"/>
        </w:rPr>
        <w:t xml:space="preserve"> and S. K. Morgan Ernest</w:t>
      </w:r>
      <w:r>
        <w:rPr>
          <w:b w:val="0"/>
          <w:bCs w:val="0"/>
          <w:vertAlign w:val="superscript"/>
        </w:rPr>
        <w:t>2</w:t>
      </w:r>
    </w:p>
    <w:p w14:paraId="751F1F74" w14:textId="0D82CFA9" w:rsidR="00FD49D0" w:rsidRDefault="00FD49D0" w:rsidP="00FD49D0">
      <w:r>
        <w:t>1. School of Natural Resources and Environment, University of Florida, Gainesville, FL. Corresponding author.</w:t>
      </w:r>
    </w:p>
    <w:p w14:paraId="6E6538BE" w14:textId="012BDF92" w:rsidR="00FD49D0" w:rsidRDefault="00FD49D0" w:rsidP="00FD49D0">
      <w:r>
        <w:t>2. Department of Wildlife Ecology and Conservation, University of Florida, Gainesville, FL</w:t>
      </w:r>
    </w:p>
    <w:p w14:paraId="0B2C9725" w14:textId="198CD8AA" w:rsidR="00FD49D0" w:rsidRDefault="00FD49D0" w:rsidP="00FD49D0">
      <w:commentRangeStart w:id="0"/>
      <w:r>
        <w:rPr>
          <w:b/>
          <w:bCs/>
        </w:rPr>
        <w:t xml:space="preserve">Original </w:t>
      </w:r>
      <w:r w:rsidR="00AF718E">
        <w:rPr>
          <w:b/>
          <w:bCs/>
        </w:rPr>
        <w:t>s</w:t>
      </w:r>
      <w:r>
        <w:rPr>
          <w:b/>
          <w:bCs/>
        </w:rPr>
        <w:t xml:space="preserve">ubmission: </w:t>
      </w:r>
      <w:r>
        <w:t xml:space="preserve">This submission analyzes long-term data on rodent community abundance and energy use from the Portal Project. Sections of this timeseries have been analyzed in numerous other publications, but this is the first to analyze data from 2007-2020 on energetic compensation on experimental and control plots. </w:t>
      </w:r>
    </w:p>
    <w:p w14:paraId="7001D95A" w14:textId="22B8AE5E" w:rsidR="009C4A92" w:rsidRDefault="00AF718E" w:rsidP="00FD49D0">
      <w:r>
        <w:rPr>
          <w:b/>
          <w:bCs/>
        </w:rPr>
        <w:t xml:space="preserve">No prior publication: </w:t>
      </w:r>
      <w:r>
        <w:t xml:space="preserve">While sections of the Portal Project data have been analyzed in numerous other publications, the key data for this submission have not been </w:t>
      </w:r>
      <w:r w:rsidR="0006684D">
        <w:t xml:space="preserve">published elsewhere. </w:t>
      </w:r>
      <w:commentRangeEnd w:id="0"/>
      <w:r w:rsidR="00D178FB">
        <w:rPr>
          <w:rStyle w:val="CommentReference"/>
        </w:rPr>
        <w:commentReference w:id="0"/>
      </w:r>
      <w:r w:rsidR="009C4A92">
        <w:t xml:space="preserve">This submission is posted as a preprint on </w:t>
      </w:r>
      <w:proofErr w:type="spellStart"/>
      <w:r w:rsidR="009C4A92">
        <w:t>bioRxiv</w:t>
      </w:r>
      <w:proofErr w:type="spellEnd"/>
      <w:r w:rsidR="009C4A92">
        <w:t xml:space="preserve"> at [</w:t>
      </w:r>
      <w:proofErr w:type="spellStart"/>
      <w:r w:rsidR="009C4A92">
        <w:t>bioRxiv</w:t>
      </w:r>
      <w:proofErr w:type="spellEnd"/>
      <w:r w:rsidR="009C4A92">
        <w:t>].</w:t>
      </w:r>
    </w:p>
    <w:p w14:paraId="220605FF" w14:textId="513383A6" w:rsidR="009C4A92" w:rsidRDefault="009C4A92" w:rsidP="00FD49D0">
      <w:r>
        <w:rPr>
          <w:b/>
          <w:bCs/>
        </w:rPr>
        <w:t xml:space="preserve">Animal welfare: </w:t>
      </w:r>
      <w:r>
        <w:t>Rodent censuses were conducted with IACUC approval.</w:t>
      </w:r>
    </w:p>
    <w:p w14:paraId="404E5C88" w14:textId="5EAA38B3" w:rsidR="009C4A92" w:rsidRPr="009C4A92" w:rsidRDefault="009C4A92" w:rsidP="00FD49D0">
      <w:r>
        <w:rPr>
          <w:b/>
          <w:bCs/>
        </w:rPr>
        <w:t xml:space="preserve">Open research: </w:t>
      </w:r>
      <w:r>
        <w:t xml:space="preserve">All data and code to reproduce these analyses are archived on </w:t>
      </w:r>
      <w:proofErr w:type="spellStart"/>
      <w:r>
        <w:t>Zenodo</w:t>
      </w:r>
      <w:proofErr w:type="spellEnd"/>
      <w:r>
        <w:t xml:space="preserve"> at [</w:t>
      </w:r>
      <w:proofErr w:type="spellStart"/>
      <w:r>
        <w:t>Zenodo</w:t>
      </w:r>
      <w:proofErr w:type="spellEnd"/>
      <w:r>
        <w:t>].</w:t>
      </w:r>
    </w:p>
    <w:p w14:paraId="727DCB69" w14:textId="77777777" w:rsidR="008D23B8" w:rsidRDefault="009C4A92" w:rsidP="00FD49D0">
      <w:pPr>
        <w:sectPr w:rsidR="008D23B8" w:rsidSect="004008D9">
          <w:headerReference w:type="even" r:id="rId11"/>
          <w:headerReference w:type="default" r:id="rId12"/>
          <w:pgSz w:w="12240" w:h="15840"/>
          <w:pgMar w:top="1440" w:right="1440" w:bottom="1440" w:left="1440" w:header="720" w:footer="720" w:gutter="0"/>
          <w:lnNumType w:countBy="1" w:restart="continuous"/>
          <w:cols w:space="720"/>
          <w:docGrid w:linePitch="360"/>
        </w:sectPr>
      </w:pPr>
      <w:r>
        <w:rPr>
          <w:b/>
          <w:bCs/>
        </w:rPr>
        <w:t xml:space="preserve">Analytic methods: </w:t>
      </w:r>
      <w:r>
        <w:t>All analyses were conducted in R version [R version].</w:t>
      </w:r>
    </w:p>
    <w:p w14:paraId="32E478AA" w14:textId="4D0A7A83" w:rsidR="009C4A92" w:rsidRDefault="008D23B8" w:rsidP="008D23B8">
      <w:pPr>
        <w:pStyle w:val="Heading1"/>
      </w:pPr>
      <w:commentRangeStart w:id="1"/>
      <w:r>
        <w:lastRenderedPageBreak/>
        <w:t>Abstract</w:t>
      </w:r>
      <w:commentRangeEnd w:id="1"/>
      <w:r w:rsidR="00FD5583">
        <w:rPr>
          <w:rStyle w:val="CommentReference"/>
          <w:b w:val="0"/>
          <w:bCs w:val="0"/>
        </w:rPr>
        <w:commentReference w:id="1"/>
      </w:r>
    </w:p>
    <w:p w14:paraId="5A9C543C" w14:textId="77777777" w:rsidR="008D23B8" w:rsidRDefault="008D23B8" w:rsidP="008D23B8">
      <w:pPr>
        <w:rPr>
          <w:b/>
          <w:bCs/>
        </w:rPr>
      </w:pPr>
    </w:p>
    <w:p w14:paraId="1E0F3BE8" w14:textId="6918503D" w:rsidR="008D23B8" w:rsidRPr="008D23B8" w:rsidRDefault="008D23B8" w:rsidP="008D23B8">
      <w:pPr>
        <w:pStyle w:val="Heading1"/>
        <w:rPr>
          <w:b w:val="0"/>
          <w:bCs w:val="0"/>
        </w:rPr>
      </w:pPr>
      <w:r>
        <w:t xml:space="preserve">Key words: </w:t>
      </w:r>
      <w:r>
        <w:rPr>
          <w:b w:val="0"/>
          <w:bCs w:val="0"/>
        </w:rPr>
        <w:t xml:space="preserve">energetic compensation, zero-sum dynamic, environmental fluctuations, </w:t>
      </w:r>
      <w:r w:rsidR="00881D77">
        <w:rPr>
          <w:b w:val="0"/>
          <w:bCs w:val="0"/>
        </w:rPr>
        <w:t>functional complementarity, dispersal limitation</w:t>
      </w:r>
    </w:p>
    <w:p w14:paraId="04B6A2EF" w14:textId="3EA36966" w:rsidR="008D23B8" w:rsidRDefault="008D23B8" w:rsidP="008D23B8">
      <w:pPr>
        <w:pStyle w:val="Heading1"/>
        <w:sectPr w:rsidR="008D23B8" w:rsidSect="004008D9">
          <w:pgSz w:w="12240" w:h="15840"/>
          <w:pgMar w:top="1440" w:right="1440" w:bottom="1440" w:left="1440" w:header="720" w:footer="720" w:gutter="0"/>
          <w:lnNumType w:countBy="1" w:restart="continuous"/>
          <w:cols w:space="720"/>
          <w:docGrid w:linePitch="360"/>
        </w:sectPr>
      </w:pPr>
    </w:p>
    <w:p w14:paraId="4747DAC9" w14:textId="59E07D86" w:rsidR="008D23B8" w:rsidRDefault="0061206F" w:rsidP="008D23B8">
      <w:pPr>
        <w:pStyle w:val="Heading1"/>
      </w:pPr>
      <w:r>
        <w:lastRenderedPageBreak/>
        <w:t>Introduction</w:t>
      </w:r>
    </w:p>
    <w:p w14:paraId="6853D653" w14:textId="38C2C9C7" w:rsidR="00884E0D" w:rsidRDefault="00B7712D" w:rsidP="002E0C35">
      <w:pPr>
        <w:ind w:firstLine="720"/>
      </w:pPr>
      <w:r>
        <w:t>The question of whether, and under what circumstances, community-level properties are robust to changing species composition is key for understanding how communities are structured and how community function may respond to future perturbations. In communities of consumers with a shared resource base, energetic compensation can occur when declines in resource use – measured as metabolic flux, or energy use – from some species are offset by compensatory gains from others</w:t>
      </w:r>
      <w:r w:rsidR="00402F16">
        <w:t xml:space="preserve"> (Ernest and Brown 2001; Ernest et al. 2009)</w:t>
      </w:r>
      <w:r>
        <w:t xml:space="preserve">. </w:t>
      </w:r>
      <w:r w:rsidR="00604AED">
        <w:t xml:space="preserve">When it occurs, energetic compensation is consistent with a zero-sum competitive dynamic, in which resources not being used by one species are readily absorbed by other competitors, </w:t>
      </w:r>
      <w:r w:rsidR="00884E0D">
        <w:t xml:space="preserve">and any increases in abundance from one species must come at the direct expense of resources being used by other species (Van </w:t>
      </w:r>
      <w:proofErr w:type="spellStart"/>
      <w:r w:rsidR="00884E0D">
        <w:t>Valen</w:t>
      </w:r>
      <w:proofErr w:type="spellEnd"/>
      <w:r w:rsidR="00884E0D">
        <w:t xml:space="preserve"> 1973, Ernest et al. 2008). </w:t>
      </w:r>
      <w:proofErr w:type="gramStart"/>
      <w:r w:rsidR="00884E0D">
        <w:t>By</w:t>
      </w:r>
      <w:r w:rsidR="00604AED">
        <w:t xml:space="preserve"> definition</w:t>
      </w:r>
      <w:r w:rsidR="00884E0D">
        <w:t>, energetic</w:t>
      </w:r>
      <w:proofErr w:type="gramEnd"/>
      <w:r w:rsidR="00884E0D">
        <w:t xml:space="preserve"> compensation also</w:t>
      </w:r>
      <w:r w:rsidR="00604AED">
        <w:t xml:space="preserve"> renders community-level energy use relatively stable despite species-level fluctuations</w:t>
      </w:r>
      <w:r w:rsidR="00402F16">
        <w:t xml:space="preserve"> (</w:t>
      </w:r>
      <w:proofErr w:type="spellStart"/>
      <w:r w:rsidR="002C39F9">
        <w:t>Houlahan</w:t>
      </w:r>
      <w:proofErr w:type="spellEnd"/>
      <w:r w:rsidR="002C39F9">
        <w:t xml:space="preserve"> et al. 2007; </w:t>
      </w:r>
      <w:r w:rsidR="00402F16">
        <w:t>Ernest et al. 2008)</w:t>
      </w:r>
      <w:r w:rsidR="00604AED">
        <w:t xml:space="preserve">. </w:t>
      </w:r>
    </w:p>
    <w:p w14:paraId="11F61B78" w14:textId="6E7DB9F5" w:rsidR="002E0C35" w:rsidRDefault="00604AED" w:rsidP="002E0C35">
      <w:pPr>
        <w:ind w:firstLine="720"/>
      </w:pPr>
      <w:r>
        <w:t>For energetic compensation to be possible, some, or all, of the species in a community must share similar resource use traits and broader environmental requirements such that, if one species declines in abundance, other species can access the leftover resources and increase in abundance to compensate. This can occur under a neutral scenario, where all species in a community are functionally identical, or via functional redundancy or complementarity in a niche-structured community</w:t>
      </w:r>
      <w:r w:rsidR="00402F16">
        <w:t xml:space="preserve"> (Hubbell 2001; </w:t>
      </w:r>
      <w:proofErr w:type="spellStart"/>
      <w:r w:rsidR="002C39F9">
        <w:t>Houlahan</w:t>
      </w:r>
      <w:proofErr w:type="spellEnd"/>
      <w:r w:rsidR="002C39F9">
        <w:t xml:space="preserve"> et al. 2007; </w:t>
      </w:r>
      <w:r w:rsidR="00402F16">
        <w:t>Thibault et al. 2010)</w:t>
      </w:r>
      <w:r>
        <w:t xml:space="preserve">. </w:t>
      </w:r>
      <w:r w:rsidR="00A1042A">
        <w:t>In the latter case, while</w:t>
      </w:r>
      <w:r>
        <w:t xml:space="preserve"> competitors are unlikely to be fully identical in all </w:t>
      </w:r>
      <w:r w:rsidR="00182E34">
        <w:t>aspects of the niche, there may be areas of partial overlap that allow for compensation under some circumstances</w:t>
      </w:r>
      <w:r w:rsidR="00126EEB">
        <w:t xml:space="preserve"> (</w:t>
      </w:r>
      <w:r w:rsidR="00524B55">
        <w:t xml:space="preserve">Chesson 2001; </w:t>
      </w:r>
      <w:proofErr w:type="spellStart"/>
      <w:r w:rsidR="00B94EB7">
        <w:t>Loreau</w:t>
      </w:r>
      <w:proofErr w:type="spellEnd"/>
      <w:r w:rsidR="00B94EB7">
        <w:t xml:space="preserve"> 2004</w:t>
      </w:r>
      <w:r w:rsidR="00126EEB">
        <w:t>)</w:t>
      </w:r>
      <w:r w:rsidR="00182E34">
        <w:t xml:space="preserve">. </w:t>
      </w:r>
      <w:r>
        <w:t xml:space="preserve"> </w:t>
      </w:r>
      <w:r w:rsidR="00F17CAD">
        <w:t xml:space="preserve">In this scenario, energetic compensation may be contingent on environmental conditions that allow complementary, but not identical, species to compensate for </w:t>
      </w:r>
      <w:r w:rsidR="00F17CAD">
        <w:lastRenderedPageBreak/>
        <w:t>each other (</w:t>
      </w:r>
      <w:proofErr w:type="spellStart"/>
      <w:r w:rsidR="00F17CAD">
        <w:t>Loreau</w:t>
      </w:r>
      <w:proofErr w:type="spellEnd"/>
      <w:r w:rsidR="00F17CAD">
        <w:t xml:space="preserve"> 2004, </w:t>
      </w:r>
      <w:commentRangeStart w:id="2"/>
      <w:r w:rsidR="00F17CAD">
        <w:t>Fetzer et al. 2015</w:t>
      </w:r>
      <w:commentRangeEnd w:id="2"/>
      <w:r w:rsidR="0046723D">
        <w:rPr>
          <w:rStyle w:val="CommentReference"/>
        </w:rPr>
        <w:commentReference w:id="2"/>
      </w:r>
      <w:r w:rsidR="00F17CAD">
        <w:t>).</w:t>
      </w:r>
      <w:r w:rsidR="002E0C35">
        <w:t xml:space="preserve"> If shifting conditions over time affect these species differently</w:t>
      </w:r>
      <w:r w:rsidR="00A933A6">
        <w:t xml:space="preserve"> and alter the extent to which they can compensate for each other</w:t>
      </w:r>
      <w:r w:rsidR="002E0C35">
        <w:t>, energetic compensation may wax and wane as conditions change</w:t>
      </w:r>
      <w:r w:rsidR="005218E3">
        <w:t>.</w:t>
      </w:r>
      <w:r w:rsidR="002E0C35">
        <w:t xml:space="preserve"> This would mean that zero-sum dynamics (and their implications for community structure and evolutionary dynamics) are intermittent over time, and that the robustness of assemblage-level function</w:t>
      </w:r>
      <w:r w:rsidR="00C058AF">
        <w:t xml:space="preserve"> to species-level </w:t>
      </w:r>
      <w:r w:rsidR="005218E3">
        <w:t>variability</w:t>
      </w:r>
      <w:r w:rsidR="002E0C35">
        <w:t xml:space="preserve"> fluctuates with shifting conditions.</w:t>
      </w:r>
    </w:p>
    <w:p w14:paraId="143C598B" w14:textId="0B6B320E" w:rsidR="00B7712D" w:rsidRDefault="001763BE" w:rsidP="00B7712D">
      <w:r>
        <w:tab/>
        <w:t>Some of the strongest empirical evidence regarding energetic compensation comes from long-term manipulative field</w:t>
      </w:r>
      <w:r w:rsidR="00D76E61">
        <w:t xml:space="preserve"> experiments</w:t>
      </w:r>
      <w:r>
        <w:t xml:space="preserve">. Experimentally removing a subset of species from a </w:t>
      </w:r>
      <w:proofErr w:type="gramStart"/>
      <w:r>
        <w:t>community, and</w:t>
      </w:r>
      <w:proofErr w:type="gramEnd"/>
      <w:r>
        <w:t xml:space="preserve"> comparing the community-level energy use of manipulated communities to unmanipulated assemblages, allows for direct assessment of energetic compensation even as the total resource availability fluctuates over time (Thibault et al 2010).</w:t>
      </w:r>
      <w:r w:rsidR="00AC589B">
        <w:t xml:space="preserve"> </w:t>
      </w:r>
      <w:r w:rsidR="0089486B">
        <w:t xml:space="preserve">Manipulations of desert rodent communities, including experiments at Fray Jorge in Chile and the Portal Project in southeastern Arizona, </w:t>
      </w:r>
      <w:r w:rsidR="00063E14">
        <w:t xml:space="preserve">have revealed that strong energetic compensation can occur in these communities, contingent on the presence of functionally complementary groups of species in the local and regional species pools (Ernest and Brown 2001; Thibault et al 2010; </w:t>
      </w:r>
      <w:proofErr w:type="spellStart"/>
      <w:r w:rsidR="00063E14">
        <w:t>Kelt</w:t>
      </w:r>
      <w:proofErr w:type="spellEnd"/>
      <w:r w:rsidR="00063E14">
        <w:t xml:space="preserve"> et al 2015). </w:t>
      </w:r>
    </w:p>
    <w:p w14:paraId="5A4085CD" w14:textId="40CC28CA" w:rsidR="004E0767" w:rsidRDefault="00063E14" w:rsidP="00B7712D">
      <w:r>
        <w:tab/>
      </w:r>
      <w:r w:rsidR="00483C0E">
        <w:t>Long-term monitoring has also demonstrated that shifting environmental conditions over time have profound effects on the structure and composition of these communities, with potential implications for energetic compensation.</w:t>
      </w:r>
      <w:r w:rsidR="00A166AB">
        <w:t xml:space="preserve"> Since the beginning of the project in 1977, the Portal Project has documented several major transitions in the rodent </w:t>
      </w:r>
      <w:r w:rsidR="00432606">
        <w:t xml:space="preserve">and plant </w:t>
      </w:r>
      <w:r w:rsidR="00A166AB">
        <w:t>communit</w:t>
      </w:r>
      <w:r w:rsidR="00432606">
        <w:t>ies</w:t>
      </w:r>
      <w:r w:rsidR="00A166AB">
        <w:t xml:space="preserve"> linked to environmental shifts</w:t>
      </w:r>
      <w:r w:rsidR="00D12162">
        <w:t xml:space="preserve"> (</w:t>
      </w:r>
      <w:proofErr w:type="spellStart"/>
      <w:r w:rsidR="00D12162">
        <w:t>Dipo</w:t>
      </w:r>
      <w:proofErr w:type="spellEnd"/>
      <w:r w:rsidR="00D12162">
        <w:t xml:space="preserve"> decline paper, Thibault on floods, LDA)</w:t>
      </w:r>
      <w:r w:rsidR="00A166AB">
        <w:t xml:space="preserve">. Over the 1980s and 1990s, </w:t>
      </w:r>
      <w:r w:rsidR="00D12162">
        <w:t>changing weather patterns in southwestern North America contributed to a habitat transition from grassland to desert scrub. This appears to have driven a community-wide shift in the rodent community favoring shrubland-associated species</w:t>
      </w:r>
      <w:r w:rsidR="0045635A">
        <w:t xml:space="preserve"> </w:t>
      </w:r>
      <w:r w:rsidR="00BC5658">
        <w:t xml:space="preserve">over grassland-affiliates, including kangaroo </w:t>
      </w:r>
      <w:r w:rsidR="00BC5658">
        <w:lastRenderedPageBreak/>
        <w:t xml:space="preserve">rats (genus </w:t>
      </w:r>
      <w:proofErr w:type="spellStart"/>
      <w:r w:rsidR="00BC5658">
        <w:rPr>
          <w:i/>
          <w:iCs/>
        </w:rPr>
        <w:t>Dipodomys</w:t>
      </w:r>
      <w:proofErr w:type="spellEnd"/>
      <w:r w:rsidR="00BC5658">
        <w:rPr>
          <w:iCs/>
        </w:rPr>
        <w:t>)</w:t>
      </w:r>
      <w:r w:rsidR="00432606">
        <w:t>. These shifts</w:t>
      </w:r>
      <w:r w:rsidR="00D12162">
        <w:t xml:space="preserve"> may </w:t>
      </w:r>
      <w:r w:rsidR="00432606">
        <w:t xml:space="preserve">also </w:t>
      </w:r>
      <w:r w:rsidR="00D12162">
        <w:t>have helped enable the establishment of</w:t>
      </w:r>
      <w:r w:rsidR="00FB3592">
        <w:t xml:space="preserve"> </w:t>
      </w:r>
      <w:r w:rsidR="00D12162">
        <w:t xml:space="preserve">new </w:t>
      </w:r>
      <w:r w:rsidR="004A5AFF">
        <w:t xml:space="preserve">and previously rare </w:t>
      </w:r>
      <w:r w:rsidR="00D12162">
        <w:t>species at the site</w:t>
      </w:r>
      <w:r w:rsidR="00FB3592">
        <w:t>,</w:t>
      </w:r>
      <w:r w:rsidR="00432606">
        <w:t xml:space="preserve"> including the invasive forb </w:t>
      </w:r>
      <w:r w:rsidR="00432606">
        <w:rPr>
          <w:i/>
          <w:iCs/>
        </w:rPr>
        <w:t xml:space="preserve">Erodium </w:t>
      </w:r>
      <w:proofErr w:type="spellStart"/>
      <w:r w:rsidR="00432606">
        <w:rPr>
          <w:i/>
          <w:iCs/>
        </w:rPr>
        <w:t>ciculatum</w:t>
      </w:r>
      <w:proofErr w:type="spellEnd"/>
      <w:r w:rsidR="00432606">
        <w:rPr>
          <w:i/>
          <w:iCs/>
        </w:rPr>
        <w:t xml:space="preserve"> </w:t>
      </w:r>
      <w:r w:rsidR="00432606">
        <w:t>and the pocket mouse</w:t>
      </w:r>
      <w:r w:rsidR="00FB3592">
        <w:t xml:space="preserve"> </w:t>
      </w:r>
      <w:proofErr w:type="spellStart"/>
      <w:r w:rsidR="00FB3592">
        <w:rPr>
          <w:i/>
          <w:iCs/>
        </w:rPr>
        <w:t>Chaetodipus</w:t>
      </w:r>
      <w:proofErr w:type="spellEnd"/>
      <w:r w:rsidR="00FB3592">
        <w:rPr>
          <w:i/>
          <w:iCs/>
        </w:rPr>
        <w:t xml:space="preserve"> </w:t>
      </w:r>
      <w:proofErr w:type="spellStart"/>
      <w:r w:rsidR="00FB3592">
        <w:rPr>
          <w:i/>
          <w:iCs/>
        </w:rPr>
        <w:t>baileyi</w:t>
      </w:r>
      <w:proofErr w:type="spellEnd"/>
      <w:r w:rsidR="00BC5658">
        <w:rPr>
          <w:i/>
          <w:iCs/>
        </w:rPr>
        <w:t xml:space="preserve">. </w:t>
      </w:r>
      <w:r w:rsidR="00BC5658">
        <w:t xml:space="preserve">Once it established at the site, </w:t>
      </w:r>
      <w:r w:rsidR="00BC5658">
        <w:rPr>
          <w:i/>
          <w:iCs/>
        </w:rPr>
        <w:t xml:space="preserve">C. </w:t>
      </w:r>
      <w:proofErr w:type="spellStart"/>
      <w:r w:rsidR="00BC5658">
        <w:rPr>
          <w:i/>
          <w:iCs/>
        </w:rPr>
        <w:t>baileyi</w:t>
      </w:r>
      <w:proofErr w:type="spellEnd"/>
      <w:r w:rsidR="00BC5658">
        <w:rPr>
          <w:i/>
          <w:iCs/>
        </w:rPr>
        <w:t xml:space="preserve"> </w:t>
      </w:r>
      <w:r w:rsidR="00D12162">
        <w:t>greatly increased the community’s capacity for energetic compensation</w:t>
      </w:r>
      <w:r w:rsidR="003A47F0">
        <w:t xml:space="preserve"> </w:t>
      </w:r>
      <w:r w:rsidR="00BC5658">
        <w:t>for</w:t>
      </w:r>
      <w:r w:rsidR="003A47F0">
        <w:t xml:space="preserve"> the removal of kangaroo rats</w:t>
      </w:r>
      <w:r w:rsidR="004E0767">
        <w:t xml:space="preserve">. </w:t>
      </w:r>
      <w:r w:rsidR="00AC589B">
        <w:t xml:space="preserve">Prior to </w:t>
      </w:r>
      <w:r w:rsidR="00AC589B">
        <w:rPr>
          <w:i/>
          <w:iCs/>
        </w:rPr>
        <w:t xml:space="preserve">C. </w:t>
      </w:r>
      <w:proofErr w:type="spellStart"/>
      <w:r w:rsidR="00AC589B">
        <w:rPr>
          <w:i/>
          <w:iCs/>
        </w:rPr>
        <w:t>baileyi’s</w:t>
      </w:r>
      <w:proofErr w:type="spellEnd"/>
      <w:r w:rsidR="00AC589B">
        <w:rPr>
          <w:i/>
          <w:iCs/>
        </w:rPr>
        <w:t xml:space="preserve"> </w:t>
      </w:r>
      <w:r w:rsidR="00AC589B">
        <w:t xml:space="preserve">arrival, non-kangaroo rat species (collectively, “small granivores”) absorbed only ~20% of the energy made available by experimentally removing kangaroo rats from the assemblage; once </w:t>
      </w:r>
      <w:r w:rsidR="00AC589B">
        <w:rPr>
          <w:i/>
          <w:iCs/>
        </w:rPr>
        <w:t xml:space="preserve">C. </w:t>
      </w:r>
      <w:proofErr w:type="spellStart"/>
      <w:r w:rsidR="00AC589B">
        <w:rPr>
          <w:i/>
          <w:iCs/>
        </w:rPr>
        <w:t>baileyi</w:t>
      </w:r>
      <w:proofErr w:type="spellEnd"/>
      <w:r w:rsidR="00AC589B">
        <w:rPr>
          <w:i/>
          <w:iCs/>
        </w:rPr>
        <w:t xml:space="preserve"> </w:t>
      </w:r>
      <w:r w:rsidR="00AC589B">
        <w:t>became abundant in the system, it drove this compensatory response to an average of 52%, and occasionally &gt;X%.</w:t>
      </w:r>
      <w:r w:rsidR="00AC589B">
        <w:rPr>
          <w:i/>
          <w:iCs/>
        </w:rPr>
        <w:t xml:space="preserve"> </w:t>
      </w:r>
      <w:r w:rsidR="00BB7FC9" w:rsidRPr="00AC589B">
        <w:t>Following</w:t>
      </w:r>
      <w:r w:rsidR="00FB3592">
        <w:t xml:space="preserve"> an extended and severe drought from 2008-2010, the rodent community has reorganized once again</w:t>
      </w:r>
      <w:r w:rsidR="00432606">
        <w:t xml:space="preserve">, in the first major </w:t>
      </w:r>
      <w:r w:rsidR="00744AA3">
        <w:t>change</w:t>
      </w:r>
      <w:r w:rsidR="00432606">
        <w:t xml:space="preserve"> since </w:t>
      </w:r>
      <w:r w:rsidR="00432606">
        <w:rPr>
          <w:i/>
          <w:iCs/>
        </w:rPr>
        <w:t xml:space="preserve">C. </w:t>
      </w:r>
      <w:proofErr w:type="spellStart"/>
      <w:r w:rsidR="00432606">
        <w:rPr>
          <w:i/>
          <w:iCs/>
        </w:rPr>
        <w:t>baileyi</w:t>
      </w:r>
      <w:r w:rsidR="00432606">
        <w:t>’s</w:t>
      </w:r>
      <w:proofErr w:type="spellEnd"/>
      <w:r w:rsidR="00432606">
        <w:t xml:space="preserve"> establishment at the site (Christensen et al 2019). In this most recent </w:t>
      </w:r>
      <w:r w:rsidR="00A94C2B">
        <w:t>configuration</w:t>
      </w:r>
      <w:r w:rsidR="00432606">
        <w:t>,</w:t>
      </w:r>
      <w:r w:rsidR="00A24001">
        <w:t xml:space="preserve"> </w:t>
      </w:r>
      <w:r w:rsidR="00A24001">
        <w:rPr>
          <w:i/>
          <w:iCs/>
        </w:rPr>
        <w:t xml:space="preserve">C. </w:t>
      </w:r>
      <w:proofErr w:type="spellStart"/>
      <w:r w:rsidR="00A24001">
        <w:rPr>
          <w:i/>
          <w:iCs/>
        </w:rPr>
        <w:t>balieyi</w:t>
      </w:r>
      <w:proofErr w:type="spellEnd"/>
      <w:r w:rsidR="00A24001">
        <w:rPr>
          <w:i/>
          <w:iCs/>
        </w:rPr>
        <w:t xml:space="preserve"> </w:t>
      </w:r>
      <w:r w:rsidR="000B724F">
        <w:t>remains present in the community but is</w:t>
      </w:r>
      <w:r w:rsidR="00BC5658">
        <w:t xml:space="preserve"> relatively scarce</w:t>
      </w:r>
      <w:r w:rsidR="00744AA3">
        <w:t xml:space="preserve"> on unmanipulated control plots</w:t>
      </w:r>
      <w:r w:rsidR="0026671E">
        <w:t xml:space="preserve">, </w:t>
      </w:r>
      <w:r w:rsidR="00BC5658">
        <w:t xml:space="preserve">although other species of </w:t>
      </w:r>
      <w:r w:rsidR="00744AA3">
        <w:t xml:space="preserve">small granivores, including the desert pocket mouse </w:t>
      </w:r>
      <w:proofErr w:type="spellStart"/>
      <w:r w:rsidR="00744AA3">
        <w:rPr>
          <w:i/>
          <w:iCs/>
        </w:rPr>
        <w:t>Chaetodipus</w:t>
      </w:r>
      <w:proofErr w:type="spellEnd"/>
      <w:r w:rsidR="00744AA3">
        <w:rPr>
          <w:i/>
          <w:iCs/>
        </w:rPr>
        <w:t xml:space="preserve"> </w:t>
      </w:r>
      <w:proofErr w:type="spellStart"/>
      <w:r w:rsidR="00744AA3">
        <w:rPr>
          <w:i/>
          <w:iCs/>
        </w:rPr>
        <w:t>penctillatus</w:t>
      </w:r>
      <w:proofErr w:type="spellEnd"/>
      <w:r w:rsidR="00744AA3">
        <w:t>,</w:t>
      </w:r>
      <w:r w:rsidR="004E0767">
        <w:t xml:space="preserve"> </w:t>
      </w:r>
      <w:r w:rsidR="00744AA3">
        <w:t>are</w:t>
      </w:r>
      <w:r w:rsidR="004E0767">
        <w:t xml:space="preserve"> more abundant than in previous </w:t>
      </w:r>
      <w:r w:rsidR="00744AA3">
        <w:t>states of the system</w:t>
      </w:r>
      <w:r w:rsidR="004E0767">
        <w:t xml:space="preserve">. </w:t>
      </w:r>
    </w:p>
    <w:p w14:paraId="1EACD62D" w14:textId="09118460" w:rsidR="00B06DD7" w:rsidRPr="00225889" w:rsidRDefault="00533360" w:rsidP="00B06DD7">
      <w:pPr>
        <w:rPr>
          <w:iCs/>
        </w:rPr>
      </w:pPr>
      <w:r>
        <w:tab/>
      </w:r>
      <w:r w:rsidR="0045635A">
        <w:t xml:space="preserve">Here, we investigate how </w:t>
      </w:r>
      <w:r w:rsidR="00AC589B">
        <w:t>shifting conditions</w:t>
      </w:r>
      <w:r w:rsidR="00FC748F">
        <w:t xml:space="preserve"> affect the functional overlap among species, and therefore the dynamics of energetic compensation, using the recent reorganization of the Portal rodent community as a case study</w:t>
      </w:r>
      <w:r w:rsidR="00744AA3">
        <w:rPr>
          <w:iCs/>
        </w:rPr>
        <w:t xml:space="preserve">. If conditions have changed such that </w:t>
      </w:r>
      <w:r w:rsidR="00744AA3">
        <w:rPr>
          <w:i/>
        </w:rPr>
        <w:t xml:space="preserve">C. </w:t>
      </w:r>
      <w:proofErr w:type="spellStart"/>
      <w:r w:rsidR="00744AA3">
        <w:rPr>
          <w:i/>
        </w:rPr>
        <w:t>baileyi</w:t>
      </w:r>
      <w:proofErr w:type="spellEnd"/>
      <w:r w:rsidR="00744AA3">
        <w:rPr>
          <w:i/>
        </w:rPr>
        <w:t xml:space="preserve"> </w:t>
      </w:r>
      <w:r w:rsidR="00744AA3">
        <w:rPr>
          <w:iCs/>
        </w:rPr>
        <w:t xml:space="preserve">is no longer capable of maintaining </w:t>
      </w:r>
      <w:r w:rsidR="00225889">
        <w:rPr>
          <w:iCs/>
        </w:rPr>
        <w:t>high abundances at the site</w:t>
      </w:r>
      <w:r w:rsidR="00744AA3">
        <w:rPr>
          <w:iCs/>
        </w:rPr>
        <w:t xml:space="preserve">, </w:t>
      </w:r>
      <w:r w:rsidR="00225889">
        <w:rPr>
          <w:iCs/>
        </w:rPr>
        <w:t xml:space="preserve">even on plots where kangaroo rats have been removed, </w:t>
      </w:r>
      <w:r w:rsidR="00744AA3">
        <w:rPr>
          <w:iCs/>
        </w:rPr>
        <w:t xml:space="preserve">energetic compensation may have broken down with the decline in </w:t>
      </w:r>
      <w:r w:rsidR="00744AA3">
        <w:rPr>
          <w:i/>
        </w:rPr>
        <w:t xml:space="preserve">C. </w:t>
      </w:r>
      <w:proofErr w:type="spellStart"/>
      <w:r w:rsidR="00744AA3">
        <w:rPr>
          <w:i/>
        </w:rPr>
        <w:t>baileyi</w:t>
      </w:r>
      <w:proofErr w:type="spellEnd"/>
      <w:r w:rsidR="00744AA3">
        <w:rPr>
          <w:iCs/>
        </w:rPr>
        <w:t>. However</w:t>
      </w:r>
      <w:r w:rsidR="001373B0">
        <w:rPr>
          <w:iCs/>
        </w:rPr>
        <w:t xml:space="preserve"> –</w:t>
      </w:r>
      <w:r w:rsidR="0058525C">
        <w:rPr>
          <w:iCs/>
        </w:rPr>
        <w:t xml:space="preserve"> </w:t>
      </w:r>
      <w:r w:rsidR="001373B0">
        <w:rPr>
          <w:iCs/>
        </w:rPr>
        <w:t>especially</w:t>
      </w:r>
      <w:r w:rsidR="0058525C">
        <w:rPr>
          <w:iCs/>
        </w:rPr>
        <w:t xml:space="preserve"> </w:t>
      </w:r>
      <w:r w:rsidR="00744AA3">
        <w:rPr>
          <w:iCs/>
        </w:rPr>
        <w:t xml:space="preserve">if the increasing </w:t>
      </w:r>
      <w:r w:rsidR="00FC748F">
        <w:rPr>
          <w:iCs/>
        </w:rPr>
        <w:t xml:space="preserve">relative </w:t>
      </w:r>
      <w:r w:rsidR="00744AA3">
        <w:rPr>
          <w:iCs/>
        </w:rPr>
        <w:t xml:space="preserve">abundance of smaller </w:t>
      </w:r>
      <w:r w:rsidR="00FC748F">
        <w:rPr>
          <w:iCs/>
        </w:rPr>
        <w:t>granivores</w:t>
      </w:r>
      <w:r w:rsidR="00744AA3">
        <w:rPr>
          <w:iCs/>
        </w:rPr>
        <w:t xml:space="preserve">, </w:t>
      </w:r>
      <w:r w:rsidR="00225889">
        <w:rPr>
          <w:iCs/>
        </w:rPr>
        <w:t>chiefly</w:t>
      </w:r>
      <w:r w:rsidR="00744AA3">
        <w:rPr>
          <w:iCs/>
        </w:rPr>
        <w:t xml:space="preserve"> </w:t>
      </w:r>
      <w:r w:rsidR="00744AA3">
        <w:rPr>
          <w:i/>
        </w:rPr>
        <w:t xml:space="preserve">C. </w:t>
      </w:r>
      <w:proofErr w:type="spellStart"/>
      <w:r w:rsidR="00744AA3">
        <w:rPr>
          <w:i/>
        </w:rPr>
        <w:t>penctillatus</w:t>
      </w:r>
      <w:proofErr w:type="spellEnd"/>
      <w:r w:rsidR="00744AA3">
        <w:rPr>
          <w:iCs/>
        </w:rPr>
        <w:t>, reflects a shift in conditions favoring those species</w:t>
      </w:r>
      <w:r w:rsidR="0058525C">
        <w:rPr>
          <w:iCs/>
        </w:rPr>
        <w:t xml:space="preserve"> – other species</w:t>
      </w:r>
      <w:r w:rsidR="00744AA3">
        <w:rPr>
          <w:iCs/>
        </w:rPr>
        <w:t xml:space="preserve"> may </w:t>
      </w:r>
      <w:r w:rsidR="0058525C">
        <w:rPr>
          <w:iCs/>
        </w:rPr>
        <w:t xml:space="preserve">now </w:t>
      </w:r>
      <w:r w:rsidR="00744AA3">
        <w:rPr>
          <w:iCs/>
        </w:rPr>
        <w:t xml:space="preserve">be able to access a greater proportion of </w:t>
      </w:r>
      <w:r w:rsidR="00FC748F">
        <w:rPr>
          <w:iCs/>
        </w:rPr>
        <w:t xml:space="preserve">the sitewide resources than they have been in the past, and may therefore maintain some degree of energetic compensation despite </w:t>
      </w:r>
      <w:r w:rsidR="00225889">
        <w:rPr>
          <w:iCs/>
        </w:rPr>
        <w:t>a</w:t>
      </w:r>
      <w:r w:rsidR="00FC748F">
        <w:rPr>
          <w:iCs/>
        </w:rPr>
        <w:t xml:space="preserve"> decrease in </w:t>
      </w:r>
      <w:r w:rsidR="00FC748F">
        <w:rPr>
          <w:i/>
          <w:iCs/>
        </w:rPr>
        <w:t xml:space="preserve">C. </w:t>
      </w:r>
      <w:proofErr w:type="spellStart"/>
      <w:r w:rsidR="00FC748F">
        <w:rPr>
          <w:i/>
          <w:iCs/>
        </w:rPr>
        <w:t>baileyi’s</w:t>
      </w:r>
      <w:proofErr w:type="spellEnd"/>
      <w:r w:rsidR="00FC748F">
        <w:t xml:space="preserve"> contribution. </w:t>
      </w:r>
      <w:r w:rsidR="001373B0">
        <w:t xml:space="preserve">To situate these shifts in rodent community dynamics in broader environmental </w:t>
      </w:r>
      <w:r w:rsidR="001373B0">
        <w:lastRenderedPageBreak/>
        <w:t>context, we also explore trends in climatic and habitat conditions surrounding the most recent community reorganization event.</w:t>
      </w:r>
    </w:p>
    <w:p w14:paraId="748BB5D3" w14:textId="6B2B24E6" w:rsidR="001B1354" w:rsidRDefault="001B1354" w:rsidP="001B1354">
      <w:pPr>
        <w:pStyle w:val="Heading1"/>
      </w:pPr>
      <w:r>
        <w:t>Methods</w:t>
      </w:r>
    </w:p>
    <w:p w14:paraId="73A219F1" w14:textId="25BF4ED9" w:rsidR="00FE745F" w:rsidRPr="00FE745F" w:rsidRDefault="00FE745F" w:rsidP="00E215A5">
      <w:pPr>
        <w:pStyle w:val="Heading2"/>
        <w:rPr>
          <w:i w:val="0"/>
          <w:iCs w:val="0"/>
        </w:rPr>
      </w:pPr>
      <w:r>
        <w:rPr>
          <w:i w:val="0"/>
          <w:iCs w:val="0"/>
        </w:rPr>
        <w:t xml:space="preserve">All data and code are available at </w:t>
      </w:r>
      <w:hyperlink r:id="rId13" w:history="1">
        <w:r w:rsidRPr="00101A82">
          <w:rPr>
            <w:rStyle w:val="Hyperlink"/>
            <w:i w:val="0"/>
            <w:iCs w:val="0"/>
          </w:rPr>
          <w:t>www.github.com/diazrenata/squareone</w:t>
        </w:r>
      </w:hyperlink>
      <w:r>
        <w:rPr>
          <w:i w:val="0"/>
          <w:iCs w:val="0"/>
        </w:rPr>
        <w:t xml:space="preserve">. </w:t>
      </w:r>
    </w:p>
    <w:p w14:paraId="1D98E5BC" w14:textId="2B298A0F" w:rsidR="00225889" w:rsidRDefault="00225889" w:rsidP="00E215A5">
      <w:pPr>
        <w:pStyle w:val="Heading2"/>
        <w:rPr>
          <w:i w:val="0"/>
          <w:iCs w:val="0"/>
        </w:rPr>
      </w:pPr>
      <w:r>
        <w:t>The Portal Project</w:t>
      </w:r>
    </w:p>
    <w:p w14:paraId="25DA45E9" w14:textId="05C17486" w:rsidR="00225889" w:rsidRPr="00225889" w:rsidRDefault="00225889" w:rsidP="00A631DB">
      <w:pPr>
        <w:ind w:firstLine="720"/>
      </w:pPr>
      <w:r>
        <w:t>The Portal Project consists of a set of 24 fenced experimental plots located approximately 7 miles east of Portal, AZ, USA, on unceded land of the Chiricahua Apache. Beginning in 1977, kangaroo rats (</w:t>
      </w:r>
      <w:r>
        <w:rPr>
          <w:i/>
          <w:iCs/>
        </w:rPr>
        <w:t xml:space="preserve">D. spectabilis, D. </w:t>
      </w:r>
      <w:proofErr w:type="spellStart"/>
      <w:r>
        <w:rPr>
          <w:i/>
          <w:iCs/>
        </w:rPr>
        <w:t>merriami</w:t>
      </w:r>
      <w:proofErr w:type="spellEnd"/>
      <w:r>
        <w:rPr>
          <w:i/>
          <w:iCs/>
        </w:rPr>
        <w:t xml:space="preserve">, and D. </w:t>
      </w:r>
      <w:proofErr w:type="spellStart"/>
      <w:r>
        <w:rPr>
          <w:i/>
          <w:iCs/>
        </w:rPr>
        <w:t>ordii</w:t>
      </w:r>
      <w:proofErr w:type="spellEnd"/>
      <w:r>
        <w:t xml:space="preserve">) have been experimentally excluded from a subset of these plots, while all other rodents are allowed free access through small holes cut in the plot fencing. Other plots, with larger holes, are freely accessible to all species, including kangaroo rats. Rodents on all plots are censused monthly, and the plant communities are censused twice a year. </w:t>
      </w:r>
      <w:r w:rsidR="004943D8">
        <w:t>Precipitation and temperature data have been collected</w:t>
      </w:r>
      <w:r w:rsidR="00414443">
        <w:t xml:space="preserve"> with automated weather stations, beginning in 1989</w:t>
      </w:r>
      <w:r w:rsidR="004943D8">
        <w:t xml:space="preserve">. </w:t>
      </w:r>
      <w:r>
        <w:t xml:space="preserve">For additional details on the site and methodology of the Portal Project, see [data paper preprint]. </w:t>
      </w:r>
    </w:p>
    <w:p w14:paraId="71337BB8" w14:textId="1DDEFD56" w:rsidR="001B1354" w:rsidRDefault="00E215A5" w:rsidP="00E215A5">
      <w:pPr>
        <w:pStyle w:val="Heading2"/>
      </w:pPr>
      <w:r w:rsidRPr="00E215A5">
        <w:t>Data</w:t>
      </w:r>
    </w:p>
    <w:p w14:paraId="0EA99F1E" w14:textId="07AB9D38" w:rsidR="00FE745F" w:rsidRPr="009136F7" w:rsidRDefault="00FE745F" w:rsidP="00A631DB">
      <w:pPr>
        <w:ind w:firstLine="720"/>
        <w:rPr>
          <w:iCs/>
        </w:rPr>
      </w:pPr>
      <w:r>
        <w:t xml:space="preserve">We use data for 4 control plots (to which all rodents have access) and 5 exclosure plots (from which kangaroo rats are removed, but all other species have access), from January 1988 until January 2020. The experimental treatments for some plots have changed over time, and we </w:t>
      </w:r>
      <w:r w:rsidR="009136F7">
        <w:t>restricted our analysis to</w:t>
      </w:r>
      <w:r>
        <w:t xml:space="preserve"> the subset of plots that have had the same treatments for the longest </w:t>
      </w:r>
      <w:proofErr w:type="gramStart"/>
      <w:r>
        <w:t>period of time</w:t>
      </w:r>
      <w:proofErr w:type="gramEnd"/>
      <w:r>
        <w:t>.</w:t>
      </w:r>
      <w:r w:rsidR="009136F7">
        <w:t xml:space="preserve"> To compare how energetic compensation has shifted over different time periods, we broke this timeseries into three time periods corresponding to major transitions in the rodent community (Ernest and Brown 2001, Christensen LDA). The first is from 1988-1996, when </w:t>
      </w:r>
      <w:r w:rsidR="009136F7">
        <w:rPr>
          <w:i/>
        </w:rPr>
        <w:t xml:space="preserve">C. </w:t>
      </w:r>
      <w:proofErr w:type="spellStart"/>
      <w:r w:rsidR="009136F7">
        <w:rPr>
          <w:i/>
        </w:rPr>
        <w:t>baileyi</w:t>
      </w:r>
      <w:proofErr w:type="spellEnd"/>
      <w:r w:rsidR="009136F7">
        <w:rPr>
          <w:i/>
        </w:rPr>
        <w:t xml:space="preserve"> </w:t>
      </w:r>
      <w:r w:rsidR="009136F7">
        <w:rPr>
          <w:iCs/>
        </w:rPr>
        <w:t xml:space="preserve">first arrived at the site. The second is from 1996 until the community reorganization event </w:t>
      </w:r>
      <w:r w:rsidR="009136F7">
        <w:rPr>
          <w:iCs/>
        </w:rPr>
        <w:lastRenderedPageBreak/>
        <w:t xml:space="preserve">in 2010. The last is from 2010 until the interruption in data collection caused by the COVID-19 pandemic. </w:t>
      </w:r>
    </w:p>
    <w:p w14:paraId="79950C76" w14:textId="435DBCC1" w:rsidR="003C0C41" w:rsidRDefault="003C0C41" w:rsidP="003C0C41">
      <w:pPr>
        <w:pStyle w:val="Heading2"/>
        <w:rPr>
          <w:i w:val="0"/>
          <w:iCs w:val="0"/>
        </w:rPr>
      </w:pPr>
      <w:r>
        <w:t>Rodent community energy use</w:t>
      </w:r>
    </w:p>
    <w:p w14:paraId="3F90BDB1" w14:textId="21D40E7A" w:rsidR="000A3B27" w:rsidRDefault="000A3B27" w:rsidP="00A631DB">
      <w:pPr>
        <w:ind w:firstLine="720"/>
        <w:rPr>
          <w:iCs/>
        </w:rPr>
      </w:pPr>
      <w:r>
        <w:t xml:space="preserve">For all variables, we combined data for all plots within a treatment in each census period and calculated treatment-level means. This is necessary to calculate energetic compensation (below), and we treated other variables in the same way to maintain consistency. </w:t>
      </w:r>
      <w:r w:rsidR="009136F7">
        <w:t>We calculated the degree of energetic compensation for kangaroo rat removal, and the</w:t>
      </w:r>
      <w:r>
        <w:t xml:space="preserve"> overall </w:t>
      </w:r>
      <w:r w:rsidR="009136F7">
        <w:t xml:space="preserve">impact of kangaroo rat removal on community-level energy use, for each census period. We </w:t>
      </w:r>
      <w:r>
        <w:t>defined</w:t>
      </w:r>
      <w:r w:rsidR="009136F7">
        <w:t xml:space="preserve"> energetic compensation as</w:t>
      </w:r>
      <w:r>
        <w:t xml:space="preserve"> the proportion of</w:t>
      </w:r>
      <w:r w:rsidR="009136F7">
        <w:t xml:space="preserve"> the energy made available by removing kangaroo rats from the community</w:t>
      </w:r>
      <w:r>
        <w:t xml:space="preserve"> that is taken up via compensatory increases in</w:t>
      </w:r>
      <w:r w:rsidR="00B34A88">
        <w:t xml:space="preserve"> non-kangaroo rat granivorous species (“small granivores”, including </w:t>
      </w:r>
      <w:r w:rsidR="00B34A88">
        <w:rPr>
          <w:i/>
          <w:iCs/>
        </w:rPr>
        <w:t>species</w:t>
      </w:r>
      <w:r w:rsidR="009136F7">
        <w:t xml:space="preserve">. </w:t>
      </w:r>
      <w:r>
        <w:t xml:space="preserve">We calculated this as [equation], where </w:t>
      </w:r>
      <w:r>
        <w:rPr>
          <w:i/>
        </w:rPr>
        <w:t>SG</w:t>
      </w:r>
      <w:r>
        <w:rPr>
          <w:i/>
          <w:vertAlign w:val="subscript"/>
        </w:rPr>
        <w:t>E</w:t>
      </w:r>
      <w:r>
        <w:rPr>
          <w:i/>
        </w:rPr>
        <w:t xml:space="preserve"> </w:t>
      </w:r>
      <w:r>
        <w:rPr>
          <w:iCs/>
        </w:rPr>
        <w:t xml:space="preserve">is the amount of energy used by small granivores on exclosure plots, </w:t>
      </w:r>
      <w:r>
        <w:rPr>
          <w:i/>
        </w:rPr>
        <w:t>SG</w:t>
      </w:r>
      <w:r>
        <w:rPr>
          <w:i/>
          <w:vertAlign w:val="subscript"/>
        </w:rPr>
        <w:t>C</w:t>
      </w:r>
      <w:r>
        <w:rPr>
          <w:i/>
        </w:rPr>
        <w:t xml:space="preserve"> </w:t>
      </w:r>
      <w:r>
        <w:rPr>
          <w:iCs/>
        </w:rPr>
        <w:t xml:space="preserve">is energy use by small granivores on control plots, and </w:t>
      </w:r>
      <w:r>
        <w:rPr>
          <w:i/>
        </w:rPr>
        <w:t>KR</w:t>
      </w:r>
      <w:r>
        <w:rPr>
          <w:i/>
          <w:vertAlign w:val="subscript"/>
        </w:rPr>
        <w:t>C</w:t>
      </w:r>
      <w:r>
        <w:rPr>
          <w:i/>
        </w:rPr>
        <w:t xml:space="preserve"> </w:t>
      </w:r>
      <w:r>
        <w:rPr>
          <w:iCs/>
        </w:rPr>
        <w:t xml:space="preserve">is the amount of energy used by kangaroo rats on control plots. This quantity is distinct from the overall impact of kangaroo rat removal on total energy use, which we calculated as [equation], where </w:t>
      </w:r>
      <w:r>
        <w:rPr>
          <w:i/>
        </w:rPr>
        <w:t>TE</w:t>
      </w:r>
      <w:r>
        <w:rPr>
          <w:i/>
          <w:vertAlign w:val="subscript"/>
        </w:rPr>
        <w:t>C</w:t>
      </w:r>
      <w:r>
        <w:rPr>
          <w:i/>
        </w:rPr>
        <w:t xml:space="preserve"> </w:t>
      </w:r>
      <w:r>
        <w:rPr>
          <w:iCs/>
        </w:rPr>
        <w:t xml:space="preserve">and </w:t>
      </w:r>
      <w:r>
        <w:rPr>
          <w:i/>
        </w:rPr>
        <w:t>TE</w:t>
      </w:r>
      <w:r>
        <w:rPr>
          <w:i/>
          <w:vertAlign w:val="subscript"/>
        </w:rPr>
        <w:t>E</w:t>
      </w:r>
      <w:r>
        <w:rPr>
          <w:i/>
        </w:rPr>
        <w:t xml:space="preserve"> </w:t>
      </w:r>
      <w:r>
        <w:rPr>
          <w:iCs/>
        </w:rPr>
        <w:t>are the total energy use of all species on control and exclosure plots, respectively. We also calculated the proportion of treatment-level energy use accounted for by all small granivores</w:t>
      </w:r>
      <w:r w:rsidR="005233EC">
        <w:rPr>
          <w:iCs/>
        </w:rPr>
        <w:t xml:space="preserve"> on control plots,</w:t>
      </w:r>
      <w:r>
        <w:rPr>
          <w:iCs/>
        </w:rPr>
        <w:t xml:space="preserve"> and by </w:t>
      </w:r>
      <w:r>
        <w:rPr>
          <w:i/>
        </w:rPr>
        <w:t xml:space="preserve">C. </w:t>
      </w:r>
      <w:proofErr w:type="spellStart"/>
      <w:r>
        <w:rPr>
          <w:i/>
        </w:rPr>
        <w:t>baileyi</w:t>
      </w:r>
      <w:proofErr w:type="spellEnd"/>
      <w:r>
        <w:rPr>
          <w:i/>
        </w:rPr>
        <w:t xml:space="preserve"> </w:t>
      </w:r>
      <w:r w:rsidR="00786ED5">
        <w:rPr>
          <w:iCs/>
        </w:rPr>
        <w:t>on both control and exclosure plots, i</w:t>
      </w:r>
      <w:r>
        <w:rPr>
          <w:iCs/>
        </w:rPr>
        <w:t xml:space="preserve">n each census period. </w:t>
      </w:r>
    </w:p>
    <w:p w14:paraId="7E1F0F8D" w14:textId="00FFF1B6" w:rsidR="009136F7" w:rsidRPr="009136F7" w:rsidRDefault="000A3B27" w:rsidP="00A631DB">
      <w:pPr>
        <w:ind w:firstLine="720"/>
      </w:pPr>
      <w:r>
        <w:rPr>
          <w:iCs/>
        </w:rPr>
        <w:t xml:space="preserve">We used </w:t>
      </w:r>
      <w:proofErr w:type="gramStart"/>
      <w:r>
        <w:rPr>
          <w:iCs/>
        </w:rPr>
        <w:t>generalized least</w:t>
      </w:r>
      <w:proofErr w:type="gramEnd"/>
      <w:r>
        <w:rPr>
          <w:iCs/>
        </w:rPr>
        <w:t xml:space="preserve"> squares (</w:t>
      </w:r>
      <w:r w:rsidR="00C825CE">
        <w:rPr>
          <w:iCs/>
        </w:rPr>
        <w:t xml:space="preserve">using the R package </w:t>
      </w:r>
      <w:proofErr w:type="spellStart"/>
      <w:r>
        <w:rPr>
          <w:i/>
        </w:rPr>
        <w:t>nlme</w:t>
      </w:r>
      <w:proofErr w:type="spellEnd"/>
      <w:r>
        <w:rPr>
          <w:iCs/>
        </w:rPr>
        <w:t>) and generalized linear models to test how these quantities have shifted over the three time periods described above</w:t>
      </w:r>
      <w:r w:rsidR="00C825CE">
        <w:rPr>
          <w:iCs/>
        </w:rPr>
        <w:t xml:space="preserve">, using the general model form </w:t>
      </w:r>
      <w:r w:rsidR="00C825CE">
        <w:rPr>
          <w:i/>
        </w:rPr>
        <w:t>response ~ time period</w:t>
      </w:r>
      <w:r>
        <w:rPr>
          <w:iCs/>
        </w:rPr>
        <w:t xml:space="preserve">. For energetic compensation and total energy use, we used </w:t>
      </w:r>
      <w:proofErr w:type="gramStart"/>
      <w:r>
        <w:rPr>
          <w:iCs/>
        </w:rPr>
        <w:t>generalized least</w:t>
      </w:r>
      <w:proofErr w:type="gramEnd"/>
      <w:r>
        <w:rPr>
          <w:iCs/>
        </w:rPr>
        <w:t xml:space="preserve"> squares</w:t>
      </w:r>
      <w:r w:rsidR="00C825CE">
        <w:rPr>
          <w:iCs/>
        </w:rPr>
        <w:t xml:space="preserve"> models, accounting for temporal autocorrelation. Because the proportions of community energy use accounted for by small granivores, and </w:t>
      </w:r>
      <w:r w:rsidR="00C825CE">
        <w:rPr>
          <w:iCs/>
        </w:rPr>
        <w:lastRenderedPageBreak/>
        <w:t xml:space="preserve">specifically </w:t>
      </w:r>
      <w:r w:rsidR="00C825CE">
        <w:rPr>
          <w:i/>
        </w:rPr>
        <w:t xml:space="preserve">C. </w:t>
      </w:r>
      <w:proofErr w:type="spellStart"/>
      <w:r w:rsidR="00C825CE">
        <w:rPr>
          <w:i/>
        </w:rPr>
        <w:t>baileyi</w:t>
      </w:r>
      <w:proofErr w:type="spellEnd"/>
      <w:r w:rsidR="00C825CE">
        <w:rPr>
          <w:iCs/>
        </w:rPr>
        <w:t>, are bounded from 0-1 and are therefore not appropriate for generalized least squares, we used generalized linear models with a negative binomial link functio</w:t>
      </w:r>
      <w:r w:rsidR="00965893">
        <w:rPr>
          <w:iCs/>
        </w:rPr>
        <w:t xml:space="preserve">n, of the form </w:t>
      </w:r>
      <w:proofErr w:type="spellStart"/>
      <w:r w:rsidR="00965893">
        <w:rPr>
          <w:i/>
        </w:rPr>
        <w:t>proportional_energy_use</w:t>
      </w:r>
      <w:proofErr w:type="spellEnd"/>
      <w:r w:rsidR="00965893">
        <w:rPr>
          <w:i/>
        </w:rPr>
        <w:t xml:space="preserve"> ~ </w:t>
      </w:r>
      <w:proofErr w:type="gramStart"/>
      <w:r w:rsidR="00965893">
        <w:rPr>
          <w:i/>
        </w:rPr>
        <w:t>time period</w:t>
      </w:r>
      <w:proofErr w:type="gramEnd"/>
      <w:r w:rsidR="00965893">
        <w:rPr>
          <w:i/>
        </w:rPr>
        <w:t xml:space="preserve"> * treatment. </w:t>
      </w:r>
      <w:r w:rsidR="00884773">
        <w:rPr>
          <w:iCs/>
        </w:rPr>
        <w:t xml:space="preserve">Because </w:t>
      </w:r>
      <w:r w:rsidR="00884773">
        <w:rPr>
          <w:i/>
        </w:rPr>
        <w:t xml:space="preserve">C. baileyi </w:t>
      </w:r>
      <w:r w:rsidR="00884773">
        <w:rPr>
          <w:iCs/>
        </w:rPr>
        <w:t xml:space="preserve">was not present at the site prior to 1996, we restricted the analysis of </w:t>
      </w:r>
      <w:r w:rsidR="00884773">
        <w:rPr>
          <w:i/>
        </w:rPr>
        <w:t xml:space="preserve">C. </w:t>
      </w:r>
      <w:proofErr w:type="spellStart"/>
      <w:r w:rsidR="00884773" w:rsidRPr="00884773">
        <w:rPr>
          <w:i/>
        </w:rPr>
        <w:t>baileyi</w:t>
      </w:r>
      <w:proofErr w:type="spellEnd"/>
      <w:r w:rsidR="00884773">
        <w:rPr>
          <w:i/>
        </w:rPr>
        <w:t xml:space="preserve"> </w:t>
      </w:r>
      <w:r w:rsidR="00884773">
        <w:rPr>
          <w:iCs/>
        </w:rPr>
        <w:t>proportional energy use to 1996-2020.</w:t>
      </w:r>
      <w:r w:rsidR="00884773">
        <w:rPr>
          <w:i/>
        </w:rPr>
        <w:t xml:space="preserve"> </w:t>
      </w:r>
      <w:r w:rsidR="00884773">
        <w:rPr>
          <w:iCs/>
        </w:rPr>
        <w:t>We</w:t>
      </w:r>
      <w:r w:rsidR="00C825CE">
        <w:rPr>
          <w:iCs/>
        </w:rPr>
        <w:t xml:space="preserve"> calculated estimates and contrasts for each variable across time periods </w:t>
      </w:r>
      <w:r w:rsidR="00351E36">
        <w:rPr>
          <w:iCs/>
        </w:rPr>
        <w:t xml:space="preserve">and, where appropriate, treatments, </w:t>
      </w:r>
      <w:r w:rsidR="00C825CE">
        <w:rPr>
          <w:iCs/>
        </w:rPr>
        <w:t xml:space="preserve">using the R packages </w:t>
      </w:r>
      <w:proofErr w:type="spellStart"/>
      <w:r w:rsidR="00C825CE">
        <w:rPr>
          <w:i/>
        </w:rPr>
        <w:t>emmeans</w:t>
      </w:r>
      <w:proofErr w:type="spellEnd"/>
      <w:r w:rsidR="00C825CE">
        <w:rPr>
          <w:iCs/>
        </w:rPr>
        <w:t xml:space="preserve">.  </w:t>
      </w:r>
    </w:p>
    <w:p w14:paraId="367B0BE2" w14:textId="52BD97FC" w:rsidR="003C0C41" w:rsidRDefault="003C0C41" w:rsidP="003C0C41">
      <w:pPr>
        <w:rPr>
          <w:i/>
          <w:iCs/>
        </w:rPr>
      </w:pPr>
      <w:r>
        <w:rPr>
          <w:i/>
          <w:iCs/>
        </w:rPr>
        <w:t>Plant community composition</w:t>
      </w:r>
    </w:p>
    <w:p w14:paraId="4E7C8B91" w14:textId="23B80710" w:rsidR="00A631DB" w:rsidRDefault="00A631DB" w:rsidP="003C0C41">
      <w:r>
        <w:tab/>
      </w:r>
      <w:r w:rsidR="00C7643F">
        <w:t>We explored whether there have been shifts in the composition of the plant community over time that may provide context for the observed transitions in the rodent community. We used a version of the model presented in Christensen et al (2019) to test for reorganization events in the plant community</w:t>
      </w:r>
      <w:r w:rsidR="00FA2508">
        <w:t xml:space="preserve">. Briefly, this model uses Latent Dirichlet Allocation to </w:t>
      </w:r>
      <w:r w:rsidR="0077549A">
        <w:t xml:space="preserve">distill the timeseries of individual species’ abundances into a handful of </w:t>
      </w:r>
      <w:r w:rsidR="00FA2508">
        <w:t xml:space="preserve">“topics”, or combinations of species that often occur together in a particular </w:t>
      </w:r>
      <w:proofErr w:type="gramStart"/>
      <w:r w:rsidR="00FA2508">
        <w:t>ratio, and</w:t>
      </w:r>
      <w:proofErr w:type="gramEnd"/>
      <w:r w:rsidR="00FA2508">
        <w:t xml:space="preserve"> characterizes the state of the community at each time step as a combination of </w:t>
      </w:r>
      <w:r w:rsidR="00FA2508">
        <w:rPr>
          <w:i/>
          <w:iCs/>
        </w:rPr>
        <w:t>topics</w:t>
      </w:r>
      <w:r w:rsidR="00FA2508">
        <w:t xml:space="preserve">. It then uses Bayesian change-point analysis to estimate if, and when, the topic composition of the community changes over time. We modified the model in Christensen et al (2019) </w:t>
      </w:r>
      <w:r w:rsidR="00C7643F">
        <w:t>to accommodate annual (rather than monthly) census</w:t>
      </w:r>
      <w:r w:rsidR="0077549A">
        <w:t>es,</w:t>
      </w:r>
      <w:r w:rsidR="00C7643F">
        <w:t xml:space="preserve"> and the very high species richness of the plant communities (&gt;100 species of plants, compared to 21 rodent species).</w:t>
      </w:r>
      <w:r w:rsidR="00FA2508">
        <w:t xml:space="preserve"> For additional details, see Appendix X.</w:t>
      </w:r>
      <w:r w:rsidR="00C7643F">
        <w:t xml:space="preserve"> This system experiences distinct summer and winter rainy seasons, with distinct plant communities in each season. We therefore tested for compositional shifts in the summer and winter communities separately. </w:t>
      </w:r>
    </w:p>
    <w:p w14:paraId="65F3BA9D" w14:textId="6242A222" w:rsidR="002D568F" w:rsidRPr="002D568F" w:rsidRDefault="002D568F" w:rsidP="003C0C41">
      <w:pPr>
        <w:rPr>
          <w:iCs/>
        </w:rPr>
      </w:pPr>
      <w:r>
        <w:tab/>
        <w:t xml:space="preserve">We also specifically examined the dynamics of the invasive winter annual </w:t>
      </w:r>
      <w:r>
        <w:rPr>
          <w:i/>
          <w:iCs/>
        </w:rPr>
        <w:t xml:space="preserve">E. </w:t>
      </w:r>
      <w:proofErr w:type="spellStart"/>
      <w:r>
        <w:rPr>
          <w:i/>
          <w:iCs/>
        </w:rPr>
        <w:t>ciculatu</w:t>
      </w:r>
      <w:r w:rsidR="00BC2207">
        <w:rPr>
          <w:i/>
          <w:iCs/>
        </w:rPr>
        <w:t>m</w:t>
      </w:r>
      <w:proofErr w:type="spellEnd"/>
      <w:r w:rsidR="00BC2207">
        <w:rPr>
          <w:i/>
          <w:iCs/>
        </w:rPr>
        <w:t>.</w:t>
      </w:r>
      <w:r>
        <w:t xml:space="preserve"> </w:t>
      </w:r>
      <w:r>
        <w:rPr>
          <w:i/>
        </w:rPr>
        <w:t xml:space="preserve">E. </w:t>
      </w:r>
      <w:proofErr w:type="spellStart"/>
      <w:r>
        <w:rPr>
          <w:i/>
        </w:rPr>
        <w:t>ciculatum</w:t>
      </w:r>
      <w:proofErr w:type="spellEnd"/>
      <w:r>
        <w:rPr>
          <w:iCs/>
        </w:rPr>
        <w:t xml:space="preserve"> became highly abundant at the site following the same habitat shift that appears to have precipitated </w:t>
      </w:r>
      <w:r>
        <w:rPr>
          <w:i/>
        </w:rPr>
        <w:t xml:space="preserve">C. </w:t>
      </w:r>
      <w:proofErr w:type="spellStart"/>
      <w:r>
        <w:rPr>
          <w:i/>
        </w:rPr>
        <w:t>baileyi</w:t>
      </w:r>
      <w:r>
        <w:rPr>
          <w:iCs/>
        </w:rPr>
        <w:t>’s</w:t>
      </w:r>
      <w:proofErr w:type="spellEnd"/>
      <w:r>
        <w:rPr>
          <w:iCs/>
        </w:rPr>
        <w:t xml:space="preserve"> establishment at the site (). If </w:t>
      </w:r>
      <w:r>
        <w:rPr>
          <w:i/>
          <w:iCs/>
        </w:rPr>
        <w:t xml:space="preserve">E. </w:t>
      </w:r>
      <w:proofErr w:type="spellStart"/>
      <w:r>
        <w:rPr>
          <w:i/>
          <w:iCs/>
        </w:rPr>
        <w:t>ciculatum</w:t>
      </w:r>
      <w:proofErr w:type="spellEnd"/>
      <w:r>
        <w:rPr>
          <w:i/>
          <w:iCs/>
        </w:rPr>
        <w:t xml:space="preserve"> </w:t>
      </w:r>
      <w:r>
        <w:t xml:space="preserve">and </w:t>
      </w:r>
      <w:r>
        <w:rPr>
          <w:i/>
        </w:rPr>
        <w:t xml:space="preserve">C. </w:t>
      </w:r>
      <w:proofErr w:type="spellStart"/>
      <w:r>
        <w:rPr>
          <w:i/>
        </w:rPr>
        <w:t>baileyi</w:t>
      </w:r>
      <w:proofErr w:type="spellEnd"/>
      <w:r>
        <w:rPr>
          <w:iCs/>
        </w:rPr>
        <w:t xml:space="preserve"> </w:t>
      </w:r>
      <w:r>
        <w:rPr>
          <w:iCs/>
        </w:rPr>
        <w:lastRenderedPageBreak/>
        <w:t xml:space="preserve">benefitted from similar environmental </w:t>
      </w:r>
      <w:r w:rsidR="00017388">
        <w:rPr>
          <w:iCs/>
        </w:rPr>
        <w:t>conditions in the 1990s</w:t>
      </w:r>
      <w:r>
        <w:rPr>
          <w:iCs/>
        </w:rPr>
        <w:t xml:space="preserve">, changes in </w:t>
      </w:r>
      <w:r>
        <w:rPr>
          <w:i/>
          <w:iCs/>
        </w:rPr>
        <w:t xml:space="preserve">E. </w:t>
      </w:r>
      <w:proofErr w:type="spellStart"/>
      <w:r>
        <w:rPr>
          <w:i/>
          <w:iCs/>
        </w:rPr>
        <w:t>ciculatum</w:t>
      </w:r>
      <w:proofErr w:type="spellEnd"/>
      <w:r>
        <w:rPr>
          <w:i/>
          <w:iCs/>
        </w:rPr>
        <w:t xml:space="preserve"> </w:t>
      </w:r>
      <w:r>
        <w:t xml:space="preserve">may be circumstantial indications that the conditions experienced on the plots have shifted away from the conditions that </w:t>
      </w:r>
      <w:r w:rsidR="00017388">
        <w:t>once benefitted those species</w:t>
      </w:r>
      <w:r>
        <w:t xml:space="preserve">. </w:t>
      </w:r>
      <w:r>
        <w:rPr>
          <w:iCs/>
        </w:rPr>
        <w:t xml:space="preserve"> </w:t>
      </w:r>
    </w:p>
    <w:p w14:paraId="33B56FE1" w14:textId="5E221CFE" w:rsidR="003C0C41" w:rsidRDefault="003C0C41" w:rsidP="003C0C41">
      <w:pPr>
        <w:rPr>
          <w:i/>
          <w:iCs/>
        </w:rPr>
      </w:pPr>
      <w:r>
        <w:rPr>
          <w:i/>
          <w:iCs/>
        </w:rPr>
        <w:t>Environmental variables</w:t>
      </w:r>
    </w:p>
    <w:p w14:paraId="5DBF1789" w14:textId="7901DE0F" w:rsidR="00C81EF2" w:rsidRPr="00C81EF2" w:rsidRDefault="00C81EF2" w:rsidP="003C0C41">
      <w:r>
        <w:tab/>
        <w:t xml:space="preserve">To explore how climatic conditions have changed over the course of the study, we calculated </w:t>
      </w:r>
      <w:proofErr w:type="gramStart"/>
      <w:r>
        <w:t>6, 12, and 18 month</w:t>
      </w:r>
      <w:proofErr w:type="gramEnd"/>
      <w:r>
        <w:t xml:space="preserve"> SPEI drought indices for all months from </w:t>
      </w:r>
      <w:r w:rsidR="006A3731">
        <w:t>1989</w:t>
      </w:r>
      <w:r>
        <w:t xml:space="preserve">-2020, using Thornthwaite PEVT (recent droughts paper, SPEI paper). We also calculated anomalies in the mean, maximum, and minimum temperature, total precipitation, and NDVI for each month relative to the </w:t>
      </w:r>
      <w:r w:rsidR="00AE0925">
        <w:t>3</w:t>
      </w:r>
      <w:r>
        <w:t xml:space="preserve">0-year PRISM </w:t>
      </w:r>
      <w:proofErr w:type="spellStart"/>
      <w:r>
        <w:t>normals</w:t>
      </w:r>
      <w:proofErr w:type="spellEnd"/>
      <w:r>
        <w:t xml:space="preserve">. </w:t>
      </w:r>
    </w:p>
    <w:p w14:paraId="265FDD8A" w14:textId="263FC57F" w:rsidR="001B1354" w:rsidRDefault="001B1354" w:rsidP="001B1354">
      <w:pPr>
        <w:pStyle w:val="Heading1"/>
      </w:pPr>
      <w:r>
        <w:t>Results</w:t>
      </w:r>
    </w:p>
    <w:p w14:paraId="778867BC" w14:textId="0A01A3F7" w:rsidR="001B1354" w:rsidRDefault="00EC7C4E" w:rsidP="001B1354">
      <w:r>
        <w:rPr>
          <w:i/>
          <w:iCs/>
        </w:rPr>
        <w:t>Rodent community energy use</w:t>
      </w:r>
    </w:p>
    <w:p w14:paraId="7BFBFC37" w14:textId="1ECAD8C8" w:rsidR="00576039" w:rsidRPr="00576039" w:rsidRDefault="00576039" w:rsidP="001B1354">
      <w:r>
        <w:tab/>
        <w:t>All rodent community energy variables have changed significantly over the three time periods.</w:t>
      </w:r>
      <w:r w:rsidR="005233EC">
        <w:t xml:space="preserve"> </w:t>
      </w:r>
      <w:r w:rsidR="00E778A3">
        <w:t>Small granivores increased their share of community energy use</w:t>
      </w:r>
      <w:r w:rsidR="001413D9">
        <w:t xml:space="preserve"> on control plots</w:t>
      </w:r>
      <w:r w:rsidR="00E778A3">
        <w:t xml:space="preserve"> from 7% prior to 1996, to an average of 23-25% from 1996-2020 (1996-2010 and 2010-2020 not significantly different)</w:t>
      </w:r>
      <w:r w:rsidR="003A1A4C">
        <w:t>, and – unsurprisingly – consistently account for nearly all energy use on kangaroo rat exclosure plots</w:t>
      </w:r>
      <w:r w:rsidR="00E778A3">
        <w:t xml:space="preserve">. Although </w:t>
      </w:r>
      <w:r w:rsidR="005233EC">
        <w:rPr>
          <w:i/>
          <w:iCs/>
        </w:rPr>
        <w:t xml:space="preserve">C. </w:t>
      </w:r>
      <w:proofErr w:type="spellStart"/>
      <w:r w:rsidR="005233EC">
        <w:rPr>
          <w:i/>
          <w:iCs/>
        </w:rPr>
        <w:t>balieyi</w:t>
      </w:r>
      <w:proofErr w:type="spellEnd"/>
      <w:r w:rsidR="005233EC">
        <w:rPr>
          <w:i/>
          <w:iCs/>
        </w:rPr>
        <w:t xml:space="preserve"> </w:t>
      </w:r>
      <w:r w:rsidR="005233EC">
        <w:t xml:space="preserve">is still present in the system, the proportion of energy use accounted for by </w:t>
      </w:r>
      <w:r w:rsidR="005233EC">
        <w:rPr>
          <w:i/>
          <w:iCs/>
        </w:rPr>
        <w:t xml:space="preserve">C. </w:t>
      </w:r>
      <w:proofErr w:type="spellStart"/>
      <w:r w:rsidR="005233EC">
        <w:rPr>
          <w:i/>
          <w:iCs/>
        </w:rPr>
        <w:t>baileyi</w:t>
      </w:r>
      <w:proofErr w:type="spellEnd"/>
      <w:r w:rsidR="005233EC">
        <w:rPr>
          <w:i/>
          <w:iCs/>
        </w:rPr>
        <w:t xml:space="preserve"> </w:t>
      </w:r>
      <w:r w:rsidR="005233EC">
        <w:t xml:space="preserve">has declined on both control and exclosure plots, from an average from 10% from 1996-2010 to </w:t>
      </w:r>
      <w:r w:rsidR="00440E06">
        <w:t>&lt;</w:t>
      </w:r>
      <w:r w:rsidR="005233EC">
        <w:t>0.01% after 2010 on controls and from 65% to 25% on exclosures. Energetic</w:t>
      </w:r>
      <w:r>
        <w:t xml:space="preserve"> compensation by all small granivores for kangaroo rat removal has declined from an average of 52% from 1996-2010, to an average of 22% (GLS significance, contrast </w:t>
      </w:r>
      <w:r>
        <w:rPr>
          <w:i/>
          <w:iCs/>
        </w:rPr>
        <w:t xml:space="preserve">p </w:t>
      </w:r>
      <w:r>
        <w:t xml:space="preserve">value &gt; 0.001). This is not significantly greater than the degree of compensation observed prior to </w:t>
      </w:r>
      <w:r>
        <w:rPr>
          <w:i/>
          <w:iCs/>
        </w:rPr>
        <w:t xml:space="preserve">C. </w:t>
      </w:r>
      <w:proofErr w:type="spellStart"/>
      <w:r>
        <w:rPr>
          <w:i/>
          <w:iCs/>
        </w:rPr>
        <w:t>baileyi</w:t>
      </w:r>
      <w:r>
        <w:t>’s</w:t>
      </w:r>
      <w:proofErr w:type="spellEnd"/>
      <w:r>
        <w:t xml:space="preserve"> arrival at the site in 1996, an average of 17% from 1988-1996 (contrast p = .75). </w:t>
      </w:r>
      <w:r w:rsidR="005233EC">
        <w:t xml:space="preserve">The ratio of total energy use on exclosure plots, to total energy use on control </w:t>
      </w:r>
      <w:r w:rsidR="005233EC">
        <w:lastRenderedPageBreak/>
        <w:t xml:space="preserve">plots, has also declined from an average of 67% to 46% - although it remains higher than the 25% observed from 1988-1996 (1996-2010 compared to 2010-2020 contrast p = 0.001, 1988-1996 compared to 2010-2020 contrast p = 0.005). </w:t>
      </w:r>
    </w:p>
    <w:p w14:paraId="051EFC9A" w14:textId="7FBA2D22" w:rsidR="00EC7C4E" w:rsidRDefault="00EC7C4E" w:rsidP="001B1354">
      <w:r>
        <w:rPr>
          <w:i/>
          <w:iCs/>
        </w:rPr>
        <w:t>Plant community composition</w:t>
      </w:r>
    </w:p>
    <w:p w14:paraId="24627AFF" w14:textId="69E2B11E" w:rsidR="008639FB" w:rsidRPr="00395D8A" w:rsidRDefault="00395D8A" w:rsidP="001B1354">
      <w:r>
        <w:tab/>
        <w:t xml:space="preserve">The change-point model of topic compositions identified an abrupt transition in the winter plant community, around 1996, and a second, more gradual and variable, transition over the latter portion of the time series. The model does not identify any coherent shifts in species composition in the summer plant community. </w:t>
      </w:r>
      <w:r>
        <w:rPr>
          <w:i/>
          <w:iCs/>
        </w:rPr>
        <w:t xml:space="preserve">E. </w:t>
      </w:r>
      <w:proofErr w:type="spellStart"/>
      <w:r>
        <w:rPr>
          <w:i/>
          <w:iCs/>
        </w:rPr>
        <w:t>ciculatum</w:t>
      </w:r>
      <w:proofErr w:type="spellEnd"/>
      <w:r>
        <w:rPr>
          <w:i/>
          <w:iCs/>
        </w:rPr>
        <w:t xml:space="preserve"> </w:t>
      </w:r>
      <w:r>
        <w:t xml:space="preserve">has declined sharply in abundance, coinciding with the 2010 drought, from an average of 35% of community abundance on control plots to 8%, and from 60% to 18% on exclosure plots. </w:t>
      </w:r>
    </w:p>
    <w:p w14:paraId="61DBFDAC" w14:textId="2675F6C2" w:rsidR="00EC7C4E" w:rsidRDefault="00EC7C4E" w:rsidP="001B1354">
      <w:pPr>
        <w:rPr>
          <w:i/>
          <w:iCs/>
        </w:rPr>
      </w:pPr>
      <w:r>
        <w:rPr>
          <w:i/>
          <w:iCs/>
        </w:rPr>
        <w:t>Environmental variables</w:t>
      </w:r>
    </w:p>
    <w:p w14:paraId="16883F87" w14:textId="05DEDE87" w:rsidR="0021765D" w:rsidRPr="0021765D" w:rsidRDefault="0021765D" w:rsidP="001B1354">
      <w:r>
        <w:rPr>
          <w:i/>
          <w:iCs/>
        </w:rPr>
        <w:tab/>
      </w:r>
      <w:r>
        <w:t xml:space="preserve">The site has experienced numerous periods of drought over the course of the study, with two </w:t>
      </w:r>
      <w:r w:rsidR="007D480C">
        <w:t>unusually</w:t>
      </w:r>
      <w:r>
        <w:t xml:space="preserve"> long and severe droughts occurring since 2010. Mean, minimum, and maximum temperatures have tended upwards, as have the number of days with maximum temperature &gt; 35C. </w:t>
      </w:r>
    </w:p>
    <w:p w14:paraId="7A1D598F" w14:textId="506D13AB" w:rsidR="001B1354" w:rsidRDefault="001B1354" w:rsidP="001B1354">
      <w:pPr>
        <w:pStyle w:val="Heading1"/>
      </w:pPr>
      <w:r>
        <w:t>Discussion</w:t>
      </w:r>
    </w:p>
    <w:p w14:paraId="039868AF" w14:textId="08F4A1B9" w:rsidR="001B1354" w:rsidRDefault="001B1354" w:rsidP="001B1354"/>
    <w:p w14:paraId="2BECE6C3" w14:textId="66BDEE1C" w:rsidR="001B1354" w:rsidRDefault="001B1354" w:rsidP="001B1354">
      <w:pPr>
        <w:pStyle w:val="Heading1"/>
        <w:rPr>
          <w:b w:val="0"/>
          <w:bCs w:val="0"/>
        </w:rPr>
      </w:pPr>
      <w:r>
        <w:t>Acknowledgements</w:t>
      </w:r>
    </w:p>
    <w:p w14:paraId="1F649246" w14:textId="0425C483" w:rsidR="001B1354" w:rsidRPr="001B1354" w:rsidRDefault="001B1354" w:rsidP="001B1354">
      <w:r>
        <w:t xml:space="preserve">RMD was supported </w:t>
      </w:r>
      <w:r w:rsidR="006A5381">
        <w:t xml:space="preserve">in part </w:t>
      </w:r>
      <w:r>
        <w:t xml:space="preserve">by NSF grants No. [GRF grants]. SKME […]. The Portal Project has been supported by numerous NSF grants, most recently [LTREB]. </w:t>
      </w:r>
    </w:p>
    <w:p w14:paraId="2B6C3AB4"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31B0F56A" w14:textId="7E2B3766" w:rsidR="00B06DD7" w:rsidRDefault="00B06DD7" w:rsidP="00B06DD7">
      <w:pPr>
        <w:pStyle w:val="Heading1"/>
      </w:pPr>
      <w:r>
        <w:lastRenderedPageBreak/>
        <w:t>Literature cited</w:t>
      </w:r>
    </w:p>
    <w:p w14:paraId="5AF943F5" w14:textId="27B0EA3E" w:rsidR="00B06DD7" w:rsidRDefault="00B06DD7" w:rsidP="00B06DD7"/>
    <w:p w14:paraId="7254894E"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11461EB1" w14:textId="77777777" w:rsidR="00852C1D" w:rsidRDefault="00852C1D" w:rsidP="001069ED">
      <w:pPr>
        <w:pStyle w:val="Heading1"/>
      </w:pPr>
      <w:r>
        <w:lastRenderedPageBreak/>
        <w:t>Tables</w:t>
      </w:r>
    </w:p>
    <w:p w14:paraId="71642EF3" w14:textId="77777777" w:rsidR="00852C1D" w:rsidRDefault="00852C1D" w:rsidP="001069ED">
      <w:pPr>
        <w:pStyle w:val="Heading1"/>
      </w:pPr>
    </w:p>
    <w:p w14:paraId="0221D46D" w14:textId="77777777" w:rsidR="00852C1D" w:rsidRDefault="00852C1D" w:rsidP="001069ED">
      <w:pPr>
        <w:pStyle w:val="Heading1"/>
        <w:sectPr w:rsidR="00852C1D" w:rsidSect="004008D9">
          <w:pgSz w:w="12240" w:h="15840"/>
          <w:pgMar w:top="1440" w:right="1440" w:bottom="1440" w:left="1440" w:header="720" w:footer="720" w:gutter="0"/>
          <w:lnNumType w:countBy="1" w:restart="continuous"/>
          <w:cols w:space="720"/>
          <w:docGrid w:linePitch="360"/>
        </w:sectPr>
      </w:pPr>
    </w:p>
    <w:p w14:paraId="49171700" w14:textId="2BEB6F84" w:rsidR="00B06DD7" w:rsidRDefault="001069ED" w:rsidP="001069ED">
      <w:pPr>
        <w:pStyle w:val="Heading1"/>
        <w:rPr>
          <w:b w:val="0"/>
          <w:bCs w:val="0"/>
        </w:rPr>
      </w:pPr>
      <w:r>
        <w:lastRenderedPageBreak/>
        <w:t>Figure</w:t>
      </w:r>
      <w:r w:rsidR="00152F90">
        <w:t xml:space="preserve"> legends</w:t>
      </w:r>
    </w:p>
    <w:p w14:paraId="58DACBD4" w14:textId="77777777" w:rsidR="001069ED" w:rsidRDefault="001069ED" w:rsidP="001069ED">
      <w:pPr>
        <w:sectPr w:rsidR="001069ED" w:rsidSect="004008D9">
          <w:pgSz w:w="12240" w:h="15840"/>
          <w:pgMar w:top="1440" w:right="1440" w:bottom="1440" w:left="1440" w:header="720" w:footer="720" w:gutter="0"/>
          <w:lnNumType w:countBy="1" w:restart="continuous"/>
          <w:cols w:space="720"/>
          <w:docGrid w:linePitch="360"/>
        </w:sectPr>
      </w:pPr>
    </w:p>
    <w:p w14:paraId="4B513EE5" w14:textId="1C9CA180" w:rsidR="001069ED" w:rsidRPr="001069ED" w:rsidRDefault="001069ED" w:rsidP="001069ED">
      <w:pPr>
        <w:pStyle w:val="Heading1"/>
      </w:pPr>
      <w:r>
        <w:lastRenderedPageBreak/>
        <w:t>Figures</w:t>
      </w:r>
    </w:p>
    <w:p w14:paraId="34BADD26" w14:textId="50455526" w:rsidR="005857DD" w:rsidRPr="005857DD" w:rsidRDefault="005857DD" w:rsidP="005857DD">
      <w:pPr>
        <w:spacing w:line="240" w:lineRule="auto"/>
        <w:rPr>
          <w:rFonts w:eastAsia="Times New Roman"/>
        </w:rPr>
      </w:pPr>
      <w:r w:rsidRPr="005857DD">
        <w:rPr>
          <w:rFonts w:eastAsia="Times New Roman"/>
        </w:rPr>
        <w:fldChar w:fldCharType="begin"/>
      </w:r>
      <w:r w:rsidRPr="005857DD">
        <w:rPr>
          <w:rFonts w:eastAsia="Times New Roman"/>
        </w:rPr>
        <w:instrText xml:space="preserve"> INCLUDEPICTURE "https://github.com/diazrenata/squareone/raw/main/analyses/rodents/rodent_energy_files/figure-gfm/unnamed-chunk-1-1.png" \* MERGEFORMATINET </w:instrText>
      </w:r>
      <w:r w:rsidRPr="005857DD">
        <w:rPr>
          <w:rFonts w:eastAsia="Times New Roman"/>
        </w:rPr>
        <w:fldChar w:fldCharType="separate"/>
      </w:r>
      <w:r w:rsidRPr="005857DD">
        <w:rPr>
          <w:rFonts w:eastAsia="Times New Roman"/>
          <w:noProof/>
        </w:rPr>
        <w:drawing>
          <wp:inline distT="0" distB="0" distL="0" distR="0" wp14:anchorId="09DE6AFB" wp14:editId="7BF3BA77">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5857DD">
        <w:rPr>
          <w:rFonts w:eastAsia="Times New Roman"/>
        </w:rPr>
        <w:fldChar w:fldCharType="end"/>
      </w:r>
    </w:p>
    <w:p w14:paraId="00507F8D" w14:textId="77777777" w:rsidR="005857DD" w:rsidRDefault="005857DD">
      <w:pPr>
        <w:spacing w:line="240" w:lineRule="auto"/>
        <w:rPr>
          <w:rFonts w:eastAsia="Times New Roman"/>
        </w:rPr>
      </w:pPr>
      <w:r>
        <w:rPr>
          <w:rFonts w:eastAsia="Times New Roman"/>
        </w:rPr>
        <w:br w:type="page"/>
      </w:r>
    </w:p>
    <w:p w14:paraId="08CEA572" w14:textId="5282D5CA" w:rsidR="00EB292A" w:rsidRPr="00EB292A" w:rsidRDefault="005857DD" w:rsidP="00EB292A">
      <w:pPr>
        <w:spacing w:line="240" w:lineRule="auto"/>
        <w:rPr>
          <w:rFonts w:eastAsia="Times New Roman"/>
        </w:rPr>
      </w:pPr>
      <w:r w:rsidRPr="00EB292A">
        <w:rPr>
          <w:rFonts w:eastAsia="Times New Roman"/>
        </w:rPr>
        <w:lastRenderedPageBreak/>
        <w:fldChar w:fldCharType="begin"/>
      </w:r>
      <w:r w:rsidRPr="00EB292A">
        <w:rPr>
          <w:rFonts w:eastAsia="Times New Roman"/>
        </w:rPr>
        <w:instrText xml:space="preserve"> INCLUDEPICTURE "https://github.com/diazrenata/squareone/raw/main/analyses/rodents/rodent_energy_files/figure-gfm/unnamed-chunk-8-1.png" \* MERGEFORMATINET </w:instrText>
      </w:r>
      <w:r w:rsidRPr="00EB292A">
        <w:rPr>
          <w:rFonts w:eastAsia="Times New Roman"/>
        </w:rPr>
        <w:fldChar w:fldCharType="separate"/>
      </w:r>
      <w:r w:rsidRPr="00EB292A">
        <w:rPr>
          <w:rFonts w:eastAsia="Times New Roman"/>
          <w:noProof/>
        </w:rPr>
        <w:drawing>
          <wp:inline distT="0" distB="0" distL="0" distR="0" wp14:anchorId="39F9C1F0" wp14:editId="02DEA5DF">
            <wp:extent cx="4486940" cy="2243470"/>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7419" cy="2248710"/>
                    </a:xfrm>
                    <a:prstGeom prst="rect">
                      <a:avLst/>
                    </a:prstGeom>
                    <a:noFill/>
                    <a:ln>
                      <a:noFill/>
                    </a:ln>
                  </pic:spPr>
                </pic:pic>
              </a:graphicData>
            </a:graphic>
          </wp:inline>
        </w:drawing>
      </w:r>
      <w:r w:rsidRPr="00EB292A">
        <w:rPr>
          <w:rFonts w:eastAsia="Times New Roman"/>
        </w:rPr>
        <w:fldChar w:fldCharType="end"/>
      </w:r>
    </w:p>
    <w:p w14:paraId="2FEACD07" w14:textId="77777777" w:rsidR="005857DD" w:rsidRDefault="005857DD" w:rsidP="00333ADE">
      <w:pPr>
        <w:spacing w:line="240" w:lineRule="auto"/>
        <w:rPr>
          <w:rFonts w:eastAsia="Times New Roman"/>
        </w:rPr>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"https://github.com/diazrenata/squareone/raw/main/analyses/rodents/rodent_energy_files/figure-gfm/unnamed-chunk-2-1.png" \* MERGEFORMATINET </w:instrText>
      </w:r>
      <w:r w:rsidRPr="00333ADE">
        <w:rPr>
          <w:rFonts w:eastAsia="Times New Roman"/>
        </w:rPr>
        <w:fldChar w:fldCharType="separate"/>
      </w:r>
      <w:r w:rsidRPr="00333ADE">
        <w:rPr>
          <w:rFonts w:eastAsia="Times New Roman"/>
          <w:noProof/>
        </w:rPr>
        <w:drawing>
          <wp:inline distT="0" distB="0" distL="0" distR="0" wp14:anchorId="1F7239C5" wp14:editId="11F087DA">
            <wp:extent cx="4486910" cy="2243455"/>
            <wp:effectExtent l="0" t="0" r="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7680" cy="2248840"/>
                    </a:xfrm>
                    <a:prstGeom prst="rect">
                      <a:avLst/>
                    </a:prstGeom>
                    <a:noFill/>
                    <a:ln>
                      <a:noFill/>
                    </a:ln>
                  </pic:spPr>
                </pic:pic>
              </a:graphicData>
            </a:graphic>
          </wp:inline>
        </w:drawing>
      </w:r>
      <w:r w:rsidRPr="00333ADE">
        <w:rPr>
          <w:rFonts w:eastAsia="Times New Roman"/>
        </w:rPr>
        <w:fldChar w:fldCharType="end"/>
      </w:r>
    </w:p>
    <w:p w14:paraId="2630F5CF" w14:textId="215AB552" w:rsidR="00333ADE" w:rsidRPr="00333ADE" w:rsidRDefault="005857DD" w:rsidP="00333ADE">
      <w:pPr>
        <w:spacing w:line="240" w:lineRule="auto"/>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"https://github.com/diazrenata/squareone/raw/main/analyses/rodents/rodent_energy_files/figure-gfm/unnamed-chunk-5-1.png" \* MERGEFORMATINET </w:instrText>
      </w:r>
      <w:r w:rsidRPr="00333ADE">
        <w:rPr>
          <w:rFonts w:eastAsia="Times New Roman"/>
        </w:rPr>
        <w:fldChar w:fldCharType="separate"/>
      </w:r>
      <w:r w:rsidRPr="00333ADE">
        <w:rPr>
          <w:rFonts w:eastAsia="Times New Roman"/>
          <w:noProof/>
        </w:rPr>
        <w:drawing>
          <wp:inline distT="0" distB="0" distL="0" distR="0" wp14:anchorId="6CB3262A" wp14:editId="2A006189">
            <wp:extent cx="4486910" cy="2243455"/>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3508" cy="2251754"/>
                    </a:xfrm>
                    <a:prstGeom prst="rect">
                      <a:avLst/>
                    </a:prstGeom>
                    <a:noFill/>
                    <a:ln>
                      <a:noFill/>
                    </a:ln>
                  </pic:spPr>
                </pic:pic>
              </a:graphicData>
            </a:graphic>
          </wp:inline>
        </w:drawing>
      </w:r>
      <w:r w:rsidRPr="00333ADE">
        <w:rPr>
          <w:rFonts w:eastAsia="Times New Roman"/>
        </w:rPr>
        <w:fldChar w:fldCharType="end"/>
      </w:r>
    </w:p>
    <w:p w14:paraId="0D95DA1B" w14:textId="610C124D" w:rsidR="007431BC" w:rsidRDefault="007431BC">
      <w:pPr>
        <w:spacing w:line="240" w:lineRule="auto"/>
        <w:rPr>
          <w:rFonts w:eastAsia="Times New Roman"/>
        </w:rPr>
      </w:pPr>
      <w:r>
        <w:rPr>
          <w:rFonts w:eastAsia="Times New Roman"/>
        </w:rPr>
        <w:br w:type="page"/>
      </w:r>
    </w:p>
    <w:p w14:paraId="702330F9" w14:textId="4F39D339" w:rsidR="007431BC" w:rsidRPr="007431BC" w:rsidRDefault="007431BC" w:rsidP="007431BC">
      <w:pPr>
        <w:spacing w:line="240" w:lineRule="auto"/>
        <w:rPr>
          <w:rFonts w:eastAsia="Times New Roman"/>
        </w:rPr>
      </w:pPr>
      <w:r w:rsidRPr="007431BC">
        <w:rPr>
          <w:rFonts w:eastAsia="Times New Roman"/>
        </w:rPr>
        <w:lastRenderedPageBreak/>
        <w:fldChar w:fldCharType="begin"/>
      </w:r>
      <w:r w:rsidRPr="007431BC">
        <w:rPr>
          <w:rFonts w:eastAsia="Times New Roman"/>
        </w:rPr>
        <w:instrText xml:space="preserve"> INCLUDEPICTURE "https://github.com/diazrenata/squareone/raw/main/analyses/climate/drought_results_files/figure-gfm/unnamed-chunk-2-2.png" \* MERGEFORMATINET </w:instrText>
      </w:r>
      <w:r w:rsidRPr="007431BC">
        <w:rPr>
          <w:rFonts w:eastAsia="Times New Roman"/>
        </w:rPr>
        <w:fldChar w:fldCharType="separate"/>
      </w:r>
      <w:r w:rsidRPr="007431BC">
        <w:rPr>
          <w:rFonts w:eastAsia="Times New Roman"/>
          <w:noProof/>
        </w:rPr>
        <w:drawing>
          <wp:inline distT="0" distB="0" distL="0" distR="0" wp14:anchorId="4F399C04" wp14:editId="3307D9C3">
            <wp:extent cx="5943600" cy="29718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7431BC">
        <w:rPr>
          <w:rFonts w:eastAsia="Times New Roman"/>
        </w:rPr>
        <w:fldChar w:fldCharType="end"/>
      </w:r>
    </w:p>
    <w:p w14:paraId="26EFD701" w14:textId="3177584D" w:rsidR="003A0636" w:rsidRDefault="005857DD" w:rsidP="005857DD">
      <w:pPr>
        <w:spacing w:line="240" w:lineRule="auto"/>
        <w:rPr>
          <w:rFonts w:eastAsia="Times New Roman"/>
        </w:rPr>
      </w:pPr>
      <w:r w:rsidRPr="00073AB3">
        <w:rPr>
          <w:rFonts w:eastAsia="Times New Roman"/>
        </w:rPr>
        <w:fldChar w:fldCharType="begin"/>
      </w:r>
      <w:r w:rsidRPr="00073AB3">
        <w:rPr>
          <w:rFonts w:eastAsia="Times New Roman"/>
        </w:rPr>
        <w:instrText xml:space="preserve"> INCLUDEPICTURE "https://github.com/diazrenata/squareone/raw/main/analyses/plants/erodium_results_files/figure-gfm/unnamed-chunk-3-1.png" \* MERGEFORMATINET </w:instrText>
      </w:r>
      <w:r w:rsidRPr="00073AB3">
        <w:rPr>
          <w:rFonts w:eastAsia="Times New Roman"/>
        </w:rPr>
        <w:fldChar w:fldCharType="separate"/>
      </w:r>
      <w:r w:rsidRPr="00073AB3">
        <w:rPr>
          <w:rFonts w:eastAsia="Times New Roman"/>
          <w:noProof/>
        </w:rPr>
        <w:drawing>
          <wp:inline distT="0" distB="0" distL="0" distR="0" wp14:anchorId="3DD97A8A" wp14:editId="5B3ECE82">
            <wp:extent cx="5943600" cy="29718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073AB3">
        <w:rPr>
          <w:rFonts w:eastAsia="Times New Roman"/>
        </w:rPr>
        <w:fldChar w:fldCharType="end"/>
      </w:r>
    </w:p>
    <w:p w14:paraId="0B476CF8" w14:textId="048632F3" w:rsidR="003A0636" w:rsidRPr="003A0636" w:rsidRDefault="003A0636" w:rsidP="005857DD">
      <w:pPr>
        <w:spacing w:line="240" w:lineRule="auto"/>
        <w:rPr>
          <w:rFonts w:eastAsia="Times New Roman"/>
          <w:b/>
          <w:bCs/>
        </w:rPr>
      </w:pPr>
    </w:p>
    <w:sectPr w:rsidR="003A0636" w:rsidRPr="003A0636" w:rsidSect="004008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6-14T14:17:00Z" w:initials="RMD">
    <w:p w14:paraId="05EFBF26" w14:textId="32A6FBAF" w:rsidR="00D178FB" w:rsidRDefault="00D178FB">
      <w:pPr>
        <w:pStyle w:val="CommentText"/>
      </w:pPr>
      <w:r>
        <w:rPr>
          <w:rStyle w:val="CommentReference"/>
        </w:rPr>
        <w:annotationRef/>
      </w:r>
      <w:r>
        <w:t xml:space="preserve">This is a little tricky to talk about. Ellen’s paper shows total energy on </w:t>
      </w:r>
      <w:proofErr w:type="spellStart"/>
      <w:proofErr w:type="gramStart"/>
      <w:r>
        <w:t>controls:exclosures</w:t>
      </w:r>
      <w:proofErr w:type="spellEnd"/>
      <w:proofErr w:type="gramEnd"/>
      <w:r>
        <w:t xml:space="preserve"> in one of the figures. Ellen and Erica have both published things showing the PB decline. </w:t>
      </w:r>
    </w:p>
  </w:comment>
  <w:comment w:id="1" w:author="Renata M. Diaz" w:date="2021-06-14T17:01:00Z" w:initials="RMD">
    <w:p w14:paraId="541B7F41" w14:textId="726A065F" w:rsidR="00FD5583" w:rsidRDefault="00FD5583">
      <w:pPr>
        <w:pStyle w:val="CommentText"/>
      </w:pPr>
      <w:r>
        <w:rPr>
          <w:rStyle w:val="CommentReference"/>
        </w:rPr>
        <w:annotationRef/>
      </w:r>
      <w:r>
        <w:t>Max 200</w:t>
      </w:r>
    </w:p>
  </w:comment>
  <w:comment w:id="2" w:author="Renata M. Diaz" w:date="2021-06-14T17:06:00Z" w:initials="RMD">
    <w:p w14:paraId="597C7341" w14:textId="5FFD8086" w:rsidR="0046723D" w:rsidRDefault="0046723D">
      <w:pPr>
        <w:pStyle w:val="CommentText"/>
      </w:pPr>
      <w:r>
        <w:rPr>
          <w:rStyle w:val="CommentReference"/>
        </w:rPr>
        <w:annotationRef/>
      </w:r>
      <w:r>
        <w:t xml:space="preserve">check these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EFBF26" w15:done="0"/>
  <w15:commentEx w15:paraId="541B7F41" w15:done="0"/>
  <w15:commentEx w15:paraId="597C73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1E389" w16cex:dateUtc="2021-06-14T18:17:00Z"/>
  <w16cex:commentExtensible w16cex:durableId="247209F5" w16cex:dateUtc="2021-06-14T21:01:00Z"/>
  <w16cex:commentExtensible w16cex:durableId="24720B17" w16cex:dateUtc="2021-06-14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EFBF26" w16cid:durableId="2471E389"/>
  <w16cid:commentId w16cid:paraId="541B7F41" w16cid:durableId="247209F5"/>
  <w16cid:commentId w16cid:paraId="597C7341" w16cid:durableId="24720B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8F485" w14:textId="77777777" w:rsidR="00921A25" w:rsidRDefault="00921A25" w:rsidP="008D23B8">
      <w:pPr>
        <w:spacing w:line="240" w:lineRule="auto"/>
      </w:pPr>
      <w:r>
        <w:separator/>
      </w:r>
    </w:p>
  </w:endnote>
  <w:endnote w:type="continuationSeparator" w:id="0">
    <w:p w14:paraId="21724539" w14:textId="77777777" w:rsidR="00921A25" w:rsidRDefault="00921A25" w:rsidP="008D2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54321" w14:textId="77777777" w:rsidR="00921A25" w:rsidRDefault="00921A25" w:rsidP="008D23B8">
      <w:pPr>
        <w:spacing w:line="240" w:lineRule="auto"/>
      </w:pPr>
      <w:r>
        <w:separator/>
      </w:r>
    </w:p>
  </w:footnote>
  <w:footnote w:type="continuationSeparator" w:id="0">
    <w:p w14:paraId="33599684" w14:textId="77777777" w:rsidR="00921A25" w:rsidRDefault="00921A25" w:rsidP="008D2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7607758"/>
      <w:docPartObj>
        <w:docPartGallery w:val="Page Numbers (Top of Page)"/>
        <w:docPartUnique/>
      </w:docPartObj>
    </w:sdtPr>
    <w:sdtEndPr>
      <w:rPr>
        <w:rStyle w:val="PageNumber"/>
      </w:rPr>
    </w:sdtEndPr>
    <w:sdtContent>
      <w:p w14:paraId="4DD3494A" w14:textId="110197D6"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76A97" w14:textId="77777777" w:rsidR="008D23B8" w:rsidRDefault="008D23B8" w:rsidP="008D2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8061092"/>
      <w:docPartObj>
        <w:docPartGallery w:val="Page Numbers (Top of Page)"/>
        <w:docPartUnique/>
      </w:docPartObj>
    </w:sdtPr>
    <w:sdtEndPr>
      <w:rPr>
        <w:rStyle w:val="PageNumber"/>
      </w:rPr>
    </w:sdtEndPr>
    <w:sdtContent>
      <w:p w14:paraId="4A430734" w14:textId="2E45FF68"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74CAA" w14:textId="77777777" w:rsidR="008D23B8" w:rsidRDefault="008D23B8" w:rsidP="008D23B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4817"/>
    <w:multiLevelType w:val="hybridMultilevel"/>
    <w:tmpl w:val="007A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12A2F"/>
    <w:multiLevelType w:val="hybridMultilevel"/>
    <w:tmpl w:val="707C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0"/>
    <w:rsid w:val="00000CCC"/>
    <w:rsid w:val="0000528D"/>
    <w:rsid w:val="00017388"/>
    <w:rsid w:val="00043175"/>
    <w:rsid w:val="00063E14"/>
    <w:rsid w:val="0006684D"/>
    <w:rsid w:val="00073AB3"/>
    <w:rsid w:val="000A3B27"/>
    <w:rsid w:val="000B724F"/>
    <w:rsid w:val="000F3E4C"/>
    <w:rsid w:val="001069ED"/>
    <w:rsid w:val="00126EEB"/>
    <w:rsid w:val="001373B0"/>
    <w:rsid w:val="001413D9"/>
    <w:rsid w:val="00152F90"/>
    <w:rsid w:val="00153010"/>
    <w:rsid w:val="001763BE"/>
    <w:rsid w:val="00182E34"/>
    <w:rsid w:val="001B1354"/>
    <w:rsid w:val="0021765D"/>
    <w:rsid w:val="00225889"/>
    <w:rsid w:val="0026671E"/>
    <w:rsid w:val="00280801"/>
    <w:rsid w:val="002C39F9"/>
    <w:rsid w:val="002D568F"/>
    <w:rsid w:val="002E0C35"/>
    <w:rsid w:val="00324C9A"/>
    <w:rsid w:val="00333ADE"/>
    <w:rsid w:val="00351E36"/>
    <w:rsid w:val="003551ED"/>
    <w:rsid w:val="00395D8A"/>
    <w:rsid w:val="003A0636"/>
    <w:rsid w:val="003A1A4C"/>
    <w:rsid w:val="003A47F0"/>
    <w:rsid w:val="003C0C41"/>
    <w:rsid w:val="004008D9"/>
    <w:rsid w:val="00402F16"/>
    <w:rsid w:val="00414443"/>
    <w:rsid w:val="00432606"/>
    <w:rsid w:val="00440E06"/>
    <w:rsid w:val="0045635A"/>
    <w:rsid w:val="0046723D"/>
    <w:rsid w:val="00483C0E"/>
    <w:rsid w:val="004943D8"/>
    <w:rsid w:val="004A5AFF"/>
    <w:rsid w:val="004E0767"/>
    <w:rsid w:val="004E4785"/>
    <w:rsid w:val="005218E3"/>
    <w:rsid w:val="005233EC"/>
    <w:rsid w:val="00524B55"/>
    <w:rsid w:val="00533360"/>
    <w:rsid w:val="00576039"/>
    <w:rsid w:val="0058525C"/>
    <w:rsid w:val="005857DD"/>
    <w:rsid w:val="00604AED"/>
    <w:rsid w:val="0061206F"/>
    <w:rsid w:val="006848A3"/>
    <w:rsid w:val="006A3731"/>
    <w:rsid w:val="006A5381"/>
    <w:rsid w:val="006E4035"/>
    <w:rsid w:val="00710C35"/>
    <w:rsid w:val="007431BC"/>
    <w:rsid w:val="00744AA3"/>
    <w:rsid w:val="0077549A"/>
    <w:rsid w:val="00786ED5"/>
    <w:rsid w:val="007D480C"/>
    <w:rsid w:val="00850AC1"/>
    <w:rsid w:val="00852C1D"/>
    <w:rsid w:val="008639FB"/>
    <w:rsid w:val="00881D77"/>
    <w:rsid w:val="00884773"/>
    <w:rsid w:val="00884E0D"/>
    <w:rsid w:val="0089486B"/>
    <w:rsid w:val="008D23B8"/>
    <w:rsid w:val="009136F7"/>
    <w:rsid w:val="00921A25"/>
    <w:rsid w:val="00926AB0"/>
    <w:rsid w:val="009523A5"/>
    <w:rsid w:val="00965893"/>
    <w:rsid w:val="009C4A92"/>
    <w:rsid w:val="00A1042A"/>
    <w:rsid w:val="00A166AB"/>
    <w:rsid w:val="00A23428"/>
    <w:rsid w:val="00A23C1B"/>
    <w:rsid w:val="00A24001"/>
    <w:rsid w:val="00A631DB"/>
    <w:rsid w:val="00A933A6"/>
    <w:rsid w:val="00A94C2B"/>
    <w:rsid w:val="00AA3C5B"/>
    <w:rsid w:val="00AC589B"/>
    <w:rsid w:val="00AE0925"/>
    <w:rsid w:val="00AF718E"/>
    <w:rsid w:val="00B06DD7"/>
    <w:rsid w:val="00B3327F"/>
    <w:rsid w:val="00B34A88"/>
    <w:rsid w:val="00B7712D"/>
    <w:rsid w:val="00B94EB7"/>
    <w:rsid w:val="00BA7471"/>
    <w:rsid w:val="00BA7B61"/>
    <w:rsid w:val="00BB7FC9"/>
    <w:rsid w:val="00BC2207"/>
    <w:rsid w:val="00BC5658"/>
    <w:rsid w:val="00BE1C9F"/>
    <w:rsid w:val="00C058AF"/>
    <w:rsid w:val="00C13825"/>
    <w:rsid w:val="00C7643F"/>
    <w:rsid w:val="00C81EF2"/>
    <w:rsid w:val="00C825CE"/>
    <w:rsid w:val="00CB32C3"/>
    <w:rsid w:val="00D12162"/>
    <w:rsid w:val="00D178FB"/>
    <w:rsid w:val="00D76E61"/>
    <w:rsid w:val="00D94CEA"/>
    <w:rsid w:val="00DB4492"/>
    <w:rsid w:val="00E215A5"/>
    <w:rsid w:val="00E778A3"/>
    <w:rsid w:val="00EB292A"/>
    <w:rsid w:val="00EC7C4E"/>
    <w:rsid w:val="00F17CAD"/>
    <w:rsid w:val="00FA2508"/>
    <w:rsid w:val="00FB3592"/>
    <w:rsid w:val="00FC748F"/>
    <w:rsid w:val="00FD49D0"/>
    <w:rsid w:val="00FD5583"/>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24AAF"/>
  <w15:chartTrackingRefBased/>
  <w15:docId w15:val="{5F6B3A70-91A7-A04A-956C-1A02E2BB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paragraph" w:styleId="Heading2">
    <w:name w:val="heading 2"/>
    <w:basedOn w:val="Normal"/>
    <w:next w:val="Normal"/>
    <w:link w:val="Heading2Char"/>
    <w:uiPriority w:val="9"/>
    <w:unhideWhenUsed/>
    <w:qFormat/>
    <w:rsid w:val="00E215A5"/>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paragraph" w:styleId="ListParagraph">
    <w:name w:val="List Paragraph"/>
    <w:basedOn w:val="Normal"/>
    <w:uiPriority w:val="34"/>
    <w:qFormat/>
    <w:rsid w:val="00FD49D0"/>
    <w:pPr>
      <w:ind w:left="720"/>
      <w:contextualSpacing/>
    </w:pPr>
  </w:style>
  <w:style w:type="character" w:styleId="CommentReference">
    <w:name w:val="annotation reference"/>
    <w:basedOn w:val="DefaultParagraphFont"/>
    <w:uiPriority w:val="99"/>
    <w:semiHidden/>
    <w:unhideWhenUsed/>
    <w:rsid w:val="00D178FB"/>
    <w:rPr>
      <w:sz w:val="16"/>
      <w:szCs w:val="16"/>
    </w:rPr>
  </w:style>
  <w:style w:type="paragraph" w:styleId="CommentText">
    <w:name w:val="annotation text"/>
    <w:basedOn w:val="Normal"/>
    <w:link w:val="CommentTextChar"/>
    <w:uiPriority w:val="99"/>
    <w:semiHidden/>
    <w:unhideWhenUsed/>
    <w:rsid w:val="00D178FB"/>
    <w:pPr>
      <w:spacing w:line="240" w:lineRule="auto"/>
    </w:pPr>
    <w:rPr>
      <w:sz w:val="20"/>
      <w:szCs w:val="20"/>
    </w:rPr>
  </w:style>
  <w:style w:type="character" w:customStyle="1" w:styleId="CommentTextChar">
    <w:name w:val="Comment Text Char"/>
    <w:basedOn w:val="DefaultParagraphFont"/>
    <w:link w:val="CommentText"/>
    <w:uiPriority w:val="99"/>
    <w:semiHidden/>
    <w:rsid w:val="00D178F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178FB"/>
    <w:rPr>
      <w:b/>
      <w:bCs/>
    </w:rPr>
  </w:style>
  <w:style w:type="character" w:customStyle="1" w:styleId="CommentSubjectChar">
    <w:name w:val="Comment Subject Char"/>
    <w:basedOn w:val="CommentTextChar"/>
    <w:link w:val="CommentSubject"/>
    <w:uiPriority w:val="99"/>
    <w:semiHidden/>
    <w:rsid w:val="00D178FB"/>
    <w:rPr>
      <w:rFonts w:ascii="Times New Roman" w:hAnsi="Times New Roman" w:cs="Times New Roman"/>
      <w:b/>
      <w:bCs/>
      <w:sz w:val="20"/>
      <w:szCs w:val="20"/>
    </w:rPr>
  </w:style>
  <w:style w:type="paragraph" w:styleId="Header">
    <w:name w:val="header"/>
    <w:basedOn w:val="Normal"/>
    <w:link w:val="HeaderChar"/>
    <w:uiPriority w:val="99"/>
    <w:unhideWhenUsed/>
    <w:rsid w:val="008D23B8"/>
    <w:pPr>
      <w:tabs>
        <w:tab w:val="center" w:pos="4680"/>
        <w:tab w:val="right" w:pos="9360"/>
      </w:tabs>
      <w:spacing w:line="240" w:lineRule="auto"/>
    </w:pPr>
  </w:style>
  <w:style w:type="character" w:customStyle="1" w:styleId="HeaderChar">
    <w:name w:val="Header Char"/>
    <w:basedOn w:val="DefaultParagraphFont"/>
    <w:link w:val="Header"/>
    <w:uiPriority w:val="99"/>
    <w:rsid w:val="008D23B8"/>
    <w:rPr>
      <w:rFonts w:ascii="Times New Roman" w:hAnsi="Times New Roman" w:cs="Times New Roman"/>
    </w:rPr>
  </w:style>
  <w:style w:type="paragraph" w:styleId="Footer">
    <w:name w:val="footer"/>
    <w:basedOn w:val="Normal"/>
    <w:link w:val="FooterChar"/>
    <w:uiPriority w:val="99"/>
    <w:unhideWhenUsed/>
    <w:rsid w:val="008D23B8"/>
    <w:pPr>
      <w:tabs>
        <w:tab w:val="center" w:pos="4680"/>
        <w:tab w:val="right" w:pos="9360"/>
      </w:tabs>
      <w:spacing w:line="240" w:lineRule="auto"/>
    </w:pPr>
  </w:style>
  <w:style w:type="character" w:customStyle="1" w:styleId="FooterChar">
    <w:name w:val="Footer Char"/>
    <w:basedOn w:val="DefaultParagraphFont"/>
    <w:link w:val="Footer"/>
    <w:uiPriority w:val="99"/>
    <w:rsid w:val="008D23B8"/>
    <w:rPr>
      <w:rFonts w:ascii="Times New Roman" w:hAnsi="Times New Roman" w:cs="Times New Roman"/>
    </w:rPr>
  </w:style>
  <w:style w:type="character" w:styleId="PageNumber">
    <w:name w:val="page number"/>
    <w:basedOn w:val="DefaultParagraphFont"/>
    <w:uiPriority w:val="99"/>
    <w:semiHidden/>
    <w:unhideWhenUsed/>
    <w:rsid w:val="008D23B8"/>
  </w:style>
  <w:style w:type="character" w:customStyle="1" w:styleId="Heading2Char">
    <w:name w:val="Heading 2 Char"/>
    <w:basedOn w:val="DefaultParagraphFont"/>
    <w:link w:val="Heading2"/>
    <w:uiPriority w:val="9"/>
    <w:rsid w:val="00E215A5"/>
    <w:rPr>
      <w:rFonts w:ascii="Times New Roman" w:hAnsi="Times New Roman" w:cs="Times New Roman"/>
      <w:i/>
      <w:iCs/>
    </w:rPr>
  </w:style>
  <w:style w:type="character" w:styleId="LineNumber">
    <w:name w:val="line number"/>
    <w:basedOn w:val="DefaultParagraphFont"/>
    <w:uiPriority w:val="99"/>
    <w:semiHidden/>
    <w:unhideWhenUsed/>
    <w:rsid w:val="004008D9"/>
  </w:style>
  <w:style w:type="character" w:styleId="Hyperlink">
    <w:name w:val="Hyperlink"/>
    <w:basedOn w:val="DefaultParagraphFont"/>
    <w:uiPriority w:val="99"/>
    <w:unhideWhenUsed/>
    <w:rsid w:val="00FE745F"/>
    <w:rPr>
      <w:color w:val="0563C1" w:themeColor="hyperlink"/>
      <w:u w:val="single"/>
    </w:rPr>
  </w:style>
  <w:style w:type="character" w:styleId="UnresolvedMention">
    <w:name w:val="Unresolved Mention"/>
    <w:basedOn w:val="DefaultParagraphFont"/>
    <w:uiPriority w:val="99"/>
    <w:semiHidden/>
    <w:unhideWhenUsed/>
    <w:rsid w:val="00FE7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7127">
      <w:bodyDiv w:val="1"/>
      <w:marLeft w:val="0"/>
      <w:marRight w:val="0"/>
      <w:marTop w:val="0"/>
      <w:marBottom w:val="0"/>
      <w:divBdr>
        <w:top w:val="none" w:sz="0" w:space="0" w:color="auto"/>
        <w:left w:val="none" w:sz="0" w:space="0" w:color="auto"/>
        <w:bottom w:val="none" w:sz="0" w:space="0" w:color="auto"/>
        <w:right w:val="none" w:sz="0" w:space="0" w:color="auto"/>
      </w:divBdr>
    </w:div>
    <w:div w:id="352802477">
      <w:bodyDiv w:val="1"/>
      <w:marLeft w:val="0"/>
      <w:marRight w:val="0"/>
      <w:marTop w:val="0"/>
      <w:marBottom w:val="0"/>
      <w:divBdr>
        <w:top w:val="none" w:sz="0" w:space="0" w:color="auto"/>
        <w:left w:val="none" w:sz="0" w:space="0" w:color="auto"/>
        <w:bottom w:val="none" w:sz="0" w:space="0" w:color="auto"/>
        <w:right w:val="none" w:sz="0" w:space="0" w:color="auto"/>
      </w:divBdr>
    </w:div>
    <w:div w:id="542987288">
      <w:bodyDiv w:val="1"/>
      <w:marLeft w:val="0"/>
      <w:marRight w:val="0"/>
      <w:marTop w:val="0"/>
      <w:marBottom w:val="0"/>
      <w:divBdr>
        <w:top w:val="none" w:sz="0" w:space="0" w:color="auto"/>
        <w:left w:val="none" w:sz="0" w:space="0" w:color="auto"/>
        <w:bottom w:val="none" w:sz="0" w:space="0" w:color="auto"/>
        <w:right w:val="none" w:sz="0" w:space="0" w:color="auto"/>
      </w:divBdr>
    </w:div>
    <w:div w:id="695696602">
      <w:bodyDiv w:val="1"/>
      <w:marLeft w:val="0"/>
      <w:marRight w:val="0"/>
      <w:marTop w:val="0"/>
      <w:marBottom w:val="0"/>
      <w:divBdr>
        <w:top w:val="none" w:sz="0" w:space="0" w:color="auto"/>
        <w:left w:val="none" w:sz="0" w:space="0" w:color="auto"/>
        <w:bottom w:val="none" w:sz="0" w:space="0" w:color="auto"/>
        <w:right w:val="none" w:sz="0" w:space="0" w:color="auto"/>
      </w:divBdr>
    </w:div>
    <w:div w:id="913978276">
      <w:bodyDiv w:val="1"/>
      <w:marLeft w:val="0"/>
      <w:marRight w:val="0"/>
      <w:marTop w:val="0"/>
      <w:marBottom w:val="0"/>
      <w:divBdr>
        <w:top w:val="none" w:sz="0" w:space="0" w:color="auto"/>
        <w:left w:val="none" w:sz="0" w:space="0" w:color="auto"/>
        <w:bottom w:val="none" w:sz="0" w:space="0" w:color="auto"/>
        <w:right w:val="none" w:sz="0" w:space="0" w:color="auto"/>
      </w:divBdr>
    </w:div>
    <w:div w:id="920263268">
      <w:bodyDiv w:val="1"/>
      <w:marLeft w:val="0"/>
      <w:marRight w:val="0"/>
      <w:marTop w:val="0"/>
      <w:marBottom w:val="0"/>
      <w:divBdr>
        <w:top w:val="none" w:sz="0" w:space="0" w:color="auto"/>
        <w:left w:val="none" w:sz="0" w:space="0" w:color="auto"/>
        <w:bottom w:val="none" w:sz="0" w:space="0" w:color="auto"/>
        <w:right w:val="none" w:sz="0" w:space="0" w:color="auto"/>
      </w:divBdr>
    </w:div>
    <w:div w:id="194749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github.com/diazrenata/squareon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279</TotalTime>
  <Pages>16</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102</cp:revision>
  <dcterms:created xsi:type="dcterms:W3CDTF">2021-06-14T18:06:00Z</dcterms:created>
  <dcterms:modified xsi:type="dcterms:W3CDTF">2021-06-29T20:56:00Z</dcterms:modified>
</cp:coreProperties>
</file>