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38C2C9C7" w:rsidR="00884E0D"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 xml:space="preserve">and any increases in abundance from one species must come at the direct expense of resources being used by other species (Van </w:t>
      </w:r>
      <w:proofErr w:type="spellStart"/>
      <w:r w:rsidR="00884E0D">
        <w:t>Valen</w:t>
      </w:r>
      <w:proofErr w:type="spellEnd"/>
      <w:r w:rsidR="00884E0D">
        <w:t xml:space="preserve"> 1973, Ernest et al. 2008). </w:t>
      </w:r>
      <w:proofErr w:type="gramStart"/>
      <w:r w:rsidR="00884E0D">
        <w:t>By</w:t>
      </w:r>
      <w:r w:rsidR="00604AED">
        <w:t xml:space="preserve"> definition</w:t>
      </w:r>
      <w:r w:rsidR="00884E0D">
        <w:t>, energetic</w:t>
      </w:r>
      <w:proofErr w:type="gramEnd"/>
      <w:r w:rsidR="00884E0D">
        <w:t xml:space="preserve"> compensation also</w:t>
      </w:r>
      <w:r w:rsidR="00604AED">
        <w:t xml:space="preserve">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xml:space="preserve">. </w:t>
      </w:r>
    </w:p>
    <w:p w14:paraId="11F61B78" w14:textId="6E7DB9F5" w:rsidR="002E0C35" w:rsidRDefault="00604AED" w:rsidP="002E0C35">
      <w:pPr>
        <w:ind w:firstLine="720"/>
      </w:pPr>
      <w:r>
        <w:t>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each other (</w:t>
      </w:r>
      <w:proofErr w:type="spellStart"/>
      <w:r w:rsidR="00F17CAD">
        <w:t>Loreau</w:t>
      </w:r>
      <w:proofErr w:type="spellEnd"/>
      <w:r w:rsidR="00F17CAD">
        <w:t xml:space="preserve">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0B6B320E" w:rsidR="00B7712D" w:rsidRDefault="001763BE" w:rsidP="00B7712D">
      <w:r>
        <w:tab/>
        <w:t>Some of the strongest empirical evidence regarding energetic compensation comes from long-term manipulative field</w:t>
      </w:r>
      <w:r w:rsidR="00D76E61">
        <w:t xml:space="preserve"> experiments</w:t>
      </w:r>
      <w:r>
        <w:t xml:space="preserve">. Experimentally removing a subset of species from a </w:t>
      </w:r>
      <w:proofErr w:type="gramStart"/>
      <w:r>
        <w:t>community, and</w:t>
      </w:r>
      <w:proofErr w:type="gramEnd"/>
      <w:r>
        <w:t xml:space="preserve"> comparing the community-level energy use of manipulated communities to unmanipulated assemblages, allows for direct assessment of energetic compensation even as the total resource availability fluctuates over time (Thibault et al 2010).</w:t>
      </w:r>
      <w:r w:rsidR="00AC589B">
        <w:t xml:space="preserve"> </w:t>
      </w:r>
      <w:r w:rsidR="0089486B">
        <w:t xml:space="preserve">Manipulations of desert rodent communities, including experiments at Fray Jorge in 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w:t>
      </w:r>
      <w:proofErr w:type="spellStart"/>
      <w:r w:rsidR="00063E14">
        <w:t>Kelt</w:t>
      </w:r>
      <w:proofErr w:type="spellEnd"/>
      <w:r w:rsidR="00063E14">
        <w:t xml:space="preserve"> et al 2015). </w:t>
      </w:r>
    </w:p>
    <w:p w14:paraId="5A4085CD" w14:textId="40CC28CA" w:rsidR="004E0767" w:rsidRDefault="00063E14" w:rsidP="00B7712D">
      <w:r>
        <w:tab/>
      </w:r>
      <w:r w:rsidR="00483C0E">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environmental shifts</w:t>
      </w:r>
      <w:r w:rsidR="00D12162">
        <w:t xml:space="preserve"> (</w:t>
      </w:r>
      <w:proofErr w:type="spellStart"/>
      <w:r w:rsidR="00D12162">
        <w:t>Dipo</w:t>
      </w:r>
      <w:proofErr w:type="spellEnd"/>
      <w:r w:rsidR="00D12162">
        <w:t xml:space="preserve"> decline paper, Thibault on floods, LDA)</w:t>
      </w:r>
      <w:r w:rsidR="00A166AB">
        <w:t xml:space="preserve">. Over the 1980s and 1990s, </w:t>
      </w:r>
      <w:r w:rsidR="00D12162">
        <w:t>changing weather patterns in southwestern North America contributed to a habitat transition from grassland to desert scrub. This appears to have driven a community-wide shift in the rodent community favoring shrubland-associated species</w:t>
      </w:r>
      <w:r w:rsidR="0045635A">
        <w:t xml:space="preserve"> </w:t>
      </w:r>
      <w:r w:rsidR="00BC5658">
        <w:t xml:space="preserve">over grassland-affiliates, including kangaroo </w:t>
      </w:r>
      <w:r w:rsidR="00BC5658">
        <w:lastRenderedPageBreak/>
        <w:t xml:space="preserve">rats (genus </w:t>
      </w:r>
      <w:proofErr w:type="spellStart"/>
      <w:r w:rsidR="00BC5658">
        <w:rPr>
          <w:i/>
          <w:iCs/>
        </w:rPr>
        <w:t>Dipodomys</w:t>
      </w:r>
      <w:proofErr w:type="spellEnd"/>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w:t>
      </w:r>
      <w:proofErr w:type="spellStart"/>
      <w:r w:rsidR="00432606">
        <w:rPr>
          <w:i/>
          <w:iCs/>
        </w:rPr>
        <w:t>ciculatum</w:t>
      </w:r>
      <w:proofErr w:type="spellEnd"/>
      <w:r w:rsidR="00432606">
        <w:rPr>
          <w:i/>
          <w:iCs/>
        </w:rPr>
        <w:t xml:space="preserve"> </w:t>
      </w:r>
      <w:r w:rsidR="00432606">
        <w:t>and the pocket mouse</w:t>
      </w:r>
      <w:r w:rsidR="00FB3592">
        <w:t xml:space="preserve"> </w:t>
      </w:r>
      <w:proofErr w:type="spellStart"/>
      <w:r w:rsidR="00FB3592">
        <w:rPr>
          <w:i/>
          <w:iCs/>
        </w:rPr>
        <w:t>Chaetodipus</w:t>
      </w:r>
      <w:proofErr w:type="spellEnd"/>
      <w:r w:rsidR="00FB3592">
        <w:rPr>
          <w:i/>
          <w:iCs/>
        </w:rPr>
        <w:t xml:space="preserve"> </w:t>
      </w:r>
      <w:proofErr w:type="spellStart"/>
      <w:r w:rsidR="00FB3592">
        <w:rPr>
          <w:i/>
          <w:iCs/>
        </w:rPr>
        <w:t>baileyi</w:t>
      </w:r>
      <w:proofErr w:type="spellEnd"/>
      <w:r w:rsidR="00BC5658">
        <w:rPr>
          <w:i/>
          <w:iCs/>
        </w:rPr>
        <w:t xml:space="preserve">. </w:t>
      </w:r>
      <w:r w:rsidR="00BC5658">
        <w:t xml:space="preserve">Once it established at the site, </w:t>
      </w:r>
      <w:r w:rsidR="00BC5658">
        <w:rPr>
          <w:i/>
          <w:iCs/>
        </w:rPr>
        <w:t xml:space="preserve">C. </w:t>
      </w:r>
      <w:proofErr w:type="spellStart"/>
      <w:r w:rsidR="00BC5658">
        <w:rPr>
          <w:i/>
          <w:iCs/>
        </w:rPr>
        <w:t>baileyi</w:t>
      </w:r>
      <w:proofErr w:type="spellEnd"/>
      <w:r w:rsidR="00BC5658">
        <w:rPr>
          <w:i/>
          <w:iCs/>
        </w:rPr>
        <w:t xml:space="preserve">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w:t>
      </w:r>
      <w:proofErr w:type="spellStart"/>
      <w:r w:rsidR="00AC589B">
        <w:rPr>
          <w:i/>
          <w:iCs/>
        </w:rPr>
        <w:t>baileyi’s</w:t>
      </w:r>
      <w:proofErr w:type="spellEnd"/>
      <w:r w:rsidR="00AC589B">
        <w:rPr>
          <w:i/>
          <w:iCs/>
        </w:rPr>
        <w:t xml:space="preserve"> </w:t>
      </w:r>
      <w:r w:rsidR="00AC589B">
        <w:t xml:space="preserve">arrival, non-kangaroo rat species (collectively, “small granivores”) absorbed only ~20% of the energy made available by experimentally removing kangaroo rats from the assemblage; once </w:t>
      </w:r>
      <w:r w:rsidR="00AC589B">
        <w:rPr>
          <w:i/>
          <w:iCs/>
        </w:rPr>
        <w:t xml:space="preserve">C. </w:t>
      </w:r>
      <w:proofErr w:type="spellStart"/>
      <w:r w:rsidR="00AC589B">
        <w:rPr>
          <w:i/>
          <w:iCs/>
        </w:rPr>
        <w:t>baileyi</w:t>
      </w:r>
      <w:proofErr w:type="spellEnd"/>
      <w:r w:rsidR="00AC589B">
        <w:rPr>
          <w:i/>
          <w:iCs/>
        </w:rPr>
        <w:t xml:space="preserve"> </w:t>
      </w:r>
      <w:r w:rsidR="00AC589B">
        <w:t>became abundant in the system, it drove this compensatory response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 xml:space="preserve">C. </w:t>
      </w:r>
      <w:proofErr w:type="spellStart"/>
      <w:r w:rsidR="00432606">
        <w:rPr>
          <w:i/>
          <w:iCs/>
        </w:rPr>
        <w:t>baileyi</w:t>
      </w:r>
      <w:r w:rsidR="00432606">
        <w:t>’s</w:t>
      </w:r>
      <w:proofErr w:type="spellEnd"/>
      <w:r w:rsidR="00432606">
        <w:t xml:space="preserve"> establishment at the site (Christensen et al 2019). In this most recent </w:t>
      </w:r>
      <w:r w:rsidR="00A94C2B">
        <w:t>configuration</w:t>
      </w:r>
      <w:r w:rsidR="00432606">
        <w:t>,</w:t>
      </w:r>
      <w:r w:rsidR="00A24001">
        <w:t xml:space="preserve"> </w:t>
      </w:r>
      <w:r w:rsidR="00A24001">
        <w:rPr>
          <w:i/>
          <w:iCs/>
        </w:rPr>
        <w:t xml:space="preserve">C. </w:t>
      </w:r>
      <w:proofErr w:type="spellStart"/>
      <w:r w:rsidR="00A24001">
        <w:rPr>
          <w:i/>
          <w:iCs/>
        </w:rPr>
        <w:t>balieyi</w:t>
      </w:r>
      <w:proofErr w:type="spellEnd"/>
      <w:r w:rsidR="00A24001">
        <w:rPr>
          <w:i/>
          <w:iCs/>
        </w:rPr>
        <w:t xml:space="preserve">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proofErr w:type="spellStart"/>
      <w:r w:rsidR="00744AA3">
        <w:rPr>
          <w:i/>
          <w:iCs/>
        </w:rPr>
        <w:t>Chaetodipus</w:t>
      </w:r>
      <w:proofErr w:type="spellEnd"/>
      <w:r w:rsidR="00744AA3">
        <w:rPr>
          <w:i/>
          <w:iCs/>
        </w:rPr>
        <w:t xml:space="preserve"> </w:t>
      </w:r>
      <w:proofErr w:type="spellStart"/>
      <w:r w:rsidR="00744AA3">
        <w:rPr>
          <w:i/>
          <w:iCs/>
        </w:rPr>
        <w:t>penctillatus</w:t>
      </w:r>
      <w:proofErr w:type="spellEnd"/>
      <w:r w:rsidR="00744AA3">
        <w:t>,</w:t>
      </w:r>
      <w:r w:rsidR="004E0767">
        <w:t xml:space="preserve"> </w:t>
      </w:r>
      <w:r w:rsidR="00744AA3">
        <w:t>are</w:t>
      </w:r>
      <w:r w:rsidR="004E0767">
        <w:t xml:space="preserve"> more abundant than in previous </w:t>
      </w:r>
      <w:r w:rsidR="00744AA3">
        <w:t>states of the system</w:t>
      </w:r>
      <w:r w:rsidR="004E0767">
        <w:t xml:space="preserve">. </w:t>
      </w:r>
    </w:p>
    <w:p w14:paraId="1EACD62D" w14:textId="09118460" w:rsidR="00B06DD7" w:rsidRPr="00225889" w:rsidRDefault="00533360" w:rsidP="00B06DD7">
      <w:pPr>
        <w:rPr>
          <w:iCs/>
        </w:rPr>
      </w:pPr>
      <w:r>
        <w:tab/>
      </w:r>
      <w:r w:rsidR="0045635A">
        <w:t xml:space="preserve">Here, we investigate how </w:t>
      </w:r>
      <w:r w:rsidR="00AC589B">
        <w:t>shifting conditions</w:t>
      </w:r>
      <w:r w:rsidR="00FC748F">
        <w:t xml:space="preserve"> affect the functional overlap among species, and therefore the dynamics of energetic compensation, using the recent reorganization of the Portal rodent community as a case study</w:t>
      </w:r>
      <w:r w:rsidR="00744AA3">
        <w:rPr>
          <w:iCs/>
        </w:rPr>
        <w:t xml:space="preserve">. If conditions have changed such that </w:t>
      </w:r>
      <w:r w:rsidR="00744AA3">
        <w:rPr>
          <w:i/>
        </w:rPr>
        <w:t xml:space="preserve">C. </w:t>
      </w:r>
      <w:proofErr w:type="spellStart"/>
      <w:r w:rsidR="00744AA3">
        <w:rPr>
          <w:i/>
        </w:rPr>
        <w:t>baileyi</w:t>
      </w:r>
      <w:proofErr w:type="spellEnd"/>
      <w:r w:rsidR="00744AA3">
        <w:rPr>
          <w:i/>
        </w:rPr>
        <w:t xml:space="preserve">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 xml:space="preserve">C. </w:t>
      </w:r>
      <w:proofErr w:type="spellStart"/>
      <w:r w:rsidR="00744AA3">
        <w:rPr>
          <w:i/>
        </w:rPr>
        <w:t>baileyi</w:t>
      </w:r>
      <w:proofErr w:type="spellEnd"/>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smaller </w:t>
      </w:r>
      <w:r w:rsidR="00FC748F">
        <w:rPr>
          <w:iCs/>
        </w:rPr>
        <w:t>granivores</w:t>
      </w:r>
      <w:r w:rsidR="00744AA3">
        <w:rPr>
          <w:iCs/>
        </w:rPr>
        <w:t xml:space="preserve">, </w:t>
      </w:r>
      <w:r w:rsidR="00225889">
        <w:rPr>
          <w:iCs/>
        </w:rPr>
        <w:t>chiefly</w:t>
      </w:r>
      <w:r w:rsidR="00744AA3">
        <w:rPr>
          <w:iCs/>
        </w:rPr>
        <w:t xml:space="preserve"> </w:t>
      </w:r>
      <w:r w:rsidR="00744AA3">
        <w:rPr>
          <w:i/>
        </w:rPr>
        <w:t xml:space="preserve">C. </w:t>
      </w:r>
      <w:proofErr w:type="spellStart"/>
      <w:r w:rsidR="00744AA3">
        <w:rPr>
          <w:i/>
        </w:rPr>
        <w:t>penctillatus</w:t>
      </w:r>
      <w:proofErr w:type="spellEnd"/>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compensation despite </w:t>
      </w:r>
      <w:r w:rsidR="00225889">
        <w:rPr>
          <w:iCs/>
        </w:rPr>
        <w:t>a</w:t>
      </w:r>
      <w:r w:rsidR="00FC748F">
        <w:rPr>
          <w:iCs/>
        </w:rPr>
        <w:t xml:space="preserve"> decrease in </w:t>
      </w:r>
      <w:r w:rsidR="00FC748F">
        <w:rPr>
          <w:i/>
          <w:iCs/>
        </w:rPr>
        <w:t xml:space="preserve">C. </w:t>
      </w:r>
      <w:proofErr w:type="spellStart"/>
      <w:r w:rsidR="00FC748F">
        <w:rPr>
          <w:i/>
          <w:iCs/>
        </w:rPr>
        <w:t>baileyi’s</w:t>
      </w:r>
      <w:proofErr w:type="spellEnd"/>
      <w:r w:rsidR="00FC748F">
        <w:t xml:space="preserve"> contribution. </w:t>
      </w:r>
      <w:r w:rsidR="001373B0">
        <w:t xml:space="preserve">To situate these shifts in rodent community dynamics in broader environmental </w:t>
      </w:r>
      <w:r w:rsidR="001373B0">
        <w:lastRenderedPageBreak/>
        <w:t>context, we also 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25BF4ED9" w:rsidR="00FE745F" w:rsidRPr="00FE745F" w:rsidRDefault="00FE745F" w:rsidP="00E215A5">
      <w:pPr>
        <w:pStyle w:val="Heading2"/>
        <w:rPr>
          <w:i w:val="0"/>
          <w:iCs w:val="0"/>
        </w:rPr>
      </w:pPr>
      <w:r>
        <w:rPr>
          <w:i w:val="0"/>
          <w:iCs w:val="0"/>
        </w:rPr>
        <w:t xml:space="preserve">All data and code are available at </w:t>
      </w:r>
      <w:hyperlink r:id="rId13" w:history="1">
        <w:r w:rsidRPr="00101A82">
          <w:rPr>
            <w:rStyle w:val="Hyperlink"/>
            <w:i w:val="0"/>
            <w:iCs w:val="0"/>
          </w:rPr>
          <w:t>www.github.com/diazrenata/squareone</w:t>
        </w:r>
      </w:hyperlink>
      <w:r>
        <w:rPr>
          <w:i w:val="0"/>
          <w:iCs w:val="0"/>
        </w:rPr>
        <w:t xml:space="preserve">. </w:t>
      </w:r>
    </w:p>
    <w:p w14:paraId="1D98E5BC" w14:textId="2B298A0F" w:rsidR="00225889" w:rsidRDefault="00225889" w:rsidP="00E215A5">
      <w:pPr>
        <w:pStyle w:val="Heading2"/>
        <w:rPr>
          <w:i w:val="0"/>
          <w:iCs w:val="0"/>
        </w:rPr>
      </w:pPr>
      <w:r>
        <w:t>The Portal Project</w:t>
      </w:r>
    </w:p>
    <w:p w14:paraId="25DA45E9" w14:textId="1D424466"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 xml:space="preserve">D. spectabilis, D. </w:t>
      </w:r>
      <w:proofErr w:type="spellStart"/>
      <w:r>
        <w:rPr>
          <w:i/>
          <w:iCs/>
        </w:rPr>
        <w:t>merriami</w:t>
      </w:r>
      <w:proofErr w:type="spellEnd"/>
      <w:r>
        <w:rPr>
          <w:i/>
          <w:iCs/>
        </w:rPr>
        <w:t xml:space="preserve">, and D. </w:t>
      </w:r>
      <w:proofErr w:type="spellStart"/>
      <w:r>
        <w:rPr>
          <w:i/>
          <w:iCs/>
        </w:rPr>
        <w:t>ordii</w:t>
      </w:r>
      <w:proofErr w:type="spellEnd"/>
      <w:r>
        <w:t xml:space="preserve">) have been experimentally excluded from a subset of these plots, while all other rodents are allowed free access through small holes cut in the plot fencing. Other plots, with larger holes, are freely accessible to all species, including kangaroo rats. Rodents on all plots are censused monthly, and the plant communities are censused twice a year. </w:t>
      </w:r>
      <w:r w:rsidR="004943D8">
        <w:t>Precipitation and temperature data have been collected using automated weather stations beginning in X</w:t>
      </w:r>
      <w:r w:rsidR="00153010">
        <w:t xml:space="preserve"> [weather methods]</w:t>
      </w:r>
      <w:r w:rsidR="004943D8">
        <w:t xml:space="preserve">. </w:t>
      </w:r>
      <w:r>
        <w:t xml:space="preserve">For additional details on the site and methodology of the Portal Project, see [data paper preprint]. </w:t>
      </w:r>
    </w:p>
    <w:p w14:paraId="71337BB8" w14:textId="1DDEFD56" w:rsidR="001B1354" w:rsidRDefault="00E215A5" w:rsidP="00E215A5">
      <w:pPr>
        <w:pStyle w:val="Heading2"/>
      </w:pPr>
      <w:r w:rsidRPr="00E215A5">
        <w:t>Data</w:t>
      </w:r>
    </w:p>
    <w:p w14:paraId="0EA99F1E" w14:textId="07AB9D38"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w:t>
      </w:r>
      <w:proofErr w:type="gramStart"/>
      <w:r>
        <w:t>period of time</w:t>
      </w:r>
      <w:proofErr w:type="gramEnd"/>
      <w:r>
        <w:t>.</w:t>
      </w:r>
      <w:r w:rsidR="009136F7">
        <w:t xml:space="preserve"> To compare how energetic compensation has shifted over different time periods, we broke this timeseries into three time periods corresponding to major transitions in the rodent community (Ernest and Brown 2001, Christensen LDA). The first is from 1988-1996, when </w:t>
      </w:r>
      <w:r w:rsidR="009136F7">
        <w:rPr>
          <w:i/>
        </w:rPr>
        <w:t xml:space="preserve">C. </w:t>
      </w:r>
      <w:proofErr w:type="spellStart"/>
      <w:r w:rsidR="009136F7">
        <w:rPr>
          <w:i/>
        </w:rPr>
        <w:t>baileyi</w:t>
      </w:r>
      <w:proofErr w:type="spellEnd"/>
      <w:r w:rsidR="009136F7">
        <w:rPr>
          <w:i/>
        </w:rPr>
        <w:t xml:space="preserve"> </w:t>
      </w:r>
      <w:r w:rsidR="009136F7">
        <w:rPr>
          <w:iCs/>
        </w:rPr>
        <w:t xml:space="preserve">first arrived at the site. The second is from 1996 until the community reorganization event </w:t>
      </w:r>
      <w:r w:rsidR="009136F7">
        <w:rPr>
          <w:iCs/>
        </w:rPr>
        <w:lastRenderedPageBreak/>
        <w:t xml:space="preserve">in 2010. The last is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21A9EA16" w:rsidR="000A3B27" w:rsidRDefault="000A3B27" w:rsidP="00A631DB">
      <w:pPr>
        <w:ind w:firstLine="720"/>
        <w:rPr>
          <w:iCs/>
        </w:rPr>
      </w:pPr>
      <w:r>
        <w:t xml:space="preserve">For all variables, we combined data for all plots within a treatment in each census period and calculated treatment-level means. This is necessary to calculate energetic compensation (below), 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species (“small granivores”, including </w:t>
      </w:r>
      <w:r w:rsidR="00B34A88">
        <w:rPr>
          <w:i/>
          <w:iCs/>
        </w:rPr>
        <w:t>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 xml:space="preserve">is the amount of energy used by kangaroo rats on control plots.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 xml:space="preserve">are the total energy use of all species on control and exclosure plots, respectively. We also calculated the proportion of treatment-level energy use accounted for by all small granivores, and by </w:t>
      </w:r>
      <w:r>
        <w:rPr>
          <w:i/>
        </w:rPr>
        <w:t xml:space="preserve">C. </w:t>
      </w:r>
      <w:proofErr w:type="spellStart"/>
      <w:r>
        <w:rPr>
          <w:i/>
        </w:rPr>
        <w:t>baileyi</w:t>
      </w:r>
      <w:proofErr w:type="spellEnd"/>
      <w:r>
        <w:rPr>
          <w:i/>
        </w:rPr>
        <w:t xml:space="preserve"> </w:t>
      </w:r>
      <w:r>
        <w:rPr>
          <w:iCs/>
        </w:rPr>
        <w:t xml:space="preserve">specifically, for each treatment in each census period. </w:t>
      </w:r>
    </w:p>
    <w:p w14:paraId="7E1F0F8D" w14:textId="5549B519" w:rsidR="009136F7" w:rsidRPr="009136F7" w:rsidRDefault="000A3B27" w:rsidP="00A631DB">
      <w:pPr>
        <w:ind w:firstLine="720"/>
      </w:pPr>
      <w:r>
        <w:rPr>
          <w:iCs/>
        </w:rPr>
        <w:t xml:space="preserve">We used </w:t>
      </w:r>
      <w:proofErr w:type="gramStart"/>
      <w:r>
        <w:rPr>
          <w:iCs/>
        </w:rPr>
        <w:t>generalized least</w:t>
      </w:r>
      <w:proofErr w:type="gramEnd"/>
      <w:r>
        <w:rPr>
          <w:iCs/>
        </w:rPr>
        <w:t xml:space="preserve"> squares (</w:t>
      </w:r>
      <w:r w:rsidR="00C825CE">
        <w:rPr>
          <w:iCs/>
        </w:rPr>
        <w:t xml:space="preserve">using the R package </w:t>
      </w:r>
      <w:proofErr w:type="spellStart"/>
      <w:r>
        <w:rPr>
          <w:i/>
        </w:rPr>
        <w:t>nlme</w:t>
      </w:r>
      <w:proofErr w:type="spellEnd"/>
      <w:r>
        <w:rPr>
          <w:iCs/>
        </w:rPr>
        <w:t>) and generalized linear models to test how these quantities have shifted over the three time periods described above</w:t>
      </w:r>
      <w:r w:rsidR="00C825CE">
        <w:rPr>
          <w:iCs/>
        </w:rPr>
        <w:t xml:space="preserve">, using the general model form </w:t>
      </w:r>
      <w:r w:rsidR="00C825CE">
        <w:rPr>
          <w:i/>
        </w:rPr>
        <w:t>response ~ time period</w:t>
      </w:r>
      <w:r>
        <w:rPr>
          <w:iCs/>
        </w:rPr>
        <w:t xml:space="preserve">. For energetic compensation and total energy use, we used </w:t>
      </w:r>
      <w:proofErr w:type="gramStart"/>
      <w:r>
        <w:rPr>
          <w:iCs/>
        </w:rPr>
        <w:t>generalized least</w:t>
      </w:r>
      <w:proofErr w:type="gramEnd"/>
      <w:r>
        <w:rPr>
          <w:iCs/>
        </w:rPr>
        <w:t xml:space="preserve"> squares</w:t>
      </w:r>
      <w:r w:rsidR="00C825CE">
        <w:rPr>
          <w:iCs/>
        </w:rPr>
        <w:t xml:space="preserve"> models, accounting for temporal autocorrelation. Because the proportions of community energy use accounted for by small granivores, and </w:t>
      </w:r>
      <w:r w:rsidR="00C825CE">
        <w:rPr>
          <w:iCs/>
        </w:rPr>
        <w:lastRenderedPageBreak/>
        <w:t xml:space="preserve">specifically </w:t>
      </w:r>
      <w:r w:rsidR="00C825CE">
        <w:rPr>
          <w:i/>
        </w:rPr>
        <w:t xml:space="preserve">C. </w:t>
      </w:r>
      <w:proofErr w:type="spellStart"/>
      <w:r w:rsidR="00C825CE">
        <w:rPr>
          <w:i/>
        </w:rPr>
        <w:t>baileyi</w:t>
      </w:r>
      <w:proofErr w:type="spellEnd"/>
      <w:r w:rsidR="00C825CE">
        <w:rPr>
          <w:iCs/>
        </w:rPr>
        <w:t xml:space="preserve">, are bounded from 0-1 and are therefore not appropriate for generalized least squares, we used generalized linear models with a negative binomial link function. </w:t>
      </w:r>
      <w:r w:rsidR="00884773">
        <w:rPr>
          <w:iCs/>
        </w:rPr>
        <w:t xml:space="preserve">Because </w:t>
      </w:r>
      <w:r w:rsidR="00884773">
        <w:rPr>
          <w:i/>
        </w:rPr>
        <w:t xml:space="preserve">C. baileyi </w:t>
      </w:r>
      <w:r w:rsidR="00884773">
        <w:rPr>
          <w:iCs/>
        </w:rPr>
        <w:t xml:space="preserve">was not present at the site prior to 1996, we restricted the analysis of </w:t>
      </w:r>
      <w:r w:rsidR="00884773">
        <w:rPr>
          <w:i/>
        </w:rPr>
        <w:t xml:space="preserve">C. </w:t>
      </w:r>
      <w:proofErr w:type="spellStart"/>
      <w:r w:rsidR="00884773" w:rsidRPr="00884773">
        <w:rPr>
          <w:i/>
        </w:rPr>
        <w:t>baileyi</w:t>
      </w:r>
      <w:proofErr w:type="spellEnd"/>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using the R packages </w:t>
      </w:r>
      <w:proofErr w:type="spellStart"/>
      <w:r w:rsidR="00C825CE">
        <w:rPr>
          <w:i/>
        </w:rPr>
        <w:t>emmeans</w:t>
      </w:r>
      <w:proofErr w:type="spellEnd"/>
      <w:r w:rsidR="00C825CE">
        <w:rPr>
          <w:iCs/>
        </w:rPr>
        <w:t xml:space="preserve">.  </w:t>
      </w:r>
    </w:p>
    <w:p w14:paraId="367B0BE2" w14:textId="52BD97FC" w:rsidR="003C0C41" w:rsidRDefault="003C0C41" w:rsidP="003C0C41">
      <w:pPr>
        <w:rPr>
          <w:i/>
          <w:iCs/>
        </w:rPr>
      </w:pPr>
      <w:r>
        <w:rPr>
          <w:i/>
          <w:iCs/>
        </w:rPr>
        <w:t>Plant community composition</w:t>
      </w:r>
    </w:p>
    <w:p w14:paraId="4E7C8B91" w14:textId="23B80710" w:rsidR="00A631DB" w:rsidRDefault="00A631DB" w:rsidP="003C0C41">
      <w:r>
        <w:tab/>
      </w:r>
      <w:r w:rsidR="00C7643F">
        <w:t>We explored whether there have been shifts in the composition of the plant community over time that may provide context for the observed transitions in the rodent community. We used a version of the model presented in Christensen et al (2019) to test for reorganization events in the plant community</w:t>
      </w:r>
      <w:r w:rsidR="00FA2508">
        <w:t xml:space="preserve">. Briefly, this model uses Latent Dirichlet Allocation to </w:t>
      </w:r>
      <w:r w:rsidR="0077549A">
        <w:t xml:space="preserve">distill the timeseries of individual species’ abundances into a handful of </w:t>
      </w:r>
      <w:r w:rsidR="00FA2508">
        <w:t xml:space="preserve">“topics”, or combinations of species that often occur together in a particular </w:t>
      </w:r>
      <w:proofErr w:type="gramStart"/>
      <w:r w:rsidR="00FA2508">
        <w:t>ratio, and</w:t>
      </w:r>
      <w:proofErr w:type="gramEnd"/>
      <w:r w:rsidR="00FA2508">
        <w:t xml:space="preserve"> characterizes the state of the community at each time step as a combination of </w:t>
      </w:r>
      <w:r w:rsidR="00FA2508">
        <w:rPr>
          <w:i/>
          <w:iCs/>
        </w:rPr>
        <w:t>topics</w:t>
      </w:r>
      <w:r w:rsidR="00FA2508">
        <w:t xml:space="preserve">. It then uses Bayesian change-point analysis to estimate if, and when, the topic composition of the community changes over time. We modified the model in Christensen et al (2019) </w:t>
      </w:r>
      <w:r w:rsidR="00C7643F">
        <w:t>to accommodate annual (rather than monthly) census</w:t>
      </w:r>
      <w:r w:rsidR="0077549A">
        <w:t>es,</w:t>
      </w:r>
      <w:r w:rsidR="00C7643F">
        <w:t xml:space="preserve"> and the very high species richness of the plant communities (&gt;100 species of plants, compared to 21 rodent species).</w:t>
      </w:r>
      <w:r w:rsidR="00FA2508">
        <w:t xml:space="preserve"> For additional details, see Appendix X.</w:t>
      </w:r>
      <w:r w:rsidR="00C7643F">
        <w:t xml:space="preserve"> This system experiences distinct summer and winter rainy seasons, with distinct plant communities in each season. We therefore tested for compositional shifts in the summer and winter communities separately. </w:t>
      </w:r>
    </w:p>
    <w:p w14:paraId="65F3BA9D" w14:textId="6242A222" w:rsidR="002D568F" w:rsidRPr="002D568F" w:rsidRDefault="002D568F" w:rsidP="003C0C41">
      <w:pPr>
        <w:rPr>
          <w:iCs/>
        </w:rPr>
      </w:pPr>
      <w:r>
        <w:tab/>
        <w:t xml:space="preserve">We also specifically examined the dynamics of the invasive winter annual </w:t>
      </w:r>
      <w:r>
        <w:rPr>
          <w:i/>
          <w:iCs/>
        </w:rPr>
        <w:t xml:space="preserve">E. </w:t>
      </w:r>
      <w:proofErr w:type="spellStart"/>
      <w:r>
        <w:rPr>
          <w:i/>
          <w:iCs/>
        </w:rPr>
        <w:t>ciculatu</w:t>
      </w:r>
      <w:r w:rsidR="00BC2207">
        <w:rPr>
          <w:i/>
          <w:iCs/>
        </w:rPr>
        <w:t>m</w:t>
      </w:r>
      <w:proofErr w:type="spellEnd"/>
      <w:r w:rsidR="00BC2207">
        <w:rPr>
          <w:i/>
          <w:iCs/>
        </w:rPr>
        <w:t>.</w:t>
      </w:r>
      <w:r>
        <w:t xml:space="preserve"> </w:t>
      </w:r>
      <w:r>
        <w:rPr>
          <w:i/>
        </w:rPr>
        <w:t xml:space="preserve">E. </w:t>
      </w:r>
      <w:proofErr w:type="spellStart"/>
      <w:r>
        <w:rPr>
          <w:i/>
        </w:rPr>
        <w:t>ciculatum</w:t>
      </w:r>
      <w:proofErr w:type="spellEnd"/>
      <w:r>
        <w:rPr>
          <w:iCs/>
        </w:rPr>
        <w:t xml:space="preserve"> became highly abundant at the site following the same habitat shift that appears to have precipitated </w:t>
      </w:r>
      <w:r>
        <w:rPr>
          <w:i/>
        </w:rPr>
        <w:t xml:space="preserve">C. </w:t>
      </w:r>
      <w:proofErr w:type="spellStart"/>
      <w:r>
        <w:rPr>
          <w:i/>
        </w:rPr>
        <w:t>baileyi</w:t>
      </w:r>
      <w:r>
        <w:rPr>
          <w:iCs/>
        </w:rPr>
        <w:t>’s</w:t>
      </w:r>
      <w:proofErr w:type="spellEnd"/>
      <w:r>
        <w:rPr>
          <w:iCs/>
        </w:rPr>
        <w:t xml:space="preserve"> establishment at the site (). If </w:t>
      </w:r>
      <w:r>
        <w:rPr>
          <w:i/>
          <w:iCs/>
        </w:rPr>
        <w:t xml:space="preserve">E. </w:t>
      </w:r>
      <w:proofErr w:type="spellStart"/>
      <w:r>
        <w:rPr>
          <w:i/>
          <w:iCs/>
        </w:rPr>
        <w:t>ciculatum</w:t>
      </w:r>
      <w:proofErr w:type="spellEnd"/>
      <w:r>
        <w:rPr>
          <w:i/>
          <w:iCs/>
        </w:rPr>
        <w:t xml:space="preserve"> </w:t>
      </w:r>
      <w:r>
        <w:t xml:space="preserve">and </w:t>
      </w:r>
      <w:r>
        <w:rPr>
          <w:i/>
        </w:rPr>
        <w:t xml:space="preserve">C. </w:t>
      </w:r>
      <w:proofErr w:type="spellStart"/>
      <w:r>
        <w:rPr>
          <w:i/>
        </w:rPr>
        <w:t>baileyi</w:t>
      </w:r>
      <w:proofErr w:type="spellEnd"/>
      <w:r>
        <w:rPr>
          <w:iCs/>
        </w:rPr>
        <w:t xml:space="preserve"> benefitted from similar environmental </w:t>
      </w:r>
      <w:r w:rsidR="00017388">
        <w:rPr>
          <w:iCs/>
        </w:rPr>
        <w:t>conditions in the 1990s</w:t>
      </w:r>
      <w:r>
        <w:rPr>
          <w:iCs/>
        </w:rPr>
        <w:t xml:space="preserve">, changes in </w:t>
      </w:r>
      <w:r>
        <w:rPr>
          <w:i/>
          <w:iCs/>
        </w:rPr>
        <w:t xml:space="preserve">E. </w:t>
      </w:r>
      <w:proofErr w:type="spellStart"/>
      <w:r>
        <w:rPr>
          <w:i/>
          <w:iCs/>
        </w:rPr>
        <w:t>ciculatum</w:t>
      </w:r>
      <w:proofErr w:type="spellEnd"/>
      <w:r>
        <w:rPr>
          <w:i/>
          <w:iCs/>
        </w:rPr>
        <w:t xml:space="preserve"> </w:t>
      </w:r>
      <w:r>
        <w:t xml:space="preserve">may be </w:t>
      </w:r>
      <w:r>
        <w:lastRenderedPageBreak/>
        <w:t xml:space="preserve">circumstantial indications that the conditions experienced on the plots have shifted away from the conditions that </w:t>
      </w:r>
      <w:r w:rsidR="00017388">
        <w:t>once benefitted those species</w:t>
      </w:r>
      <w:r>
        <w:t xml:space="preserve">. </w:t>
      </w:r>
      <w:r>
        <w:rPr>
          <w:iCs/>
        </w:rPr>
        <w:t xml:space="preserve"> </w:t>
      </w:r>
    </w:p>
    <w:p w14:paraId="33B56FE1" w14:textId="5E221CFE" w:rsidR="003C0C41" w:rsidRDefault="003C0C41" w:rsidP="003C0C41">
      <w:pPr>
        <w:rPr>
          <w:i/>
          <w:iCs/>
        </w:rPr>
      </w:pPr>
      <w:r>
        <w:rPr>
          <w:i/>
          <w:iCs/>
        </w:rPr>
        <w:t>Environmental variables</w:t>
      </w:r>
    </w:p>
    <w:p w14:paraId="5DBF1789" w14:textId="5C72596B" w:rsidR="00C81EF2" w:rsidRPr="00C81EF2" w:rsidRDefault="00C81EF2" w:rsidP="003C0C41">
      <w:r>
        <w:tab/>
        <w:t xml:space="preserve">To explore how climatic conditions have changed over the course of the study, we calculated </w:t>
      </w:r>
      <w:proofErr w:type="gramStart"/>
      <w:r>
        <w:t>6, 12, and 18 month</w:t>
      </w:r>
      <w:proofErr w:type="gramEnd"/>
      <w:r>
        <w:t xml:space="preserve"> SPEI drought indices for all months from 1988-2020, using Thornthwaite PEVT (recent droughts paper, SPEI paper). We also calculated anomalies in the mean, maximum, and minimum temperature, total precipitation, and NDVI for each month relative to the 40-year PRISM </w:t>
      </w:r>
      <w:proofErr w:type="spellStart"/>
      <w:r>
        <w:t>normals</w:t>
      </w:r>
      <w:proofErr w:type="spellEnd"/>
      <w:r>
        <w:t xml:space="preserve">. </w:t>
      </w:r>
    </w:p>
    <w:p w14:paraId="265FDD8A" w14:textId="263FC57F" w:rsidR="001B1354" w:rsidRDefault="001B1354" w:rsidP="001B1354">
      <w:pPr>
        <w:pStyle w:val="Heading1"/>
      </w:pPr>
      <w:r>
        <w:t>Results</w:t>
      </w:r>
    </w:p>
    <w:p w14:paraId="778867BC" w14:textId="63ED2280" w:rsidR="001B1354" w:rsidRDefault="00EC7C4E" w:rsidP="001B1354">
      <w:r>
        <w:rPr>
          <w:i/>
          <w:iCs/>
        </w:rPr>
        <w:t>Rodent community energy use</w:t>
      </w:r>
    </w:p>
    <w:p w14:paraId="051EFC9A" w14:textId="501F7518" w:rsidR="00EC7C4E" w:rsidRDefault="00EC7C4E" w:rsidP="001B1354">
      <w:pPr>
        <w:rPr>
          <w:i/>
          <w:iCs/>
        </w:rPr>
      </w:pPr>
      <w:r>
        <w:rPr>
          <w:i/>
          <w:iCs/>
        </w:rPr>
        <w:t>Plant community composition</w:t>
      </w:r>
    </w:p>
    <w:p w14:paraId="61DBFDAC" w14:textId="54EA4AAD" w:rsidR="00EC7C4E" w:rsidRPr="00EC7C4E" w:rsidRDefault="00EC7C4E" w:rsidP="001B1354">
      <w:r>
        <w:rPr>
          <w:i/>
          <w:iCs/>
        </w:rPr>
        <w:t>Environmental variables</w:t>
      </w:r>
    </w:p>
    <w:p w14:paraId="7A1D598F" w14:textId="506D13AB" w:rsidR="001B1354" w:rsidRDefault="001B1354" w:rsidP="001B1354">
      <w:pPr>
        <w:pStyle w:val="Heading1"/>
      </w:pPr>
      <w:r>
        <w:t>Discussion</w:t>
      </w:r>
    </w:p>
    <w:p w14:paraId="039868AF" w14:textId="08F4A1B9" w:rsidR="001B1354" w:rsidRDefault="001B1354" w:rsidP="001B1354"/>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w:t>
      </w:r>
      <w:proofErr w:type="spellStart"/>
      <w:proofErr w:type="gramStart"/>
      <w:r>
        <w:t>controls:exclosures</w:t>
      </w:r>
      <w:proofErr w:type="spellEnd"/>
      <w:proofErr w:type="gramEnd"/>
      <w:r>
        <w:t xml:space="preserve">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53E9D" w14:textId="77777777" w:rsidR="00327AA5" w:rsidRDefault="00327AA5" w:rsidP="008D23B8">
      <w:pPr>
        <w:spacing w:line="240" w:lineRule="auto"/>
      </w:pPr>
      <w:r>
        <w:separator/>
      </w:r>
    </w:p>
  </w:endnote>
  <w:endnote w:type="continuationSeparator" w:id="0">
    <w:p w14:paraId="73229E38" w14:textId="77777777" w:rsidR="00327AA5" w:rsidRDefault="00327AA5"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FC382" w14:textId="77777777" w:rsidR="00327AA5" w:rsidRDefault="00327AA5" w:rsidP="008D23B8">
      <w:pPr>
        <w:spacing w:line="240" w:lineRule="auto"/>
      </w:pPr>
      <w:r>
        <w:separator/>
      </w:r>
    </w:p>
  </w:footnote>
  <w:footnote w:type="continuationSeparator" w:id="0">
    <w:p w14:paraId="675B0F6E" w14:textId="77777777" w:rsidR="00327AA5" w:rsidRDefault="00327AA5"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17388"/>
    <w:rsid w:val="00043175"/>
    <w:rsid w:val="00063E14"/>
    <w:rsid w:val="0006684D"/>
    <w:rsid w:val="00073AB3"/>
    <w:rsid w:val="000A3B27"/>
    <w:rsid w:val="000B724F"/>
    <w:rsid w:val="000F3E4C"/>
    <w:rsid w:val="001069ED"/>
    <w:rsid w:val="00126EEB"/>
    <w:rsid w:val="001373B0"/>
    <w:rsid w:val="00152F90"/>
    <w:rsid w:val="00153010"/>
    <w:rsid w:val="001763BE"/>
    <w:rsid w:val="00182E34"/>
    <w:rsid w:val="001B1354"/>
    <w:rsid w:val="00225889"/>
    <w:rsid w:val="0026671E"/>
    <w:rsid w:val="00280801"/>
    <w:rsid w:val="002C39F9"/>
    <w:rsid w:val="002D568F"/>
    <w:rsid w:val="002E0C35"/>
    <w:rsid w:val="00324C9A"/>
    <w:rsid w:val="00327AA5"/>
    <w:rsid w:val="00333ADE"/>
    <w:rsid w:val="003551ED"/>
    <w:rsid w:val="003A0636"/>
    <w:rsid w:val="003A47F0"/>
    <w:rsid w:val="003C0C41"/>
    <w:rsid w:val="004008D9"/>
    <w:rsid w:val="00402F16"/>
    <w:rsid w:val="00432606"/>
    <w:rsid w:val="0045635A"/>
    <w:rsid w:val="0046723D"/>
    <w:rsid w:val="00483C0E"/>
    <w:rsid w:val="004943D8"/>
    <w:rsid w:val="004A5AFF"/>
    <w:rsid w:val="004E0767"/>
    <w:rsid w:val="004E4785"/>
    <w:rsid w:val="005218E3"/>
    <w:rsid w:val="00524B55"/>
    <w:rsid w:val="00533360"/>
    <w:rsid w:val="0058525C"/>
    <w:rsid w:val="005857DD"/>
    <w:rsid w:val="00604AED"/>
    <w:rsid w:val="0061206F"/>
    <w:rsid w:val="006848A3"/>
    <w:rsid w:val="006A5381"/>
    <w:rsid w:val="006E4035"/>
    <w:rsid w:val="00710C35"/>
    <w:rsid w:val="007431BC"/>
    <w:rsid w:val="00744AA3"/>
    <w:rsid w:val="0077549A"/>
    <w:rsid w:val="00850AC1"/>
    <w:rsid w:val="00852C1D"/>
    <w:rsid w:val="00881D77"/>
    <w:rsid w:val="00884773"/>
    <w:rsid w:val="00884E0D"/>
    <w:rsid w:val="0089486B"/>
    <w:rsid w:val="008D23B8"/>
    <w:rsid w:val="009136F7"/>
    <w:rsid w:val="00926AB0"/>
    <w:rsid w:val="009523A5"/>
    <w:rsid w:val="009C4A92"/>
    <w:rsid w:val="00A1042A"/>
    <w:rsid w:val="00A166AB"/>
    <w:rsid w:val="00A23428"/>
    <w:rsid w:val="00A23C1B"/>
    <w:rsid w:val="00A24001"/>
    <w:rsid w:val="00A631DB"/>
    <w:rsid w:val="00A933A6"/>
    <w:rsid w:val="00A94C2B"/>
    <w:rsid w:val="00AC589B"/>
    <w:rsid w:val="00AF718E"/>
    <w:rsid w:val="00B06DD7"/>
    <w:rsid w:val="00B3327F"/>
    <w:rsid w:val="00B34A88"/>
    <w:rsid w:val="00B7712D"/>
    <w:rsid w:val="00B94EB7"/>
    <w:rsid w:val="00BA7B61"/>
    <w:rsid w:val="00BB7FC9"/>
    <w:rsid w:val="00BC2207"/>
    <w:rsid w:val="00BC5658"/>
    <w:rsid w:val="00BE1C9F"/>
    <w:rsid w:val="00C058AF"/>
    <w:rsid w:val="00C13825"/>
    <w:rsid w:val="00C7643F"/>
    <w:rsid w:val="00C81EF2"/>
    <w:rsid w:val="00C825CE"/>
    <w:rsid w:val="00CB32C3"/>
    <w:rsid w:val="00D12162"/>
    <w:rsid w:val="00D178FB"/>
    <w:rsid w:val="00D76E61"/>
    <w:rsid w:val="00DB4492"/>
    <w:rsid w:val="00E215A5"/>
    <w:rsid w:val="00EB292A"/>
    <w:rsid w:val="00EC7C4E"/>
    <w:rsid w:val="00F17CAD"/>
    <w:rsid w:val="00FA2508"/>
    <w:rsid w:val="00FB3592"/>
    <w:rsid w:val="00FC748F"/>
    <w:rsid w:val="00FD49D0"/>
    <w:rsid w:val="00FD558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ithub.com/diazrenata/squareon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235</TotalTime>
  <Pages>15</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83</cp:revision>
  <dcterms:created xsi:type="dcterms:W3CDTF">2021-06-14T18:06:00Z</dcterms:created>
  <dcterms:modified xsi:type="dcterms:W3CDTF">2021-06-29T17:00:00Z</dcterms:modified>
</cp:coreProperties>
</file>