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0D82CFA9" w:rsidR="00FD49D0" w:rsidRDefault="00FD49D0" w:rsidP="00FD49D0">
      <w:r>
        <w:t>1. School of Natural Resources and Environment, University of Florida, Gainesville, FL. Corresponding author.</w:t>
      </w:r>
    </w:p>
    <w:p w14:paraId="6E6538BE" w14:textId="012BDF92" w:rsidR="00FD49D0" w:rsidRDefault="00FD49D0" w:rsidP="00FD49D0">
      <w:r>
        <w:t>2. Department of Wildlife Ecology and Conservation, University of Florida, Gainesville, FL</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77777777"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All analyses were conducted in R version [R version].</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551023B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species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occasionally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In this</w:t>
      </w:r>
      <w:r w:rsidR="00DC74C8">
        <w:t xml:space="preserve"> </w:t>
      </w:r>
      <w:r w:rsidR="00A94C2B">
        <w:t>configuration</w:t>
      </w:r>
      <w:r w:rsidR="00432606">
        <w:t>,</w:t>
      </w:r>
      <w:r w:rsidR="00A24001">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D39D52F"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other small</w:t>
      </w:r>
      <w:r w:rsidR="00744AA3">
        <w:rPr>
          <w:iCs/>
        </w:rPr>
        <w:t xml:space="preserve"> </w:t>
      </w:r>
      <w:r w:rsidR="00FC748F">
        <w:rPr>
          <w:iCs/>
        </w:rPr>
        <w:t>granivores</w:t>
      </w:r>
      <w:r w:rsidR="00744AA3">
        <w:rPr>
          <w:iCs/>
        </w:rPr>
        <w:t xml:space="preserve"> 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15BFE6AA"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p>
    <w:p w14:paraId="1D98E5BC" w14:textId="2B298A0F" w:rsidR="00225889" w:rsidRDefault="00225889" w:rsidP="00E215A5">
      <w:pPr>
        <w:pStyle w:val="Heading2"/>
        <w:rPr>
          <w:i w:val="0"/>
          <w:iCs w:val="0"/>
        </w:rPr>
      </w:pPr>
      <w:r>
        <w:t>The Portal Project</w:t>
      </w:r>
    </w:p>
    <w:p w14:paraId="25DA45E9" w14:textId="59DC7802" w:rsidR="00225889" w:rsidRPr="00225889" w:rsidRDefault="00225889" w:rsidP="00A631DB">
      <w:pPr>
        <w:ind w:firstLine="720"/>
      </w:pPr>
      <w:r>
        <w:t>The Portal Project consists of a set of 24 fenced experimental plots located approximately 7 miles east of Portal, AZ, USA, on unceded land of the Chiricahua Apache. Beginning in 1977, kangaroo rats (</w:t>
      </w:r>
      <w:r w:rsidR="00553EB6">
        <w:t xml:space="preserve">genus </w:t>
      </w:r>
      <w:r w:rsidR="00553EB6">
        <w:rPr>
          <w:i/>
          <w:iCs/>
        </w:rPr>
        <w:t>Dipodomys</w:t>
      </w:r>
      <w:r>
        <w:t>) have been experimentally excluded from a subset of these plots</w:t>
      </w:r>
      <w:r w:rsidR="00C071F9">
        <w:t xml:space="preserve"> (exclosures)</w:t>
      </w:r>
      <w:r>
        <w:t xml:space="preserve">, while all other rodents are allowed free access through small holes cut in the plot fencing. </w:t>
      </w:r>
      <w:r w:rsidR="00E242F3">
        <w:t>Control</w:t>
      </w:r>
      <w:r>
        <w:t xml:space="preserve"> plots, with larger holes, are freely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1F655040" w:rsidR="00FE745F" w:rsidRPr="009136F7" w:rsidRDefault="00FE745F" w:rsidP="00A631DB">
      <w:pPr>
        <w:ind w:firstLine="720"/>
        <w:rPr>
          <w:iCs/>
        </w:rPr>
      </w:pPr>
      <w:r>
        <w:t xml:space="preserve">We use data for 4 control and 5 exclosure plots from January 1988 until January 2020. The experimental treatments for some plots have changed over time, and we </w:t>
      </w:r>
      <w:r w:rsidR="009136F7">
        <w:t>restricted our analysis to</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t>
      </w:r>
      <w:r w:rsidR="00974CAE">
        <w:t xml:space="preserve">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w:t>
      </w:r>
      <w:r w:rsidR="007516B6">
        <w:rPr>
          <w:iCs/>
        </w:rPr>
        <w:lastRenderedPageBreak/>
        <w:t xml:space="preserve">and Ernest </w:t>
      </w:r>
      <w:r w:rsidR="00CB45BB">
        <w:rPr>
          <w:iCs/>
        </w:rPr>
        <w:t>2020)</w:t>
      </w:r>
      <w:r w:rsidR="00974CAE">
        <w:t xml:space="preserve">, </w:t>
      </w:r>
      <w:r w:rsidR="00A912BD">
        <w:t>until January</w:t>
      </w:r>
      <w:r w:rsidR="009136F7">
        <w:rPr>
          <w:iCs/>
        </w:rPr>
        <w:t xml:space="preserve"> 2010</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 xml:space="preserve">COVID-19 pandemic. </w:t>
      </w:r>
    </w:p>
    <w:p w14:paraId="79950C76" w14:textId="435DBCC1" w:rsidR="003C0C41" w:rsidRDefault="003C0C41" w:rsidP="003C0C41">
      <w:pPr>
        <w:pStyle w:val="Heading2"/>
        <w:rPr>
          <w:i w:val="0"/>
          <w:iCs w:val="0"/>
        </w:rPr>
      </w:pPr>
      <w:r>
        <w:t>Rodent community energy use</w:t>
      </w:r>
    </w:p>
    <w:p w14:paraId="7E1F0F8D" w14:textId="17811175"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non-kangaroo rat granivorous </w:t>
      </w:r>
      <w:r w:rsidR="00134B26">
        <w:t>rodents</w:t>
      </w:r>
      <w:r w:rsidR="00B34A88">
        <w:t xml:space="preserve"> (“small granivores”, including </w:t>
      </w:r>
      <w:r w:rsidR="00B34A88">
        <w:rPr>
          <w:i/>
          <w:iCs/>
        </w:rPr>
        <w:t>species</w:t>
      </w:r>
      <w:r w:rsidR="00AA2672">
        <w:t>)</w:t>
      </w:r>
      <w:r w:rsidR="009136F7">
        <w:t xml:space="preserve">. </w:t>
      </w:r>
      <w:r>
        <w:t xml:space="preserve">We calculated this as [equation], 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as [equation], where </w:t>
      </w:r>
      <w:r>
        <w:rPr>
          <w:i/>
        </w:rPr>
        <w:t>TE</w:t>
      </w:r>
      <w:r>
        <w:rPr>
          <w:i/>
          <w:vertAlign w:val="subscript"/>
        </w:rPr>
        <w:t>C</w:t>
      </w:r>
      <w:r>
        <w:rPr>
          <w:i/>
        </w:rPr>
        <w:t xml:space="preserve"> </w:t>
      </w:r>
      <w:r>
        <w:rPr>
          <w:iCs/>
        </w:rPr>
        <w:t xml:space="preserve">and </w:t>
      </w:r>
      <w:r>
        <w:rPr>
          <w:i/>
        </w:rPr>
        <w:t>TE</w:t>
      </w:r>
      <w:r>
        <w:rPr>
          <w:i/>
          <w:vertAlign w:val="subscript"/>
        </w:rPr>
        <w:t>E</w:t>
      </w:r>
      <w:r>
        <w:rPr>
          <w:i/>
        </w:rPr>
        <w:t xml:space="preserve"> </w:t>
      </w:r>
      <w:r>
        <w:rPr>
          <w:iCs/>
        </w:rPr>
        <w:t>are the total energy use of all species on control and exclosure plots, respectively</w:t>
      </w:r>
      <w:r w:rsidR="002D4E2A">
        <w:rPr>
          <w:iCs/>
        </w:rPr>
        <w:t xml:space="preserve"> (see also Thibault et al. 2010)</w:t>
      </w:r>
      <w:r>
        <w:rPr>
          <w:iCs/>
        </w:rPr>
        <w:t>. We also calculated the proportion of treatment-level energy use accounted for by all small granivores</w:t>
      </w:r>
      <w:r w:rsidR="005233EC">
        <w:rPr>
          <w:iCs/>
        </w:rPr>
        <w:t>,</w:t>
      </w:r>
      <w:r>
        <w:rPr>
          <w:iCs/>
        </w:rPr>
        <w:t xml:space="preserve"> and by </w:t>
      </w:r>
      <w:r>
        <w:rPr>
          <w:i/>
        </w:rPr>
        <w:t xml:space="preserve">C. baileyi </w:t>
      </w:r>
      <w:r w:rsidR="00F662A9">
        <w:rPr>
          <w:iCs/>
        </w:rPr>
        <w:t xml:space="preserve">specifically, </w:t>
      </w:r>
      <w:r w:rsidR="00786ED5">
        <w:rPr>
          <w:iCs/>
        </w:rPr>
        <w:t>on control and exclosure plots</w:t>
      </w:r>
      <w:r w:rsidR="00F662A9">
        <w:rPr>
          <w:iCs/>
        </w:rPr>
        <w:t xml:space="preserve"> </w:t>
      </w:r>
      <w:r w:rsidR="00786ED5">
        <w:rPr>
          <w:iCs/>
        </w:rPr>
        <w:t>i</w:t>
      </w:r>
      <w:r>
        <w:rPr>
          <w:iCs/>
        </w:rPr>
        <w:t xml:space="preserve">n each census period. </w:t>
      </w:r>
      <w:r w:rsidR="009130C9">
        <w:rPr>
          <w:iCs/>
        </w:rPr>
        <w:t>To test how these variables have shifted across time periods, f</w:t>
      </w:r>
      <w:r>
        <w:rPr>
          <w:iCs/>
        </w:rPr>
        <w:t>or energetic compensation and total energy use, we used generalized least squares</w:t>
      </w:r>
      <w:r w:rsidR="00C825CE">
        <w:rPr>
          <w:iCs/>
        </w:rPr>
        <w:t xml:space="preserve"> models</w:t>
      </w:r>
      <w:r w:rsidR="00A02A04">
        <w:rPr>
          <w:iCs/>
        </w:rPr>
        <w:t xml:space="preserve"> (</w:t>
      </w:r>
      <w:r w:rsidR="00A02A04">
        <w:rPr>
          <w:i/>
        </w:rPr>
        <w:t>nlme)</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Because the proportions of community energy use accounted for by small granivores, and specifically </w:t>
      </w:r>
      <w:r w:rsidR="00C825CE">
        <w:rPr>
          <w:i/>
        </w:rPr>
        <w:t>C. baileyi</w:t>
      </w:r>
      <w:r w:rsidR="00C825CE">
        <w:rPr>
          <w:iCs/>
        </w:rPr>
        <w:t>, are bounded from 0-1 and are therefore not appropriate for generalized least squares, we used generalized linear models with a negative binomial link functio</w:t>
      </w:r>
      <w:r w:rsidR="00965893">
        <w:rPr>
          <w:iCs/>
        </w:rPr>
        <w:t xml:space="preserve">n, of the form </w:t>
      </w:r>
      <w:r w:rsidR="00965893">
        <w:rPr>
          <w:i/>
        </w:rPr>
        <w:t xml:space="preserve">proportional_energy_use ~ time period * </w:t>
      </w:r>
      <w:r w:rsidR="00965893">
        <w:rPr>
          <w:i/>
        </w:rPr>
        <w:lastRenderedPageBreak/>
        <w:t xml:space="preserve">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proportional energy use to 1996-2020.</w:t>
      </w:r>
      <w:r w:rsidR="00884773">
        <w:rPr>
          <w:i/>
        </w:rPr>
        <w:t xml:space="preserve"> </w:t>
      </w:r>
      <w:r w:rsidR="00884773">
        <w:rPr>
          <w:iCs/>
        </w:rPr>
        <w:t>We</w:t>
      </w:r>
      <w:r w:rsidR="00C825CE">
        <w:rPr>
          <w:iCs/>
        </w:rPr>
        <w:t xml:space="preserve"> calculated estimates and contrasts for each variable across time periods </w:t>
      </w:r>
      <w:r w:rsidR="00351E36">
        <w:rPr>
          <w:iCs/>
        </w:rPr>
        <w:t xml:space="preserve">and, where appropriate, treatments, </w:t>
      </w:r>
      <w:r w:rsidR="00C825CE">
        <w:rPr>
          <w:iCs/>
        </w:rPr>
        <w:t xml:space="preserve">using the R package </w:t>
      </w:r>
      <w:r w:rsidR="00C825CE">
        <w:rPr>
          <w:i/>
        </w:rPr>
        <w:t>emmeans</w:t>
      </w:r>
      <w:r w:rsidR="00C825CE">
        <w:rPr>
          <w:iCs/>
        </w:rPr>
        <w:t xml:space="preserve">.  </w:t>
      </w:r>
    </w:p>
    <w:p w14:paraId="367B0BE2" w14:textId="52BD97FC" w:rsidR="003C0C41" w:rsidRDefault="003C0C41" w:rsidP="003C0C41">
      <w:pPr>
        <w:rPr>
          <w:i/>
          <w:iCs/>
        </w:rPr>
      </w:pPr>
      <w:r>
        <w:rPr>
          <w:i/>
          <w:iCs/>
        </w:rPr>
        <w:t>Plant community composition</w:t>
      </w:r>
    </w:p>
    <w:p w14:paraId="4E7C8B91" w14:textId="1C0F8917" w:rsidR="00A631DB" w:rsidRDefault="00A631DB" w:rsidP="003C0C41">
      <w:r>
        <w:tab/>
      </w:r>
      <w:r w:rsidR="00C7643F">
        <w:t xml:space="preserve">We explored whether there have been shifts in the composition of the plant community over time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 to identify if, and when, there have been shifts in the species composition of the</w:t>
      </w:r>
      <w:r w:rsidR="00AC543B">
        <w:t xml:space="preserve"> winter and summer</w:t>
      </w:r>
      <w:r w:rsidR="000078B3">
        <w:t xml:space="preserve"> </w:t>
      </w:r>
      <w:r w:rsidR="004232B0">
        <w:t xml:space="preserve">annual </w:t>
      </w:r>
      <w:r w:rsidR="000078B3">
        <w:t xml:space="preserve">plant </w:t>
      </w:r>
      <w:r w:rsidR="00AC543B">
        <w:t>communities</w:t>
      </w:r>
      <w:r w:rsidR="0082087B">
        <w:t xml:space="preserve"> (Christensen et al. 201</w:t>
      </w:r>
      <w:r w:rsidR="00280BD6">
        <w:t>8</w:t>
      </w:r>
      <w:r w:rsidR="0082087B">
        <w:t>)</w:t>
      </w:r>
      <w:r w:rsidR="00FA2508">
        <w:t xml:space="preserve">. </w:t>
      </w:r>
      <w:r w:rsidR="002E4C3C">
        <w:t>I</w:t>
      </w:r>
      <w:r w:rsidR="00951763">
        <w:t>n brief, we used Latent Dirichlet Allocation to reduce the dimensionality of the full matrix of species abundances over time to a</w:t>
      </w:r>
      <w:r w:rsidR="002E4C3C">
        <w:t xml:space="preserve"> timeseries of a</w:t>
      </w:r>
      <w:r w:rsidR="00951763">
        <w:t xml:space="preserve"> few (2-5) “topics”</w:t>
      </w:r>
      <w:r w:rsidR="002E4C3C">
        <w:t xml:space="preserve"> </w:t>
      </w:r>
      <w:r w:rsidR="00155352">
        <w:t>comprising</w:t>
      </w:r>
      <w:r w:rsidR="002E4C3C">
        <w:t xml:space="preserve"> mixtures of species that occur together in consistent proportions. We then fit a change-point model to the timeseries of </w:t>
      </w:r>
      <w:r w:rsidR="002E4C3C">
        <w:rPr>
          <w:i/>
          <w:iCs/>
        </w:rPr>
        <w:t xml:space="preserve">topic </w:t>
      </w:r>
      <w:r w:rsidR="002E4C3C">
        <w:t xml:space="preserve">proportions over time, to detect if, and when, the community has transitioned between different regimes of species composition. For the complete model methodology, see </w:t>
      </w:r>
      <w:r w:rsidR="00337B64">
        <w:t xml:space="preserve">Christensen et al. (2018) and </w:t>
      </w:r>
      <w:r w:rsidR="002E4C3C">
        <w:t xml:space="preserve">Appendix </w:t>
      </w:r>
      <w:r w:rsidR="00941360">
        <w:t>1</w:t>
      </w:r>
      <w:r w:rsidR="002E4C3C">
        <w:t>. Because this</w:t>
      </w:r>
      <w:r w:rsidR="00C7643F">
        <w:t xml:space="preserve"> system </w:t>
      </w:r>
      <w:r w:rsidR="005F01A2">
        <w:t>features</w:t>
      </w:r>
      <w:r w:rsidR="00C7643F">
        <w:t xml:space="preserve"> distinct summer and winter </w:t>
      </w:r>
      <w:r w:rsidR="005F01A2">
        <w:t xml:space="preserve">plant communities corresponding to summer and winter </w:t>
      </w:r>
      <w:r w:rsidR="00C7643F">
        <w:t>rainy seasons</w:t>
      </w:r>
      <w:r w:rsidR="002E4C3C">
        <w:t xml:space="preserve">, we </w:t>
      </w:r>
      <w:r w:rsidR="00C7643F">
        <w:t xml:space="preserve">tested for shifts in the summer and winter </w:t>
      </w:r>
      <w:r w:rsidR="00924255">
        <w:t>communities</w:t>
      </w:r>
      <w:r w:rsidR="00C7643F">
        <w:t xml:space="preserve"> separately. </w:t>
      </w:r>
    </w:p>
    <w:p w14:paraId="65F3BA9D" w14:textId="52943185" w:rsidR="002D568F" w:rsidRPr="003D2FE8"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 (</w:t>
      </w:r>
      <w:r w:rsidR="00383D6C">
        <w:rPr>
          <w:iCs/>
        </w:rPr>
        <w:t xml:space="preserve">Allington et al. </w:t>
      </w:r>
      <w:r w:rsidR="000505E0">
        <w:rPr>
          <w:iCs/>
        </w:rPr>
        <w:t>2013</w:t>
      </w:r>
      <w:r>
        <w:rPr>
          <w:iCs/>
        </w:rPr>
        <w:t xml:space="preserve">). If </w:t>
      </w:r>
      <w:r>
        <w:rPr>
          <w:i/>
          <w:iCs/>
        </w:rPr>
        <w:t xml:space="preserve">E. ciculatum </w:t>
      </w:r>
      <w:r>
        <w:t xml:space="preserve">and </w:t>
      </w:r>
      <w:r>
        <w:rPr>
          <w:i/>
        </w:rPr>
        <w:t>C. baileyi</w:t>
      </w:r>
      <w:r>
        <w:rPr>
          <w:iCs/>
        </w:rPr>
        <w:t xml:space="preserve"> benefitted from similar environmental </w:t>
      </w:r>
      <w:r w:rsidR="00017388">
        <w:rPr>
          <w:iCs/>
        </w:rPr>
        <w:t>conditions in the 1990s</w:t>
      </w:r>
      <w:r>
        <w:rPr>
          <w:iCs/>
        </w:rPr>
        <w:t xml:space="preserve">, changes in </w:t>
      </w:r>
      <w:r>
        <w:rPr>
          <w:i/>
          <w:iCs/>
        </w:rPr>
        <w:t xml:space="preserve">E. ciculatum </w:t>
      </w:r>
      <w:r>
        <w:t xml:space="preserve">may be circumstantial </w:t>
      </w:r>
      <w:r w:rsidR="001A3A53">
        <w:t>clues</w:t>
      </w:r>
      <w:r>
        <w:t xml:space="preserve"> that the conditions experienced on the plots have shifted away from the conditions that </w:t>
      </w:r>
      <w:r w:rsidR="00017388">
        <w:t>once benefitted those species</w:t>
      </w:r>
      <w: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w:t>
      </w:r>
      <w:r w:rsidR="003D2FE8">
        <w:rPr>
          <w:iCs/>
        </w:rPr>
        <w:lastRenderedPageBreak/>
        <w:t xml:space="preserve">changes across time periods using a quasibinomial generalized linear model of the form </w:t>
      </w:r>
      <w:r w:rsidR="003D2FE8">
        <w:rPr>
          <w:i/>
        </w:rPr>
        <w:t>e_cicu_prop_abundance ~ time_period * treatment</w:t>
      </w:r>
      <w:r w:rsidR="003D2FE8">
        <w:rPr>
          <w:iCs/>
        </w:rPr>
        <w:t xml:space="preserve">. </w:t>
      </w:r>
      <w:r w:rsidR="003D2FE8">
        <w:rPr>
          <w:i/>
        </w:rPr>
        <w:t xml:space="preserve"> </w:t>
      </w:r>
    </w:p>
    <w:p w14:paraId="33B56FE1" w14:textId="5E221CFE" w:rsidR="003C0C41" w:rsidRDefault="003C0C41" w:rsidP="003C0C41">
      <w:pPr>
        <w:rPr>
          <w:i/>
          <w:iCs/>
        </w:rPr>
      </w:pPr>
      <w:r>
        <w:rPr>
          <w:i/>
          <w:iCs/>
        </w:rPr>
        <w:t>Environmental variables</w:t>
      </w:r>
    </w:p>
    <w:p w14:paraId="5DBF1789" w14:textId="1BF9C251" w:rsidR="00C81EF2" w:rsidRPr="00C81EF2" w:rsidRDefault="00C81EF2" w:rsidP="003C0C41">
      <w:r>
        <w:tab/>
        <w:t xml:space="preserve">To explore how climatic conditions have changed over the course of the study, we calculated </w:t>
      </w:r>
      <w:r w:rsidR="00BC3455">
        <w:t xml:space="preserve">12-month </w:t>
      </w:r>
      <w:r>
        <w:t xml:space="preserve">SPEI </w:t>
      </w:r>
      <w:r w:rsidR="00631408">
        <w:t xml:space="preserve">indices </w:t>
      </w:r>
      <w:r>
        <w:t xml:space="preserve">for all months from </w:t>
      </w:r>
      <w:r w:rsidR="006A3731">
        <w:t>1989</w:t>
      </w:r>
      <w:r>
        <w:t>-2020, using Thornthwaite PEVT (</w:t>
      </w:r>
      <w:r w:rsidR="008F4D04">
        <w:t>Slette et al. 2019; Cárdenas et al. 2021</w:t>
      </w:r>
      <w:r>
        <w:t>). We also calculated anomalies in the mean, maximum, and minimum temperature, total precipitation,</w:t>
      </w:r>
      <w:r w:rsidR="002179DE">
        <w:t xml:space="preserve"> summer </w:t>
      </w:r>
      <w:r w:rsidR="00D70213">
        <w:t xml:space="preserve">(April-September) </w:t>
      </w:r>
      <w:r w:rsidR="002179DE">
        <w:t>and winter</w:t>
      </w:r>
      <w:r w:rsidR="00D70213">
        <w:t xml:space="preserve"> (October-March)</w:t>
      </w:r>
      <w:r w:rsidR="002179DE">
        <w:t xml:space="preserve"> precipitation, days above 35C,</w:t>
      </w:r>
      <w:r>
        <w:t xml:space="preserve"> and NDVI for each month relative to the </w:t>
      </w:r>
      <w:r w:rsidR="00AE0925">
        <w:t>3</w:t>
      </w:r>
      <w:r>
        <w:t xml:space="preserve">0-year normals. </w:t>
      </w:r>
    </w:p>
    <w:p w14:paraId="7A1D598F" w14:textId="317F103F" w:rsidR="001B1354" w:rsidRDefault="001B1354" w:rsidP="001B1354">
      <w:pPr>
        <w:pStyle w:val="Heading1"/>
      </w:pPr>
      <w:r>
        <w:t>Results</w:t>
      </w:r>
      <w:r w:rsidR="0050784D">
        <w:t xml:space="preserve"> and </w:t>
      </w:r>
      <w:r w:rsidR="005D6E86">
        <w:t>D</w:t>
      </w:r>
      <w:r>
        <w:t>iscussion</w:t>
      </w:r>
    </w:p>
    <w:p w14:paraId="039868AF" w14:textId="1D72F19A" w:rsidR="001B1354" w:rsidRPr="00DB4F01" w:rsidRDefault="004119D0" w:rsidP="001B1354">
      <w:r>
        <w:tab/>
      </w:r>
      <w:r w:rsidR="000F4048">
        <w:t xml:space="preserve">Since the 2010 </w:t>
      </w:r>
      <w:r w:rsidR="00253C23">
        <w:t>community reorganization event</w:t>
      </w:r>
      <w:r w:rsidR="000F4048">
        <w:t>, the dynamics of energetic compensation at Portal have shifted into a new configuration for the system</w:t>
      </w:r>
      <w:r w:rsidR="00112700">
        <w:t xml:space="preserve"> (Figure </w:t>
      </w:r>
      <w:r w:rsidR="005E01B0">
        <w:t>1</w:t>
      </w:r>
      <w:r w:rsidR="005B7D04">
        <w:t>; Appendix 4</w:t>
      </w:r>
      <w:r w:rsidR="00112700">
        <w:t>)</w:t>
      </w:r>
      <w:r w:rsidR="000F4048">
        <w:t xml:space="preserve">. </w:t>
      </w:r>
      <w:r w:rsidR="005E045C">
        <w:t>C</w:t>
      </w:r>
      <w:r w:rsidR="000F4048">
        <w:t>ompensation by all small granivores for kangaroo rat removal has declined to levels comparable to those observed up until the mid-1990s</w:t>
      </w:r>
      <w:r w:rsidR="00112700">
        <w:t xml:space="preserve">. </w:t>
      </w:r>
      <w:r w:rsidR="00BE7BF2">
        <w:t>U</w:t>
      </w:r>
      <w:r w:rsidR="000F4048">
        <w:t xml:space="preserve">nlike the 1980s and early 1990s, </w:t>
      </w:r>
      <w:r w:rsidR="000F4048">
        <w:rPr>
          <w:i/>
          <w:iCs/>
        </w:rPr>
        <w:t xml:space="preserve">C. baileyi </w:t>
      </w:r>
      <w:r w:rsidR="000F4048">
        <w:t>is currently still present in the system</w:t>
      </w:r>
      <w:r w:rsidR="00BE7BF2">
        <w:t>, but it has declined in abundance on both control and exclosure plots</w:t>
      </w:r>
      <w:r w:rsidR="005E01B0">
        <w:t xml:space="preserve"> (Figure </w:t>
      </w:r>
      <w:r w:rsidR="00240FE7">
        <w:t>2</w:t>
      </w:r>
      <w:r w:rsidR="00BB12AA">
        <w:t>; Appendix 4</w:t>
      </w:r>
      <w:r w:rsidR="005E01B0">
        <w:t>)</w:t>
      </w:r>
      <w:r w:rsidR="000F4048">
        <w:t xml:space="preserve">. </w:t>
      </w:r>
      <w:r w:rsidR="00240FE7">
        <w:t>Other</w:t>
      </w:r>
      <w:r w:rsidR="00BE7BF2">
        <w:t xml:space="preserve"> small granivores have </w:t>
      </w:r>
      <w:r w:rsidR="00240FE7">
        <w:t xml:space="preserve">not </w:t>
      </w:r>
      <w:r w:rsidR="00BE7BF2">
        <w:t xml:space="preserve">increased </w:t>
      </w:r>
      <w:r w:rsidR="00240FE7">
        <w:t xml:space="preserve">their share of energy use on exclosure plots </w:t>
      </w:r>
      <w:r w:rsidR="00BE7BF2">
        <w:t>to compensate for kangaroo rat removal</w:t>
      </w:r>
      <w:r w:rsidR="00240FE7">
        <w:t xml:space="preserve">. </w:t>
      </w:r>
      <w:r w:rsidR="00DB4F01">
        <w:t>However</w:t>
      </w:r>
      <w:r w:rsidR="000F4048">
        <w:t xml:space="preserve">, the </w:t>
      </w:r>
      <w:r w:rsidR="000F4048" w:rsidRPr="001B3E78">
        <w:t>total</w:t>
      </w:r>
      <w:r w:rsidR="000F4048">
        <w:rPr>
          <w:i/>
          <w:iCs/>
        </w:rPr>
        <w:t xml:space="preserve"> </w:t>
      </w:r>
      <w:r w:rsidR="000F4048">
        <w:t>decline in energy use caused by kangaroo rat removal has shrunk relative to the decline observed prior to 1996</w:t>
      </w:r>
      <w:r w:rsidR="00240FE7">
        <w:t xml:space="preserve"> (Figure 1)</w:t>
      </w:r>
      <w:r w:rsidR="000F4048">
        <w:t xml:space="preserve">. </w:t>
      </w:r>
      <w:r w:rsidR="0076652C">
        <w:t>Kangaroo</w:t>
      </w:r>
      <w:r w:rsidR="00DB4F01">
        <w:t xml:space="preserve"> rats now account for a smaller proportion of community-level energy use than at the beginning of the study</w:t>
      </w:r>
      <w:r w:rsidR="005A2AE3">
        <w:t xml:space="preserve"> (Figure 2)</w:t>
      </w:r>
      <w:r w:rsidR="00DB4F01">
        <w:t xml:space="preserve">, and so removing kangaroo rats from the system results in a smaller loss of energy use – even though there has been no increase in the </w:t>
      </w:r>
      <w:r w:rsidR="00DB4F01" w:rsidRPr="001B3E78">
        <w:t>proportion</w:t>
      </w:r>
      <w:r w:rsidR="00DB4F01">
        <w:rPr>
          <w:i/>
          <w:iCs/>
        </w:rPr>
        <w:t xml:space="preserve"> </w:t>
      </w:r>
      <w:r w:rsidR="00DB4F01">
        <w:t xml:space="preserve">of that loss that is compensated for by other species. </w:t>
      </w:r>
    </w:p>
    <w:p w14:paraId="627D5052" w14:textId="443BF4A4" w:rsidR="00C94004" w:rsidRDefault="00BE7BF2" w:rsidP="00A72609">
      <w:r>
        <w:tab/>
      </w:r>
      <w:r w:rsidR="004770DF">
        <w:t>T</w:t>
      </w:r>
      <w:r>
        <w:t xml:space="preserve">hese joint shifts </w:t>
      </w:r>
      <w:r w:rsidR="005811A1">
        <w:t>demonstrate</w:t>
      </w:r>
      <w:r>
        <w:t xml:space="preserve"> </w:t>
      </w:r>
      <w:r w:rsidR="00263148">
        <w:t xml:space="preserve">relative </w:t>
      </w:r>
      <w:r>
        <w:t xml:space="preserve">consistency in the degree of overlap in resource use </w:t>
      </w:r>
      <w:r w:rsidR="00C25739">
        <w:t>between</w:t>
      </w:r>
      <w:r>
        <w:t xml:space="preserve"> kangaroo rats and small granivores other than </w:t>
      </w:r>
      <w:r>
        <w:rPr>
          <w:i/>
          <w:iCs/>
        </w:rPr>
        <w:t>C. baileyi.</w:t>
      </w:r>
      <w:r w:rsidR="00710CC5">
        <w:rPr>
          <w:i/>
          <w:iCs/>
        </w:rPr>
        <w:t xml:space="preserve"> </w:t>
      </w:r>
      <w:r w:rsidR="00A72609">
        <w:t xml:space="preserve">Even though a sitewide </w:t>
      </w:r>
      <w:r w:rsidR="00A72609">
        <w:lastRenderedPageBreak/>
        <w:t>habitat transition towards shrubland has favored small granivores over kangaroo rats, resulting in small granivores controlling a larger proportion of resources sitewide than at the beginning of the study</w:t>
      </w:r>
      <w:r w:rsidR="00331149">
        <w:t xml:space="preserve"> (Figure 2)</w:t>
      </w:r>
      <w:r w:rsidR="00A72609">
        <w:t xml:space="preserve">, there has been no detectable increase in the proportion of resources </w:t>
      </w:r>
      <w:r w:rsidR="00A72609" w:rsidRPr="000576E5">
        <w:t>used by kangaroo rats</w:t>
      </w:r>
      <w:r w:rsidR="00A72609">
        <w:rPr>
          <w:i/>
          <w:iCs/>
        </w:rPr>
        <w:t xml:space="preserve"> </w:t>
      </w:r>
      <w:r w:rsidR="00A72609">
        <w:t>that small granivores are able to exploit once kangaroo rats are removed</w:t>
      </w:r>
      <w:r w:rsidR="00BF1283">
        <w:t xml:space="preserve"> (Figure 1)</w:t>
      </w:r>
      <w:r w:rsidR="00A72609">
        <w:t xml:space="preserve">. This may reflect some degree of stable </w:t>
      </w:r>
      <w:r w:rsidR="005C3FBF">
        <w:t>niche partitioning</w:t>
      </w:r>
      <w:r w:rsidR="00A72609">
        <w:t xml:space="preserve"> </w:t>
      </w:r>
      <w:r w:rsidR="005C3FBF">
        <w:t>between</w:t>
      </w:r>
      <w:r w:rsidR="00A72609">
        <w:t xml:space="preserve"> these species, even as habitat conditions and the baseline distribution of resource availability shifts. One </w:t>
      </w:r>
      <w:r w:rsidR="00826AE8">
        <w:t xml:space="preserve">such </w:t>
      </w:r>
      <w:r w:rsidR="00A72609">
        <w:t xml:space="preserve">axis of </w:t>
      </w:r>
      <w:r w:rsidR="00626F0C">
        <w:t xml:space="preserve">relatively consistent </w:t>
      </w:r>
      <w:r w:rsidR="00A72609">
        <w:t xml:space="preserve">differentiation may relate to spatial partitioning of foraging zones. Kangaroo rats are relatively well-suited to foraging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B62D87">
        <w:t>exploit</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 </w:t>
      </w:r>
    </w:p>
    <w:p w14:paraId="75FEC188" w14:textId="69F6FDF3" w:rsidR="00B50229" w:rsidRPr="00AB6F3F" w:rsidRDefault="00C94004" w:rsidP="00AB6F3F">
      <w:pPr>
        <w:ind w:firstLine="720"/>
        <w:rPr>
          <w:iCs/>
        </w:rPr>
      </w:pPr>
      <w:r>
        <w:tab/>
      </w:r>
      <w:r w:rsidR="00A72609">
        <w:t xml:space="preserve"> </w:t>
      </w:r>
      <w:r w:rsidR="00AF69FE">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C04EDA">
        <w:t xml:space="preserve">capacity to </w:t>
      </w:r>
      <w:r w:rsidR="001A228F">
        <w:t>take advantage of</w:t>
      </w:r>
      <w:r w:rsidR="00C04EDA">
        <w:t xml:space="preserve"> </w:t>
      </w:r>
      <w:r w:rsidR="001A228F">
        <w:t>resources made available by removing kangaroo rats</w:t>
      </w:r>
      <w:r w:rsidR="00C04EDA">
        <w:t xml:space="preserve"> has </w:t>
      </w:r>
      <w:r w:rsidR="00B35CC0">
        <w:t>decreased</w:t>
      </w:r>
      <w:r w:rsidR="00C04EDA">
        <w:t xml:space="preserve"> dramatically since</w:t>
      </w:r>
      <w:r w:rsidR="00AF69FE">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potential resource availability on exclosure plots remains comparable to that on control plots (Christensen et al</w:t>
      </w:r>
      <w:r w:rsidR="001256EC">
        <w:rPr>
          <w:iCs/>
        </w:rPr>
        <w:t>. 2019</w:t>
      </w:r>
      <w:r w:rsidR="001A228F">
        <w:rPr>
          <w:iCs/>
        </w:rPr>
        <w:t xml:space="preserve">). </w:t>
      </w:r>
      <w:r w:rsidR="00EE7041">
        <w:rPr>
          <w:iCs/>
        </w:rPr>
        <w:t xml:space="preserve">However, </w:t>
      </w:r>
      <w:r w:rsidR="00A008DF">
        <w:rPr>
          <w:iCs/>
        </w:rPr>
        <w:t xml:space="preserve">under current conditions, </w:t>
      </w:r>
      <w:r w:rsidR="00EE7041">
        <w:rPr>
          <w:i/>
        </w:rPr>
        <w:t>C. baileyi</w:t>
      </w:r>
      <w:r w:rsidR="00156FBD">
        <w:rPr>
          <w:iCs/>
        </w:rPr>
        <w:t xml:space="preserve"> – more so than </w:t>
      </w:r>
      <w:r w:rsidR="008832B7">
        <w:rPr>
          <w:iCs/>
        </w:rPr>
        <w:t>the other major rodent species</w:t>
      </w:r>
      <w:r w:rsidR="00156FBD">
        <w:rPr>
          <w:iCs/>
        </w:rPr>
        <w:t xml:space="preserve"> –</w:t>
      </w:r>
      <w:r w:rsidR="00EE7041">
        <w:rPr>
          <w:i/>
        </w:rPr>
        <w:t xml:space="preserve"> </w:t>
      </w:r>
      <w:r w:rsidR="005B52E4">
        <w:rPr>
          <w:iCs/>
        </w:rPr>
        <w:t xml:space="preserve">has lost </w:t>
      </w:r>
      <w:r w:rsidR="00FC6DD8">
        <w:rPr>
          <w:iCs/>
        </w:rPr>
        <w:t>its</w:t>
      </w:r>
      <w:r w:rsidR="005B52E4">
        <w:rPr>
          <w:iCs/>
        </w:rPr>
        <w:t xml:space="preserve"> </w:t>
      </w:r>
      <w:r w:rsidR="002F59BD">
        <w:rPr>
          <w:iCs/>
        </w:rPr>
        <w:t>ability</w:t>
      </w:r>
      <w:r w:rsidR="005B52E4">
        <w:rPr>
          <w:iCs/>
        </w:rPr>
        <w:t xml:space="preserve"> to</w:t>
      </w:r>
      <w:r w:rsidR="00EE7041">
        <w:rPr>
          <w:iCs/>
        </w:rPr>
        <w:t xml:space="preserve"> </w:t>
      </w:r>
      <w:r w:rsidR="007E25AA">
        <w:rPr>
          <w:iCs/>
        </w:rPr>
        <w:t>exploit these resources</w:t>
      </w:r>
      <w:r w:rsidR="00696F63">
        <w:rPr>
          <w:iCs/>
        </w:rPr>
        <w:t>.</w:t>
      </w:r>
      <w:r w:rsidR="00380942">
        <w:t xml:space="preserve"> Portal </w:t>
      </w:r>
      <w:r w:rsidR="00696F63">
        <w:t>may constitute</w:t>
      </w:r>
      <w:r w:rsidR="00380942">
        <w:t xml:space="preserve"> marginal habitat for </w:t>
      </w:r>
      <w:r w:rsidR="00380942">
        <w:rPr>
          <w:i/>
        </w:rPr>
        <w:t>C. baileyi</w:t>
      </w:r>
      <w:r w:rsidR="00696F63">
        <w:rPr>
          <w:iCs/>
        </w:rPr>
        <w:t>.</w:t>
      </w:r>
      <w:r w:rsidR="00380942">
        <w:rPr>
          <w:iCs/>
        </w:rPr>
        <w:t xml:space="preserve"> </w:t>
      </w:r>
      <w:r w:rsidR="00380942">
        <w:rPr>
          <w:i/>
        </w:rPr>
        <w:t xml:space="preserve">C. baileyi </w:t>
      </w:r>
      <w:r w:rsidR="00380942">
        <w:rPr>
          <w:iCs/>
        </w:rPr>
        <w:t>has been previously observed to prefer slightly different habitats to kangaroo rats (</w:t>
      </w:r>
      <w:r w:rsidR="000F5B99">
        <w:rPr>
          <w:iCs/>
        </w:rPr>
        <w:t>Rosenzweig and Winakur 1969; Price 1978</w:t>
      </w:r>
      <w:r w:rsidR="00380942">
        <w:rPr>
          <w:iCs/>
        </w:rPr>
        <w:t xml:space="preserve">), and was not found at </w:t>
      </w:r>
      <w:r w:rsidR="008C2811">
        <w:rPr>
          <w:iCs/>
        </w:rPr>
        <w:t>Portal</w:t>
      </w:r>
      <w:r w:rsidR="00380942">
        <w:rPr>
          <w:iCs/>
        </w:rPr>
        <w:t xml:space="preserve"> for at least the two decades from 1977-1996.</w:t>
      </w:r>
      <w:r w:rsidR="008C2811">
        <w:rPr>
          <w:iCs/>
        </w:rPr>
        <w:t xml:space="preserve"> Conditions at the site in the early 1990s may </w:t>
      </w:r>
      <w:r w:rsidR="00FD748B">
        <w:rPr>
          <w:iCs/>
        </w:rPr>
        <w:t xml:space="preserve">have helped </w:t>
      </w:r>
      <w:r w:rsidR="008C2811">
        <w:rPr>
          <w:iCs/>
        </w:rPr>
        <w:t xml:space="preserve">dispersing individuals of </w:t>
      </w:r>
      <w:r w:rsidR="008C2811">
        <w:rPr>
          <w:i/>
        </w:rPr>
        <w:t xml:space="preserve">C. baileyi </w:t>
      </w:r>
      <w:r w:rsidR="008C2811">
        <w:rPr>
          <w:iCs/>
        </w:rPr>
        <w:t>to establish populations (</w:t>
      </w:r>
      <w:r w:rsidR="004C3464">
        <w:rPr>
          <w:iCs/>
        </w:rPr>
        <w:t>Ernest and Brown 2001</w:t>
      </w:r>
      <w:r w:rsidR="008C2811">
        <w:rPr>
          <w:iCs/>
        </w:rPr>
        <w:t>)</w:t>
      </w:r>
      <w:r w:rsidR="00A2089E">
        <w:rPr>
          <w:iCs/>
        </w:rPr>
        <w:t>,</w:t>
      </w:r>
      <w:r w:rsidR="00391CFE">
        <w:rPr>
          <w:iCs/>
        </w:rPr>
        <w:t xml:space="preserve"> </w:t>
      </w:r>
      <w:r w:rsidR="00A2089E">
        <w:rPr>
          <w:iCs/>
        </w:rPr>
        <w:t>and shifts in conditions in recent decades may have</w:t>
      </w:r>
      <w:r w:rsidR="00146FE5">
        <w:rPr>
          <w:iCs/>
        </w:rPr>
        <w:t xml:space="preserve"> moved the site </w:t>
      </w:r>
      <w:r w:rsidR="00ED21B5">
        <w:rPr>
          <w:iCs/>
        </w:rPr>
        <w:t xml:space="preserve">away from </w:t>
      </w:r>
      <w:r w:rsidR="00ED21B5">
        <w:rPr>
          <w:i/>
        </w:rPr>
        <w:lastRenderedPageBreak/>
        <w:t>C. baileyi</w:t>
      </w:r>
      <w:r w:rsidR="00ED21B5">
        <w:rPr>
          <w:iCs/>
        </w:rPr>
        <w:t xml:space="preserve">’s </w:t>
      </w:r>
      <w:r w:rsidR="00203D6C">
        <w:rPr>
          <w:iCs/>
        </w:rPr>
        <w:t>preferred</w:t>
      </w:r>
      <w:r w:rsidR="00ED21B5">
        <w:rPr>
          <w:iCs/>
        </w:rPr>
        <w:t xml:space="preserve"> conditions once </w:t>
      </w:r>
      <w:r w:rsidR="00BB15AB">
        <w:rPr>
          <w:iCs/>
        </w:rPr>
        <w:t>again</w:t>
      </w:r>
      <w:r w:rsidR="008C2811">
        <w:rPr>
          <w:iCs/>
        </w:rPr>
        <w:t>.</w:t>
      </w:r>
      <w:r w:rsidR="00380942">
        <w:t xml:space="preserve"> </w:t>
      </w:r>
      <w:r w:rsidR="002E4A52">
        <w:t>In addition to the period of low plant productivity that immediately preceded the community reorganization event in</w:t>
      </w:r>
      <w:r w:rsidR="008C2811">
        <w:t xml:space="preserve"> 2010, the site has </w:t>
      </w:r>
      <w:r w:rsidR="002E4A52">
        <w:t xml:space="preserve">since </w:t>
      </w:r>
      <w:r w:rsidR="008C2811">
        <w:t>experienced two periods of extended and severe drought</w:t>
      </w:r>
      <w:r w:rsidR="0036453E">
        <w:t xml:space="preserve"> (Appendix 3)</w:t>
      </w:r>
      <w:r w:rsidR="00D864D4">
        <w:t xml:space="preserve">. These extremes may limit </w:t>
      </w:r>
      <w:r w:rsidR="00D864D4">
        <w:rPr>
          <w:i/>
          <w:iCs/>
        </w:rPr>
        <w:t xml:space="preserve">C. </w:t>
      </w:r>
      <w:r w:rsidR="00D864D4" w:rsidRPr="00D864D4">
        <w:rPr>
          <w:i/>
          <w:iCs/>
        </w:rPr>
        <w:t>baileyi</w:t>
      </w:r>
      <w:r w:rsidR="00D864D4">
        <w:rPr>
          <w:i/>
          <w:iCs/>
        </w:rPr>
        <w:t xml:space="preserve">’s </w:t>
      </w:r>
      <w:r w:rsidR="00D864D4">
        <w:t>fitness at the site</w:t>
      </w:r>
      <w:r w:rsidR="00427BF3">
        <w:t xml:space="preserve"> directly, especially as </w:t>
      </w:r>
      <w:r w:rsidR="00427BF3">
        <w:rPr>
          <w:i/>
          <w:iCs/>
        </w:rPr>
        <w:t xml:space="preserve">C. baileyi </w:t>
      </w:r>
      <w:r w:rsidR="00427BF3">
        <w:t>has been reported to prefer shrubby or wooded habitats over open ones ()</w:t>
      </w:r>
      <w:r w:rsidR="008239CA">
        <w:t>.</w:t>
      </w:r>
      <w:r w:rsidR="00D864D4">
        <w:t xml:space="preserve"> </w:t>
      </w:r>
      <w:r w:rsidR="00953E83">
        <w:t>The</w:t>
      </w:r>
      <w:r w:rsidR="00753D32">
        <w:t xml:space="preserve"> </w:t>
      </w:r>
      <w:r w:rsidR="00D864D4">
        <w:t xml:space="preserve">community-wide population </w:t>
      </w:r>
      <w:r w:rsidR="00753D32">
        <w:t>crash</w:t>
      </w:r>
      <w:r w:rsidR="00D864D4">
        <w:t xml:space="preserve"> </w:t>
      </w:r>
      <w:r w:rsidR="002836F0">
        <w:t xml:space="preserve">associated with low plant productivity and drought from 2008-2012 </w:t>
      </w:r>
      <w:r w:rsidR="00753D32">
        <w:t>may</w:t>
      </w:r>
      <w:r w:rsidR="00953E83">
        <w:t xml:space="preserve"> also</w:t>
      </w:r>
      <w:r w:rsidR="00753D32">
        <w:t xml:space="preserve"> have temporarily overcome incumbency effects and created an opportunity fo</w:t>
      </w:r>
      <w:r w:rsidR="00D864D4">
        <w:t xml:space="preserve">r the rodent community to </w:t>
      </w:r>
      <w:r w:rsidR="0065404F">
        <w:t xml:space="preserve">reorganize </w:t>
      </w:r>
      <w:r w:rsidR="004A25D0">
        <w:t>tracking more long</w:t>
      </w:r>
      <w:r w:rsidR="00D864D4">
        <w:t>-term shifts in environmental conditions</w:t>
      </w:r>
      <w:r w:rsidR="00F96D92">
        <w:t xml:space="preserve"> (</w:t>
      </w:r>
      <w:r w:rsidR="0072559A">
        <w:t>Thibault and Brown 2008;</w:t>
      </w:r>
      <w:r w:rsidR="00C23DBC">
        <w:t xml:space="preserve"> </w:t>
      </w:r>
      <w:r w:rsidR="00F96D92">
        <w:t>Christensen et al</w:t>
      </w:r>
      <w:r w:rsidR="0072559A">
        <w:t>.</w:t>
      </w:r>
      <w:r w:rsidR="00F96D92">
        <w:t xml:space="preserve"> </w:t>
      </w:r>
      <w:r w:rsidR="0072559A">
        <w:t>2018</w:t>
      </w:r>
      <w:r w:rsidR="00F96D92">
        <w:t>)</w:t>
      </w:r>
      <w:r w:rsidR="00D864D4">
        <w:t>.</w:t>
      </w:r>
      <w:r w:rsidR="00DE66D6">
        <w:t xml:space="preserve"> </w:t>
      </w:r>
      <w:r w:rsidR="007559A7">
        <w:t>Circumstantially, we</w:t>
      </w:r>
      <w:r w:rsidR="008312BB">
        <w:t xml:space="preserve"> note that </w:t>
      </w:r>
      <w:r w:rsidR="0090359B">
        <w:rPr>
          <w:i/>
        </w:rPr>
        <w:t xml:space="preserve">E. ciculatum </w:t>
      </w:r>
      <w:r w:rsidR="00A25334">
        <w:rPr>
          <w:iCs/>
        </w:rPr>
        <w:t>became highly abundant</w:t>
      </w:r>
      <w:r w:rsidR="00072BEC">
        <w:rPr>
          <w:iCs/>
        </w:rPr>
        <w:t xml:space="preserve"> in this system</w:t>
      </w:r>
      <w:r w:rsidR="00A25334">
        <w:rPr>
          <w:iCs/>
        </w:rPr>
        <w:t xml:space="preserve"> at the same time as </w:t>
      </w:r>
      <w:r w:rsidR="00A25334">
        <w:rPr>
          <w:i/>
          <w:iCs/>
        </w:rPr>
        <w:t xml:space="preserve">C. </w:t>
      </w:r>
      <w:r w:rsidR="00A25334" w:rsidRPr="00A25334">
        <w:rPr>
          <w:i/>
          <w:iCs/>
        </w:rPr>
        <w:t>baileyi</w:t>
      </w:r>
      <w:r w:rsidR="00055B56">
        <w:rPr>
          <w:i/>
          <w:iCs/>
        </w:rPr>
        <w:t>,</w:t>
      </w:r>
      <w:r w:rsidR="00A25334">
        <w:rPr>
          <w:i/>
          <w:iCs/>
        </w:rPr>
        <w:t xml:space="preserve"> </w:t>
      </w:r>
      <w:r w:rsidR="00A25334">
        <w:t xml:space="preserve">and has subsequently </w:t>
      </w:r>
      <w:r w:rsidR="0090359B">
        <w:rPr>
          <w:iCs/>
        </w:rPr>
        <w:t xml:space="preserve">declined </w:t>
      </w:r>
      <w:r w:rsidR="005946C5">
        <w:rPr>
          <w:iCs/>
        </w:rPr>
        <w:t>simultaneously</w:t>
      </w:r>
      <w:r w:rsidR="003D6770">
        <w:rPr>
          <w:iCs/>
        </w:rPr>
        <w:t xml:space="preserve"> with</w:t>
      </w:r>
      <w:r w:rsidR="0090359B">
        <w:rPr>
          <w:iCs/>
        </w:rPr>
        <w:t xml:space="preserve"> </w:t>
      </w:r>
      <w:r w:rsidR="0090359B">
        <w:rPr>
          <w:i/>
        </w:rPr>
        <w:t>C. baileyi</w:t>
      </w:r>
      <w:r w:rsidR="00932318">
        <w:rPr>
          <w:i/>
        </w:rPr>
        <w:t xml:space="preserve"> </w:t>
      </w:r>
      <w:r w:rsidR="00932318">
        <w:rPr>
          <w:iCs/>
        </w:rPr>
        <w:t>(Appendix 2)</w:t>
      </w:r>
      <w:r w:rsidR="00403AD2">
        <w:rPr>
          <w:i/>
        </w:rPr>
        <w:t xml:space="preserve">. </w:t>
      </w:r>
      <w:r w:rsidR="00403AD2">
        <w:rPr>
          <w:iCs/>
        </w:rPr>
        <w:t xml:space="preserve">This could reflect </w:t>
      </w:r>
      <w:r w:rsidR="0090359B">
        <w:rPr>
          <w:iCs/>
        </w:rPr>
        <w:t>shift</w:t>
      </w:r>
      <w:r w:rsidR="009F08CE">
        <w:rPr>
          <w:iCs/>
        </w:rPr>
        <w:t>s</w:t>
      </w:r>
      <w:r w:rsidR="0090359B">
        <w:rPr>
          <w:iCs/>
        </w:rPr>
        <w:t xml:space="preserve"> in conditions </w:t>
      </w:r>
      <w:r w:rsidR="00211E66">
        <w:rPr>
          <w:iCs/>
        </w:rPr>
        <w:t xml:space="preserve">towards and </w:t>
      </w:r>
      <w:r w:rsidR="0090359B">
        <w:rPr>
          <w:iCs/>
        </w:rPr>
        <w:t>away from shared environmental requirements between the two species</w:t>
      </w:r>
      <w:r w:rsidR="00403AD2">
        <w:rPr>
          <w:iCs/>
        </w:rPr>
        <w:t xml:space="preserve"> – although it may be coincidental, or part of a more complex consumer-resource </w:t>
      </w:r>
      <w:r w:rsidR="00756BF9">
        <w:rPr>
          <w:iCs/>
        </w:rPr>
        <w:t>feedbac</w:t>
      </w:r>
      <w:r w:rsidR="00317F74">
        <w:rPr>
          <w:iCs/>
        </w:rPr>
        <w:t>k</w:t>
      </w:r>
      <w:r w:rsidR="00B21BDC">
        <w:rPr>
          <w:iCs/>
        </w:rPr>
        <w:t xml:space="preserve"> within the broader community </w:t>
      </w:r>
      <w:r w:rsidR="00AF64E5">
        <w:rPr>
          <w:iCs/>
        </w:rPr>
        <w:t>(Allington</w:t>
      </w:r>
      <w:r w:rsidR="00936414">
        <w:rPr>
          <w:iCs/>
        </w:rPr>
        <w:t xml:space="preserve"> et al. 2013</w:t>
      </w:r>
      <w:r w:rsidR="00AF64E5">
        <w:rPr>
          <w:iCs/>
        </w:rPr>
        <w:t>)</w:t>
      </w:r>
      <w:r w:rsidR="0090359B">
        <w:rPr>
          <w:iCs/>
        </w:rPr>
        <w:t xml:space="preserve">. </w:t>
      </w:r>
      <w:r w:rsidR="009F7B52">
        <w:t>Our data do not show</w:t>
      </w:r>
      <w:r w:rsidR="005C4FCE">
        <w:t xml:space="preserve"> </w:t>
      </w:r>
      <w:r w:rsidR="003F0E26">
        <w:t>other</w:t>
      </w:r>
      <w:r w:rsidR="005C4FCE">
        <w:t xml:space="preserve"> pronounced shifts in climate</w:t>
      </w:r>
      <w:r w:rsidR="00355FFF">
        <w:t xml:space="preserve"> or plant community composition</w:t>
      </w:r>
      <w:r w:rsidR="00EE75B6">
        <w:t xml:space="preserve"> </w:t>
      </w:r>
      <w:r w:rsidR="005C4FCE">
        <w:t>around 2010</w:t>
      </w:r>
      <w:r w:rsidR="00355FFF">
        <w:t xml:space="preserve"> (Appendi</w:t>
      </w:r>
      <w:r w:rsidR="00C07E61">
        <w:t xml:space="preserve">ces 1 and </w:t>
      </w:r>
      <w:r w:rsidR="00355FFF">
        <w:t>3)</w:t>
      </w:r>
      <w:r w:rsidR="005C4FCE">
        <w:t xml:space="preserve">, but </w:t>
      </w:r>
      <w:r w:rsidR="00AF007C">
        <w:t>numerous</w:t>
      </w:r>
      <w:r w:rsidR="005C4FCE">
        <w:t xml:space="preserve"> factors relevant to the rodent community </w:t>
      </w:r>
      <w:r w:rsidR="001E2782">
        <w:t>may not be fully captured</w:t>
      </w:r>
      <w:r w:rsidR="00AF007C">
        <w:t xml:space="preserve"> </w:t>
      </w:r>
      <w:r w:rsidR="005C4FCE">
        <w:t xml:space="preserve">by our data streams. </w:t>
      </w:r>
      <w:r w:rsidR="00AB6F3F" w:rsidRPr="0090359B">
        <w:rPr>
          <w:iCs/>
        </w:rPr>
        <w:t>Regardless</w:t>
      </w:r>
      <w:r w:rsidR="00AB6F3F">
        <w:rPr>
          <w:iCs/>
        </w:rPr>
        <w:t xml:space="preserve"> of the specific drivers of </w:t>
      </w:r>
      <w:r w:rsidR="00AB6F3F">
        <w:rPr>
          <w:i/>
        </w:rPr>
        <w:t>C. baileyi</w:t>
      </w:r>
      <w:r w:rsidR="00AB6F3F">
        <w:rPr>
          <w:iCs/>
        </w:rPr>
        <w:t xml:space="preserve">’s decline at the site, the fact that </w:t>
      </w:r>
      <w:r w:rsidR="00AB6F3F">
        <w:rPr>
          <w:i/>
        </w:rPr>
        <w:t xml:space="preserve">C. baileyi </w:t>
      </w:r>
      <w:r w:rsidR="00AB6F3F">
        <w:rPr>
          <w:iCs/>
        </w:rPr>
        <w:t xml:space="preserve">is no longer functionally compensating for kangaroo rats demonstrates that energetic compensation is a shifting, contingent phenomenon even within the same set of species. </w:t>
      </w:r>
    </w:p>
    <w:p w14:paraId="7D7DE748" w14:textId="5048F85B" w:rsidR="00A72609" w:rsidRPr="00FB38F5" w:rsidRDefault="00B50229" w:rsidP="0093379F">
      <w:pPr>
        <w:ind w:firstLine="720"/>
        <w:rPr>
          <w:i/>
          <w:iCs/>
        </w:rPr>
      </w:pPr>
      <w:r>
        <w:t xml:space="preserve">It is notable that </w:t>
      </w:r>
      <w:r>
        <w:rPr>
          <w:i/>
        </w:rPr>
        <w:t xml:space="preserve">C. baileyi </w:t>
      </w:r>
      <w:r>
        <w:rPr>
          <w:iCs/>
        </w:rPr>
        <w:t xml:space="preserve">is both the only small granivore </w:t>
      </w:r>
      <w:r w:rsidR="00F22A92">
        <w:rPr>
          <w:iCs/>
        </w:rPr>
        <w:t xml:space="preserve">known to be </w:t>
      </w:r>
      <w:r>
        <w:rPr>
          <w:iCs/>
        </w:rPr>
        <w:t xml:space="preserve">capable of compensating for kangaroo rat removal, and has the least consistent history at Portal of the major rodent species. </w:t>
      </w:r>
      <w:r w:rsidR="0093379F">
        <w:rPr>
          <w:iCs/>
        </w:rPr>
        <w:t xml:space="preserve">These characteristics may be linked: </w:t>
      </w:r>
      <w:r w:rsidR="0093379F">
        <w:rPr>
          <w:i/>
        </w:rPr>
        <w:t xml:space="preserve">C. baileyi </w:t>
      </w:r>
      <w:r w:rsidR="0093379F">
        <w:rPr>
          <w:iCs/>
        </w:rPr>
        <w:t xml:space="preserve">is more similar in body size, and presumably other traits, to kangaroo rats than are the other small granivores. Limiting similarity </w:t>
      </w:r>
      <w:r w:rsidR="0093379F">
        <w:rPr>
          <w:iCs/>
        </w:rPr>
        <w:lastRenderedPageBreak/>
        <w:t xml:space="preserve">may prevent </w:t>
      </w:r>
      <w:r w:rsidR="0093379F">
        <w:rPr>
          <w:i/>
          <w:iCs/>
        </w:rPr>
        <w:t xml:space="preserve">C. baileyi </w:t>
      </w:r>
      <w:r w:rsidR="0093379F">
        <w:t xml:space="preserve">and kangaroo rats from specializing on precisely the same habitats, and </w:t>
      </w:r>
      <w:r w:rsidR="0093379F">
        <w:rPr>
          <w:i/>
          <w:iCs/>
        </w:rPr>
        <w:t xml:space="preserve">C. baileyi </w:t>
      </w:r>
      <w:r w:rsidR="0093379F">
        <w:t>may be more closely adapted to exploit habitats where kangaroo rats are less dominant.</w:t>
      </w:r>
      <w:r w:rsidR="00BF64DF">
        <w:t xml:space="preserve"> </w:t>
      </w:r>
      <w:r w:rsidR="00BF64DF">
        <w:rPr>
          <w:i/>
          <w:iCs/>
        </w:rPr>
        <w:t>C. baileyi</w:t>
      </w:r>
      <w:r w:rsidR="00992FB0">
        <w:t xml:space="preserve"> competes strongly with kangaroo rats, and</w:t>
      </w:r>
      <w:r w:rsidR="00BF64DF">
        <w:rPr>
          <w:i/>
          <w:iCs/>
        </w:rPr>
        <w:t xml:space="preserve"> </w:t>
      </w:r>
      <w:r w:rsidR="00BF64DF">
        <w:t>has been reported to occur more commonly in habitats adjacent to, but not overlapping with, kangaroo rats (Rosenzweig and Winakur 1969, Ernest and Brown 2001</w:t>
      </w:r>
      <w:r w:rsidR="00992FB0">
        <w:t>, Thibault et al. 2010</w:t>
      </w:r>
      <w:r w:rsidR="00BF64DF">
        <w:t>).</w:t>
      </w:r>
      <w:r w:rsidR="0093379F">
        <w:t xml:space="preserve"> At the beginning of the study, </w:t>
      </w:r>
      <w:r w:rsidR="0093379F">
        <w:rPr>
          <w:i/>
        </w:rPr>
        <w:t xml:space="preserve">C. baileyi </w:t>
      </w:r>
      <w:r w:rsidR="0093379F">
        <w:rPr>
          <w:iCs/>
        </w:rPr>
        <w:t xml:space="preserve">may have been absent from the system due to the combined effects of competition from kangaroo rats and a relatively low affinity for the habitat at the site. </w:t>
      </w:r>
      <w:r w:rsidR="0093379F">
        <w:t xml:space="preserve">Conditions in the early 1990s, combined with the patches of unused resources present on kangaroo-rat exclosure plots, may have created a window of opportunity for </w:t>
      </w:r>
      <w:r w:rsidR="0093379F">
        <w:rPr>
          <w:i/>
          <w:iCs/>
        </w:rPr>
        <w:t>C. baileyi</w:t>
      </w:r>
      <w:r w:rsidR="0093379F">
        <w:t xml:space="preserve"> to establish in the system.</w:t>
      </w:r>
      <w:r w:rsidR="000C09B8">
        <w:t xml:space="preserve"> Over time, conditions at the site may have again shifted too far from </w:t>
      </w:r>
      <w:r w:rsidR="000C09B8">
        <w:rPr>
          <w:i/>
          <w:iCs/>
        </w:rPr>
        <w:t>C. baileyi</w:t>
      </w:r>
      <w:r w:rsidR="000C09B8">
        <w:t xml:space="preserve">’s preferred habitat for </w:t>
      </w:r>
      <w:r w:rsidR="000C09B8">
        <w:rPr>
          <w:i/>
        </w:rPr>
        <w:t xml:space="preserve">C. baileyi </w:t>
      </w:r>
      <w:r w:rsidR="000C09B8">
        <w:rPr>
          <w:iCs/>
        </w:rPr>
        <w:t>to remain dominant in the system, even as kangaroo rats and</w:t>
      </w:r>
      <w:r w:rsidR="00CB2BD5">
        <w:rPr>
          <w:iCs/>
        </w:rPr>
        <w:t xml:space="preserve"> other</w:t>
      </w:r>
      <w:r w:rsidR="000C09B8">
        <w:rPr>
          <w:iCs/>
        </w:rPr>
        <w:t xml:space="preserve"> small granivores</w:t>
      </w:r>
      <w:r w:rsidR="000B7545">
        <w:rPr>
          <w:iCs/>
        </w:rPr>
        <w:t xml:space="preserve">, particularly </w:t>
      </w:r>
      <w:r w:rsidR="000B7545">
        <w:rPr>
          <w:i/>
        </w:rPr>
        <w:t>C. penctillatus</w:t>
      </w:r>
      <w:r w:rsidR="000C09B8">
        <w:rPr>
          <w:iCs/>
        </w:rPr>
        <w:t xml:space="preserve"> </w:t>
      </w:r>
      <w:r w:rsidR="00E9440D">
        <w:rPr>
          <w:iCs/>
        </w:rPr>
        <w:t>– species that may have a deeper evolutionary association with this site, throughout a range of environmental conditions –</w:t>
      </w:r>
      <w:r w:rsidR="000C09B8">
        <w:rPr>
          <w:iCs/>
        </w:rPr>
        <w:t xml:space="preserve"> have endured</w:t>
      </w:r>
      <w:r w:rsidR="00AB6F3F">
        <w:rPr>
          <w:iCs/>
        </w:rPr>
        <w:t xml:space="preserve">. </w:t>
      </w:r>
      <w:r w:rsidR="0093379F">
        <w:rPr>
          <w:iCs/>
        </w:rPr>
        <w:t xml:space="preserve"> </w:t>
      </w:r>
    </w:p>
    <w:p w14:paraId="53F8F7DB" w14:textId="0BBBB9A5" w:rsidR="00875A47" w:rsidRDefault="003812F9" w:rsidP="003812F9">
      <w:r>
        <w:rPr>
          <w:iCs/>
        </w:rPr>
        <w:tab/>
        <w:t xml:space="preserve">The </w:t>
      </w:r>
      <w:r w:rsidR="003E6732">
        <w:rPr>
          <w:iCs/>
        </w:rPr>
        <w:t>dynamic</w:t>
      </w:r>
      <w:r>
        <w:rPr>
          <w:iCs/>
        </w:rPr>
        <w:t xml:space="preserve">, context-dependent energetic compensation observed at Portal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 and niche </w:t>
      </w:r>
      <w:r w:rsidR="00A46F67">
        <w:rPr>
          <w:iCs/>
        </w:rPr>
        <w:t>tracking</w:t>
      </w:r>
      <w:r w:rsidR="0095135F">
        <w:rPr>
          <w:iCs/>
        </w:rPr>
        <w:t xml:space="preserve"> (</w:t>
      </w:r>
      <w:r w:rsidR="00816763">
        <w:rPr>
          <w:iCs/>
        </w:rPr>
        <w:t>Leibold et al. 2017</w:t>
      </w:r>
      <w:r w:rsidR="0095135F">
        <w:rPr>
          <w:iCs/>
        </w:rPr>
        <w:t>)</w:t>
      </w:r>
      <w:r w:rsidR="001D392B">
        <w:rPr>
          <w:iCs/>
        </w:rPr>
        <w:t>. Originally, compensation at Portal was delayed due to dispersal limitation</w:t>
      </w:r>
      <w:r w:rsidR="0047026F">
        <w:rPr>
          <w:iCs/>
        </w:rPr>
        <w:t xml:space="preserve">, as </w:t>
      </w:r>
      <w:r w:rsidR="001D392B">
        <w:rPr>
          <w:i/>
        </w:rPr>
        <w:t>C. baliey</w:t>
      </w:r>
      <w:r w:rsidR="0047026F">
        <w:rPr>
          <w:i/>
        </w:rPr>
        <w:t xml:space="preserve">i </w:t>
      </w:r>
      <w:r w:rsidR="0047026F">
        <w:rPr>
          <w:iCs/>
        </w:rPr>
        <w:t xml:space="preserve"> - t</w:t>
      </w:r>
      <w:r w:rsidR="001D392B">
        <w:rPr>
          <w:iCs/>
        </w:rPr>
        <w:t>he only species with the traits necessary to compensate for kangaroo rat removal</w:t>
      </w:r>
      <w:r w:rsidR="0047026F">
        <w:rPr>
          <w:iCs/>
        </w:rPr>
        <w:t xml:space="preserve"> - </w:t>
      </w:r>
      <w:r w:rsidR="001D392B">
        <w:rPr>
          <w:iCs/>
        </w:rPr>
        <w:t xml:space="preserve">was </w:t>
      </w:r>
      <w:r w:rsidR="0047026F">
        <w:rPr>
          <w:iCs/>
        </w:rPr>
        <w:t>absent</w:t>
      </w:r>
      <w:r w:rsidR="001D392B">
        <w:rPr>
          <w:iCs/>
        </w:rPr>
        <w:t>.</w:t>
      </w:r>
      <w:r w:rsidR="00FE6929">
        <w:rPr>
          <w:iCs/>
        </w:rPr>
        <w:t xml:space="preserve"> </w:t>
      </w:r>
      <w:r w:rsidR="00676933">
        <w:rPr>
          <w:iCs/>
        </w:rPr>
        <w:t>Since 2010, niche tracking has come to the forefront as a constraint on compensation</w:t>
      </w:r>
      <w:r w:rsidR="00E72B50">
        <w:rPr>
          <w:iCs/>
        </w:rPr>
        <w:t>.</w:t>
      </w:r>
      <w:r w:rsidR="00676933">
        <w:rPr>
          <w:iCs/>
        </w:rPr>
        <w:t xml:space="preserve"> </w:t>
      </w:r>
      <w:r w:rsidR="00FE6929">
        <w:rPr>
          <w:i/>
          <w:iCs/>
        </w:rPr>
        <w:t>C. baileyi</w:t>
      </w:r>
      <w:r w:rsidR="00FE6929">
        <w:t xml:space="preserve"> remains present in the assemblage, but lacks the traits necessary to allow it to compensate for kangaroo rats under recent conditions. </w:t>
      </w:r>
      <w:r w:rsidR="00E72B50">
        <w:t xml:space="preserve">Theoretically, a new species with the appropriate traits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w:t>
      </w:r>
      <w:r w:rsidR="00FE6929">
        <w:lastRenderedPageBreak/>
        <w:t xml:space="preserve">compensation to be maintained long-term, dispersal must be sufficiently </w:t>
      </w:r>
      <w:r w:rsidR="00427E92">
        <w:t>high</w:t>
      </w:r>
      <w:r w:rsidR="00FE6929">
        <w:t>, and the regional species pool sufficiently large and functionally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A418B6">
        <w:t xml:space="preserve">To the extent that limiting similarity prevents functionally similar species from coexisting within the same assemblage, or from evolving to specialize on precisely the same habitats, </w:t>
      </w:r>
      <w:r w:rsidR="00A418B6">
        <w:t xml:space="preserve">sustained energetic compensation may </w:t>
      </w:r>
      <w:r w:rsidR="008C34DE">
        <w:t>depend strongly</w:t>
      </w:r>
      <w:r w:rsidR="00A87051">
        <w:t xml:space="preserve"> on</w:t>
      </w:r>
      <w:r w:rsidR="00A418B6">
        <w:t xml:space="preserve"> </w:t>
      </w:r>
      <w:r w:rsidR="00A418B6">
        <w:t>repeated colonization events from many similar, but non-identical</w:t>
      </w:r>
      <w:r w:rsidR="00A418B6">
        <w:t>,</w:t>
      </w:r>
      <w:r w:rsidR="00A418B6">
        <w:t xml:space="preserve"> species from a large regional species </w:t>
      </w:r>
      <w:r w:rsidR="00F9197E">
        <w:t>pool.</w:t>
      </w:r>
      <w:r w:rsidR="00A418B6">
        <w:t xml:space="preserve">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16DDFB3A" w:rsidR="003812F9" w:rsidRPr="00501FF4" w:rsidRDefault="00AA27D6" w:rsidP="00875A47">
      <w:pPr>
        <w:ind w:firstLine="720"/>
      </w:pPr>
      <w:r>
        <w:t xml:space="preserve">The intermittent, decadal-scale fluctuations in energetic compensation observed at Portal also </w:t>
      </w:r>
      <w:r w:rsidR="00AA5540">
        <w:t>demonstrate</w:t>
      </w:r>
      <w:r>
        <w:t xml:space="preserve"> nuances in how, and at what scales, zero-sum dynamics manifest in natural assemblages</w:t>
      </w:r>
      <w:r w:rsidR="00451AEF">
        <w:t>.</w:t>
      </w:r>
      <w:r w:rsidR="00544A24">
        <w:t xml:space="preserve"> </w:t>
      </w:r>
      <w:r>
        <w:t xml:space="preserve">Portal does not </w:t>
      </w:r>
      <w:r w:rsidR="006171B5">
        <w:t>exhibit</w:t>
      </w:r>
      <w:r>
        <w:t xml:space="preserve"> a</w:t>
      </w:r>
      <w:r w:rsidR="00B83A2E">
        <w:t xml:space="preserve"> temporally</w:t>
      </w:r>
      <w:r w:rsidR="00453022">
        <w:t xml:space="preserve"> consistent</w:t>
      </w:r>
      <w:r w:rsidR="00544A24">
        <w:t xml:space="preserve"> zero-sum </w:t>
      </w:r>
      <w:r w:rsidR="006E6DA2">
        <w:t xml:space="preserve">constraint </w:t>
      </w:r>
      <w:r w:rsidR="00544A24">
        <w:t>of the type sometimes associated with compensatory dynamics</w:t>
      </w:r>
      <w:r w:rsidR="00A574B1">
        <w:t xml:space="preserve"> (Hubbell</w:t>
      </w:r>
      <w:r w:rsidR="0069517A">
        <w:t xml:space="preserve"> 2001</w:t>
      </w:r>
      <w:r w:rsidR="00A574B1">
        <w:t>, Houlahan</w:t>
      </w:r>
      <w:r w:rsidR="0069517A">
        <w:t xml:space="preserve"> et al. 2007</w:t>
      </w:r>
      <w:r>
        <w:t>)</w:t>
      </w:r>
      <w:r w:rsidR="003A613D">
        <w:t>, and c</w:t>
      </w:r>
      <w:r w:rsidR="007D0AE7">
        <w:t>ompensation</w:t>
      </w:r>
      <w:r w:rsidR="00544A24">
        <w:t xml:space="preserve"> </w:t>
      </w:r>
      <w:r w:rsidR="00A4743E">
        <w:t xml:space="preserve">like </w:t>
      </w:r>
      <w:r w:rsidR="007D0AE7">
        <w:t>that</w:t>
      </w:r>
      <w:r w:rsidR="00544A24">
        <w:t xml:space="preserve"> observed at Portal </w:t>
      </w:r>
      <w:r w:rsidR="00C53452">
        <w:t>may</w:t>
      </w:r>
      <w:r w:rsidR="00544A24">
        <w:t xml:space="preserve"> not necessarily </w:t>
      </w:r>
      <w:r w:rsidR="00C53452">
        <w:t xml:space="preserve">be </w:t>
      </w:r>
      <w:r w:rsidR="00544A24">
        <w:t>apparent from short-term patterns of covariation in species’ abundances</w:t>
      </w:r>
      <w:r w:rsidR="00342711">
        <w:t xml:space="preserve"> (</w:t>
      </w:r>
      <w:r w:rsidR="00C53452">
        <w:t>e.g.</w:t>
      </w:r>
      <w:r w:rsidR="00342711">
        <w:t xml:space="preserve"> Houlahan et al</w:t>
      </w:r>
      <w:r w:rsidR="0050553E">
        <w:t>.</w:t>
      </w:r>
      <w:r w:rsidR="00342711">
        <w:t xml:space="preserve"> 2007</w:t>
      </w:r>
      <w:r w:rsidR="00101303">
        <w:t>).</w:t>
      </w:r>
      <w:r w:rsidR="00B77F8B">
        <w:t xml:space="preserve"> Rather, the dyna</w:t>
      </w:r>
      <w:r w:rsidR="00260123">
        <w:t xml:space="preserve">mics of compensation at </w:t>
      </w:r>
      <w:r w:rsidR="00B77F8B">
        <w:t>Portal</w:t>
      </w:r>
      <w:r w:rsidR="00BA4CA3">
        <w:t xml:space="preserve"> </w:t>
      </w:r>
      <w:r w:rsidR="00661243">
        <w:t>play out</w:t>
      </w:r>
      <w:r w:rsidR="006D2CE8">
        <w:t xml:space="preserve"> over longer timescales (see also Vasseur</w:t>
      </w:r>
      <w:r w:rsidR="002D3743">
        <w:t xml:space="preserve"> and Gaedke 2007</w:t>
      </w:r>
      <w:r w:rsidR="006D2CE8">
        <w:t xml:space="preserve">) and are more consistent with a zero-sum constraint </w:t>
      </w:r>
      <w:r w:rsidR="00102B69">
        <w:t>considered at a metacommunity or</w:t>
      </w:r>
      <w:r w:rsidR="006F2348">
        <w:t xml:space="preserve"> even</w:t>
      </w:r>
      <w:r w:rsidR="00102B69">
        <w:t xml:space="preserve"> macroevolutionary </w:t>
      </w:r>
      <w:r w:rsidR="00400F90">
        <w:t>level</w:t>
      </w:r>
      <w:r w:rsidR="00102B69">
        <w:t xml:space="preserve"> (Van Valen 1973</w:t>
      </w:r>
      <w:r w:rsidR="002829C1">
        <w:t>, Leibold et al. 2017</w:t>
      </w:r>
      <w:r w:rsidR="00102B69">
        <w:t>).</w:t>
      </w:r>
      <w:r w:rsidR="00650B61">
        <w:t xml:space="preserve"> </w:t>
      </w:r>
      <w:r w:rsidR="00D176B7">
        <w:t>A</w:t>
      </w:r>
      <w:r w:rsidR="00C363B1">
        <w:t>lthough</w:t>
      </w:r>
      <w:r w:rsidR="00650B61">
        <w:t xml:space="preserve"> there are long periods of time when there are unused resources available in the system</w:t>
      </w:r>
      <w:r w:rsidR="007F547D">
        <w:t>,</w:t>
      </w:r>
      <w:r w:rsidR="00252EA4">
        <w:t xml:space="preserve"> </w:t>
      </w:r>
      <w:r w:rsidR="00650B61">
        <w:t xml:space="preserve">new species do eventually </w:t>
      </w:r>
      <w:r w:rsidR="00252EA4">
        <w:t>join the system and</w:t>
      </w:r>
      <w:r w:rsidR="00650B61">
        <w:t xml:space="preserve"> absorb those resources.</w:t>
      </w:r>
      <w:r w:rsidR="00D176B7">
        <w:t xml:space="preserve"> </w:t>
      </w:r>
      <w:r w:rsidR="000427B4">
        <w:t>Zero</w:t>
      </w:r>
      <w:r w:rsidR="00D176B7">
        <w:t xml:space="preserve">-sum </w:t>
      </w:r>
      <w:r w:rsidR="000427B4">
        <w:t>dynamics</w:t>
      </w:r>
      <w:r w:rsidR="00A53276">
        <w:t xml:space="preserve"> may</w:t>
      </w:r>
      <w:r w:rsidR="000427B4">
        <w:t xml:space="preserve"> therefore</w:t>
      </w:r>
      <w:r w:rsidR="00D176B7">
        <w:t xml:space="preserve"> </w:t>
      </w:r>
      <w:r w:rsidR="000800AB">
        <w:t>manifest at the</w:t>
      </w:r>
      <w:r w:rsidR="00D176B7">
        <w:t xml:space="preserve"> level of colonizations and extinctions (and, over</w:t>
      </w:r>
      <w:r w:rsidR="002971E8">
        <w:t xml:space="preserve"> even</w:t>
      </w:r>
      <w:r w:rsidR="00D176B7">
        <w:t xml:space="preserve"> longer timescales, evolution) more consistently </w:t>
      </w:r>
      <w:r w:rsidR="00D176B7">
        <w:lastRenderedPageBreak/>
        <w:t xml:space="preserve">than </w:t>
      </w:r>
      <w:r w:rsidR="00A53276">
        <w:t>in local-scale</w:t>
      </w:r>
      <w:r w:rsidR="000E4E2E">
        <w:t>, short-term</w:t>
      </w:r>
      <w:r w:rsidR="00A53276">
        <w:t xml:space="preserve"> population fluctuations.</w:t>
      </w:r>
      <w:r w:rsidR="00C24958">
        <w:t xml:space="preserve"> </w:t>
      </w:r>
      <w:r w:rsidR="00F26A91">
        <w:t>In a</w:t>
      </w:r>
      <w:r w:rsidR="00772A54">
        <w:t xml:space="preserve"> </w:t>
      </w:r>
      <w:r w:rsidR="00F26A91">
        <w:t>rapidly changing world, long-term manipulative studies, such as the Portal Project, continue to provide unique insights into</w:t>
      </w:r>
      <w:r w:rsidR="0029157F">
        <w:t xml:space="preserve"> </w:t>
      </w:r>
      <w:r w:rsidR="001A34FB">
        <w:t xml:space="preserve">if, and </w:t>
      </w:r>
      <w:r w:rsidR="006E741E">
        <w:t>how</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1F649246" w14:textId="0425C483" w:rsidR="001B1354" w:rsidRPr="001B1354" w:rsidRDefault="001B1354" w:rsidP="001B1354">
      <w:r>
        <w:t xml:space="preserve">RMD was supported </w:t>
      </w:r>
      <w:r w:rsidR="006A5381">
        <w:t xml:space="preserve">in part </w:t>
      </w:r>
      <w:r>
        <w:t xml:space="preserve">by NSF grants No. [GRF grants]. SKME […]. The Portal Project has been supported by numerous NSF grants, most recently [LTREB]. </w:t>
      </w:r>
    </w:p>
    <w:p w14:paraId="2B6C3AB4" w14:textId="77777777" w:rsidR="00B06DD7" w:rsidRDefault="00B06DD7" w:rsidP="00B06DD7">
      <w:pPr>
        <w:sectPr w:rsidR="00B06DD7" w:rsidSect="004008D9">
          <w:pgSz w:w="12240" w:h="15840"/>
          <w:pgMar w:top="1440" w:right="1440" w:bottom="1440" w:left="1440" w:header="720" w:footer="720" w:gutter="0"/>
          <w:lnNumType w:countBy="1" w:restart="continuous"/>
          <w:cols w:space="720"/>
          <w:docGrid w:linePitch="360"/>
        </w:sectPr>
      </w:pPr>
    </w:p>
    <w:p w14:paraId="445B5704" w14:textId="7E3034D9" w:rsidR="0041573D" w:rsidRDefault="00233428" w:rsidP="0041573D">
      <w:pPr>
        <w:pStyle w:val="Heading1"/>
      </w:pPr>
      <w:r>
        <w:lastRenderedPageBreak/>
        <w:t>References</w:t>
      </w:r>
    </w:p>
    <w:p w14:paraId="2A51DF44" w14:textId="77777777" w:rsidR="001727DC" w:rsidRPr="001727DC" w:rsidRDefault="001727DC" w:rsidP="001727DC">
      <w:pPr>
        <w:ind w:left="630" w:hanging="630"/>
        <w:rPr>
          <w:rFonts w:eastAsia="Times New Roman"/>
        </w:rPr>
      </w:pPr>
      <w:r w:rsidRPr="001727DC">
        <w:rPr>
          <w:rFonts w:eastAsia="Times New Roman"/>
        </w:rPr>
        <w:t>Brown, J. H., T. J. Valone, and C. G. Curtin. 1997. Reorganization of an arid ecosystem in response to recent climate change. Proceedings of the National Academy of Sciences 94:9729–9733.</w:t>
      </w:r>
    </w:p>
    <w:p w14:paraId="21EEF26C" w14:textId="77777777" w:rsidR="001727DC" w:rsidRPr="001727DC" w:rsidRDefault="001727DC" w:rsidP="001727DC">
      <w:pPr>
        <w:ind w:left="630" w:hanging="630"/>
        <w:rPr>
          <w:rFonts w:eastAsia="Times New Roman"/>
        </w:rPr>
      </w:pPr>
      <w:r w:rsidRPr="001727DC">
        <w:rPr>
          <w:rFonts w:eastAsia="Times New Roman"/>
        </w:rPr>
        <w:t>Cárdenas, P. A., E. Christensen, S. K. M. Ernest, D. C. Lightfoot, R. L. Schooley, P. Stapp, and J. A. Rudgers. 2021. Declines in rodent abundance and diversity track regional climate variability in North American drylands. Global Change Biology:gcb.15672.</w:t>
      </w:r>
    </w:p>
    <w:p w14:paraId="66D6CDFB" w14:textId="77777777" w:rsidR="001727DC" w:rsidRPr="001727DC" w:rsidRDefault="001727DC" w:rsidP="001727DC">
      <w:pPr>
        <w:ind w:left="630" w:hanging="630"/>
        <w:rPr>
          <w:rFonts w:eastAsia="Times New Roman"/>
        </w:rPr>
      </w:pPr>
      <w:r w:rsidRPr="001727DC">
        <w:rPr>
          <w:rFonts w:eastAsia="Times New Roman"/>
        </w:rPr>
        <w:t>Chesson, P. 2000. Mechanisms of Maintenance of Species Diversity. Annual Review of Ecology and Systematics 31:343–366.</w:t>
      </w:r>
    </w:p>
    <w:p w14:paraId="59A91197" w14:textId="77777777" w:rsidR="001727DC" w:rsidRPr="001727DC" w:rsidRDefault="001727DC" w:rsidP="001727DC">
      <w:pPr>
        <w:ind w:left="630" w:hanging="630"/>
        <w:rPr>
          <w:rFonts w:eastAsia="Times New Roman"/>
        </w:rPr>
      </w:pPr>
      <w:r w:rsidRPr="001727DC">
        <w:rPr>
          <w:rFonts w:eastAsia="Times New Roman"/>
        </w:rPr>
        <w:t>Christensen, E. M., D. J. Harris, and S. K. M. Ernest. 2018. Long-term community change through multiple rapid transitions in a desert rodent community. Ecology 99:1523–1529.</w:t>
      </w:r>
    </w:p>
    <w:p w14:paraId="4614ADEA" w14:textId="77777777" w:rsidR="001727DC" w:rsidRPr="001727DC" w:rsidRDefault="001727DC" w:rsidP="001727DC">
      <w:pPr>
        <w:ind w:left="630" w:hanging="630"/>
        <w:rPr>
          <w:rFonts w:eastAsia="Times New Roman"/>
        </w:rPr>
      </w:pPr>
      <w:r w:rsidRPr="001727DC">
        <w:rPr>
          <w:rFonts w:eastAsia="Times New Roman"/>
        </w:rPr>
        <w:t>Dornelas, M., N. J. Gotelli, B. McGill, H. Shimadzu, F. Moyes, C. Sievers, and A. E. Magurran. 2014. Assemblage Time Series Reveal Biodiversity Change but Not Systematic Loss. Science 344:296–299.</w:t>
      </w:r>
    </w:p>
    <w:p w14:paraId="2260BE9B" w14:textId="77777777" w:rsidR="001727DC" w:rsidRPr="001727DC" w:rsidRDefault="001727DC" w:rsidP="001727DC">
      <w:pPr>
        <w:ind w:left="630" w:hanging="630"/>
        <w:rPr>
          <w:rFonts w:eastAsia="Times New Roman"/>
        </w:rPr>
      </w:pPr>
      <w:r w:rsidRPr="001727DC">
        <w:rPr>
          <w:rFonts w:eastAsia="Times New Roman"/>
        </w:rPr>
        <w:t>Ernest, S. K. M., and J. H. Brown. 2001. Delayed Compensation for Missing Keystone Species by Colonization. Science 292:101–104.</w:t>
      </w:r>
    </w:p>
    <w:p w14:paraId="747CF68E" w14:textId="77777777" w:rsidR="001727DC" w:rsidRPr="001727DC" w:rsidRDefault="001727DC" w:rsidP="001727DC">
      <w:pPr>
        <w:ind w:left="630" w:hanging="630"/>
        <w:rPr>
          <w:rFonts w:eastAsia="Times New Roman"/>
        </w:rPr>
      </w:pPr>
      <w:r w:rsidRPr="001727DC">
        <w:rPr>
          <w:rFonts w:eastAsia="Times New Roman"/>
        </w:rPr>
        <w:t>Ernest, S. K. M., J. H. Brown, K. M. Thibault, E. P. White, and J. R. Goheen. 2008. Zero Sum, the Niche, and Metacommunities: Long‐Term Dynamics of Community Assembly. The American Naturalist 172:E257–E269.</w:t>
      </w:r>
    </w:p>
    <w:p w14:paraId="790B92E7" w14:textId="77777777" w:rsidR="001727DC" w:rsidRPr="001727DC" w:rsidRDefault="001727DC" w:rsidP="001727DC">
      <w:pPr>
        <w:ind w:left="630" w:hanging="630"/>
        <w:rPr>
          <w:rFonts w:eastAsia="Times New Roman"/>
        </w:rPr>
      </w:pPr>
      <w:r w:rsidRPr="001727DC">
        <w:rPr>
          <w:rFonts w:eastAsia="Times New Roman"/>
        </w:rPr>
        <w:t>Ernest, S. K. M., E. P. White, and J. H. Brown. 2009. Changes in a tropical forest support metabolic zero-sum dynamics. Ecology Letters 12:507–515.</w:t>
      </w:r>
    </w:p>
    <w:p w14:paraId="4C0FA8B8" w14:textId="77777777" w:rsidR="001727DC" w:rsidRPr="001727DC" w:rsidRDefault="001727DC" w:rsidP="001727DC">
      <w:pPr>
        <w:ind w:left="630" w:hanging="630"/>
        <w:rPr>
          <w:rFonts w:eastAsia="Times New Roman"/>
        </w:rPr>
      </w:pPr>
      <w:r w:rsidRPr="001727DC">
        <w:rPr>
          <w:rFonts w:eastAsia="Times New Roman"/>
        </w:rPr>
        <w:t xml:space="preserve">Ernest, S. K. M., G. M. Yenni, G. Allington, E. K. Bledsoe, E. M. Christensen, R. M. Diaz, K. Geluso, J. R. Goheen, Q. Guo, E. Heske, D. Kelt, J. M. Meiners, J. Munger, C. Restrepo, </w:t>
      </w:r>
      <w:r w:rsidRPr="001727DC">
        <w:rPr>
          <w:rFonts w:eastAsia="Times New Roman"/>
        </w:rPr>
        <w:lastRenderedPageBreak/>
        <w:t>D. A. Samson, M. R. Schutzenhofer, M. Skupski, S. R. Supp, K. Thibault, S. Taylor, E. White, D. W. Davidson, J. H. Brown, and T. J. Valone. 2018. The Portal Project: a long-term study of a Chihuahuan desert ecosystem. bioRxiv:332783.</w:t>
      </w:r>
    </w:p>
    <w:p w14:paraId="0FC87DFA" w14:textId="77777777" w:rsidR="001727DC" w:rsidRPr="001727DC" w:rsidRDefault="001727DC" w:rsidP="001727DC">
      <w:pPr>
        <w:ind w:left="630" w:hanging="630"/>
        <w:rPr>
          <w:rFonts w:eastAsia="Times New Roman"/>
        </w:rPr>
      </w:pPr>
      <w:r w:rsidRPr="001727DC">
        <w:rPr>
          <w:rFonts w:eastAsia="Times New Roman"/>
        </w:rPr>
        <w:t>Fetzer, I., K. Johst, R. Schäwe, T. Banitz, H. Harms, and A. Chatzinotas. 2015. The extent of functional redundancy changes as species’ roles shift in different environments. Proceedings of the National Academy of Sciences 112:14888–14893.</w:t>
      </w:r>
    </w:p>
    <w:p w14:paraId="19959F36" w14:textId="77777777" w:rsidR="001727DC" w:rsidRPr="001727DC" w:rsidRDefault="001727DC" w:rsidP="001727DC">
      <w:pPr>
        <w:ind w:left="630" w:hanging="630"/>
        <w:rPr>
          <w:rFonts w:eastAsia="Times New Roman"/>
        </w:rPr>
      </w:pPr>
      <w:r w:rsidRPr="001727DC">
        <w:rPr>
          <w:rFonts w:eastAsia="Times New Roman"/>
        </w:rPr>
        <w:t>Heske, E. J., J. H. Brown, and S. Mistry. 1994. Long-Term Experimental Study of a Chihuahuan Desert Rodent Community: 13 Years of Competition. Ecology 75:438–445.</w:t>
      </w:r>
    </w:p>
    <w:p w14:paraId="1C09A7B9" w14:textId="77777777" w:rsidR="001727DC" w:rsidRPr="001727DC" w:rsidRDefault="001727DC" w:rsidP="001727DC">
      <w:pPr>
        <w:ind w:left="630" w:hanging="630"/>
        <w:rPr>
          <w:rFonts w:eastAsia="Times New Roman"/>
        </w:rPr>
      </w:pPr>
      <w:r w:rsidRPr="001727DC">
        <w:rPr>
          <w:rFonts w:eastAsia="Times New Roman"/>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9741429" w14:textId="77777777" w:rsidR="001727DC" w:rsidRPr="001727DC" w:rsidRDefault="001727DC" w:rsidP="001727DC">
      <w:pPr>
        <w:ind w:left="630" w:hanging="630"/>
        <w:rPr>
          <w:rFonts w:eastAsia="Times New Roman"/>
        </w:rPr>
      </w:pPr>
      <w:r w:rsidRPr="001727DC">
        <w:rPr>
          <w:rFonts w:eastAsia="Times New Roman"/>
        </w:rPr>
        <w:t>Hubbell, S. P. 2001. The Unified Neutral Theory of Biodiversity and Biogeography (MPB-32). Princeton University Press.</w:t>
      </w:r>
    </w:p>
    <w:p w14:paraId="35364C53" w14:textId="77777777" w:rsidR="001727DC" w:rsidRPr="001727DC" w:rsidRDefault="001727DC" w:rsidP="001727DC">
      <w:pPr>
        <w:ind w:left="630" w:hanging="630"/>
        <w:rPr>
          <w:rFonts w:eastAsia="Times New Roman"/>
        </w:rPr>
      </w:pPr>
      <w:r w:rsidRPr="001727DC">
        <w:rPr>
          <w:rFonts w:eastAsia="Times New Roman"/>
        </w:rPr>
        <w:t>Kelt, D. A. 2011. Comparative ecology of desert small mammals: a selective review of the past 30 years. Journal of Mammalogy 92:1158–1178.</w:t>
      </w:r>
    </w:p>
    <w:p w14:paraId="7F1AE769" w14:textId="77777777" w:rsidR="001727DC" w:rsidRPr="001727DC" w:rsidRDefault="001727DC" w:rsidP="001727DC">
      <w:pPr>
        <w:ind w:left="630" w:hanging="630"/>
        <w:rPr>
          <w:rFonts w:eastAsia="Times New Roman"/>
        </w:rPr>
      </w:pPr>
      <w:r w:rsidRPr="001727DC">
        <w:rPr>
          <w:rFonts w:eastAsia="Times New Roman"/>
        </w:rPr>
        <w:t>Kelt, D. A., J. R. Aliperti, P. L. Meserve, W. B. Milstead, M. A. Previtali, and J. R. Gutierrez. 2015. Energetic compensation is historically contingent and not supported for small mammals in South American or Asian deserts. Ecology 96:1702–1712.</w:t>
      </w:r>
    </w:p>
    <w:p w14:paraId="462CB07D" w14:textId="77777777" w:rsidR="001727DC" w:rsidRPr="001727DC" w:rsidRDefault="001727DC" w:rsidP="001727DC">
      <w:pPr>
        <w:ind w:left="630" w:hanging="630"/>
        <w:rPr>
          <w:rFonts w:eastAsia="Times New Roman"/>
        </w:rPr>
      </w:pPr>
      <w:r w:rsidRPr="001727DC">
        <w:rPr>
          <w:rFonts w:eastAsia="Times New Roman"/>
        </w:rPr>
        <w:t>Leibold, M. A., J. M. Chase, and S. K. M. Ernest. 2017. Community assembly and the functioning of ecosystems: how metacommunity processes alter ecosystems attributes. Ecology 98:909–919.</w:t>
      </w:r>
    </w:p>
    <w:p w14:paraId="3B7B834D" w14:textId="77777777" w:rsidR="001727DC" w:rsidRPr="001727DC" w:rsidRDefault="001727DC" w:rsidP="001727DC">
      <w:pPr>
        <w:ind w:left="630" w:hanging="630"/>
        <w:rPr>
          <w:rFonts w:eastAsia="Times New Roman"/>
        </w:rPr>
      </w:pPr>
      <w:r w:rsidRPr="001727DC">
        <w:rPr>
          <w:rFonts w:eastAsia="Times New Roman"/>
        </w:rPr>
        <w:t>Loreau, M. 2004. Does functional redundancy exist? Oikos 104:606–611.</w:t>
      </w:r>
    </w:p>
    <w:p w14:paraId="0C68FD4A" w14:textId="77777777" w:rsidR="001727DC" w:rsidRPr="001727DC" w:rsidRDefault="001727DC" w:rsidP="001727DC">
      <w:pPr>
        <w:ind w:left="630" w:hanging="630"/>
        <w:rPr>
          <w:rFonts w:eastAsia="Times New Roman"/>
        </w:rPr>
      </w:pPr>
      <w:r w:rsidRPr="001727DC">
        <w:rPr>
          <w:rFonts w:eastAsia="Times New Roman"/>
        </w:rPr>
        <w:lastRenderedPageBreak/>
        <w:t>M’Closkey, R. T. 1982. The principle of equal opportunity: a test with desert rodents. Canadian Journal of Zoology 60:1968–1972.</w:t>
      </w:r>
    </w:p>
    <w:p w14:paraId="32C9AAF8" w14:textId="77777777" w:rsidR="001727DC" w:rsidRPr="001727DC" w:rsidRDefault="001727DC" w:rsidP="001727DC">
      <w:pPr>
        <w:ind w:left="630" w:hanging="630"/>
        <w:rPr>
          <w:rFonts w:eastAsia="Times New Roman"/>
        </w:rPr>
      </w:pPr>
      <w:r w:rsidRPr="001727DC">
        <w:rPr>
          <w:rFonts w:eastAsia="Times New Roman"/>
        </w:rPr>
        <w:t>Price, M. V. 1978. The Role of Microhabitat in Structuring Desert Rodent Communities. Ecology:13.</w:t>
      </w:r>
    </w:p>
    <w:p w14:paraId="7DB0B093" w14:textId="77777777" w:rsidR="001727DC" w:rsidRPr="001727DC" w:rsidRDefault="001727DC" w:rsidP="001727DC">
      <w:pPr>
        <w:ind w:left="630" w:hanging="630"/>
        <w:rPr>
          <w:rFonts w:eastAsia="Times New Roman"/>
        </w:rPr>
      </w:pPr>
      <w:r w:rsidRPr="001727DC">
        <w:rPr>
          <w:rFonts w:eastAsia="Times New Roman"/>
        </w:rPr>
        <w:t>Rosenzweig, M. L., and J. Winakur. 1969. Population Ecology of Desert Rodent Communities: Habitats and Environmental Complexity. Ecology 50:558–572.</w:t>
      </w:r>
    </w:p>
    <w:p w14:paraId="7E72F85A" w14:textId="77777777" w:rsidR="001727DC" w:rsidRPr="001727DC" w:rsidRDefault="001727DC" w:rsidP="001727DC">
      <w:pPr>
        <w:ind w:left="630" w:hanging="630"/>
        <w:rPr>
          <w:rFonts w:eastAsia="Times New Roman"/>
        </w:rPr>
      </w:pPr>
      <w:r w:rsidRPr="001727DC">
        <w:rPr>
          <w:rFonts w:eastAsia="Times New Roman"/>
        </w:rPr>
        <w:t>Slette, I. J., A. K. Post, M. Awad, T. Even, A. Punzalan, S. Williams, M. D. Smith, and A. K. Knapp. 2019. How ecologists define drought, and why we should do better. Global Change Biology 25:3193–3200.</w:t>
      </w:r>
    </w:p>
    <w:p w14:paraId="114E676E" w14:textId="77777777" w:rsidR="001727DC" w:rsidRPr="001727DC" w:rsidRDefault="001727DC" w:rsidP="001727DC">
      <w:pPr>
        <w:ind w:left="630" w:hanging="630"/>
        <w:rPr>
          <w:rFonts w:eastAsia="Times New Roman"/>
        </w:rPr>
      </w:pPr>
      <w:r w:rsidRPr="001727DC">
        <w:rPr>
          <w:rFonts w:eastAsia="Times New Roman"/>
        </w:rPr>
        <w:t>Thibault, K. M., and J. H. Brown. 2008. Impact of an extreme climatic event on community assembly. Proceedings of the National Academy of Sciences of the United States of America 105:3410–3415.</w:t>
      </w:r>
    </w:p>
    <w:p w14:paraId="07E2956C" w14:textId="77777777" w:rsidR="001727DC" w:rsidRPr="001727DC" w:rsidRDefault="001727DC" w:rsidP="001727DC">
      <w:pPr>
        <w:ind w:left="630" w:hanging="630"/>
        <w:rPr>
          <w:rFonts w:eastAsia="Times New Roman"/>
        </w:rPr>
      </w:pPr>
      <w:r w:rsidRPr="001727DC">
        <w:rPr>
          <w:rFonts w:eastAsia="Times New Roman"/>
        </w:rPr>
        <w:t>Thibault, K. M., S. K. M. Ernest, and J. H. Brown. 2010. Redundant or complementary? Impact of a colonizing species on community structure and function. Oikos 119:1719–1726.</w:t>
      </w:r>
    </w:p>
    <w:p w14:paraId="1A8AF507" w14:textId="77777777" w:rsidR="001727DC" w:rsidRPr="001727DC" w:rsidRDefault="001727DC" w:rsidP="001727DC">
      <w:pPr>
        <w:ind w:left="630" w:hanging="630"/>
        <w:rPr>
          <w:rFonts w:eastAsia="Times New Roman"/>
        </w:rPr>
      </w:pPr>
      <w:r w:rsidRPr="001727DC">
        <w:rPr>
          <w:rFonts w:eastAsia="Times New Roman"/>
        </w:rPr>
        <w:t>Valone, T. J., J. H. Brown, and C. L. Jacobi. 1995. Catastrophic Decline of a Desert Rodent, Dipodomys spectabilis: Insights from a Long-Term Study. Journal of Mammalogy 76:428–436.</w:t>
      </w:r>
    </w:p>
    <w:p w14:paraId="5FE6C823" w14:textId="77777777" w:rsidR="001727DC" w:rsidRPr="001727DC" w:rsidRDefault="001727DC" w:rsidP="001727DC">
      <w:pPr>
        <w:ind w:left="630" w:hanging="630"/>
        <w:rPr>
          <w:rFonts w:eastAsia="Times New Roman"/>
        </w:rPr>
      </w:pPr>
      <w:r w:rsidRPr="001727DC">
        <w:rPr>
          <w:rFonts w:eastAsia="Times New Roman"/>
        </w:rPr>
        <w:t>Van Valen, L. 1973. A new evolutionary law. Evolutionary Theory 1:1–30.</w:t>
      </w:r>
    </w:p>
    <w:p w14:paraId="3398C234" w14:textId="2AA512C6" w:rsidR="001727DC" w:rsidRPr="001727DC" w:rsidRDefault="001727DC" w:rsidP="001727DC">
      <w:pPr>
        <w:ind w:left="630" w:hanging="630"/>
        <w:rPr>
          <w:rFonts w:eastAsia="Times New Roman"/>
        </w:rPr>
      </w:pPr>
      <w:r w:rsidRPr="001727DC">
        <w:rPr>
          <w:rFonts w:eastAsia="Times New Roman"/>
        </w:rPr>
        <w:t xml:space="preserve">Vasseur, D. A., and U. Gaedke. 2007. </w:t>
      </w:r>
      <w:r w:rsidR="00280999">
        <w:rPr>
          <w:rFonts w:eastAsia="Times New Roman"/>
        </w:rPr>
        <w:t>Spectral analysis unmasks synchronous and compensatory dynamics in plankton communities.</w:t>
      </w:r>
      <w:r w:rsidRPr="001727DC">
        <w:rPr>
          <w:rFonts w:eastAsia="Times New Roman"/>
        </w:rPr>
        <w:t xml:space="preserve"> Ecology 88:2058–2071.</w:t>
      </w:r>
    </w:p>
    <w:p w14:paraId="065F166B" w14:textId="77777777" w:rsidR="001727DC" w:rsidRPr="001727DC" w:rsidRDefault="001727DC" w:rsidP="001727DC">
      <w:pPr>
        <w:ind w:left="630" w:hanging="630"/>
        <w:rPr>
          <w:rFonts w:eastAsia="Times New Roman"/>
        </w:rPr>
      </w:pPr>
      <w:r w:rsidRPr="001727DC">
        <w:rPr>
          <w:rFonts w:eastAsia="Times New Roman"/>
        </w:rPr>
        <w:t>Williams, J. W., and S. T. Jackson. 2007. Novel climates, no-analog communities, and ecological surprises. Frontiers in Ecology and the Environment 5:475–482.</w:t>
      </w:r>
    </w:p>
    <w:p w14:paraId="12121B49" w14:textId="77777777" w:rsidR="0041573D" w:rsidRDefault="0041573D" w:rsidP="001069ED">
      <w:pPr>
        <w:pStyle w:val="Heading1"/>
        <w:sectPr w:rsidR="0041573D" w:rsidSect="004008D9">
          <w:pgSz w:w="12240" w:h="15840"/>
          <w:pgMar w:top="1440" w:right="1440" w:bottom="1440" w:left="1440" w:header="720" w:footer="720" w:gutter="0"/>
          <w:lnNumType w:countBy="1" w:restart="continuous"/>
          <w:cols w:space="720"/>
          <w:docGrid w:linePitch="360"/>
        </w:sectPr>
      </w:pPr>
    </w:p>
    <w:p w14:paraId="49171700" w14:textId="413E676A" w:rsidR="00B06DD7" w:rsidRDefault="0041573D" w:rsidP="001069ED">
      <w:pPr>
        <w:pStyle w:val="Heading1"/>
        <w:rPr>
          <w:b w:val="0"/>
          <w:bCs w:val="0"/>
        </w:rPr>
      </w:pPr>
      <w:r>
        <w:lastRenderedPageBreak/>
        <w:t>Figure</w:t>
      </w:r>
      <w:r w:rsidR="00152F90">
        <w:t xml:space="preserve"> legends</w:t>
      </w:r>
    </w:p>
    <w:p w14:paraId="58DACBD4" w14:textId="77777777" w:rsidR="001069ED" w:rsidRDefault="001069ED" w:rsidP="001069ED">
      <w:pPr>
        <w:sectPr w:rsidR="001069ED" w:rsidSect="004008D9">
          <w:pgSz w:w="12240" w:h="15840"/>
          <w:pgMar w:top="1440" w:right="1440" w:bottom="1440" w:left="1440" w:header="720" w:footer="720" w:gutter="0"/>
          <w:lnNumType w:countBy="1" w:restart="continuous"/>
          <w:cols w:space="720"/>
          <w:docGrid w:linePitch="360"/>
        </w:sectPr>
      </w:pPr>
    </w:p>
    <w:p w14:paraId="4B513EE5" w14:textId="1C9CA180" w:rsidR="001069ED" w:rsidRPr="001069ED" w:rsidRDefault="001069ED" w:rsidP="001069ED">
      <w:pPr>
        <w:pStyle w:val="Heading1"/>
      </w:pPr>
      <w:r>
        <w:lastRenderedPageBreak/>
        <w:t>Figures</w:t>
      </w:r>
    </w:p>
    <w:p w14:paraId="466903BE" w14:textId="72CA8D00" w:rsidR="00851A70" w:rsidRPr="00851A70" w:rsidRDefault="00851A70" w:rsidP="00851A70">
      <w:pPr>
        <w:spacing w:line="240" w:lineRule="auto"/>
        <w:rPr>
          <w:rFonts w:eastAsia="Times New Roman"/>
        </w:rPr>
      </w:pPr>
      <w:r w:rsidRPr="00851A70">
        <w:rPr>
          <w:rFonts w:eastAsia="Times New Roman"/>
          <w:noProof/>
        </w:rPr>
        <w:drawing>
          <wp:inline distT="0" distB="0" distL="0" distR="0" wp14:anchorId="2C61FE64" wp14:editId="1FF95E2C">
            <wp:extent cx="5938837" cy="39592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2CDBAE6A" w14:textId="703040FF" w:rsidR="008C014B" w:rsidRPr="008C014B" w:rsidRDefault="008C014B" w:rsidP="008C014B">
      <w:pPr>
        <w:spacing w:line="240" w:lineRule="auto"/>
        <w:rPr>
          <w:rFonts w:eastAsia="Times New Roman"/>
        </w:rPr>
      </w:pPr>
      <w:r w:rsidRPr="008C014B">
        <w:rPr>
          <w:rFonts w:eastAsia="Times New Roman"/>
          <w:noProof/>
        </w:rPr>
        <w:lastRenderedPageBreak/>
        <w:drawing>
          <wp:inline distT="0" distB="0" distL="0" distR="0" wp14:anchorId="379A131A" wp14:editId="34C2C801">
            <wp:extent cx="5938837" cy="395922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8837" cy="3959225"/>
                    </a:xfrm>
                    <a:prstGeom prst="rect">
                      <a:avLst/>
                    </a:prstGeom>
                    <a:noFill/>
                    <a:ln>
                      <a:noFill/>
                    </a:ln>
                  </pic:spPr>
                </pic:pic>
              </a:graphicData>
            </a:graphic>
          </wp:inline>
        </w:drawing>
      </w:r>
    </w:p>
    <w:p w14:paraId="00507F8D" w14:textId="3FAB89D6" w:rsidR="005857DD" w:rsidRDefault="005857DD">
      <w:pPr>
        <w:spacing w:line="240" w:lineRule="auto"/>
        <w:rPr>
          <w:rFonts w:eastAsia="Times New Roman"/>
        </w:rPr>
      </w:pPr>
      <w:r>
        <w:rPr>
          <w:rFonts w:eastAsia="Times New Roman"/>
        </w:rPr>
        <w:br w:type="page"/>
      </w:r>
    </w:p>
    <w:p w14:paraId="750A09A1" w14:textId="191F14B0" w:rsidR="00CB4369" w:rsidRDefault="00A34ECB" w:rsidP="009C3F58">
      <w:pPr>
        <w:spacing w:line="240" w:lineRule="auto"/>
        <w:rPr>
          <w:rFonts w:eastAsia="Times New Roman"/>
          <w:b/>
          <w:bCs/>
        </w:rPr>
      </w:pPr>
      <w:r>
        <w:rPr>
          <w:rFonts w:eastAsia="Times New Roman"/>
          <w:b/>
          <w:bCs/>
        </w:rPr>
        <w:lastRenderedPageBreak/>
        <w:t>Appendices</w:t>
      </w:r>
    </w:p>
    <w:p w14:paraId="58695AA2" w14:textId="09D59F53" w:rsidR="00A34ECB" w:rsidRDefault="00A34ECB" w:rsidP="00A34ECB">
      <w:pPr>
        <w:pStyle w:val="ListParagraph"/>
        <w:numPr>
          <w:ilvl w:val="0"/>
          <w:numId w:val="4"/>
        </w:numPr>
        <w:spacing w:line="240" w:lineRule="auto"/>
        <w:rPr>
          <w:rFonts w:eastAsia="Times New Roman"/>
        </w:rPr>
      </w:pPr>
      <w:r>
        <w:rPr>
          <w:rFonts w:eastAsia="Times New Roman"/>
        </w:rPr>
        <w:t>LDATS on plants</w:t>
      </w:r>
      <w:r w:rsidR="00E73F22">
        <w:rPr>
          <w:rFonts w:eastAsia="Times New Roman"/>
        </w:rPr>
        <w:t xml:space="preserve"> – methods and results</w:t>
      </w:r>
    </w:p>
    <w:p w14:paraId="71E85993" w14:textId="54D5E9EE" w:rsidR="00A34ECB" w:rsidRDefault="00A34ECB" w:rsidP="00A34ECB">
      <w:pPr>
        <w:pStyle w:val="ListParagraph"/>
        <w:numPr>
          <w:ilvl w:val="0"/>
          <w:numId w:val="4"/>
        </w:numPr>
        <w:spacing w:line="240" w:lineRule="auto"/>
        <w:rPr>
          <w:rFonts w:eastAsia="Times New Roman"/>
        </w:rPr>
      </w:pPr>
      <w:r>
        <w:rPr>
          <w:rFonts w:eastAsia="Times New Roman"/>
        </w:rPr>
        <w:t>Erodium</w:t>
      </w:r>
      <w:r w:rsidR="00E73F22">
        <w:rPr>
          <w:rFonts w:eastAsia="Times New Roman"/>
        </w:rPr>
        <w:t xml:space="preserve"> - results</w:t>
      </w:r>
    </w:p>
    <w:p w14:paraId="675C299F" w14:textId="38FF2EFD" w:rsidR="00A34ECB" w:rsidRDefault="00A34ECB" w:rsidP="00A34ECB">
      <w:pPr>
        <w:pStyle w:val="ListParagraph"/>
        <w:numPr>
          <w:ilvl w:val="0"/>
          <w:numId w:val="4"/>
        </w:numPr>
        <w:spacing w:line="240" w:lineRule="auto"/>
        <w:rPr>
          <w:rFonts w:eastAsia="Times New Roman"/>
        </w:rPr>
      </w:pPr>
      <w:r>
        <w:rPr>
          <w:rFonts w:eastAsia="Times New Roman"/>
        </w:rPr>
        <w:t>Climate</w:t>
      </w:r>
      <w:r w:rsidR="00E73F22">
        <w:rPr>
          <w:rFonts w:eastAsia="Times New Roman"/>
        </w:rPr>
        <w:t xml:space="preserve"> - results</w:t>
      </w:r>
    </w:p>
    <w:p w14:paraId="4A694571" w14:textId="6DD7B27D" w:rsidR="00A34ECB" w:rsidRDefault="00A34ECB" w:rsidP="00A34ECB">
      <w:pPr>
        <w:pStyle w:val="ListParagraph"/>
        <w:numPr>
          <w:ilvl w:val="0"/>
          <w:numId w:val="4"/>
        </w:numPr>
        <w:spacing w:line="240" w:lineRule="auto"/>
        <w:rPr>
          <w:rFonts w:eastAsia="Times New Roman"/>
        </w:rPr>
      </w:pPr>
      <w:r>
        <w:rPr>
          <w:rFonts w:eastAsia="Times New Roman"/>
        </w:rPr>
        <w:t>GLS/GLM results and contrasts</w:t>
      </w:r>
    </w:p>
    <w:p w14:paraId="06E744A6" w14:textId="01E515FD" w:rsidR="006171B5" w:rsidRDefault="006171B5" w:rsidP="006171B5">
      <w:pPr>
        <w:spacing w:line="240" w:lineRule="auto"/>
        <w:rPr>
          <w:rFonts w:eastAsia="Times New Roman"/>
        </w:rPr>
      </w:pPr>
    </w:p>
    <w:p w14:paraId="1DF73FFA" w14:textId="5CCB40C5" w:rsidR="006171B5" w:rsidRDefault="006171B5" w:rsidP="006171B5">
      <w:pPr>
        <w:spacing w:line="240" w:lineRule="auto"/>
        <w:rPr>
          <w:rFonts w:eastAsia="Times New Roman"/>
          <w:b/>
          <w:bCs/>
        </w:rPr>
      </w:pPr>
      <w:r>
        <w:rPr>
          <w:rFonts w:eastAsia="Times New Roman"/>
          <w:b/>
          <w:bCs/>
        </w:rPr>
        <w:t>Miscellany</w:t>
      </w:r>
    </w:p>
    <w:p w14:paraId="7C80B4AF" w14:textId="2FCB0412" w:rsidR="006171B5" w:rsidRDefault="00A31A91" w:rsidP="006171B5">
      <w:pPr>
        <w:pStyle w:val="ListParagraph"/>
        <w:numPr>
          <w:ilvl w:val="0"/>
          <w:numId w:val="7"/>
        </w:numPr>
        <w:spacing w:line="240" w:lineRule="auto"/>
        <w:rPr>
          <w:rFonts w:eastAsia="Times New Roman"/>
        </w:rPr>
      </w:pPr>
      <w:r>
        <w:rPr>
          <w:rFonts w:eastAsia="Times New Roman"/>
        </w:rPr>
        <w:t>Figures</w:t>
      </w:r>
    </w:p>
    <w:p w14:paraId="3F9247D6" w14:textId="20145B90" w:rsidR="00A31A91" w:rsidRDefault="00A31A91" w:rsidP="006171B5">
      <w:pPr>
        <w:pStyle w:val="ListParagraph"/>
        <w:numPr>
          <w:ilvl w:val="0"/>
          <w:numId w:val="7"/>
        </w:numPr>
        <w:spacing w:line="240" w:lineRule="auto"/>
        <w:rPr>
          <w:rFonts w:eastAsia="Times New Roman"/>
        </w:rPr>
      </w:pPr>
      <w:r>
        <w:rPr>
          <w:rFonts w:eastAsia="Times New Roman"/>
        </w:rPr>
        <w:t>Figure legends</w:t>
      </w:r>
    </w:p>
    <w:p w14:paraId="48095B82" w14:textId="675B2E17" w:rsidR="00A31A91" w:rsidRDefault="00A31A91" w:rsidP="006171B5">
      <w:pPr>
        <w:pStyle w:val="ListParagraph"/>
        <w:numPr>
          <w:ilvl w:val="0"/>
          <w:numId w:val="7"/>
        </w:numPr>
        <w:spacing w:line="240" w:lineRule="auto"/>
        <w:rPr>
          <w:rFonts w:eastAsia="Times New Roman"/>
        </w:rPr>
      </w:pPr>
      <w:r>
        <w:rPr>
          <w:rFonts w:eastAsia="Times New Roman"/>
        </w:rPr>
        <w:t>Appendices</w:t>
      </w:r>
    </w:p>
    <w:p w14:paraId="0A891C82" w14:textId="1DC86202" w:rsidR="00A31A91" w:rsidRPr="006171B5" w:rsidRDefault="00A31A91" w:rsidP="006171B5">
      <w:pPr>
        <w:pStyle w:val="ListParagraph"/>
        <w:numPr>
          <w:ilvl w:val="0"/>
          <w:numId w:val="7"/>
        </w:numPr>
        <w:spacing w:line="240" w:lineRule="auto"/>
        <w:rPr>
          <w:rFonts w:eastAsia="Times New Roman"/>
        </w:rPr>
      </w:pPr>
      <w:r>
        <w:rPr>
          <w:rFonts w:eastAsia="Times New Roman"/>
        </w:rPr>
        <w:t>Firm up dates for time periods</w:t>
      </w:r>
    </w:p>
    <w:sectPr w:rsidR="00A31A91" w:rsidRPr="006171B5"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7D4ED" w14:textId="77777777" w:rsidR="00060754" w:rsidRDefault="00060754" w:rsidP="008D23B8">
      <w:pPr>
        <w:spacing w:line="240" w:lineRule="auto"/>
      </w:pPr>
      <w:r>
        <w:separator/>
      </w:r>
    </w:p>
  </w:endnote>
  <w:endnote w:type="continuationSeparator" w:id="0">
    <w:p w14:paraId="4371ACB7" w14:textId="77777777" w:rsidR="00060754" w:rsidRDefault="00060754"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5E608" w14:textId="77777777" w:rsidR="00060754" w:rsidRDefault="00060754" w:rsidP="008D23B8">
      <w:pPr>
        <w:spacing w:line="240" w:lineRule="auto"/>
      </w:pPr>
      <w:r>
        <w:separator/>
      </w:r>
    </w:p>
  </w:footnote>
  <w:footnote w:type="continuationSeparator" w:id="0">
    <w:p w14:paraId="74756740" w14:textId="77777777" w:rsidR="00060754" w:rsidRDefault="00060754"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8B3"/>
    <w:rsid w:val="00011C90"/>
    <w:rsid w:val="00013ED5"/>
    <w:rsid w:val="00017388"/>
    <w:rsid w:val="00017754"/>
    <w:rsid w:val="00020B99"/>
    <w:rsid w:val="00034E57"/>
    <w:rsid w:val="000400B9"/>
    <w:rsid w:val="00040C8C"/>
    <w:rsid w:val="000427B4"/>
    <w:rsid w:val="00043175"/>
    <w:rsid w:val="000505E0"/>
    <w:rsid w:val="00055B56"/>
    <w:rsid w:val="000576E5"/>
    <w:rsid w:val="00060754"/>
    <w:rsid w:val="00063E14"/>
    <w:rsid w:val="0006684D"/>
    <w:rsid w:val="00072BEC"/>
    <w:rsid w:val="00072F93"/>
    <w:rsid w:val="00073AB3"/>
    <w:rsid w:val="000800AB"/>
    <w:rsid w:val="00097D65"/>
    <w:rsid w:val="000A02A7"/>
    <w:rsid w:val="000A2782"/>
    <w:rsid w:val="000A3B27"/>
    <w:rsid w:val="000B19E6"/>
    <w:rsid w:val="000B235F"/>
    <w:rsid w:val="000B724F"/>
    <w:rsid w:val="000B7545"/>
    <w:rsid w:val="000C09B8"/>
    <w:rsid w:val="000C0DEF"/>
    <w:rsid w:val="000D04B2"/>
    <w:rsid w:val="000E4E2E"/>
    <w:rsid w:val="000F0C94"/>
    <w:rsid w:val="000F35D7"/>
    <w:rsid w:val="000F3E4C"/>
    <w:rsid w:val="000F4048"/>
    <w:rsid w:val="000F5B99"/>
    <w:rsid w:val="000F77C3"/>
    <w:rsid w:val="00101303"/>
    <w:rsid w:val="00102B69"/>
    <w:rsid w:val="001069ED"/>
    <w:rsid w:val="00106E41"/>
    <w:rsid w:val="00112700"/>
    <w:rsid w:val="00122CB9"/>
    <w:rsid w:val="00123EFB"/>
    <w:rsid w:val="001256EC"/>
    <w:rsid w:val="00126EEB"/>
    <w:rsid w:val="00134B26"/>
    <w:rsid w:val="001373B0"/>
    <w:rsid w:val="001413D9"/>
    <w:rsid w:val="001442BB"/>
    <w:rsid w:val="00145669"/>
    <w:rsid w:val="00146FE5"/>
    <w:rsid w:val="00152F90"/>
    <w:rsid w:val="00153010"/>
    <w:rsid w:val="00155352"/>
    <w:rsid w:val="001568C3"/>
    <w:rsid w:val="00156FBD"/>
    <w:rsid w:val="00163F73"/>
    <w:rsid w:val="001727DC"/>
    <w:rsid w:val="00172895"/>
    <w:rsid w:val="001763BE"/>
    <w:rsid w:val="0017648C"/>
    <w:rsid w:val="00182E34"/>
    <w:rsid w:val="00190BB2"/>
    <w:rsid w:val="00193E53"/>
    <w:rsid w:val="001A228F"/>
    <w:rsid w:val="001A34FB"/>
    <w:rsid w:val="001A3A53"/>
    <w:rsid w:val="001A4974"/>
    <w:rsid w:val="001A623A"/>
    <w:rsid w:val="001A75DE"/>
    <w:rsid w:val="001B0180"/>
    <w:rsid w:val="001B0F2B"/>
    <w:rsid w:val="001B1354"/>
    <w:rsid w:val="001B3E78"/>
    <w:rsid w:val="001B5B93"/>
    <w:rsid w:val="001D392B"/>
    <w:rsid w:val="001D6605"/>
    <w:rsid w:val="001D7755"/>
    <w:rsid w:val="001E0932"/>
    <w:rsid w:val="001E2782"/>
    <w:rsid w:val="001F0AFF"/>
    <w:rsid w:val="001F69C3"/>
    <w:rsid w:val="00203D6C"/>
    <w:rsid w:val="00211E66"/>
    <w:rsid w:val="0021765D"/>
    <w:rsid w:val="002179DE"/>
    <w:rsid w:val="00225889"/>
    <w:rsid w:val="00233428"/>
    <w:rsid w:val="002374A5"/>
    <w:rsid w:val="0023796B"/>
    <w:rsid w:val="00240FE7"/>
    <w:rsid w:val="002434CA"/>
    <w:rsid w:val="00252EA4"/>
    <w:rsid w:val="00253C23"/>
    <w:rsid w:val="00254A83"/>
    <w:rsid w:val="0025542D"/>
    <w:rsid w:val="00256632"/>
    <w:rsid w:val="00260123"/>
    <w:rsid w:val="00263148"/>
    <w:rsid w:val="002633E4"/>
    <w:rsid w:val="0026671E"/>
    <w:rsid w:val="00272148"/>
    <w:rsid w:val="00280801"/>
    <w:rsid w:val="00280999"/>
    <w:rsid w:val="00280BD6"/>
    <w:rsid w:val="00280F43"/>
    <w:rsid w:val="002829C1"/>
    <w:rsid w:val="002836F0"/>
    <w:rsid w:val="00285BAC"/>
    <w:rsid w:val="0029157F"/>
    <w:rsid w:val="002971E8"/>
    <w:rsid w:val="002C39F9"/>
    <w:rsid w:val="002D147E"/>
    <w:rsid w:val="002D2D29"/>
    <w:rsid w:val="002D3743"/>
    <w:rsid w:val="002D4E2A"/>
    <w:rsid w:val="002D568F"/>
    <w:rsid w:val="002D624E"/>
    <w:rsid w:val="002E0C35"/>
    <w:rsid w:val="002E4A52"/>
    <w:rsid w:val="002E4C3C"/>
    <w:rsid w:val="002F1F8A"/>
    <w:rsid w:val="002F3CF3"/>
    <w:rsid w:val="002F59BD"/>
    <w:rsid w:val="00300777"/>
    <w:rsid w:val="00310E3B"/>
    <w:rsid w:val="003171B9"/>
    <w:rsid w:val="00317F74"/>
    <w:rsid w:val="00324C9A"/>
    <w:rsid w:val="00331149"/>
    <w:rsid w:val="00333ADE"/>
    <w:rsid w:val="00337B64"/>
    <w:rsid w:val="00342711"/>
    <w:rsid w:val="0034542B"/>
    <w:rsid w:val="00351E36"/>
    <w:rsid w:val="0035290C"/>
    <w:rsid w:val="003551ED"/>
    <w:rsid w:val="00355FFF"/>
    <w:rsid w:val="0036453E"/>
    <w:rsid w:val="0037588F"/>
    <w:rsid w:val="00377845"/>
    <w:rsid w:val="00380942"/>
    <w:rsid w:val="00380A15"/>
    <w:rsid w:val="003812F9"/>
    <w:rsid w:val="00383D6C"/>
    <w:rsid w:val="003865E1"/>
    <w:rsid w:val="00390573"/>
    <w:rsid w:val="00391CFE"/>
    <w:rsid w:val="003926F6"/>
    <w:rsid w:val="00394E4D"/>
    <w:rsid w:val="00395D8A"/>
    <w:rsid w:val="003A0636"/>
    <w:rsid w:val="003A0C9E"/>
    <w:rsid w:val="003A1A4C"/>
    <w:rsid w:val="003A47F0"/>
    <w:rsid w:val="003A5159"/>
    <w:rsid w:val="003A613D"/>
    <w:rsid w:val="003B6CEE"/>
    <w:rsid w:val="003B7EA9"/>
    <w:rsid w:val="003C0C41"/>
    <w:rsid w:val="003D08C6"/>
    <w:rsid w:val="003D283D"/>
    <w:rsid w:val="003D2FE8"/>
    <w:rsid w:val="003D6770"/>
    <w:rsid w:val="003E6732"/>
    <w:rsid w:val="003F0E26"/>
    <w:rsid w:val="004008D9"/>
    <w:rsid w:val="00400F90"/>
    <w:rsid w:val="00401A9F"/>
    <w:rsid w:val="00402F16"/>
    <w:rsid w:val="00403AD2"/>
    <w:rsid w:val="00405E73"/>
    <w:rsid w:val="004119D0"/>
    <w:rsid w:val="00414443"/>
    <w:rsid w:val="0041573D"/>
    <w:rsid w:val="00422D74"/>
    <w:rsid w:val="004232B0"/>
    <w:rsid w:val="00427B7B"/>
    <w:rsid w:val="00427BF3"/>
    <w:rsid w:val="00427E92"/>
    <w:rsid w:val="004304CD"/>
    <w:rsid w:val="00432606"/>
    <w:rsid w:val="0043606F"/>
    <w:rsid w:val="004363AF"/>
    <w:rsid w:val="00440A3C"/>
    <w:rsid w:val="00440E06"/>
    <w:rsid w:val="0044770D"/>
    <w:rsid w:val="00451AEF"/>
    <w:rsid w:val="00453022"/>
    <w:rsid w:val="00453F2B"/>
    <w:rsid w:val="0045635A"/>
    <w:rsid w:val="004620B2"/>
    <w:rsid w:val="0046256E"/>
    <w:rsid w:val="0046723D"/>
    <w:rsid w:val="0047026F"/>
    <w:rsid w:val="004719A1"/>
    <w:rsid w:val="004770DF"/>
    <w:rsid w:val="004803C2"/>
    <w:rsid w:val="00483C0E"/>
    <w:rsid w:val="004943D8"/>
    <w:rsid w:val="004A25D0"/>
    <w:rsid w:val="004A45AC"/>
    <w:rsid w:val="004A4E9A"/>
    <w:rsid w:val="004A5AFF"/>
    <w:rsid w:val="004B1392"/>
    <w:rsid w:val="004B197D"/>
    <w:rsid w:val="004C3464"/>
    <w:rsid w:val="004C3DED"/>
    <w:rsid w:val="004E0767"/>
    <w:rsid w:val="004E4785"/>
    <w:rsid w:val="004F0928"/>
    <w:rsid w:val="00501FF4"/>
    <w:rsid w:val="0050553E"/>
    <w:rsid w:val="00505F0B"/>
    <w:rsid w:val="0050784D"/>
    <w:rsid w:val="00517374"/>
    <w:rsid w:val="005218E3"/>
    <w:rsid w:val="005233EC"/>
    <w:rsid w:val="00523EC5"/>
    <w:rsid w:val="00524B55"/>
    <w:rsid w:val="00533360"/>
    <w:rsid w:val="00544A24"/>
    <w:rsid w:val="0055312C"/>
    <w:rsid w:val="00553EB6"/>
    <w:rsid w:val="005542BA"/>
    <w:rsid w:val="00576039"/>
    <w:rsid w:val="005811A1"/>
    <w:rsid w:val="0058525C"/>
    <w:rsid w:val="005857DD"/>
    <w:rsid w:val="005946C5"/>
    <w:rsid w:val="005A2AE3"/>
    <w:rsid w:val="005B06E0"/>
    <w:rsid w:val="005B39F9"/>
    <w:rsid w:val="005B4223"/>
    <w:rsid w:val="005B52E4"/>
    <w:rsid w:val="005B716B"/>
    <w:rsid w:val="005B7D04"/>
    <w:rsid w:val="005C3FBF"/>
    <w:rsid w:val="005C4FCE"/>
    <w:rsid w:val="005D0BA9"/>
    <w:rsid w:val="005D15CB"/>
    <w:rsid w:val="005D6E86"/>
    <w:rsid w:val="005E01B0"/>
    <w:rsid w:val="005E045C"/>
    <w:rsid w:val="005E74C7"/>
    <w:rsid w:val="005F01A2"/>
    <w:rsid w:val="00604AED"/>
    <w:rsid w:val="0061206F"/>
    <w:rsid w:val="006171B5"/>
    <w:rsid w:val="00626F0C"/>
    <w:rsid w:val="00630F1D"/>
    <w:rsid w:val="00631408"/>
    <w:rsid w:val="006442EA"/>
    <w:rsid w:val="00650B61"/>
    <w:rsid w:val="0065404F"/>
    <w:rsid w:val="0065568C"/>
    <w:rsid w:val="006569C4"/>
    <w:rsid w:val="00660295"/>
    <w:rsid w:val="00661243"/>
    <w:rsid w:val="00661AE2"/>
    <w:rsid w:val="00663E1F"/>
    <w:rsid w:val="00674FC4"/>
    <w:rsid w:val="00676933"/>
    <w:rsid w:val="006848A3"/>
    <w:rsid w:val="00692F22"/>
    <w:rsid w:val="0069517A"/>
    <w:rsid w:val="00696BEF"/>
    <w:rsid w:val="00696F63"/>
    <w:rsid w:val="006A253C"/>
    <w:rsid w:val="006A3731"/>
    <w:rsid w:val="006A381A"/>
    <w:rsid w:val="006A5381"/>
    <w:rsid w:val="006B773B"/>
    <w:rsid w:val="006C6476"/>
    <w:rsid w:val="006D2CE8"/>
    <w:rsid w:val="006D3165"/>
    <w:rsid w:val="006E0C33"/>
    <w:rsid w:val="006E3709"/>
    <w:rsid w:val="006E4035"/>
    <w:rsid w:val="006E6DA2"/>
    <w:rsid w:val="006E741E"/>
    <w:rsid w:val="006F2348"/>
    <w:rsid w:val="006F6434"/>
    <w:rsid w:val="006F7491"/>
    <w:rsid w:val="007008A3"/>
    <w:rsid w:val="00710C35"/>
    <w:rsid w:val="00710CC5"/>
    <w:rsid w:val="00712810"/>
    <w:rsid w:val="00717BF1"/>
    <w:rsid w:val="0072559A"/>
    <w:rsid w:val="00735DAB"/>
    <w:rsid w:val="007431BC"/>
    <w:rsid w:val="00744AA3"/>
    <w:rsid w:val="00750C79"/>
    <w:rsid w:val="007516B6"/>
    <w:rsid w:val="0075353B"/>
    <w:rsid w:val="00753D32"/>
    <w:rsid w:val="007559A7"/>
    <w:rsid w:val="00756BF9"/>
    <w:rsid w:val="0076652C"/>
    <w:rsid w:val="0077246E"/>
    <w:rsid w:val="007724F6"/>
    <w:rsid w:val="00772A54"/>
    <w:rsid w:val="0077549A"/>
    <w:rsid w:val="00776F62"/>
    <w:rsid w:val="0078580B"/>
    <w:rsid w:val="00786ED5"/>
    <w:rsid w:val="00790C7D"/>
    <w:rsid w:val="007A2AF0"/>
    <w:rsid w:val="007A61CC"/>
    <w:rsid w:val="007C52CA"/>
    <w:rsid w:val="007C7EC1"/>
    <w:rsid w:val="007D0AE7"/>
    <w:rsid w:val="007D2A34"/>
    <w:rsid w:val="007D480C"/>
    <w:rsid w:val="007E25AA"/>
    <w:rsid w:val="007F27A8"/>
    <w:rsid w:val="007F547D"/>
    <w:rsid w:val="00816763"/>
    <w:rsid w:val="00817049"/>
    <w:rsid w:val="0082013C"/>
    <w:rsid w:val="0082087B"/>
    <w:rsid w:val="008239CA"/>
    <w:rsid w:val="00826AE8"/>
    <w:rsid w:val="008312BB"/>
    <w:rsid w:val="00833D00"/>
    <w:rsid w:val="008418DA"/>
    <w:rsid w:val="008427A8"/>
    <w:rsid w:val="00844305"/>
    <w:rsid w:val="0084589D"/>
    <w:rsid w:val="00847D91"/>
    <w:rsid w:val="00850AC1"/>
    <w:rsid w:val="00851A70"/>
    <w:rsid w:val="00852C1D"/>
    <w:rsid w:val="00854F7F"/>
    <w:rsid w:val="008639FB"/>
    <w:rsid w:val="008716C0"/>
    <w:rsid w:val="00873AEC"/>
    <w:rsid w:val="00874940"/>
    <w:rsid w:val="00875A47"/>
    <w:rsid w:val="008767D3"/>
    <w:rsid w:val="00881D77"/>
    <w:rsid w:val="00883276"/>
    <w:rsid w:val="008832B7"/>
    <w:rsid w:val="00884773"/>
    <w:rsid w:val="00884E0D"/>
    <w:rsid w:val="008926A4"/>
    <w:rsid w:val="0089486B"/>
    <w:rsid w:val="008A05C3"/>
    <w:rsid w:val="008A396D"/>
    <w:rsid w:val="008B45FC"/>
    <w:rsid w:val="008B7E02"/>
    <w:rsid w:val="008C014B"/>
    <w:rsid w:val="008C0624"/>
    <w:rsid w:val="008C2317"/>
    <w:rsid w:val="008C2811"/>
    <w:rsid w:val="008C34DE"/>
    <w:rsid w:val="008C520C"/>
    <w:rsid w:val="008C6A11"/>
    <w:rsid w:val="008D23B8"/>
    <w:rsid w:val="008F4D04"/>
    <w:rsid w:val="0090359B"/>
    <w:rsid w:val="00904FFE"/>
    <w:rsid w:val="00911AAE"/>
    <w:rsid w:val="009130C9"/>
    <w:rsid w:val="009136F7"/>
    <w:rsid w:val="00921A25"/>
    <w:rsid w:val="00924255"/>
    <w:rsid w:val="00926AB0"/>
    <w:rsid w:val="00932318"/>
    <w:rsid w:val="0093379F"/>
    <w:rsid w:val="00936414"/>
    <w:rsid w:val="00941360"/>
    <w:rsid w:val="00942640"/>
    <w:rsid w:val="0095135F"/>
    <w:rsid w:val="00951763"/>
    <w:rsid w:val="009523A5"/>
    <w:rsid w:val="00953E83"/>
    <w:rsid w:val="00961A1E"/>
    <w:rsid w:val="00962FB2"/>
    <w:rsid w:val="00965893"/>
    <w:rsid w:val="0096797B"/>
    <w:rsid w:val="00967D50"/>
    <w:rsid w:val="00970102"/>
    <w:rsid w:val="00974CAE"/>
    <w:rsid w:val="009753D9"/>
    <w:rsid w:val="009755DC"/>
    <w:rsid w:val="00976F20"/>
    <w:rsid w:val="0098200B"/>
    <w:rsid w:val="00991DC0"/>
    <w:rsid w:val="00992FB0"/>
    <w:rsid w:val="00995E0C"/>
    <w:rsid w:val="00995EEB"/>
    <w:rsid w:val="00997D46"/>
    <w:rsid w:val="009C3F58"/>
    <w:rsid w:val="009C4A92"/>
    <w:rsid w:val="009C6DDD"/>
    <w:rsid w:val="009D2D02"/>
    <w:rsid w:val="009D5E22"/>
    <w:rsid w:val="009E1814"/>
    <w:rsid w:val="009E3AFD"/>
    <w:rsid w:val="009F08CE"/>
    <w:rsid w:val="009F6099"/>
    <w:rsid w:val="009F7B52"/>
    <w:rsid w:val="00A008DF"/>
    <w:rsid w:val="00A02A04"/>
    <w:rsid w:val="00A02D4F"/>
    <w:rsid w:val="00A1042A"/>
    <w:rsid w:val="00A1582A"/>
    <w:rsid w:val="00A166AB"/>
    <w:rsid w:val="00A17354"/>
    <w:rsid w:val="00A20421"/>
    <w:rsid w:val="00A2089E"/>
    <w:rsid w:val="00A23428"/>
    <w:rsid w:val="00A23C1B"/>
    <w:rsid w:val="00A24001"/>
    <w:rsid w:val="00A25334"/>
    <w:rsid w:val="00A31A91"/>
    <w:rsid w:val="00A34ECB"/>
    <w:rsid w:val="00A418B6"/>
    <w:rsid w:val="00A445EE"/>
    <w:rsid w:val="00A46F67"/>
    <w:rsid w:val="00A4743E"/>
    <w:rsid w:val="00A53276"/>
    <w:rsid w:val="00A574B1"/>
    <w:rsid w:val="00A631DB"/>
    <w:rsid w:val="00A710B3"/>
    <w:rsid w:val="00A72609"/>
    <w:rsid w:val="00A72BEC"/>
    <w:rsid w:val="00A81C7A"/>
    <w:rsid w:val="00A87051"/>
    <w:rsid w:val="00A912BD"/>
    <w:rsid w:val="00A933A6"/>
    <w:rsid w:val="00A93961"/>
    <w:rsid w:val="00A94C2B"/>
    <w:rsid w:val="00AA2672"/>
    <w:rsid w:val="00AA27D6"/>
    <w:rsid w:val="00AA3C5B"/>
    <w:rsid w:val="00AA5540"/>
    <w:rsid w:val="00AB0F6D"/>
    <w:rsid w:val="00AB5E62"/>
    <w:rsid w:val="00AB6F3F"/>
    <w:rsid w:val="00AC4932"/>
    <w:rsid w:val="00AC543B"/>
    <w:rsid w:val="00AC589B"/>
    <w:rsid w:val="00AE0925"/>
    <w:rsid w:val="00AF007C"/>
    <w:rsid w:val="00AF1DAB"/>
    <w:rsid w:val="00AF59C3"/>
    <w:rsid w:val="00AF639D"/>
    <w:rsid w:val="00AF64E5"/>
    <w:rsid w:val="00AF69FE"/>
    <w:rsid w:val="00AF718E"/>
    <w:rsid w:val="00AF73FD"/>
    <w:rsid w:val="00B06DD7"/>
    <w:rsid w:val="00B10414"/>
    <w:rsid w:val="00B20BA7"/>
    <w:rsid w:val="00B21BDC"/>
    <w:rsid w:val="00B22FE9"/>
    <w:rsid w:val="00B23837"/>
    <w:rsid w:val="00B260F3"/>
    <w:rsid w:val="00B3257A"/>
    <w:rsid w:val="00B3327F"/>
    <w:rsid w:val="00B3387B"/>
    <w:rsid w:val="00B3490E"/>
    <w:rsid w:val="00B34A88"/>
    <w:rsid w:val="00B35CC0"/>
    <w:rsid w:val="00B41649"/>
    <w:rsid w:val="00B50229"/>
    <w:rsid w:val="00B61638"/>
    <w:rsid w:val="00B62D87"/>
    <w:rsid w:val="00B73517"/>
    <w:rsid w:val="00B7712D"/>
    <w:rsid w:val="00B77F8B"/>
    <w:rsid w:val="00B83A2E"/>
    <w:rsid w:val="00B92D90"/>
    <w:rsid w:val="00B93132"/>
    <w:rsid w:val="00B94EB7"/>
    <w:rsid w:val="00BA25DB"/>
    <w:rsid w:val="00BA4CA3"/>
    <w:rsid w:val="00BA7471"/>
    <w:rsid w:val="00BA7B61"/>
    <w:rsid w:val="00BB12AA"/>
    <w:rsid w:val="00BB15AB"/>
    <w:rsid w:val="00BB441B"/>
    <w:rsid w:val="00BB50E9"/>
    <w:rsid w:val="00BB7FC9"/>
    <w:rsid w:val="00BC2207"/>
    <w:rsid w:val="00BC3455"/>
    <w:rsid w:val="00BC4DD1"/>
    <w:rsid w:val="00BC5658"/>
    <w:rsid w:val="00BC6BE6"/>
    <w:rsid w:val="00BE1C9F"/>
    <w:rsid w:val="00BE7BF2"/>
    <w:rsid w:val="00BF0DD0"/>
    <w:rsid w:val="00BF1283"/>
    <w:rsid w:val="00BF2172"/>
    <w:rsid w:val="00BF59D3"/>
    <w:rsid w:val="00BF64DF"/>
    <w:rsid w:val="00C04EDA"/>
    <w:rsid w:val="00C058AF"/>
    <w:rsid w:val="00C071F9"/>
    <w:rsid w:val="00C07E61"/>
    <w:rsid w:val="00C11B10"/>
    <w:rsid w:val="00C13825"/>
    <w:rsid w:val="00C23DBC"/>
    <w:rsid w:val="00C24958"/>
    <w:rsid w:val="00C25739"/>
    <w:rsid w:val="00C363B1"/>
    <w:rsid w:val="00C477D7"/>
    <w:rsid w:val="00C53452"/>
    <w:rsid w:val="00C55670"/>
    <w:rsid w:val="00C606AD"/>
    <w:rsid w:val="00C62453"/>
    <w:rsid w:val="00C7643F"/>
    <w:rsid w:val="00C81EF2"/>
    <w:rsid w:val="00C825CE"/>
    <w:rsid w:val="00C92FE3"/>
    <w:rsid w:val="00C94004"/>
    <w:rsid w:val="00C96DEB"/>
    <w:rsid w:val="00CA0A8B"/>
    <w:rsid w:val="00CA39D9"/>
    <w:rsid w:val="00CA7C02"/>
    <w:rsid w:val="00CB1D94"/>
    <w:rsid w:val="00CB2BD5"/>
    <w:rsid w:val="00CB32C3"/>
    <w:rsid w:val="00CB4369"/>
    <w:rsid w:val="00CB45BB"/>
    <w:rsid w:val="00CB4ADD"/>
    <w:rsid w:val="00CB67F5"/>
    <w:rsid w:val="00CD72EE"/>
    <w:rsid w:val="00CE6BE2"/>
    <w:rsid w:val="00CF2D13"/>
    <w:rsid w:val="00CF3FDF"/>
    <w:rsid w:val="00CF4059"/>
    <w:rsid w:val="00D004F9"/>
    <w:rsid w:val="00D03449"/>
    <w:rsid w:val="00D04362"/>
    <w:rsid w:val="00D12162"/>
    <w:rsid w:val="00D1589E"/>
    <w:rsid w:val="00D176B7"/>
    <w:rsid w:val="00D178FB"/>
    <w:rsid w:val="00D45E1E"/>
    <w:rsid w:val="00D54BDB"/>
    <w:rsid w:val="00D56730"/>
    <w:rsid w:val="00D70213"/>
    <w:rsid w:val="00D73B4C"/>
    <w:rsid w:val="00D76E61"/>
    <w:rsid w:val="00D854A5"/>
    <w:rsid w:val="00D85AAD"/>
    <w:rsid w:val="00D864D4"/>
    <w:rsid w:val="00D94CEA"/>
    <w:rsid w:val="00D96CCA"/>
    <w:rsid w:val="00DA12BA"/>
    <w:rsid w:val="00DA1698"/>
    <w:rsid w:val="00DA3E09"/>
    <w:rsid w:val="00DA4977"/>
    <w:rsid w:val="00DA7C19"/>
    <w:rsid w:val="00DB4492"/>
    <w:rsid w:val="00DB4F01"/>
    <w:rsid w:val="00DC49CC"/>
    <w:rsid w:val="00DC74C8"/>
    <w:rsid w:val="00DE04C7"/>
    <w:rsid w:val="00DE1AF3"/>
    <w:rsid w:val="00DE209E"/>
    <w:rsid w:val="00DE66D6"/>
    <w:rsid w:val="00DF52C1"/>
    <w:rsid w:val="00E00C17"/>
    <w:rsid w:val="00E0188B"/>
    <w:rsid w:val="00E01A89"/>
    <w:rsid w:val="00E06AC4"/>
    <w:rsid w:val="00E11CB1"/>
    <w:rsid w:val="00E215A5"/>
    <w:rsid w:val="00E242F3"/>
    <w:rsid w:val="00E315B1"/>
    <w:rsid w:val="00E34E8D"/>
    <w:rsid w:val="00E41E45"/>
    <w:rsid w:val="00E505B7"/>
    <w:rsid w:val="00E57A49"/>
    <w:rsid w:val="00E57E7B"/>
    <w:rsid w:val="00E60F57"/>
    <w:rsid w:val="00E620B9"/>
    <w:rsid w:val="00E72B50"/>
    <w:rsid w:val="00E73F22"/>
    <w:rsid w:val="00E75C68"/>
    <w:rsid w:val="00E778A3"/>
    <w:rsid w:val="00E82BE0"/>
    <w:rsid w:val="00E83568"/>
    <w:rsid w:val="00E84D89"/>
    <w:rsid w:val="00E91EEC"/>
    <w:rsid w:val="00E9440D"/>
    <w:rsid w:val="00EB292A"/>
    <w:rsid w:val="00EB5DF7"/>
    <w:rsid w:val="00EC7C4E"/>
    <w:rsid w:val="00ED21B5"/>
    <w:rsid w:val="00ED3E31"/>
    <w:rsid w:val="00EE5103"/>
    <w:rsid w:val="00EE7041"/>
    <w:rsid w:val="00EE75B6"/>
    <w:rsid w:val="00EF06E4"/>
    <w:rsid w:val="00F06188"/>
    <w:rsid w:val="00F0789D"/>
    <w:rsid w:val="00F07C4C"/>
    <w:rsid w:val="00F17CAD"/>
    <w:rsid w:val="00F22A92"/>
    <w:rsid w:val="00F26A91"/>
    <w:rsid w:val="00F335C7"/>
    <w:rsid w:val="00F348BF"/>
    <w:rsid w:val="00F43CF4"/>
    <w:rsid w:val="00F456AA"/>
    <w:rsid w:val="00F5015D"/>
    <w:rsid w:val="00F60F35"/>
    <w:rsid w:val="00F63630"/>
    <w:rsid w:val="00F63B3F"/>
    <w:rsid w:val="00F63FFC"/>
    <w:rsid w:val="00F662A9"/>
    <w:rsid w:val="00F66B77"/>
    <w:rsid w:val="00F7095A"/>
    <w:rsid w:val="00F744F8"/>
    <w:rsid w:val="00F747D3"/>
    <w:rsid w:val="00F74AF0"/>
    <w:rsid w:val="00F8231A"/>
    <w:rsid w:val="00F84CBA"/>
    <w:rsid w:val="00F9063B"/>
    <w:rsid w:val="00F9197E"/>
    <w:rsid w:val="00F94D47"/>
    <w:rsid w:val="00F96D92"/>
    <w:rsid w:val="00FA2508"/>
    <w:rsid w:val="00FA53A0"/>
    <w:rsid w:val="00FB3592"/>
    <w:rsid w:val="00FB38F5"/>
    <w:rsid w:val="00FB79E3"/>
    <w:rsid w:val="00FB7AC0"/>
    <w:rsid w:val="00FB7BAF"/>
    <w:rsid w:val="00FC6DD8"/>
    <w:rsid w:val="00FC6ED4"/>
    <w:rsid w:val="00FC748F"/>
    <w:rsid w:val="00FD49D0"/>
    <w:rsid w:val="00FD5583"/>
    <w:rsid w:val="00FD748B"/>
    <w:rsid w:val="00FE6929"/>
    <w:rsid w:val="00FE6E70"/>
    <w:rsid w:val="00FE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824</TotalTime>
  <Pages>21</Pages>
  <Words>4345</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614</cp:revision>
  <dcterms:created xsi:type="dcterms:W3CDTF">2021-06-14T18:06:00Z</dcterms:created>
  <dcterms:modified xsi:type="dcterms:W3CDTF">2021-07-03T21:22:00Z</dcterms:modified>
</cp:coreProperties>
</file>