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47DAE3F7" w:rsidR="0014228D" w:rsidRDefault="004D2FE6">
      <w:r>
        <w:rPr>
          <w:b/>
        </w:rPr>
        <w:t xml:space="preserve">No prior publication: </w:t>
      </w:r>
      <w:r>
        <w:t xml:space="preserve">This submission is posted as a preprint on </w:t>
      </w:r>
      <w:proofErr w:type="spellStart"/>
      <w:r>
        <w:t>bioRxiv</w:t>
      </w:r>
      <w:proofErr w:type="spellEnd"/>
      <w:r>
        <w:t xml:space="preserve"> at</w:t>
      </w:r>
      <w:r w:rsidR="00BE4809">
        <w:t xml:space="preserve"> </w:t>
      </w:r>
      <w:hyperlink r:id="rId7" w:history="1">
        <w:r w:rsidR="00BE4809" w:rsidRPr="00654BE1">
          <w:rPr>
            <w:rStyle w:val="Hyperlink"/>
          </w:rPr>
          <w:t>https://www.biorxiv.org/content/10.1101/2021.10.01.462799v1</w:t>
        </w:r>
      </w:hyperlink>
      <w:r w:rsidR="00BE4809">
        <w:t>.</w:t>
      </w:r>
      <w:r w:rsidR="007807F6">
        <w:t xml:space="preserve"> </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24A99CE4"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hyperlink r:id="rId8" w:history="1">
        <w:r w:rsidR="00A53884" w:rsidRPr="006E1D51">
          <w:rPr>
            <w:rStyle w:val="Hyperlink"/>
          </w:rPr>
          <w:t>https://doi.org/10.5281/zenodo.5544362</w:t>
        </w:r>
      </w:hyperlink>
      <w:r w:rsidR="00A53884">
        <w:t xml:space="preserve"> and </w:t>
      </w:r>
      <w:hyperlink r:id="rId9" w:history="1">
        <w:r w:rsidR="00557274" w:rsidRPr="006E1D51">
          <w:rPr>
            <w:rStyle w:val="Hyperlink"/>
          </w:rPr>
          <w:t>https://doi.org/10.5281/zenodo.5539881</w:t>
        </w:r>
      </w:hyperlink>
      <w:r w:rsidR="00557274">
        <w:t>.</w:t>
      </w:r>
    </w:p>
    <w:p w14:paraId="00000009" w14:textId="77777777" w:rsidR="0014228D" w:rsidRDefault="004D2FE6">
      <w:pPr>
        <w:sectPr w:rsidR="0014228D" w:rsidSect="002E20CB">
          <w:headerReference w:type="even" r:id="rId10"/>
          <w:headerReference w:type="default" r:id="rId11"/>
          <w:pgSz w:w="12240" w:h="15840"/>
          <w:pgMar w:top="1440" w:right="1440" w:bottom="1440" w:left="1440" w:header="720" w:footer="720" w:gutter="0"/>
          <w:lnNumType w:countBy="1" w:restart="continuous"/>
          <w:pgNumType w:start="1"/>
          <w:cols w:space="720"/>
          <w:docGrid w:linePitch="326"/>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204186FD"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w:t>
      </w:r>
      <w:r w:rsidR="00B92ECB">
        <w:t xml:space="preserve">repeatedly and </w:t>
      </w:r>
      <w:r>
        <w:t xml:space="preserve">dramatically over time, due to </w:t>
      </w:r>
      <w:r w:rsidR="0004438E">
        <w:t xml:space="preserve">1) </w:t>
      </w:r>
      <w:r w:rsidR="00B92ECB">
        <w:t xml:space="preserve">the addition of new species to the community, and </w:t>
      </w:r>
      <w:r w:rsidR="0004438E">
        <w:t xml:space="preserve">2) </w:t>
      </w:r>
      <w:r w:rsidR="00B92ECB">
        <w:t>a reduction in</w:t>
      </w:r>
      <w:r>
        <w:t xml:space="preserve"> functional redundancy among the same set of species. Although strong compensation, initially driven by the dispersal of functionally redundant species to the local community, occurred in this system from 199</w:t>
      </w:r>
      <w:r w:rsidR="00B135B5">
        <w:t>7</w:t>
      </w:r>
      <w:r>
        <w:t xml:space="preserve">-2010,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w:t>
      </w:r>
      <w:r w:rsidR="00B92ECB">
        <w:t xml:space="preserve">Shifting, context-dependent compensatory dynamics, such as those demonstrated here, highlight the importance of </w:t>
      </w:r>
      <w:r>
        <w:t>explicitly long-term, metacommunity, and eco-evolutionary perspectives on the link between species-level fluctuations and community function in a changing world.</w:t>
      </w:r>
    </w:p>
    <w:p w14:paraId="0000000C" w14:textId="77777777" w:rsidR="0014228D" w:rsidRDefault="004D2FE6">
      <w:pPr>
        <w:pStyle w:val="Heading1"/>
        <w:rPr>
          <w:b w:val="0"/>
        </w:rPr>
        <w:sectPr w:rsidR="0014228D" w:rsidSect="002E20CB">
          <w:pgSz w:w="12240" w:h="15840"/>
          <w:pgMar w:top="1440" w:right="1440" w:bottom="1440" w:left="1440" w:header="720" w:footer="720" w:gutter="0"/>
          <w:lnNumType w:countBy="1" w:restart="continuous"/>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0A47DEAD" w:rsidR="0014228D" w:rsidRDefault="004D2FE6">
      <w:pPr>
        <w:ind w:firstLine="720"/>
      </w:pPr>
      <w:r>
        <w:t xml:space="preserve">Determining the extent to which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When species are los</w:t>
      </w:r>
      <w:sdt>
        <w:sdtPr>
          <w:tag w:val="goog_rdk_9"/>
          <w:id w:val="-1536185842"/>
        </w:sdtPr>
        <w:sdtEndPr/>
        <w:sdtContent/>
      </w:sdt>
      <w:r>
        <w:t xml:space="preserve">t from a community, their contributions to community function </w:t>
      </w:r>
      <w:r w:rsidR="00B427A0">
        <w:t>(</w:t>
      </w:r>
      <w:proofErr w:type="gramStart"/>
      <w:r w:rsidR="00B427A0">
        <w:t>e.g.</w:t>
      </w:r>
      <w:proofErr w:type="gramEnd"/>
      <w:r w:rsidR="00B427A0">
        <w:t xml:space="preserve"> </w:t>
      </w:r>
      <w:r w:rsidR="00744E11">
        <w:t xml:space="preserve">total </w:t>
      </w:r>
      <w:r w:rsidR="00B427A0">
        <w:t>productivity or resource use)</w:t>
      </w:r>
      <w:r w:rsidR="00776091">
        <w:t xml:space="preserve"> </w:t>
      </w:r>
      <w:r>
        <w:t xml:space="preserve">are also </w:t>
      </w:r>
      <w:r w:rsidR="002D0635">
        <w:t xml:space="preserve">directly </w:t>
      </w:r>
      <w:r>
        <w:t xml:space="preserve">lost. Community function may be maintained, however, if </w:t>
      </w:r>
      <w:r w:rsidR="00744E11">
        <w:t xml:space="preserve">in the new community context, species that remain perform similar functions to the species that were </w:t>
      </w:r>
      <w:proofErr w:type="gramStart"/>
      <w:r w:rsidR="00744E11">
        <w:t>lost, and</w:t>
      </w:r>
      <w:proofErr w:type="gramEnd"/>
      <w:r w:rsidR="00744E11">
        <w:t xml:space="preserve"> compensate</w:t>
      </w:r>
      <w:r w:rsidR="00CF7D67">
        <w:t xml:space="preserve"> </w:t>
      </w:r>
      <w:r>
        <w:t xml:space="preserve">for the decline in function directly caused by species loss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19039AF4" w14:textId="76478BC9" w:rsidR="00E008C2"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w:t>
      </w:r>
      <w:r w:rsidR="00292688">
        <w:t>C</w:t>
      </w:r>
      <w:r>
        <w:t xml:space="preserve">olonization events may buffer community function against species loss, if a community gains species that </w:t>
      </w:r>
      <w:r w:rsidR="00600B3B">
        <w:t>perform similar functions</w:t>
      </w:r>
      <w:r>
        <w:t xml:space="preserve"> to the species that </w:t>
      </w:r>
      <w:r w:rsidR="00EA29A8">
        <w:t xml:space="preserve">were </w:t>
      </w:r>
      <w:r>
        <w:t xml:space="preserve">lost (Ernest and Brown 2001; </w:t>
      </w:r>
      <w:proofErr w:type="spellStart"/>
      <w:r>
        <w:t>Leibold</w:t>
      </w:r>
      <w:proofErr w:type="spellEnd"/>
      <w:r>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w:t>
      </w:r>
    </w:p>
    <w:p w14:paraId="0000000F" w14:textId="4C9E8D58" w:rsidR="0014228D" w:rsidRDefault="004D2FE6" w:rsidP="00292688">
      <w:pPr>
        <w:ind w:firstLine="720"/>
      </w:pPr>
      <w:r>
        <w:lastRenderedPageBreak/>
        <w:t>Even without the addition of new species and traits, however, functional redundancy within a consistent set of coexisting species may fluctuate over time. While</w:t>
      </w:r>
      <w:r w:rsidR="00292688">
        <w:t xml:space="preserve">, in theory, </w:t>
      </w:r>
      <w:r>
        <w:t>functional redundancy may occur via the special case of complete niche neutrality (</w:t>
      </w:r>
      <w:proofErr w:type="gramStart"/>
      <w:r w:rsidR="00292688">
        <w:t>e.g.</w:t>
      </w:r>
      <w:proofErr w:type="gramEnd"/>
      <w:r>
        <w:t xml:space="preserve"> Hubbell 2001), it may also occur in niche-structured systems that contain species that share some traits but differ along other niche axes (Thibault et al. 2010). In these systems, if similar,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t>Loreau</w:t>
      </w:r>
      <w:proofErr w:type="spellEnd"/>
      <w:r>
        <w:t xml:space="preserve"> 2004; Fetzer et al. 2015). </w:t>
      </w:r>
      <w:r w:rsidR="00292688">
        <w:t>Over time, as m</w:t>
      </w:r>
      <w:r>
        <w:t xml:space="preserve">etacommunity </w:t>
      </w:r>
      <w:r w:rsidR="00292688">
        <w:t xml:space="preserve">dynamics </w:t>
      </w:r>
      <w:r>
        <w:t xml:space="preserve">and changing environmental conditions </w:t>
      </w:r>
      <w:r w:rsidR="00292688">
        <w:t>modulate</w:t>
      </w:r>
      <w:r>
        <w:t xml:space="preserve"> functional redundancy</w:t>
      </w:r>
      <w:r w:rsidR="00292688">
        <w:t xml:space="preserve"> within a community</w:t>
      </w:r>
      <w:r>
        <w:t xml:space="preserve">, the extent to which </w:t>
      </w:r>
      <w:r w:rsidR="00292688">
        <w:t>community function is robust</w:t>
      </w:r>
      <w:r>
        <w:t xml:space="preserve"> </w:t>
      </w:r>
      <w:r w:rsidR="00292688">
        <w:t xml:space="preserve">to </w:t>
      </w:r>
      <w:r>
        <w:t xml:space="preserve">species loss - and the strength of zero-sum </w:t>
      </w:r>
      <w:r w:rsidR="00292688">
        <w:t>competition</w:t>
      </w:r>
      <w:r>
        <w:t xml:space="preserve">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community function can be directly quantified by comparing community function between complete </w:t>
      </w:r>
      <w:r w:rsidR="007E0CF8">
        <w:t xml:space="preserve">and manipulated </w:t>
      </w:r>
      <w:r>
        <w:t xml:space="preserve">assemblages. As metacommunity dynamics and environmental </w:t>
      </w:r>
      <w:r>
        <w:lastRenderedPageBreak/>
        <w:t xml:space="preserve">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05169DCD"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Pr>
          <w:i/>
        </w:rPr>
        <w:t>Eto</w:t>
      </w:r>
      <w:r w:rsidR="00C20D12">
        <w:rPr>
          <w:i/>
        </w:rPr>
        <w:t>t</w:t>
      </w:r>
      <w:proofErr w:type="spellEnd"/>
      <w:r>
        <w:t>)</w:t>
      </w:r>
      <w:r w:rsidR="00A061EB">
        <w:t xml:space="preserve"> </w:t>
      </w:r>
      <w:r w:rsidR="00F65D51">
        <w:t>or</w:t>
      </w:r>
      <w:r w:rsidR="00A061EB">
        <w:t xml:space="preserve"> total biomass</w:t>
      </w:r>
      <w:r w:rsidR="00C20D12">
        <w:t xml:space="preserve"> (Ernest et al. 2019)</w:t>
      </w:r>
      <w:r>
        <w:t xml:space="preserve">. For systems of consumers with a shared resource base, such as </w:t>
      </w:r>
      <w:r w:rsidR="00D4397E">
        <w:t xml:space="preserve">this community of </w:t>
      </w:r>
      <w:r>
        <w:t xml:space="preserve">granivorous rodents, </w:t>
      </w:r>
      <w:proofErr w:type="spellStart"/>
      <w:r>
        <w:rPr>
          <w:i/>
        </w:rPr>
        <w:t>Etot</w:t>
      </w:r>
      <w:proofErr w:type="spellEnd"/>
      <w:r>
        <w:rPr>
          <w:i/>
        </w:rPr>
        <w:t xml:space="preserve"> </w:t>
      </w:r>
      <w:r>
        <w:t xml:space="preserve">reflects the total amount of resources being processed by an assemblage, </w:t>
      </w:r>
      <w:r w:rsidR="00A03E18">
        <w:t>and total biomass directly reflect</w:t>
      </w:r>
      <w:r w:rsidR="000A7EBD">
        <w:t>s</w:t>
      </w:r>
      <w:r w:rsidR="00A03E18">
        <w:t xml:space="preserve"> standing biomass. Both are</w:t>
      </w:r>
      <w:r>
        <w:t xml:space="preserve"> important metric</w:t>
      </w:r>
      <w:r w:rsidR="00A03E18">
        <w:t>s</w:t>
      </w:r>
      <w:r>
        <w:t xml:space="preserve">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w:t>
      </w:r>
      <w:r w:rsidR="00B135B5">
        <w:t>7</w:t>
      </w:r>
      <w:r>
        <w:t xml:space="preserve">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size, and presumably other traits, to kangaroo rats, and its establishment in 1996</w:t>
      </w:r>
      <w:r w:rsidR="00B135B5">
        <w:t>-97</w:t>
      </w:r>
      <w:r>
        <w:t xml:space="preserve"> drove a pronounced increase in compensation due to functional 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this experiment, </w:t>
      </w:r>
      <w:r w:rsidR="003D5718">
        <w:t xml:space="preserve">shifting environmental conditions have caused </w:t>
      </w:r>
      <w:r>
        <w:t xml:space="preserve">the habitat at </w:t>
      </w:r>
      <w:r>
        <w:lastRenderedPageBreak/>
        <w:t xml:space="preserve">the study site </w:t>
      </w:r>
      <w:r w:rsidR="003D5718">
        <w:t xml:space="preserve">to transition </w:t>
      </w:r>
      <w:r>
        <w:t>from desert grassland to scrub, driving a shift in baseline rodent community composition away from kangaroo rats and favoring other, smaller, granivores (</w:t>
      </w:r>
      <w:r w:rsidR="00D10F84">
        <w:t xml:space="preserve">Brown et al. 1997; </w:t>
      </w:r>
      <w:r>
        <w:t xml:space="preserve">Ernest et al. 2008). By making comparisons across these time periods, we explored how </w:t>
      </w:r>
      <w:r w:rsidR="00145F06">
        <w:t xml:space="preserve">shifts </w:t>
      </w:r>
      <w:r>
        <w:t>in community composition and functional overlap among the same species</w:t>
      </w:r>
      <w:r w:rsidR="00D4397E">
        <w:t xml:space="preserve"> </w:t>
      </w:r>
      <w:r>
        <w:t xml:space="preserve">have contributed to </w:t>
      </w:r>
      <w:r w:rsidR="001D58AF">
        <w:t xml:space="preserve">long-term </w:t>
      </w:r>
      <w:r>
        <w:t xml:space="preserve">changes in </w:t>
      </w:r>
      <w:r w:rsidR="001D58AF">
        <w:t xml:space="preserve">the effect of </w:t>
      </w:r>
      <w:r>
        <w:t xml:space="preserve">species loss </w:t>
      </w:r>
      <w:r w:rsidR="001D58AF">
        <w:t>on</w:t>
      </w:r>
      <w:r>
        <w:t xml:space="preserve"> </w:t>
      </w:r>
      <w:r w:rsidR="001D58AF">
        <w:t>community function</w:t>
      </w:r>
      <w:r w:rsidR="001D58AF">
        <w:rPr>
          <w:i/>
        </w:rPr>
        <w:t>.</w:t>
      </w:r>
    </w:p>
    <w:p w14:paraId="00000012" w14:textId="77777777" w:rsidR="0014228D" w:rsidRDefault="004D2FE6">
      <w:pPr>
        <w:pStyle w:val="Heading1"/>
      </w:pPr>
      <w:r>
        <w:t>Methods</w:t>
      </w:r>
    </w:p>
    <w:p w14:paraId="00000014" w14:textId="77777777" w:rsidR="0014228D" w:rsidRDefault="004D2FE6">
      <w:pPr>
        <w:pStyle w:val="Heading2"/>
        <w:rPr>
          <w:i w:val="0"/>
        </w:rPr>
      </w:pPr>
      <w:r>
        <w:t>The Portal Project</w:t>
      </w:r>
    </w:p>
    <w:p w14:paraId="00000015" w14:textId="5DDBA683" w:rsidR="0014228D" w:rsidRDefault="004D2FE6">
      <w:pPr>
        <w:ind w:firstLine="720"/>
      </w:pPr>
      <w:r>
        <w:t>The Portal Project consists of a set of 24 fenced experimental plots located approximately 7 miles east of Portal, AZ, USA, on unceded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have been experimentally excluded from a subset of these plots (</w:t>
      </w:r>
      <w:proofErr w:type="spellStart"/>
      <w:r>
        <w:t>exclosures</w:t>
      </w:r>
      <w:proofErr w:type="spellEnd"/>
      <w:r>
        <w:t xml:space="preserve">), while all other rodents are allowed access through small holes cut in the plot fencing. Control plots, with larger holes, are accessible to all rodents, including kangaroo rats. Rodents on all plots are censused </w:t>
      </w:r>
      <w:r w:rsidR="00930CE8">
        <w:t xml:space="preserve">via </w:t>
      </w:r>
      <w:r>
        <w:t>monthly</w:t>
      </w:r>
      <w:r w:rsidR="00956A82">
        <w:t xml:space="preserve"> bouts of</w:t>
      </w:r>
      <w:r w:rsidR="00930CE8">
        <w:t xml:space="preserve"> live-</w:t>
      </w:r>
      <w:proofErr w:type="spellStart"/>
      <w:proofErr w:type="gramStart"/>
      <w:r w:rsidR="00930CE8">
        <w:t>trapping</w:t>
      </w:r>
      <w:r w:rsidR="000A7EBD">
        <w:t>.E</w:t>
      </w:r>
      <w:r w:rsidR="00930CE8">
        <w:t>ach</w:t>
      </w:r>
      <w:proofErr w:type="spellEnd"/>
      <w:proofErr w:type="gramEnd"/>
      <w:r w:rsidR="00930CE8">
        <w:t xml:space="preserve"> individual captured is identified to species and weighed</w:t>
      </w:r>
      <w:r>
        <w:t xml:space="preserve">. For additional details on the site and methodology of the Portal Project, see Ernest et al. (2019). </w:t>
      </w:r>
    </w:p>
    <w:p w14:paraId="00000016" w14:textId="77777777" w:rsidR="0014228D" w:rsidRDefault="004D2FE6">
      <w:pPr>
        <w:pStyle w:val="Heading2"/>
      </w:pPr>
      <w:r>
        <w:t>Data</w:t>
      </w:r>
    </w:p>
    <w:p w14:paraId="00000017" w14:textId="230142D5" w:rsidR="0014228D" w:rsidRDefault="004D2FE6">
      <w:pPr>
        <w:ind w:firstLine="720"/>
      </w:pPr>
      <w:r>
        <w:t>We use</w:t>
      </w:r>
      <w:r w:rsidR="00FE1535">
        <w:t>d</w:t>
      </w:r>
      <w:r>
        <w:t xml:space="preserve"> data </w:t>
      </w:r>
      <w:r w:rsidR="00C11F24">
        <w:t xml:space="preserve">for control and </w:t>
      </w:r>
      <w:proofErr w:type="spellStart"/>
      <w:r w:rsidR="00C11F24">
        <w:t>exclosure</w:t>
      </w:r>
      <w:proofErr w:type="spellEnd"/>
      <w:r w:rsidR="00C11F24">
        <w:t xml:space="preserve"> plots </w:t>
      </w:r>
      <w:r>
        <w:t xml:space="preserve">from February 1988 until January 2020. The experimental treatments for some plots have changed over time, and we used the subset of plots that have had the same treatments for the longest </w:t>
      </w:r>
      <w:proofErr w:type="gramStart"/>
      <w:r>
        <w:t>period of time</w:t>
      </w:r>
      <w:proofErr w:type="gramEnd"/>
      <w:r>
        <w:t xml:space="preserve"> (Ernest et al. 2019). </w:t>
      </w:r>
      <w:r w:rsidR="00826522">
        <w:t xml:space="preserve">Four control plots, and five </w:t>
      </w:r>
      <w:proofErr w:type="spellStart"/>
      <w:r w:rsidR="00826522">
        <w:t>exclosure</w:t>
      </w:r>
      <w:proofErr w:type="spellEnd"/>
      <w:r w:rsidR="00826522">
        <w:t xml:space="preserve"> plots, met these </w:t>
      </w:r>
      <w:r w:rsidR="007D3ED0">
        <w:t>criteria</w:t>
      </w:r>
      <w:r w:rsidR="00826522">
        <w:t xml:space="preserve">. In order to achieve a balanced sample, we randomly selected four </w:t>
      </w:r>
      <w:proofErr w:type="spellStart"/>
      <w:r w:rsidR="00826522">
        <w:t>exclosure</w:t>
      </w:r>
      <w:proofErr w:type="spellEnd"/>
      <w:r w:rsidR="00826522">
        <w:t xml:space="preserve"> plots for analysis.</w:t>
      </w:r>
      <w:r w:rsidR="00C11F24">
        <w:t xml:space="preserve"> </w:t>
      </w:r>
      <w:r>
        <w:t xml:space="preserve">We </w:t>
      </w:r>
      <w:r w:rsidR="000A7EBD">
        <w:t xml:space="preserve">divided </w:t>
      </w:r>
      <w:r w:rsidR="00826522">
        <w:t xml:space="preserve">the </w:t>
      </w:r>
      <w:r>
        <w:t xml:space="preserve">timeseries into three time periods </w:t>
      </w:r>
      <w:r w:rsidR="00332C1F">
        <w:t xml:space="preserve">defined by major transitions in the rodent community surrounding the establishment </w:t>
      </w:r>
      <w:r w:rsidR="005B2720">
        <w:t xml:space="preserve">and decline of </w:t>
      </w:r>
      <w:r w:rsidR="005B2720">
        <w:rPr>
          <w:i/>
        </w:rPr>
        <w:t xml:space="preserve">C. </w:t>
      </w:r>
      <w:proofErr w:type="spellStart"/>
      <w:r w:rsidR="005B2720">
        <w:rPr>
          <w:i/>
        </w:rPr>
        <w:t>baileyi</w:t>
      </w:r>
      <w:proofErr w:type="spellEnd"/>
      <w:r w:rsidR="00332C1F">
        <w:rPr>
          <w:iCs/>
        </w:rPr>
        <w:t xml:space="preserve"> (Ernest and Brown 2001; Christensen et al. 2018). </w:t>
      </w:r>
      <w:r w:rsidR="000A7EBD">
        <w:rPr>
          <w:iCs/>
        </w:rPr>
        <w:t xml:space="preserve">The first time period </w:t>
      </w:r>
      <w:r w:rsidR="000A7EBD">
        <w:rPr>
          <w:iCs/>
        </w:rPr>
        <w:lastRenderedPageBreak/>
        <w:t>(</w:t>
      </w:r>
      <w:r>
        <w:t>February 1988</w:t>
      </w:r>
      <w:r w:rsidR="00E72A96">
        <w:t>-</w:t>
      </w:r>
      <w:r>
        <w:t>June 1997</w:t>
      </w:r>
      <w:r w:rsidR="000A7EBD">
        <w:t>)</w:t>
      </w:r>
      <w:r w:rsidR="007D3ED0">
        <w:t xml:space="preserve"> precedes </w:t>
      </w:r>
      <w:r w:rsidR="007D3ED0">
        <w:rPr>
          <w:i/>
          <w:iCs/>
        </w:rPr>
        <w:t xml:space="preserve">C. </w:t>
      </w:r>
      <w:proofErr w:type="spellStart"/>
      <w:r w:rsidR="007D3ED0">
        <w:rPr>
          <w:i/>
          <w:iCs/>
        </w:rPr>
        <w:t>baileyi</w:t>
      </w:r>
      <w:r w:rsidR="007D3ED0">
        <w:t>’s</w:t>
      </w:r>
      <w:proofErr w:type="spellEnd"/>
      <w:r w:rsidR="007D3ED0">
        <w:t xml:space="preserve"> establishment at site. We defined </w:t>
      </w:r>
      <w:r w:rsidR="007D3ED0">
        <w:rPr>
          <w:i/>
          <w:iCs/>
        </w:rPr>
        <w:t xml:space="preserve">C. </w:t>
      </w:r>
      <w:proofErr w:type="spellStart"/>
      <w:r w:rsidR="007D3ED0">
        <w:rPr>
          <w:i/>
          <w:iCs/>
        </w:rPr>
        <w:t>baileyi</w:t>
      </w:r>
      <w:r w:rsidR="007D3ED0">
        <w:t>’s</w:t>
      </w:r>
      <w:proofErr w:type="spellEnd"/>
      <w:r w:rsidR="007D3ED0">
        <w:t xml:space="preserve"> establishment </w:t>
      </w:r>
      <w:r w:rsidR="0008184A">
        <w:t xml:space="preserve">date </w:t>
      </w:r>
      <w:r w:rsidR="007D3ED0">
        <w:t xml:space="preserve">as </w:t>
      </w:r>
      <w:r w:rsidR="00332C1F">
        <w:t xml:space="preserve">the first census period in which </w:t>
      </w:r>
      <w:r w:rsidR="00332C1F">
        <w:rPr>
          <w:i/>
        </w:rPr>
        <w:t xml:space="preserve">C. </w:t>
      </w:r>
      <w:proofErr w:type="spellStart"/>
      <w:r w:rsidR="00332C1F">
        <w:rPr>
          <w:i/>
        </w:rPr>
        <w:t>baileyi</w:t>
      </w:r>
      <w:proofErr w:type="spellEnd"/>
      <w:r w:rsidR="00332C1F">
        <w:rPr>
          <w:i/>
        </w:rPr>
        <w:t xml:space="preserve"> </w:t>
      </w:r>
      <w:r w:rsidR="00332C1F">
        <w:rPr>
          <w:iCs/>
        </w:rPr>
        <w:t xml:space="preserve">was captured on all </w:t>
      </w:r>
      <w:proofErr w:type="spellStart"/>
      <w:r w:rsidR="00332C1F">
        <w:rPr>
          <w:iCs/>
        </w:rPr>
        <w:t>exclosure</w:t>
      </w:r>
      <w:proofErr w:type="spellEnd"/>
      <w:r w:rsidR="00332C1F">
        <w:rPr>
          <w:iCs/>
        </w:rPr>
        <w:t xml:space="preserve"> plots </w:t>
      </w:r>
      <w:r w:rsidR="00417387">
        <w:rPr>
          <w:iCs/>
        </w:rPr>
        <w:t>(</w:t>
      </w:r>
      <w:r w:rsidR="00815A6B">
        <w:rPr>
          <w:iCs/>
        </w:rPr>
        <w:t>following</w:t>
      </w:r>
      <w:r w:rsidR="00417387">
        <w:rPr>
          <w:iCs/>
        </w:rPr>
        <w:t xml:space="preserve"> Bledsoe and Ernest, 2019)</w:t>
      </w:r>
      <w:r w:rsidR="00332C1F">
        <w:rPr>
          <w:iCs/>
        </w:rPr>
        <w:t xml:space="preserve">. </w:t>
      </w:r>
      <w:r w:rsidR="007D3ED0">
        <w:rPr>
          <w:iCs/>
        </w:rPr>
        <w:t>During t</w:t>
      </w:r>
      <w:r w:rsidR="00332C1F">
        <w:rPr>
          <w:iCs/>
        </w:rPr>
        <w:t>he second time period</w:t>
      </w:r>
      <w:r w:rsidR="00873671">
        <w:rPr>
          <w:iCs/>
        </w:rPr>
        <w:t xml:space="preserve"> (</w:t>
      </w:r>
      <w:r w:rsidR="00332C1F">
        <w:rPr>
          <w:iCs/>
        </w:rPr>
        <w:t>July 1997</w:t>
      </w:r>
      <w:r w:rsidR="00E72A96">
        <w:rPr>
          <w:iCs/>
        </w:rPr>
        <w:t>-</w:t>
      </w:r>
      <w:r w:rsidR="00332C1F">
        <w:rPr>
          <w:iCs/>
        </w:rPr>
        <w:t>January 2010</w:t>
      </w:r>
      <w:r w:rsidR="007D3ED0">
        <w:rPr>
          <w:iCs/>
        </w:rPr>
        <w:t>),</w:t>
      </w:r>
      <w:r w:rsidR="00873671">
        <w:rPr>
          <w:iCs/>
        </w:rPr>
        <w:t xml:space="preserve"> </w:t>
      </w:r>
      <w:r w:rsidR="00873671" w:rsidRPr="006D4208">
        <w:rPr>
          <w:i/>
        </w:rPr>
        <w:t xml:space="preserve">C. </w:t>
      </w:r>
      <w:proofErr w:type="spellStart"/>
      <w:r w:rsidR="00873671" w:rsidRPr="006D4208">
        <w:rPr>
          <w:i/>
        </w:rPr>
        <w:t>baileyi</w:t>
      </w:r>
      <w:proofErr w:type="spellEnd"/>
      <w:r w:rsidR="007D3ED0">
        <w:rPr>
          <w:iCs/>
        </w:rPr>
        <w:t xml:space="preserve"> was abundant on both </w:t>
      </w:r>
      <w:proofErr w:type="spellStart"/>
      <w:r w:rsidR="007D3ED0">
        <w:rPr>
          <w:iCs/>
        </w:rPr>
        <w:t>exclosure</w:t>
      </w:r>
      <w:proofErr w:type="spellEnd"/>
      <w:r w:rsidR="007D3ED0">
        <w:rPr>
          <w:iCs/>
        </w:rPr>
        <w:t xml:space="preserve"> and control plots</w:t>
      </w:r>
      <w:r w:rsidR="00740095">
        <w:rPr>
          <w:iCs/>
        </w:rPr>
        <w:t>. T</w:t>
      </w:r>
      <w:r w:rsidR="00C8417F">
        <w:rPr>
          <w:iCs/>
        </w:rPr>
        <w:t>h</w:t>
      </w:r>
      <w:r w:rsidR="007D3ED0">
        <w:rPr>
          <w:iCs/>
        </w:rPr>
        <w:t xml:space="preserve">is time period ended with a reorganization event in which </w:t>
      </w:r>
      <w:r w:rsidR="007D3ED0">
        <w:rPr>
          <w:i/>
        </w:rPr>
        <w:t xml:space="preserve">C. </w:t>
      </w:r>
      <w:proofErr w:type="spellStart"/>
      <w:r w:rsidR="007D3ED0">
        <w:rPr>
          <w:i/>
        </w:rPr>
        <w:t>balieyi</w:t>
      </w:r>
      <w:proofErr w:type="spellEnd"/>
      <w:r w:rsidR="007D3ED0">
        <w:rPr>
          <w:iCs/>
        </w:rPr>
        <w:t xml:space="preserve"> became scarce sitewide. We</w:t>
      </w:r>
      <w:r w:rsidR="00551947">
        <w:rPr>
          <w:iCs/>
        </w:rPr>
        <w:t xml:space="preserve"> used January 2010,</w:t>
      </w:r>
      <w:r w:rsidR="000D10E5">
        <w:rPr>
          <w:iCs/>
        </w:rPr>
        <w:t xml:space="preserve"> </w:t>
      </w:r>
      <w:r w:rsidR="00332C1F">
        <w:rPr>
          <w:iCs/>
        </w:rPr>
        <w:t xml:space="preserve">the </w:t>
      </w:r>
      <w:r w:rsidR="0031764E">
        <w:rPr>
          <w:iCs/>
        </w:rPr>
        <w:t xml:space="preserve">midpoint of the 95% credible interval for the </w:t>
      </w:r>
      <w:r w:rsidR="00E45331">
        <w:rPr>
          <w:iCs/>
        </w:rPr>
        <w:t>date</w:t>
      </w:r>
      <w:r w:rsidR="0031764E">
        <w:rPr>
          <w:iCs/>
        </w:rPr>
        <w:t xml:space="preserve"> of</w:t>
      </w:r>
      <w:r w:rsidR="007D3ED0">
        <w:rPr>
          <w:iCs/>
        </w:rPr>
        <w:t xml:space="preserve"> this </w:t>
      </w:r>
      <w:r>
        <w:t>reorganization event</w:t>
      </w:r>
      <w:r w:rsidR="0031764E">
        <w:t xml:space="preserve"> as estimated in Christensen et al. (2018)</w:t>
      </w:r>
      <w:r w:rsidR="00551947">
        <w:t>, as the end date for this time period</w:t>
      </w:r>
      <w:r w:rsidR="0031764E">
        <w:t xml:space="preserve">. </w:t>
      </w:r>
      <w:r w:rsidR="007D3ED0">
        <w:t xml:space="preserve">The last time period spans from </w:t>
      </w:r>
      <w:proofErr w:type="spellStart"/>
      <w:r w:rsidR="007D3ED0">
        <w:t>Feburary</w:t>
      </w:r>
      <w:proofErr w:type="spellEnd"/>
      <w:r w:rsidR="007D3ED0">
        <w:t xml:space="preserve"> 2010</w:t>
      </w:r>
      <w:r w:rsidR="002937B9">
        <w:t>-</w:t>
      </w:r>
      <w:r w:rsidR="007D3ED0">
        <w:t>January 2020</w:t>
      </w:r>
      <w:r w:rsidR="002937B9">
        <w:t>.</w:t>
      </w:r>
      <w:r w:rsidR="007D3ED0">
        <w:t xml:space="preserve"> </w:t>
      </w:r>
      <w:r>
        <w:t xml:space="preserve">For each individual rodent captured, we estimated the individual-level metabolic rate </w:t>
      </w:r>
      <w:r w:rsidR="00B030A0">
        <w:t xml:space="preserve">using </w:t>
      </w:r>
      <w:r w:rsidR="00230C84">
        <w:t>the</w:t>
      </w:r>
      <w:r w:rsidR="00946B9A">
        <w:t xml:space="preserve"> </w:t>
      </w:r>
      <w:r w:rsidR="00B030A0">
        <w:t>scaling relationship</w:t>
      </w:r>
      <w:r w:rsidR="00E4751F">
        <w:t xml:space="preserve"> between individual body mass and metabolic rate</w:t>
      </w:r>
      <w:r w:rsidR="00855232">
        <w:t xml:space="preserve"> </w:t>
      </w:r>
      <w:r w:rsidR="00855232">
        <w:rPr>
          <w:i/>
          <w:iCs/>
        </w:rPr>
        <w:t>b =</w:t>
      </w:r>
      <w:r w:rsidR="00B030A0">
        <w:t xml:space="preserve"> </w:t>
      </w:r>
      <w:r>
        <w:t>5.69 * (</w:t>
      </w:r>
      <w:r>
        <w:rPr>
          <w:i/>
        </w:rPr>
        <w:t>m</w:t>
      </w:r>
      <w:r>
        <w:rPr>
          <w:vertAlign w:val="superscript"/>
        </w:rPr>
        <w:t>0.75</w:t>
      </w:r>
      <w:r>
        <w:t xml:space="preserve">), where </w:t>
      </w:r>
      <w:r>
        <w:rPr>
          <w:i/>
        </w:rPr>
        <w:t xml:space="preserve">m </w:t>
      </w:r>
      <w:r>
        <w:t>is body mass in grams</w:t>
      </w:r>
      <w:r w:rsidR="00855232">
        <w:t xml:space="preserve"> and </w:t>
      </w:r>
      <w:r w:rsidR="00855232">
        <w:rPr>
          <w:i/>
          <w:iCs/>
        </w:rPr>
        <w:t xml:space="preserve">b </w:t>
      </w:r>
      <w:r w:rsidR="00855232">
        <w:t>is metabolic rate</w:t>
      </w:r>
      <w:r>
        <w:t xml:space="preserve"> (</w:t>
      </w:r>
      <w:r w:rsidR="006C5B0A">
        <w:t xml:space="preserve">for details, see </w:t>
      </w:r>
      <w:r>
        <w:t>White et al. 2004). We calculated treatment and species-level energy use as the sum of the appropriate individuals’ metabolic rates</w:t>
      </w:r>
      <w:r w:rsidR="00CA0330">
        <w:t xml:space="preserve">, and total biomass as the sum of </w:t>
      </w:r>
      <w:r w:rsidR="00532E53">
        <w:t xml:space="preserve">individuals’ </w:t>
      </w:r>
      <w:r w:rsidR="00CA0330">
        <w:t>body mass measurements</w:t>
      </w:r>
      <w:r>
        <w:t xml:space="preserve">. </w:t>
      </w:r>
    </w:p>
    <w:p w14:paraId="00000018" w14:textId="33F18C73" w:rsidR="0014228D" w:rsidRDefault="0098771F">
      <w:pPr>
        <w:pStyle w:val="Heading2"/>
        <w:rPr>
          <w:i w:val="0"/>
        </w:rPr>
      </w:pPr>
      <w:r>
        <w:t>Statistical analysis of r</w:t>
      </w:r>
      <w:r w:rsidR="004D2FE6">
        <w:t>odent community energy use</w:t>
      </w:r>
      <w:r w:rsidR="00C748C9">
        <w:t xml:space="preserve"> and biomass</w:t>
      </w:r>
    </w:p>
    <w:p w14:paraId="1065ECC3" w14:textId="2B2CB211" w:rsidR="00D86814" w:rsidRPr="006D4208" w:rsidRDefault="00287B59" w:rsidP="006D4208">
      <w:pPr>
        <w:pBdr>
          <w:top w:val="nil"/>
          <w:left w:val="nil"/>
          <w:bottom w:val="nil"/>
          <w:right w:val="nil"/>
          <w:between w:val="nil"/>
        </w:pBdr>
        <w:ind w:firstLine="720"/>
        <w:rPr>
          <w:i/>
          <w:iCs/>
          <w:color w:val="000000"/>
        </w:rPr>
      </w:pPr>
      <w:r>
        <w:rPr>
          <w:color w:val="000000"/>
        </w:rPr>
        <w:t xml:space="preserve">Here, we describe analyses for </w:t>
      </w:r>
      <w:r w:rsidR="00A116F0">
        <w:rPr>
          <w:color w:val="000000"/>
        </w:rPr>
        <w:t xml:space="preserve">energy </w:t>
      </w:r>
      <w:r>
        <w:rPr>
          <w:color w:val="000000"/>
        </w:rPr>
        <w:t>use</w:t>
      </w:r>
      <w:r w:rsidR="001A2783">
        <w:rPr>
          <w:color w:val="000000"/>
        </w:rPr>
        <w:t>. F</w:t>
      </w:r>
      <w:r>
        <w:rPr>
          <w:color w:val="000000"/>
        </w:rPr>
        <w:t xml:space="preserve">or biomass, we repeated these analyses substituting biomass values for energy use throughout. </w:t>
      </w:r>
      <w:r w:rsidR="004D2FE6">
        <w:rPr>
          <w:color w:val="000000"/>
        </w:rPr>
        <w:t>For all variables, we combined data for all plots within a treatment in each monthly census period and calculated treatment-level means. This is necessary to calculate compensation, and we treated other variables in the same way to maintain consistency</w:t>
      </w:r>
      <w:r w:rsidR="00E53E73">
        <w:rPr>
          <w:color w:val="000000"/>
        </w:rPr>
        <w:t>.</w:t>
      </w:r>
      <w:r w:rsidR="002F1F24">
        <w:rPr>
          <w:color w:val="000000"/>
        </w:rPr>
        <w:t xml:space="preserve"> </w:t>
      </w:r>
      <w:r w:rsidR="00E53E73">
        <w:rPr>
          <w:color w:val="000000"/>
        </w:rPr>
        <w:t>A</w:t>
      </w:r>
      <w:r w:rsidR="002F1F24">
        <w:rPr>
          <w:color w:val="000000"/>
        </w:rPr>
        <w:t xml:space="preserve"> provisional plot-level analysis yielded qualitatively equivalent results (Appendix S</w:t>
      </w:r>
      <w:r w:rsidR="00E53E73">
        <w:rPr>
          <w:color w:val="000000"/>
        </w:rPr>
        <w:t>1</w:t>
      </w:r>
      <w:r w:rsidR="002F1F24">
        <w:rPr>
          <w:color w:val="000000"/>
        </w:rPr>
        <w:t>)</w:t>
      </w:r>
      <w:r w:rsidR="004D2FE6">
        <w:rPr>
          <w:color w:val="000000"/>
        </w:rPr>
        <w:t>.</w:t>
      </w:r>
      <w:r w:rsidR="00FC4DE7">
        <w:rPr>
          <w:color w:val="000000"/>
        </w:rPr>
        <w:t xml:space="preserve"> </w:t>
      </w:r>
      <w:r w:rsidR="004D2FE6">
        <w:rPr>
          <w:color w:val="000000"/>
        </w:rPr>
        <w:t>To measure the overall impact of kangaroo rat removal on</w:t>
      </w:r>
      <w:r w:rsidR="00922206">
        <w:rPr>
          <w:i/>
          <w:iCs/>
          <w:color w:val="000000"/>
        </w:rPr>
        <w:t xml:space="preserve"> </w:t>
      </w:r>
      <w:proofErr w:type="spellStart"/>
      <w:r w:rsidR="004D2FE6">
        <w:rPr>
          <w:i/>
          <w:color w:val="000000"/>
        </w:rPr>
        <w:t>Etot</w:t>
      </w:r>
      <w:proofErr w:type="spellEnd"/>
      <w:r w:rsidR="004D2FE6">
        <w:rPr>
          <w:color w:val="000000"/>
        </w:rPr>
        <w:t xml:space="preserve">, we calculated a “total energy ratio” as the ratio of treatment-level </w:t>
      </w:r>
      <w:proofErr w:type="spellStart"/>
      <w:r w:rsidR="004D2FE6">
        <w:rPr>
          <w:i/>
          <w:color w:val="000000"/>
        </w:rPr>
        <w:t>Etot</w:t>
      </w:r>
      <w:proofErr w:type="spellEnd"/>
      <w:r w:rsidR="00A001C3">
        <w:rPr>
          <w:i/>
          <w:color w:val="000000"/>
        </w:rPr>
        <w:t xml:space="preserve"> </w:t>
      </w:r>
      <w:r w:rsidR="004D2FE6">
        <w:rPr>
          <w:color w:val="000000"/>
        </w:rPr>
        <w:t xml:space="preserve">for kangaroo-rat </w:t>
      </w:r>
      <w:proofErr w:type="spellStart"/>
      <w:r w:rsidR="004D2FE6">
        <w:rPr>
          <w:color w:val="000000"/>
        </w:rPr>
        <w:t>exclosure</w:t>
      </w:r>
      <w:proofErr w:type="spellEnd"/>
      <w:r w:rsidR="004D2FE6">
        <w:rPr>
          <w:color w:val="000000"/>
        </w:rPr>
        <w:t xml:space="preserve"> plots relative to unmanipulated control plots, </w:t>
      </w:r>
      <w:proofErr w:type="gramStart"/>
      <w:r w:rsidR="004D2FE6">
        <w:rPr>
          <w:color w:val="000000"/>
        </w:rPr>
        <w:t>i.e.</w:t>
      </w:r>
      <w:proofErr w:type="gramEnd"/>
      <w:r w:rsidR="004D2FE6">
        <w:rPr>
          <w:color w:val="000000"/>
        </w:rPr>
        <w:t xml:space="preserve"> </w:t>
      </w:r>
      <w:proofErr w:type="spellStart"/>
      <w:r w:rsidR="004D2FE6">
        <w:rPr>
          <w:i/>
          <w:color w:val="000000"/>
        </w:rPr>
        <w:t>Etot</w:t>
      </w:r>
      <w:r w:rsidR="004D2FE6">
        <w:rPr>
          <w:i/>
          <w:color w:val="000000"/>
          <w:vertAlign w:val="subscript"/>
        </w:rPr>
        <w:t>E</w:t>
      </w:r>
      <w:proofErr w:type="spellEnd"/>
      <w:r w:rsidR="004D2FE6">
        <w:rPr>
          <w:i/>
          <w:color w:val="000000"/>
        </w:rPr>
        <w:t>/</w:t>
      </w:r>
      <w:proofErr w:type="spellStart"/>
      <w:r w:rsidR="004D2FE6">
        <w:rPr>
          <w:i/>
          <w:color w:val="000000"/>
        </w:rPr>
        <w:t>Etot</w:t>
      </w:r>
      <w:r w:rsidR="004D2FE6">
        <w:rPr>
          <w:i/>
          <w:color w:val="000000"/>
          <w:vertAlign w:val="subscript"/>
        </w:rPr>
        <w:t>C</w:t>
      </w:r>
      <w:proofErr w:type="spellEnd"/>
      <w:r w:rsidR="004D2FE6">
        <w:rPr>
          <w:i/>
          <w:color w:val="000000"/>
        </w:rPr>
        <w:t xml:space="preserve"> </w:t>
      </w:r>
      <w:r w:rsidR="004D2FE6">
        <w:rPr>
          <w:color w:val="000000"/>
        </w:rPr>
        <w:t xml:space="preserve">where </w:t>
      </w:r>
      <w:proofErr w:type="spellStart"/>
      <w:r w:rsidR="004D2FE6">
        <w:rPr>
          <w:i/>
          <w:color w:val="000000"/>
        </w:rPr>
        <w:t>Etot</w:t>
      </w:r>
      <w:r w:rsidR="004D2FE6">
        <w:rPr>
          <w:i/>
          <w:color w:val="000000"/>
          <w:vertAlign w:val="subscript"/>
        </w:rPr>
        <w:t>E</w:t>
      </w:r>
      <w:proofErr w:type="spellEnd"/>
      <w:r w:rsidR="004D2FE6">
        <w:rPr>
          <w:i/>
          <w:color w:val="000000"/>
        </w:rPr>
        <w:t xml:space="preserve"> </w:t>
      </w:r>
      <w:r w:rsidR="004D2FE6">
        <w:rPr>
          <w:color w:val="000000"/>
        </w:rPr>
        <w:t xml:space="preserve">and </w:t>
      </w:r>
      <w:proofErr w:type="spellStart"/>
      <w:r w:rsidR="004D2FE6">
        <w:rPr>
          <w:i/>
          <w:color w:val="000000"/>
        </w:rPr>
        <w:t>Etot</w:t>
      </w:r>
      <w:r w:rsidR="004D2FE6">
        <w:rPr>
          <w:i/>
          <w:color w:val="000000"/>
          <w:vertAlign w:val="subscript"/>
        </w:rPr>
        <w:t>C</w:t>
      </w:r>
      <w:proofErr w:type="spellEnd"/>
      <w:r w:rsidR="004D2FE6">
        <w:rPr>
          <w:color w:val="000000"/>
        </w:rPr>
        <w:t xml:space="preserve"> are total energy use on </w:t>
      </w:r>
      <w:proofErr w:type="spellStart"/>
      <w:r w:rsidR="004D2FE6">
        <w:rPr>
          <w:color w:val="000000"/>
        </w:rPr>
        <w:t>exclosures</w:t>
      </w:r>
      <w:proofErr w:type="spellEnd"/>
      <w:r w:rsidR="004D2FE6">
        <w:rPr>
          <w:color w:val="000000"/>
        </w:rPr>
        <w:t xml:space="preserve"> and controls, respectively (Thibault et al 2010; Bledsoe and Ernest 2019). </w:t>
      </w:r>
      <w:r w:rsidR="00D1651E">
        <w:rPr>
          <w:color w:val="000000"/>
        </w:rPr>
        <w:t>This</w:t>
      </w:r>
      <w:r w:rsidR="004D2FE6">
        <w:rPr>
          <w:color w:val="000000"/>
        </w:rPr>
        <w:t xml:space="preserve"> ratio is </w:t>
      </w:r>
      <w:r w:rsidR="004D2FE6">
        <w:rPr>
          <w:color w:val="000000"/>
        </w:rPr>
        <w:lastRenderedPageBreak/>
        <w:t>distinct from compensation, which we defined as the proportion of the energy</w:t>
      </w:r>
      <w:r w:rsidR="00A001C3">
        <w:rPr>
          <w:color w:val="000000"/>
        </w:rPr>
        <w:t xml:space="preserve"> </w:t>
      </w:r>
      <w:r w:rsidR="004D2FE6">
        <w:rPr>
          <w:color w:val="000000"/>
        </w:rPr>
        <w:t xml:space="preserve">made available </w:t>
      </w:r>
      <w:r w:rsidR="00E10B7E">
        <w:rPr>
          <w:color w:val="000000"/>
        </w:rPr>
        <w:t>by</w:t>
      </w:r>
      <w:r w:rsidR="00D8271F">
        <w:rPr>
          <w:color w:val="000000"/>
        </w:rPr>
        <w:t xml:space="preserve"> kangaroo rat removal </w:t>
      </w:r>
      <w:r w:rsidR="004D2FE6">
        <w:rPr>
          <w:color w:val="000000"/>
        </w:rPr>
        <w:t>taken up via compensatory increases in energy use by small granivores (all granivo</w:t>
      </w:r>
      <w:r w:rsidR="00F779FA">
        <w:rPr>
          <w:color w:val="000000"/>
        </w:rPr>
        <w:t xml:space="preserve">res </w:t>
      </w:r>
      <w:r w:rsidR="004D2FE6">
        <w:rPr>
          <w:color w:val="000000"/>
        </w:rPr>
        <w:t xml:space="preserve">other than kangaroo rats; </w:t>
      </w:r>
      <w:proofErr w:type="spellStart"/>
      <w:r w:rsidR="004D2FE6">
        <w:rPr>
          <w:i/>
          <w:color w:val="000000"/>
        </w:rPr>
        <w:t>Baiomys</w:t>
      </w:r>
      <w:proofErr w:type="spellEnd"/>
      <w:r w:rsidR="004D2FE6">
        <w:rPr>
          <w:i/>
          <w:color w:val="000000"/>
        </w:rPr>
        <w:t xml:space="preserve"> </w:t>
      </w:r>
      <w:proofErr w:type="spellStart"/>
      <w:r w:rsidR="004D2FE6">
        <w:rPr>
          <w:i/>
          <w:color w:val="000000"/>
        </w:rPr>
        <w:t>taylori</w:t>
      </w:r>
      <w:proofErr w:type="spellEnd"/>
      <w:r w:rsidR="004D2FE6">
        <w:rPr>
          <w:i/>
          <w:color w:val="000000"/>
        </w:rPr>
        <w:t xml:space="preserve">, C. </w:t>
      </w:r>
      <w:proofErr w:type="spellStart"/>
      <w:r w:rsidR="004D2FE6">
        <w:rPr>
          <w:i/>
          <w:color w:val="000000"/>
        </w:rPr>
        <w:t>baileyi</w:t>
      </w:r>
      <w:proofErr w:type="spellEnd"/>
      <w:r w:rsidR="004D2FE6">
        <w:rPr>
          <w:i/>
          <w:color w:val="000000"/>
        </w:rPr>
        <w:t xml:space="preserve">, </w:t>
      </w:r>
      <w:proofErr w:type="spellStart"/>
      <w:r w:rsidR="004D2FE6">
        <w:rPr>
          <w:i/>
          <w:color w:val="000000"/>
        </w:rPr>
        <w:t>Chaetodipus</w:t>
      </w:r>
      <w:proofErr w:type="spellEnd"/>
      <w:r w:rsidR="004D2FE6">
        <w:rPr>
          <w:i/>
          <w:color w:val="000000"/>
        </w:rPr>
        <w:t xml:space="preserve"> </w:t>
      </w:r>
      <w:proofErr w:type="spellStart"/>
      <w:r w:rsidR="004D2FE6">
        <w:rPr>
          <w:i/>
          <w:color w:val="000000"/>
        </w:rPr>
        <w:t>hispidus</w:t>
      </w:r>
      <w:proofErr w:type="spellEnd"/>
      <w:r w:rsidR="004D2FE6">
        <w:rPr>
          <w:i/>
          <w:color w:val="000000"/>
        </w:rPr>
        <w:t xml:space="preserve">, </w:t>
      </w:r>
      <w:proofErr w:type="spellStart"/>
      <w:r w:rsidR="004D2FE6">
        <w:rPr>
          <w:i/>
          <w:color w:val="000000"/>
        </w:rPr>
        <w:t>Chaetodipus</w:t>
      </w:r>
      <w:proofErr w:type="spellEnd"/>
      <w:r w:rsidR="004D2FE6">
        <w:rPr>
          <w:i/>
          <w:color w:val="000000"/>
        </w:rPr>
        <w:t xml:space="preserve"> intermedius, </w:t>
      </w:r>
      <w:proofErr w:type="spellStart"/>
      <w:r w:rsidR="004D2FE6">
        <w:rPr>
          <w:i/>
          <w:color w:val="000000"/>
        </w:rPr>
        <w:t>Chaetodipus</w:t>
      </w:r>
      <w:proofErr w:type="spellEnd"/>
      <w:r w:rsidR="004D2FE6">
        <w:rPr>
          <w:i/>
          <w:color w:val="000000"/>
        </w:rPr>
        <w:t xml:space="preserve"> </w:t>
      </w:r>
      <w:proofErr w:type="spellStart"/>
      <w:r w:rsidR="004D2FE6">
        <w:rPr>
          <w:i/>
          <w:color w:val="000000"/>
        </w:rPr>
        <w:t>penicillatus</w:t>
      </w:r>
      <w:proofErr w:type="spellEnd"/>
      <w:r w:rsidR="004D2FE6">
        <w:rPr>
          <w:i/>
          <w:color w:val="000000"/>
        </w:rPr>
        <w:t xml:space="preserve">, </w:t>
      </w:r>
      <w:proofErr w:type="spellStart"/>
      <w:r w:rsidR="004D2FE6">
        <w:rPr>
          <w:i/>
          <w:color w:val="000000"/>
        </w:rPr>
        <w:t>Perognathus</w:t>
      </w:r>
      <w:proofErr w:type="spellEnd"/>
      <w:r w:rsidR="004D2FE6">
        <w:rPr>
          <w:i/>
          <w:color w:val="000000"/>
        </w:rPr>
        <w:t xml:space="preserve"> flavus, Peromyscus </w:t>
      </w:r>
      <w:proofErr w:type="spellStart"/>
      <w:r w:rsidR="004D2FE6">
        <w:rPr>
          <w:i/>
          <w:color w:val="000000"/>
        </w:rPr>
        <w:t>eremicus</w:t>
      </w:r>
      <w:proofErr w:type="spellEnd"/>
      <w:r w:rsidR="004D2FE6">
        <w:rPr>
          <w:i/>
          <w:color w:val="000000"/>
        </w:rPr>
        <w:t xml:space="preserve">, Peromyscus </w:t>
      </w:r>
      <w:proofErr w:type="spellStart"/>
      <w:r w:rsidR="004D2FE6">
        <w:rPr>
          <w:i/>
          <w:color w:val="000000"/>
        </w:rPr>
        <w:t>leucopus</w:t>
      </w:r>
      <w:proofErr w:type="spellEnd"/>
      <w:r w:rsidR="004D2FE6">
        <w:rPr>
          <w:i/>
          <w:color w:val="000000"/>
        </w:rPr>
        <w:t xml:space="preserve">, Peromyscus maniculatus, </w:t>
      </w:r>
      <w:proofErr w:type="spellStart"/>
      <w:r w:rsidR="004D2FE6">
        <w:rPr>
          <w:i/>
          <w:color w:val="000000"/>
        </w:rPr>
        <w:t>Reithrodontomys</w:t>
      </w:r>
      <w:proofErr w:type="spellEnd"/>
      <w:r w:rsidR="004D2FE6">
        <w:rPr>
          <w:i/>
          <w:color w:val="000000"/>
        </w:rPr>
        <w:t xml:space="preserve"> </w:t>
      </w:r>
      <w:proofErr w:type="spellStart"/>
      <w:r w:rsidR="004D2FE6">
        <w:rPr>
          <w:i/>
          <w:color w:val="000000"/>
        </w:rPr>
        <w:t>fulvescens</w:t>
      </w:r>
      <w:proofErr w:type="spellEnd"/>
      <w:r w:rsidR="004D2FE6">
        <w:rPr>
          <w:i/>
          <w:color w:val="000000"/>
        </w:rPr>
        <w:t xml:space="preserve">, </w:t>
      </w:r>
      <w:proofErr w:type="spellStart"/>
      <w:r w:rsidR="004D2FE6">
        <w:rPr>
          <w:i/>
          <w:color w:val="000000"/>
        </w:rPr>
        <w:t>Reithrodontomys</w:t>
      </w:r>
      <w:proofErr w:type="spellEnd"/>
      <w:r w:rsidR="004D2FE6">
        <w:rPr>
          <w:i/>
          <w:color w:val="000000"/>
        </w:rPr>
        <w:t xml:space="preserve"> </w:t>
      </w:r>
      <w:proofErr w:type="spellStart"/>
      <w:r w:rsidR="004D2FE6">
        <w:rPr>
          <w:i/>
          <w:color w:val="000000"/>
        </w:rPr>
        <w:t>megalotis</w:t>
      </w:r>
      <w:proofErr w:type="spellEnd"/>
      <w:r w:rsidR="004D2FE6">
        <w:rPr>
          <w:i/>
          <w:color w:val="000000"/>
        </w:rPr>
        <w:t xml:space="preserve">, </w:t>
      </w:r>
      <w:r w:rsidR="004D2FE6">
        <w:rPr>
          <w:color w:val="000000"/>
        </w:rPr>
        <w:t xml:space="preserve">and </w:t>
      </w:r>
      <w:proofErr w:type="spellStart"/>
      <w:r w:rsidR="004D2FE6">
        <w:rPr>
          <w:i/>
          <w:color w:val="000000"/>
        </w:rPr>
        <w:t>Reithrodontomys</w:t>
      </w:r>
      <w:proofErr w:type="spellEnd"/>
      <w:r w:rsidR="004D2FE6">
        <w:rPr>
          <w:i/>
          <w:color w:val="000000"/>
        </w:rPr>
        <w:t xml:space="preserve"> </w:t>
      </w:r>
      <w:proofErr w:type="spellStart"/>
      <w:r w:rsidR="004D2FE6">
        <w:rPr>
          <w:i/>
          <w:color w:val="000000"/>
        </w:rPr>
        <w:t>montanus</w:t>
      </w:r>
      <w:proofErr w:type="spellEnd"/>
      <w:r w:rsidR="004D2FE6">
        <w:rPr>
          <w:color w:val="000000"/>
        </w:rPr>
        <w:t>). We calculated this as (</w:t>
      </w:r>
      <w:r w:rsidR="004D2FE6">
        <w:rPr>
          <w:i/>
          <w:color w:val="000000"/>
        </w:rPr>
        <w:t>SG</w:t>
      </w:r>
      <w:r w:rsidR="004D2FE6">
        <w:rPr>
          <w:i/>
          <w:color w:val="000000"/>
          <w:vertAlign w:val="subscript"/>
        </w:rPr>
        <w:t>E</w:t>
      </w:r>
      <w:r w:rsidR="004D2FE6">
        <w:rPr>
          <w:i/>
          <w:color w:val="000000"/>
        </w:rPr>
        <w:t xml:space="preserve"> - SG</w:t>
      </w:r>
      <w:r w:rsidR="004D2FE6">
        <w:rPr>
          <w:i/>
          <w:color w:val="000000"/>
          <w:vertAlign w:val="subscript"/>
        </w:rPr>
        <w:t>C</w:t>
      </w:r>
      <w:r w:rsidR="004D2FE6">
        <w:rPr>
          <w:i/>
          <w:color w:val="000000"/>
        </w:rPr>
        <w:t>)/KR</w:t>
      </w:r>
      <w:r w:rsidR="004D2FE6">
        <w:rPr>
          <w:i/>
          <w:color w:val="000000"/>
          <w:vertAlign w:val="subscript"/>
        </w:rPr>
        <w:t>C</w:t>
      </w:r>
      <w:r w:rsidR="004D2FE6">
        <w:t xml:space="preserve">, </w:t>
      </w:r>
      <w:r w:rsidR="004D2FE6">
        <w:rPr>
          <w:color w:val="000000"/>
        </w:rPr>
        <w:t xml:space="preserve">where </w:t>
      </w:r>
      <w:r w:rsidR="004D2FE6">
        <w:rPr>
          <w:i/>
          <w:color w:val="000000"/>
        </w:rPr>
        <w:t>SG</w:t>
      </w:r>
      <w:r w:rsidR="004D2FE6">
        <w:rPr>
          <w:i/>
          <w:color w:val="000000"/>
          <w:vertAlign w:val="subscript"/>
        </w:rPr>
        <w:t>E</w:t>
      </w:r>
      <w:r w:rsidR="004D2FE6">
        <w:rPr>
          <w:i/>
          <w:color w:val="000000"/>
        </w:rPr>
        <w:t xml:space="preserve"> </w:t>
      </w:r>
      <w:r w:rsidR="004D2FE6">
        <w:rPr>
          <w:color w:val="000000"/>
        </w:rPr>
        <w:t xml:space="preserve">and </w:t>
      </w:r>
      <w:r w:rsidR="004D2FE6">
        <w:rPr>
          <w:i/>
          <w:color w:val="000000"/>
        </w:rPr>
        <w:t>SG</w:t>
      </w:r>
      <w:r w:rsidR="004D2FE6">
        <w:rPr>
          <w:i/>
          <w:color w:val="000000"/>
          <w:vertAlign w:val="subscript"/>
        </w:rPr>
        <w:t>C</w:t>
      </w:r>
      <w:r w:rsidR="004D2FE6">
        <w:rPr>
          <w:i/>
          <w:color w:val="000000"/>
        </w:rPr>
        <w:t xml:space="preserve"> </w:t>
      </w:r>
      <w:r w:rsidR="004D2FE6">
        <w:rPr>
          <w:color w:val="000000"/>
        </w:rPr>
        <w:t>are the amount of energy used by small granivores</w:t>
      </w:r>
      <w:r w:rsidR="003C725D">
        <w:rPr>
          <w:color w:val="000000"/>
        </w:rPr>
        <w:t xml:space="preserve"> (SG)</w:t>
      </w:r>
      <w:r w:rsidR="004D2FE6">
        <w:rPr>
          <w:color w:val="000000"/>
        </w:rPr>
        <w:t xml:space="preserve"> on </w:t>
      </w:r>
      <w:proofErr w:type="spellStart"/>
      <w:r w:rsidR="004D2FE6">
        <w:rPr>
          <w:color w:val="000000"/>
        </w:rPr>
        <w:t>exclosure</w:t>
      </w:r>
      <w:proofErr w:type="spellEnd"/>
      <w:r w:rsidR="004D2FE6">
        <w:rPr>
          <w:color w:val="000000"/>
        </w:rPr>
        <w:t xml:space="preserve"> and control plots, respectively, and </w:t>
      </w:r>
      <w:r w:rsidR="004D2FE6">
        <w:rPr>
          <w:i/>
          <w:color w:val="000000"/>
        </w:rPr>
        <w:t>KR</w:t>
      </w:r>
      <w:r w:rsidR="004D2FE6">
        <w:rPr>
          <w:i/>
          <w:color w:val="000000"/>
          <w:vertAlign w:val="subscript"/>
        </w:rPr>
        <w:t>C</w:t>
      </w:r>
      <w:r w:rsidR="004D2FE6">
        <w:rPr>
          <w:i/>
          <w:color w:val="000000"/>
        </w:rPr>
        <w:t xml:space="preserve"> </w:t>
      </w:r>
      <w:r w:rsidR="004D2FE6">
        <w:rPr>
          <w:color w:val="000000"/>
        </w:rPr>
        <w:t xml:space="preserve">is the amount of energy used by kangaroo rats </w:t>
      </w:r>
      <w:r w:rsidR="001A122E">
        <w:rPr>
          <w:color w:val="000000"/>
        </w:rPr>
        <w:t xml:space="preserve">(KR) </w:t>
      </w:r>
      <w:r w:rsidR="004D2FE6">
        <w:rPr>
          <w:color w:val="000000"/>
        </w:rPr>
        <w:t>on control plots (Ernest and Brown 2001</w:t>
      </w:r>
      <w:r w:rsidR="00316472">
        <w:rPr>
          <w:color w:val="000000"/>
        </w:rPr>
        <w:t>)</w:t>
      </w:r>
      <w:r w:rsidR="004D2FE6">
        <w:rPr>
          <w:color w:val="000000"/>
        </w:rPr>
        <w:t>.</w:t>
      </w:r>
      <w:r w:rsidR="00316472">
        <w:rPr>
          <w:color w:val="000000"/>
        </w:rPr>
        <w:t xml:space="preserve"> </w:t>
      </w:r>
      <w:r w:rsidR="004D2FE6">
        <w:rPr>
          <w:color w:val="000000"/>
        </w:rPr>
        <w:t>To compare these variables across time periods, we used generalized least squares models (</w:t>
      </w:r>
      <w:r w:rsidR="005C47DA">
        <w:rPr>
          <w:color w:val="000000"/>
        </w:rPr>
        <w:t xml:space="preserve">GLS; </w:t>
      </w:r>
      <w:r w:rsidR="004D2FE6">
        <w:rPr>
          <w:color w:val="000000"/>
        </w:rPr>
        <w:t xml:space="preserve">the R package </w:t>
      </w:r>
      <w:proofErr w:type="spellStart"/>
      <w:r w:rsidR="004D2FE6">
        <w:rPr>
          <w:i/>
          <w:color w:val="000000"/>
        </w:rPr>
        <w:t>nlme</w:t>
      </w:r>
      <w:proofErr w:type="spellEnd"/>
      <w:r w:rsidR="004D2FE6">
        <w:rPr>
          <w:color w:val="000000"/>
        </w:rPr>
        <w:t>; Pinheiro et al. 2020</w:t>
      </w:r>
      <w:r w:rsidR="001829BA">
        <w:rPr>
          <w:color w:val="000000"/>
        </w:rPr>
        <w:t>)</w:t>
      </w:r>
      <w:r w:rsidR="004339D6">
        <w:rPr>
          <w:color w:val="000000"/>
        </w:rPr>
        <w:t xml:space="preserve"> of the form</w:t>
      </w:r>
      <w:r w:rsidR="001A454A">
        <w:rPr>
          <w:color w:val="000000"/>
        </w:rPr>
        <w:t xml:space="preserve"> (</w:t>
      </w:r>
      <w:r w:rsidR="001A454A">
        <w:rPr>
          <w:i/>
          <w:color w:val="000000"/>
        </w:rPr>
        <w:t>SG</w:t>
      </w:r>
      <w:r w:rsidR="001A454A">
        <w:rPr>
          <w:i/>
          <w:color w:val="000000"/>
          <w:vertAlign w:val="subscript"/>
        </w:rPr>
        <w:t>E</w:t>
      </w:r>
      <w:r w:rsidR="001A454A">
        <w:rPr>
          <w:i/>
          <w:color w:val="000000"/>
        </w:rPr>
        <w:t xml:space="preserve"> – SG</w:t>
      </w:r>
      <w:r w:rsidR="001A454A">
        <w:rPr>
          <w:i/>
          <w:color w:val="000000"/>
          <w:vertAlign w:val="subscript"/>
        </w:rPr>
        <w:t>C</w:t>
      </w:r>
      <w:r w:rsidR="001A454A">
        <w:rPr>
          <w:i/>
          <w:color w:val="000000"/>
        </w:rPr>
        <w:t>)/</w:t>
      </w:r>
      <w:proofErr w:type="gramStart"/>
      <w:r w:rsidR="001A454A">
        <w:rPr>
          <w:i/>
          <w:color w:val="000000"/>
        </w:rPr>
        <w:t>KR</w:t>
      </w:r>
      <w:r w:rsidR="001A454A">
        <w:rPr>
          <w:i/>
          <w:color w:val="000000"/>
          <w:vertAlign w:val="subscript"/>
        </w:rPr>
        <w:t xml:space="preserve">C  </w:t>
      </w:r>
      <w:r w:rsidR="001A454A">
        <w:rPr>
          <w:color w:val="000000"/>
        </w:rPr>
        <w:t>~</w:t>
      </w:r>
      <w:proofErr w:type="gramEnd"/>
      <w:r w:rsidR="001A454A">
        <w:rPr>
          <w:color w:val="000000"/>
        </w:rPr>
        <w:t xml:space="preserve"> </w:t>
      </w:r>
      <w:r w:rsidR="001A454A" w:rsidRPr="006D4208">
        <w:rPr>
          <w:i/>
          <w:iCs/>
          <w:color w:val="000000"/>
        </w:rPr>
        <w:t>time period</w:t>
      </w:r>
      <w:r w:rsidR="001A454A">
        <w:rPr>
          <w:color w:val="000000"/>
        </w:rPr>
        <w:t xml:space="preserve">, for compensation, and </w:t>
      </w:r>
      <w:proofErr w:type="spellStart"/>
      <w:r w:rsidR="001A454A">
        <w:rPr>
          <w:i/>
          <w:color w:val="000000"/>
        </w:rPr>
        <w:t>Etot</w:t>
      </w:r>
      <w:r w:rsidR="001A454A">
        <w:rPr>
          <w:i/>
          <w:color w:val="000000"/>
          <w:vertAlign w:val="subscript"/>
        </w:rPr>
        <w:t>E</w:t>
      </w:r>
      <w:proofErr w:type="spellEnd"/>
      <w:r w:rsidR="001A454A">
        <w:rPr>
          <w:i/>
          <w:color w:val="000000"/>
        </w:rPr>
        <w:t>/</w:t>
      </w:r>
      <w:proofErr w:type="spellStart"/>
      <w:r w:rsidR="001A454A">
        <w:rPr>
          <w:i/>
          <w:color w:val="000000"/>
        </w:rPr>
        <w:t>Etot</w:t>
      </w:r>
      <w:r w:rsidR="001A454A">
        <w:rPr>
          <w:i/>
          <w:color w:val="000000"/>
          <w:vertAlign w:val="subscript"/>
        </w:rPr>
        <w:t>C</w:t>
      </w:r>
      <w:proofErr w:type="spellEnd"/>
      <w:r w:rsidR="001829BA">
        <w:rPr>
          <w:color w:val="000000"/>
        </w:rPr>
        <w:t xml:space="preserve"> </w:t>
      </w:r>
      <w:r w:rsidR="001A454A">
        <w:rPr>
          <w:color w:val="000000"/>
        </w:rPr>
        <w:t xml:space="preserve">~ </w:t>
      </w:r>
      <w:r w:rsidR="001A454A" w:rsidRPr="006D4208">
        <w:rPr>
          <w:i/>
          <w:iCs/>
          <w:color w:val="000000"/>
        </w:rPr>
        <w:t>time period</w:t>
      </w:r>
      <w:r w:rsidR="001A454A">
        <w:rPr>
          <w:color w:val="000000"/>
        </w:rPr>
        <w:t xml:space="preserve">, for the total </w:t>
      </w:r>
      <w:r w:rsidR="00F90D9B">
        <w:rPr>
          <w:color w:val="000000"/>
        </w:rPr>
        <w:t>energy</w:t>
      </w:r>
      <w:r w:rsidR="001A454A">
        <w:rPr>
          <w:color w:val="000000"/>
        </w:rPr>
        <w:t xml:space="preserve"> ratio. </w:t>
      </w:r>
      <w:r w:rsidR="005E671A">
        <w:rPr>
          <w:color w:val="000000"/>
        </w:rPr>
        <w:t>We included a continuous-time autoregressive temporal autocorrelation term to account for temporal autocorrelation between values from monthly census periods within each multi-year time period (for details of model selection, see Appendix S</w:t>
      </w:r>
      <w:r w:rsidR="00740532">
        <w:rPr>
          <w:color w:val="000000"/>
        </w:rPr>
        <w:t>2</w:t>
      </w:r>
      <w:r w:rsidR="000F3819">
        <w:rPr>
          <w:color w:val="000000"/>
        </w:rPr>
        <w:t>)</w:t>
      </w:r>
      <w:r w:rsidR="004D2FE6">
        <w:rPr>
          <w:color w:val="000000"/>
        </w:rPr>
        <w:t>. To evaluate change in baseline community composition over time, we calculated the proportion of treatment-level energy use</w:t>
      </w:r>
      <w:r w:rsidR="00645802">
        <w:rPr>
          <w:color w:val="000000"/>
        </w:rPr>
        <w:t xml:space="preserve"> </w:t>
      </w:r>
      <w:r w:rsidR="004D2FE6">
        <w:rPr>
          <w:color w:val="000000"/>
        </w:rPr>
        <w:t>accounted for by kangaroo rats on control plots in each census period (</w:t>
      </w:r>
      <w:r w:rsidR="004D2FE6">
        <w:rPr>
          <w:i/>
          <w:color w:val="000000"/>
        </w:rPr>
        <w:t>KR</w:t>
      </w:r>
      <w:r w:rsidR="004D2FE6">
        <w:rPr>
          <w:i/>
          <w:color w:val="000000"/>
          <w:vertAlign w:val="subscript"/>
        </w:rPr>
        <w:t>C</w:t>
      </w:r>
      <w:r w:rsidR="004D2FE6">
        <w:rPr>
          <w:i/>
          <w:color w:val="000000"/>
        </w:rPr>
        <w:t>/</w:t>
      </w:r>
      <w:proofErr w:type="spellStart"/>
      <w:r w:rsidR="004D2FE6">
        <w:rPr>
          <w:i/>
          <w:color w:val="000000"/>
        </w:rPr>
        <w:t>Etot</w:t>
      </w:r>
      <w:r w:rsidR="004D2FE6">
        <w:rPr>
          <w:i/>
          <w:color w:val="000000"/>
          <w:vertAlign w:val="subscript"/>
        </w:rPr>
        <w:t>C</w:t>
      </w:r>
      <w:proofErr w:type="spellEnd"/>
      <w:r w:rsidR="004D2FE6">
        <w:rPr>
          <w:color w:val="000000"/>
        </w:rPr>
        <w:t xml:space="preserve">). </w:t>
      </w:r>
      <w:r w:rsidR="002C582C">
        <w:rPr>
          <w:color w:val="000000"/>
        </w:rPr>
        <w:t>P</w:t>
      </w:r>
      <w:r w:rsidR="004D2FE6">
        <w:rPr>
          <w:color w:val="000000"/>
        </w:rPr>
        <w:t xml:space="preserve">roportional </w:t>
      </w:r>
      <w:r w:rsidR="00F77A4C">
        <w:rPr>
          <w:color w:val="000000"/>
        </w:rPr>
        <w:t xml:space="preserve">energy use </w:t>
      </w:r>
      <w:r w:rsidR="004D2FE6">
        <w:rPr>
          <w:color w:val="000000"/>
        </w:rPr>
        <w:t xml:space="preserve">is bounded 0-1 and is therefore not appropriate for </w:t>
      </w:r>
      <w:r w:rsidR="005C47DA">
        <w:rPr>
          <w:color w:val="000000"/>
        </w:rPr>
        <w:t>GLS</w:t>
      </w:r>
      <w:r w:rsidR="004D2FE6">
        <w:rPr>
          <w:color w:val="000000"/>
        </w:rPr>
        <w:t xml:space="preserve">, </w:t>
      </w:r>
      <w:r w:rsidR="002C582C">
        <w:rPr>
          <w:color w:val="000000"/>
        </w:rPr>
        <w:t xml:space="preserve">so </w:t>
      </w:r>
      <w:r w:rsidR="004D2FE6">
        <w:rPr>
          <w:color w:val="000000"/>
        </w:rPr>
        <w:t>we compared values across time periods using a</w:t>
      </w:r>
      <w:r w:rsidR="003B588B">
        <w:rPr>
          <w:color w:val="000000"/>
        </w:rPr>
        <w:t xml:space="preserve"> binomial</w:t>
      </w:r>
      <w:r w:rsidR="004D2FE6">
        <w:rPr>
          <w:color w:val="000000"/>
        </w:rPr>
        <w:t xml:space="preserve"> generalized linear model </w:t>
      </w:r>
      <w:r w:rsidR="005C47DA">
        <w:rPr>
          <w:color w:val="000000"/>
        </w:rPr>
        <w:t xml:space="preserve">(GLM) </w:t>
      </w:r>
      <w:r w:rsidR="004D2FE6">
        <w:rPr>
          <w:color w:val="000000"/>
        </w:rPr>
        <w:t xml:space="preserve">of the form </w:t>
      </w:r>
      <w:r w:rsidR="006B0FA6">
        <w:rPr>
          <w:i/>
          <w:color w:val="000000"/>
        </w:rPr>
        <w:t>KR</w:t>
      </w:r>
      <w:r w:rsidR="006B0FA6">
        <w:rPr>
          <w:i/>
          <w:color w:val="000000"/>
          <w:vertAlign w:val="subscript"/>
        </w:rPr>
        <w:t>C</w:t>
      </w:r>
      <w:r w:rsidR="006B0FA6">
        <w:rPr>
          <w:i/>
          <w:color w:val="000000"/>
        </w:rPr>
        <w:t>/</w:t>
      </w:r>
      <w:proofErr w:type="spellStart"/>
      <w:r w:rsidR="006B0FA6">
        <w:rPr>
          <w:i/>
          <w:color w:val="000000"/>
        </w:rPr>
        <w:t>Etot</w:t>
      </w:r>
      <w:r w:rsidR="006B0FA6">
        <w:rPr>
          <w:i/>
          <w:color w:val="000000"/>
          <w:vertAlign w:val="subscript"/>
        </w:rPr>
        <w:t>C</w:t>
      </w:r>
      <w:proofErr w:type="spellEnd"/>
      <w:r w:rsidR="006B0FA6" w:rsidDel="006B0FA6">
        <w:rPr>
          <w:i/>
          <w:color w:val="000000"/>
        </w:rPr>
        <w:t xml:space="preserve"> </w:t>
      </w:r>
      <w:r w:rsidR="004D2FE6">
        <w:rPr>
          <w:i/>
          <w:color w:val="000000"/>
        </w:rPr>
        <w:t>~ time period</w:t>
      </w:r>
      <w:r w:rsidR="004D2FE6">
        <w:rPr>
          <w:color w:val="000000"/>
        </w:rPr>
        <w:t>. Finally, we calculated the proportional energy use</w:t>
      </w:r>
      <w:r w:rsidR="000933ED">
        <w:rPr>
          <w:color w:val="000000"/>
        </w:rPr>
        <w:t xml:space="preserve"> </w:t>
      </w:r>
      <w:r w:rsidR="004D2FE6">
        <w:rPr>
          <w:color w:val="000000"/>
        </w:rPr>
        <w:t xml:space="preserve">accounted for by </w:t>
      </w:r>
      <w:r w:rsidR="004D2FE6">
        <w:rPr>
          <w:i/>
          <w:color w:val="000000"/>
        </w:rPr>
        <w:t xml:space="preserve">C. </w:t>
      </w:r>
      <w:proofErr w:type="spellStart"/>
      <w:r w:rsidR="004D2FE6">
        <w:rPr>
          <w:i/>
          <w:color w:val="000000"/>
        </w:rPr>
        <w:t>baileyi</w:t>
      </w:r>
      <w:proofErr w:type="spellEnd"/>
      <w:r w:rsidR="00B30868">
        <w:rPr>
          <w:i/>
          <w:color w:val="000000"/>
        </w:rPr>
        <w:t xml:space="preserve"> </w:t>
      </w:r>
      <w:r w:rsidR="00B30868">
        <w:rPr>
          <w:iCs/>
          <w:color w:val="000000"/>
        </w:rPr>
        <w:t>(CB)</w:t>
      </w:r>
      <w:r w:rsidR="004D2FE6">
        <w:rPr>
          <w:color w:val="000000"/>
        </w:rPr>
        <w:t xml:space="preserve"> on </w:t>
      </w:r>
      <w:proofErr w:type="spellStart"/>
      <w:r w:rsidR="004D2FE6">
        <w:rPr>
          <w:color w:val="000000"/>
        </w:rPr>
        <w:t>exclosure</w:t>
      </w:r>
      <w:proofErr w:type="spellEnd"/>
      <w:r w:rsidR="004D2FE6">
        <w:rPr>
          <w:color w:val="000000"/>
        </w:rPr>
        <w:t xml:space="preserve"> and control plots in each census period (</w:t>
      </w:r>
      <w:r w:rsidR="004D2FE6">
        <w:rPr>
          <w:i/>
          <w:color w:val="000000"/>
        </w:rPr>
        <w:t>CB</w:t>
      </w:r>
      <w:r w:rsidR="004D2FE6">
        <w:rPr>
          <w:i/>
          <w:color w:val="000000"/>
          <w:vertAlign w:val="subscript"/>
        </w:rPr>
        <w:t>E</w:t>
      </w:r>
      <w:r w:rsidR="004D2FE6">
        <w:rPr>
          <w:i/>
          <w:color w:val="000000"/>
        </w:rPr>
        <w:t>/</w:t>
      </w:r>
      <w:proofErr w:type="spellStart"/>
      <w:r w:rsidR="004D2FE6">
        <w:rPr>
          <w:i/>
          <w:color w:val="000000"/>
        </w:rPr>
        <w:t>Etot</w:t>
      </w:r>
      <w:r w:rsidR="004D2FE6">
        <w:rPr>
          <w:i/>
          <w:color w:val="000000"/>
          <w:vertAlign w:val="subscript"/>
        </w:rPr>
        <w:t>E</w:t>
      </w:r>
      <w:proofErr w:type="spellEnd"/>
      <w:r w:rsidR="004D2FE6">
        <w:rPr>
          <w:color w:val="000000"/>
        </w:rPr>
        <w:t xml:space="preserve"> and </w:t>
      </w:r>
      <w:r w:rsidR="004D2FE6">
        <w:rPr>
          <w:i/>
          <w:color w:val="000000"/>
        </w:rPr>
        <w:t>CB</w:t>
      </w:r>
      <w:r w:rsidR="004D2FE6">
        <w:rPr>
          <w:i/>
          <w:color w:val="000000"/>
          <w:vertAlign w:val="subscript"/>
        </w:rPr>
        <w:t>C</w:t>
      </w:r>
      <w:r w:rsidR="004D2FE6">
        <w:rPr>
          <w:i/>
          <w:color w:val="000000"/>
        </w:rPr>
        <w:t>/</w:t>
      </w:r>
      <w:proofErr w:type="spellStart"/>
      <w:r w:rsidR="004D2FE6">
        <w:rPr>
          <w:i/>
          <w:color w:val="000000"/>
        </w:rPr>
        <w:t>Etot</w:t>
      </w:r>
      <w:r w:rsidR="004D2FE6">
        <w:rPr>
          <w:i/>
          <w:color w:val="000000"/>
          <w:vertAlign w:val="subscript"/>
        </w:rPr>
        <w:t>C</w:t>
      </w:r>
      <w:proofErr w:type="spellEnd"/>
      <w:r w:rsidR="004D2FE6">
        <w:rPr>
          <w:color w:val="000000"/>
        </w:rPr>
        <w:t xml:space="preserve">, respectively). </w:t>
      </w:r>
      <w:r w:rsidR="004D2FE6">
        <w:rPr>
          <w:i/>
          <w:color w:val="000000"/>
        </w:rPr>
        <w:t xml:space="preserve">C. </w:t>
      </w:r>
      <w:proofErr w:type="spellStart"/>
      <w:r w:rsidR="004D2FE6">
        <w:rPr>
          <w:i/>
          <w:color w:val="000000"/>
        </w:rPr>
        <w:t>baileyi</w:t>
      </w:r>
      <w:proofErr w:type="spellEnd"/>
      <w:r w:rsidR="004D2FE6">
        <w:rPr>
          <w:color w:val="000000"/>
        </w:rPr>
        <w:t xml:space="preserve"> was not present at the site prior to 1996, and we restricted the analysis of </w:t>
      </w:r>
      <w:r w:rsidR="004D2FE6">
        <w:rPr>
          <w:i/>
          <w:color w:val="000000"/>
        </w:rPr>
        <w:t xml:space="preserve">C. </w:t>
      </w:r>
      <w:proofErr w:type="spellStart"/>
      <w:r w:rsidR="004D2FE6">
        <w:rPr>
          <w:i/>
          <w:color w:val="000000"/>
        </w:rPr>
        <w:t>baileyi</w:t>
      </w:r>
      <w:proofErr w:type="spellEnd"/>
      <w:r w:rsidR="004D2FE6">
        <w:rPr>
          <w:i/>
          <w:color w:val="000000"/>
        </w:rPr>
        <w:t xml:space="preserve"> </w:t>
      </w:r>
      <w:r w:rsidR="004D2FE6">
        <w:rPr>
          <w:color w:val="000000"/>
        </w:rPr>
        <w:t xml:space="preserve">proportional energy use to </w:t>
      </w:r>
      <w:r w:rsidR="00B135B5">
        <w:rPr>
          <w:color w:val="000000"/>
        </w:rPr>
        <w:t>the second two time periods</w:t>
      </w:r>
      <w:r w:rsidR="004F4D58">
        <w:rPr>
          <w:color w:val="000000"/>
        </w:rPr>
        <w:t xml:space="preserve">. </w:t>
      </w:r>
      <w:r w:rsidR="001240F5">
        <w:rPr>
          <w:color w:val="000000"/>
        </w:rPr>
        <w:t>We</w:t>
      </w:r>
      <w:r w:rsidR="004F4D58">
        <w:rPr>
          <w:color w:val="000000"/>
        </w:rPr>
        <w:t xml:space="preserve"> </w:t>
      </w:r>
      <w:r w:rsidR="004D2FE6">
        <w:rPr>
          <w:color w:val="000000"/>
        </w:rPr>
        <w:t xml:space="preserve">compared </w:t>
      </w:r>
      <w:r w:rsidR="004D2FE6">
        <w:rPr>
          <w:i/>
          <w:color w:val="000000"/>
        </w:rPr>
        <w:t xml:space="preserve">C. </w:t>
      </w:r>
      <w:proofErr w:type="spellStart"/>
      <w:r w:rsidR="004D2FE6">
        <w:rPr>
          <w:i/>
          <w:color w:val="000000"/>
        </w:rPr>
        <w:t>baileyi</w:t>
      </w:r>
      <w:proofErr w:type="spellEnd"/>
      <w:r w:rsidR="004D2FE6">
        <w:rPr>
          <w:i/>
          <w:color w:val="000000"/>
        </w:rPr>
        <w:t xml:space="preserve"> </w:t>
      </w:r>
      <w:r w:rsidR="004D2FE6">
        <w:rPr>
          <w:color w:val="000000"/>
        </w:rPr>
        <w:t>proportional energy use</w:t>
      </w:r>
      <w:r w:rsidR="00A215D3">
        <w:rPr>
          <w:color w:val="000000"/>
        </w:rPr>
        <w:t xml:space="preserve"> </w:t>
      </w:r>
      <w:r w:rsidR="004D2FE6">
        <w:rPr>
          <w:color w:val="000000"/>
        </w:rPr>
        <w:t xml:space="preserve">over time and across treatments using a </w:t>
      </w:r>
      <w:r w:rsidR="004F4D58">
        <w:rPr>
          <w:color w:val="000000"/>
        </w:rPr>
        <w:t xml:space="preserve">binomial </w:t>
      </w:r>
      <w:r w:rsidR="007866C3">
        <w:rPr>
          <w:color w:val="000000"/>
        </w:rPr>
        <w:t>GLM</w:t>
      </w:r>
      <w:r w:rsidR="004D2FE6">
        <w:rPr>
          <w:color w:val="000000"/>
        </w:rPr>
        <w:t xml:space="preserve"> of the form </w:t>
      </w:r>
      <w:r w:rsidR="004F4D58">
        <w:rPr>
          <w:i/>
          <w:color w:val="000000"/>
        </w:rPr>
        <w:t>CB</w:t>
      </w:r>
      <w:r w:rsidR="004F4D58">
        <w:rPr>
          <w:i/>
          <w:color w:val="000000"/>
          <w:vertAlign w:val="subscript"/>
        </w:rPr>
        <w:t>E</w:t>
      </w:r>
      <w:r w:rsidR="004F4D58">
        <w:rPr>
          <w:i/>
          <w:color w:val="000000"/>
        </w:rPr>
        <w:t>/</w:t>
      </w:r>
      <w:proofErr w:type="spellStart"/>
      <w:r w:rsidR="004F4D58">
        <w:rPr>
          <w:i/>
          <w:color w:val="000000"/>
        </w:rPr>
        <w:t>Etot</w:t>
      </w:r>
      <w:r w:rsidR="004F4D58">
        <w:rPr>
          <w:i/>
          <w:color w:val="000000"/>
          <w:vertAlign w:val="subscript"/>
        </w:rPr>
        <w:t>E</w:t>
      </w:r>
      <w:proofErr w:type="spellEnd"/>
      <w:r w:rsidR="004F4D58" w:rsidDel="004F4D58">
        <w:rPr>
          <w:i/>
          <w:color w:val="000000"/>
        </w:rPr>
        <w:t xml:space="preserve"> </w:t>
      </w:r>
      <w:r w:rsidR="004D2FE6">
        <w:rPr>
          <w:i/>
          <w:color w:val="000000"/>
        </w:rPr>
        <w:t xml:space="preserve">~ </w:t>
      </w:r>
      <w:r w:rsidR="004F4D58">
        <w:rPr>
          <w:i/>
          <w:color w:val="000000"/>
        </w:rPr>
        <w:t xml:space="preserve">time </w:t>
      </w:r>
      <w:r w:rsidR="004F4D58">
        <w:rPr>
          <w:i/>
          <w:color w:val="000000"/>
        </w:rPr>
        <w:lastRenderedPageBreak/>
        <w:t>period + treatment</w:t>
      </w:r>
      <w:r w:rsidR="000F3819">
        <w:rPr>
          <w:color w:val="000000"/>
        </w:rPr>
        <w:t>. For all models, we</w:t>
      </w:r>
      <w:r w:rsidR="000F3819">
        <w:rPr>
          <w:i/>
          <w:iCs/>
          <w:color w:val="000000"/>
        </w:rPr>
        <w:t xml:space="preserve"> </w:t>
      </w:r>
      <w:r w:rsidR="000F3819">
        <w:rPr>
          <w:color w:val="000000"/>
        </w:rPr>
        <w:t xml:space="preserve">calculated estimated means </w:t>
      </w:r>
      <w:r w:rsidR="0058480D">
        <w:rPr>
          <w:color w:val="000000"/>
        </w:rPr>
        <w:t xml:space="preserve">and 95% confidence or credible intervals </w:t>
      </w:r>
      <w:r w:rsidR="000F3819">
        <w:rPr>
          <w:color w:val="000000"/>
        </w:rPr>
        <w:t xml:space="preserve">for time-period (and, for </w:t>
      </w:r>
      <w:r w:rsidR="000F3819">
        <w:rPr>
          <w:i/>
          <w:color w:val="000000"/>
        </w:rPr>
        <w:t xml:space="preserve">C. </w:t>
      </w:r>
      <w:proofErr w:type="spellStart"/>
      <w:r w:rsidR="000F3819">
        <w:rPr>
          <w:i/>
          <w:color w:val="000000"/>
        </w:rPr>
        <w:t>baileyi</w:t>
      </w:r>
      <w:proofErr w:type="spellEnd"/>
      <w:r w:rsidR="000F3819">
        <w:rPr>
          <w:iCs/>
          <w:color w:val="000000"/>
        </w:rPr>
        <w:t xml:space="preserve">, treatment) level </w:t>
      </w:r>
      <w:r w:rsidR="00633F66">
        <w:rPr>
          <w:iCs/>
          <w:color w:val="000000"/>
        </w:rPr>
        <w:t>values, and contrasts between time periods</w:t>
      </w:r>
      <w:r w:rsidR="00FD29D0">
        <w:rPr>
          <w:iCs/>
          <w:color w:val="000000"/>
        </w:rPr>
        <w:t xml:space="preserve"> </w:t>
      </w:r>
      <w:r w:rsidR="00FD29D0">
        <w:rPr>
          <w:color w:val="000000"/>
        </w:rPr>
        <w:t xml:space="preserve">(and, for </w:t>
      </w:r>
      <w:r w:rsidR="00FD29D0">
        <w:rPr>
          <w:i/>
          <w:color w:val="000000"/>
        </w:rPr>
        <w:t xml:space="preserve">C. </w:t>
      </w:r>
      <w:proofErr w:type="spellStart"/>
      <w:r w:rsidR="00FD29D0">
        <w:rPr>
          <w:i/>
          <w:color w:val="000000"/>
        </w:rPr>
        <w:t>baileyi</w:t>
      </w:r>
      <w:proofErr w:type="spellEnd"/>
      <w:r w:rsidR="00FD29D0">
        <w:rPr>
          <w:iCs/>
          <w:color w:val="000000"/>
        </w:rPr>
        <w:t>, treatments)</w:t>
      </w:r>
      <w:r w:rsidR="00633F66">
        <w:rPr>
          <w:iCs/>
          <w:color w:val="000000"/>
        </w:rPr>
        <w:t xml:space="preserve">, using the </w:t>
      </w:r>
      <w:r w:rsidR="000F3819">
        <w:rPr>
          <w:color w:val="000000"/>
        </w:rPr>
        <w:t xml:space="preserve">R package </w:t>
      </w:r>
      <w:proofErr w:type="spellStart"/>
      <w:r w:rsidR="000F3819">
        <w:rPr>
          <w:i/>
          <w:color w:val="000000"/>
        </w:rPr>
        <w:t>emmeans</w:t>
      </w:r>
      <w:proofErr w:type="spellEnd"/>
      <w:r w:rsidR="000F3819">
        <w:rPr>
          <w:i/>
          <w:color w:val="000000"/>
        </w:rPr>
        <w:t xml:space="preserve"> </w:t>
      </w:r>
      <w:r w:rsidR="000F3819">
        <w:rPr>
          <w:color w:val="000000"/>
        </w:rPr>
        <w:t>(</w:t>
      </w:r>
      <w:proofErr w:type="spellStart"/>
      <w:r w:rsidR="000F3819">
        <w:rPr>
          <w:color w:val="000000"/>
        </w:rPr>
        <w:t>Lenth</w:t>
      </w:r>
      <w:proofErr w:type="spellEnd"/>
      <w:r w:rsidR="000F3819">
        <w:rPr>
          <w:color w:val="000000"/>
        </w:rPr>
        <w:t xml:space="preserve"> 2021)</w:t>
      </w:r>
      <w:r w:rsidR="00633F66">
        <w:rPr>
          <w:color w:val="000000"/>
        </w:rPr>
        <w:t xml:space="preserve">. </w:t>
      </w:r>
      <w:r w:rsidR="00B135B5">
        <w:t>Analyses</w:t>
      </w:r>
      <w:r w:rsidR="00D86814">
        <w:t xml:space="preserve"> were conducted in R 4.0.3 (R Core Team 2020). Data and code are </w:t>
      </w:r>
      <w:r w:rsidR="003B588B">
        <w:t>archived</w:t>
      </w:r>
      <w:r w:rsidR="00D86814" w:rsidRPr="003B678B">
        <w:t xml:space="preserve"> at </w:t>
      </w:r>
      <w:hyperlink r:id="rId12" w:history="1">
        <w:r w:rsidR="00D86814" w:rsidRPr="003B678B">
          <w:rPr>
            <w:rStyle w:val="Hyperlink"/>
          </w:rPr>
          <w:t>https://doi.org/10.5281/zenodo.5544362</w:t>
        </w:r>
      </w:hyperlink>
      <w:r w:rsidR="00D86814" w:rsidRPr="003B678B">
        <w:t xml:space="preserve"> and </w:t>
      </w:r>
      <w:hyperlink r:id="rId13" w:history="1">
        <w:r w:rsidR="00D86814" w:rsidRPr="003B678B">
          <w:rPr>
            <w:rStyle w:val="Hyperlink"/>
          </w:rPr>
          <w:t>https://doi.org/10.5281/zenodo.5539881</w:t>
        </w:r>
      </w:hyperlink>
      <w:r w:rsidR="00D86814">
        <w:t>.</w:t>
      </w:r>
    </w:p>
    <w:p w14:paraId="0000001A" w14:textId="77777777" w:rsidR="0014228D" w:rsidRDefault="004D2FE6">
      <w:pPr>
        <w:pStyle w:val="Heading1"/>
      </w:pPr>
      <w:r>
        <w:t>Results</w:t>
      </w:r>
    </w:p>
    <w:p w14:paraId="0000001B" w14:textId="334FEE0F" w:rsidR="0014228D" w:rsidRDefault="004D2FE6">
      <w:pPr>
        <w:pBdr>
          <w:top w:val="nil"/>
          <w:left w:val="nil"/>
          <w:bottom w:val="nil"/>
          <w:right w:val="nil"/>
          <w:between w:val="nil"/>
        </w:pBdr>
        <w:ind w:firstLine="720"/>
        <w:rPr>
          <w:color w:val="000000"/>
        </w:rPr>
      </w:pPr>
      <w:r>
        <w:rPr>
          <w:color w:val="000000"/>
        </w:rPr>
        <w:t xml:space="preserve">    The impact of kangaroo rat removal on </w:t>
      </w:r>
      <w:r w:rsidR="00E21335">
        <w:rPr>
          <w:iCs/>
          <w:color w:val="000000"/>
        </w:rPr>
        <w:t>community function</w:t>
      </w:r>
      <w:r w:rsidR="00633F66">
        <w:rPr>
          <w:color w:val="000000"/>
        </w:rPr>
        <w:t xml:space="preserve"> </w:t>
      </w:r>
      <w:r>
        <w:rPr>
          <w:color w:val="000000"/>
        </w:rPr>
        <w:t xml:space="preserve">has changed repeatedly over time,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w:t>
      </w:r>
      <w:r w:rsidR="00577A1B">
        <w:rPr>
          <w:color w:val="000000"/>
        </w:rPr>
        <w:t xml:space="preserve">These dynamics </w:t>
      </w:r>
      <w:r w:rsidR="00835545">
        <w:rPr>
          <w:color w:val="000000"/>
        </w:rPr>
        <w:t>are</w:t>
      </w:r>
      <w:r w:rsidR="00577A1B">
        <w:rPr>
          <w:color w:val="000000"/>
        </w:rPr>
        <w:t xml:space="preserve"> qualitatively identical whether function is measured as total energy use (Figure 1</w:t>
      </w:r>
      <w:r w:rsidR="005B36E9">
        <w:rPr>
          <w:color w:val="000000"/>
        </w:rPr>
        <w:t xml:space="preserve">; Appendix </w:t>
      </w:r>
      <w:r w:rsidR="000E7DFB">
        <w:rPr>
          <w:color w:val="000000"/>
        </w:rPr>
        <w:t>S</w:t>
      </w:r>
      <w:r w:rsidR="000739A9">
        <w:rPr>
          <w:color w:val="000000"/>
        </w:rPr>
        <w:t>2</w:t>
      </w:r>
      <w:r w:rsidR="00577A1B">
        <w:rPr>
          <w:color w:val="000000"/>
        </w:rPr>
        <w:t xml:space="preserve">) or total biomass (Appendix </w:t>
      </w:r>
      <w:r w:rsidR="000E7DFB">
        <w:rPr>
          <w:color w:val="000000"/>
        </w:rPr>
        <w:t>S</w:t>
      </w:r>
      <w:r w:rsidR="00577A1B">
        <w:rPr>
          <w:color w:val="000000"/>
        </w:rPr>
        <w:t xml:space="preserve">3). </w:t>
      </w:r>
      <w:r>
        <w:rPr>
          <w:color w:val="000000"/>
        </w:rPr>
        <w:t xml:space="preserve">The first shift </w:t>
      </w:r>
      <w:r w:rsidR="00922206">
        <w:rPr>
          <w:color w:val="000000"/>
        </w:rPr>
        <w:t xml:space="preserve">coincided with </w:t>
      </w:r>
      <w:r w:rsidR="00922206">
        <w:rPr>
          <w:i/>
          <w:color w:val="000000"/>
        </w:rPr>
        <w:t xml:space="preserve">C. </w:t>
      </w:r>
      <w:proofErr w:type="spellStart"/>
      <w:r w:rsidR="00922206">
        <w:rPr>
          <w:i/>
          <w:color w:val="000000"/>
        </w:rPr>
        <w:t>baileyi</w:t>
      </w:r>
      <w:r w:rsidR="00922206">
        <w:rPr>
          <w:iCs/>
          <w:color w:val="000000"/>
        </w:rPr>
        <w:t>’s</w:t>
      </w:r>
      <w:proofErr w:type="spellEnd"/>
      <w:r w:rsidR="00922206">
        <w:rPr>
          <w:iCs/>
          <w:color w:val="000000"/>
        </w:rPr>
        <w:t xml:space="preserve"> establishment in the community beginning in 1996</w:t>
      </w:r>
      <w:r w:rsidR="00B135B5">
        <w:rPr>
          <w:iCs/>
          <w:color w:val="000000"/>
        </w:rPr>
        <w:t>-97</w:t>
      </w:r>
      <w:r w:rsidR="00922206">
        <w:rPr>
          <w:iCs/>
          <w:color w:val="000000"/>
        </w:rPr>
        <w:t xml:space="preserve"> (Figure 1D)</w:t>
      </w:r>
      <w:r>
        <w:rPr>
          <w:color w:val="000000"/>
        </w:rPr>
        <w:t xml:space="preserve">. </w:t>
      </w:r>
      <w:r>
        <w:rPr>
          <w:i/>
          <w:color w:val="000000"/>
        </w:rPr>
        <w:t xml:space="preserve">C. </w:t>
      </w:r>
      <w:proofErr w:type="spellStart"/>
      <w:r>
        <w:rPr>
          <w:i/>
          <w:color w:val="000000"/>
        </w:rPr>
        <w:t>baileyi</w:t>
      </w:r>
      <w:proofErr w:type="spellEnd"/>
      <w:r>
        <w:rPr>
          <w:i/>
          <w:color w:val="000000"/>
        </w:rPr>
        <w:t xml:space="preserve"> </w:t>
      </w:r>
      <w:r>
        <w:rPr>
          <w:color w:val="000000"/>
        </w:rPr>
        <w:t xml:space="preserve">rapidly became dominant on </w:t>
      </w:r>
      <w:proofErr w:type="spellStart"/>
      <w:r>
        <w:rPr>
          <w:color w:val="000000"/>
        </w:rPr>
        <w:t>exclosure</w:t>
      </w:r>
      <w:proofErr w:type="spellEnd"/>
      <w:r>
        <w:rPr>
          <w:color w:val="000000"/>
        </w:rPr>
        <w:t xml:space="preserve"> plots and dramatically increased compensation (Figure 1B)</w:t>
      </w:r>
      <w:r w:rsidR="0058480D">
        <w:rPr>
          <w:color w:val="000000"/>
        </w:rPr>
        <w:t>. From 199</w:t>
      </w:r>
      <w:r w:rsidR="00B135B5">
        <w:rPr>
          <w:color w:val="000000"/>
        </w:rPr>
        <w:t>7</w:t>
      </w:r>
      <w:r w:rsidR="0058480D">
        <w:rPr>
          <w:color w:val="000000"/>
        </w:rPr>
        <w:t xml:space="preserve">-2010, small granivores </w:t>
      </w:r>
      <w:r w:rsidR="003227DA">
        <w:rPr>
          <w:color w:val="000000"/>
        </w:rPr>
        <w:t>compensated</w:t>
      </w:r>
      <w:r w:rsidR="0058480D">
        <w:rPr>
          <w:color w:val="000000"/>
        </w:rPr>
        <w:t xml:space="preserve"> for </w:t>
      </w:r>
      <w:r w:rsidR="003227DA">
        <w:rPr>
          <w:color w:val="000000"/>
        </w:rPr>
        <w:t xml:space="preserve">an average of </w:t>
      </w:r>
      <w:r w:rsidR="006202C7">
        <w:rPr>
          <w:color w:val="000000"/>
        </w:rPr>
        <w:t>58</w:t>
      </w:r>
      <w:r w:rsidR="0058480D">
        <w:rPr>
          <w:color w:val="000000"/>
        </w:rPr>
        <w:t xml:space="preserve">% of kangaroo rat energy use on control plots (95% interval </w:t>
      </w:r>
      <w:r w:rsidR="006202C7">
        <w:rPr>
          <w:color w:val="000000"/>
        </w:rPr>
        <w:t>48-67</w:t>
      </w:r>
      <w:r w:rsidR="0058480D">
        <w:rPr>
          <w:color w:val="000000"/>
        </w:rPr>
        <w:t xml:space="preserve">%), </w:t>
      </w:r>
      <w:r w:rsidR="003227DA">
        <w:rPr>
          <w:color w:val="000000"/>
        </w:rPr>
        <w:t>an increase</w:t>
      </w:r>
      <w:r>
        <w:rPr>
          <w:color w:val="000000"/>
        </w:rPr>
        <w:t xml:space="preserve"> from an average of </w:t>
      </w:r>
      <w:r w:rsidR="006202C7">
        <w:rPr>
          <w:color w:val="000000"/>
        </w:rPr>
        <w:t>18</w:t>
      </w:r>
      <w:r>
        <w:rPr>
          <w:color w:val="000000"/>
        </w:rPr>
        <w:t>%</w:t>
      </w:r>
      <w:r w:rsidR="0058480D">
        <w:rPr>
          <w:color w:val="000000"/>
        </w:rPr>
        <w:t xml:space="preserve"> </w:t>
      </w:r>
      <w:r>
        <w:rPr>
          <w:color w:val="000000"/>
        </w:rPr>
        <w:t>from 1988-</w:t>
      </w:r>
      <w:r w:rsidR="00B135B5">
        <w:rPr>
          <w:color w:val="000000"/>
        </w:rPr>
        <w:t xml:space="preserve">1997 </w:t>
      </w:r>
      <w:r w:rsidR="0058480D">
        <w:rPr>
          <w:color w:val="000000"/>
        </w:rPr>
        <w:t xml:space="preserve">(95% interval </w:t>
      </w:r>
      <w:r w:rsidR="006202C7">
        <w:rPr>
          <w:color w:val="000000"/>
        </w:rPr>
        <w:t>8</w:t>
      </w:r>
      <w:r w:rsidR="0058480D">
        <w:rPr>
          <w:color w:val="000000"/>
        </w:rPr>
        <w:t xml:space="preserve">-29%; </w:t>
      </w:r>
      <w:r>
        <w:rPr>
          <w:color w:val="000000"/>
        </w:rPr>
        <w:t xml:space="preserve">contrast </w:t>
      </w:r>
      <w:r>
        <w:rPr>
          <w:i/>
          <w:color w:val="000000"/>
        </w:rPr>
        <w:t xml:space="preserve">p </w:t>
      </w:r>
      <w:r>
        <w:rPr>
          <w:color w:val="000000"/>
        </w:rPr>
        <w:t xml:space="preserve">&lt; 0.001; for complete results of all models, see Appendix </w:t>
      </w:r>
      <w:r w:rsidR="002E5C45">
        <w:rPr>
          <w:color w:val="000000"/>
        </w:rPr>
        <w:t>S</w:t>
      </w:r>
      <w:r w:rsidR="000739A9">
        <w:rPr>
          <w:color w:val="000000"/>
        </w:rPr>
        <w:t>2</w:t>
      </w:r>
      <w:r>
        <w:rPr>
          <w:color w:val="000000"/>
        </w:rPr>
        <w:t xml:space="preserve">) from </w:t>
      </w:r>
      <w:r w:rsidR="00B135B5">
        <w:rPr>
          <w:color w:val="000000"/>
        </w:rPr>
        <w:t>1997</w:t>
      </w:r>
      <w:r>
        <w:rPr>
          <w:color w:val="000000"/>
        </w:rPr>
        <w:t xml:space="preserve">-2010.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energy ratio (on </w:t>
      </w:r>
      <w:proofErr w:type="spellStart"/>
      <w:r>
        <w:rPr>
          <w:color w:val="000000"/>
        </w:rPr>
        <w:t>exclosures</w:t>
      </w:r>
      <w:proofErr w:type="spellEnd"/>
      <w:r>
        <w:rPr>
          <w:color w:val="000000"/>
        </w:rPr>
        <w:t xml:space="preserve"> relative to controls; Figure 1A) increased from 30% (20-</w:t>
      </w:r>
      <w:r w:rsidR="006202C7">
        <w:rPr>
          <w:color w:val="000000"/>
        </w:rPr>
        <w:t>40</w:t>
      </w:r>
      <w:r>
        <w:rPr>
          <w:color w:val="000000"/>
        </w:rPr>
        <w:t xml:space="preserve">%) to </w:t>
      </w:r>
      <w:r w:rsidR="006202C7">
        <w:rPr>
          <w:color w:val="000000"/>
        </w:rPr>
        <w:t>7</w:t>
      </w:r>
      <w:r w:rsidR="006C5B0A">
        <w:rPr>
          <w:color w:val="000000"/>
        </w:rPr>
        <w:t>1</w:t>
      </w:r>
      <w:r>
        <w:rPr>
          <w:color w:val="000000"/>
        </w:rPr>
        <w:t>% (</w:t>
      </w:r>
      <w:r w:rsidR="006202C7">
        <w:rPr>
          <w:color w:val="000000"/>
        </w:rPr>
        <w:t>62</w:t>
      </w:r>
      <w:r>
        <w:rPr>
          <w:color w:val="000000"/>
        </w:rPr>
        <w:t>-</w:t>
      </w:r>
      <w:r w:rsidR="006202C7">
        <w:rPr>
          <w:color w:val="000000"/>
        </w:rPr>
        <w:t>79</w:t>
      </w:r>
      <w:r>
        <w:rPr>
          <w:color w:val="000000"/>
        </w:rPr>
        <w:t xml:space="preserve">%, contrast </w:t>
      </w:r>
      <w:r>
        <w:rPr>
          <w:i/>
          <w:color w:val="000000"/>
        </w:rPr>
        <w:t>p</w:t>
      </w:r>
      <w:r>
        <w:rPr>
          <w:color w:val="000000"/>
        </w:rPr>
        <w:t xml:space="preserve"> &lt; 0.0</w:t>
      </w:r>
      <w:r w:rsidR="006C5B0A">
        <w:rPr>
          <w:color w:val="000000"/>
        </w:rPr>
        <w:t>14</w:t>
      </w:r>
      <w:r>
        <w:rPr>
          <w:color w:val="000000"/>
        </w:rPr>
        <w:t xml:space="preserve">).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w:t>
      </w:r>
      <w:r w:rsidR="006202C7">
        <w:rPr>
          <w:color w:val="000000"/>
        </w:rPr>
        <w:t>65</w:t>
      </w:r>
      <w:r>
        <w:rPr>
          <w:color w:val="000000"/>
        </w:rPr>
        <w:t>-</w:t>
      </w:r>
      <w:r w:rsidR="006202C7">
        <w:rPr>
          <w:color w:val="000000"/>
        </w:rPr>
        <w:t>80</w:t>
      </w:r>
      <w:r>
        <w:rPr>
          <w:color w:val="000000"/>
        </w:rPr>
        <w:t xml:space="preserve">%) to </w:t>
      </w:r>
      <w:r w:rsidR="006202C7">
        <w:rPr>
          <w:color w:val="000000"/>
        </w:rPr>
        <w:t>26</w:t>
      </w:r>
      <w:r>
        <w:rPr>
          <w:color w:val="000000"/>
        </w:rPr>
        <w:t>% (</w:t>
      </w:r>
      <w:r w:rsidR="006202C7">
        <w:rPr>
          <w:color w:val="000000"/>
        </w:rPr>
        <w:t>18</w:t>
      </w:r>
      <w:r>
        <w:rPr>
          <w:color w:val="000000"/>
        </w:rPr>
        <w:t>-</w:t>
      </w:r>
      <w:r w:rsidR="006202C7">
        <w:rPr>
          <w:color w:val="000000"/>
        </w:rPr>
        <w:t>35</w:t>
      </w:r>
      <w:r>
        <w:rPr>
          <w:color w:val="000000"/>
        </w:rPr>
        <w:t xml:space="preserve">%, contrast </w:t>
      </w:r>
      <w:r>
        <w:rPr>
          <w:i/>
          <w:color w:val="000000"/>
        </w:rPr>
        <w:t xml:space="preserve">p </w:t>
      </w:r>
      <w:r>
        <w:rPr>
          <w:color w:val="000000"/>
        </w:rPr>
        <w:t xml:space="preserve">&lt; 0.001) on </w:t>
      </w:r>
      <w:proofErr w:type="spellStart"/>
      <w:r>
        <w:rPr>
          <w:color w:val="000000"/>
        </w:rPr>
        <w:t>exclosure</w:t>
      </w:r>
      <w:proofErr w:type="spellEnd"/>
      <w:r>
        <w:rPr>
          <w:color w:val="000000"/>
        </w:rPr>
        <w:t xml:space="preserve"> plots, and from </w:t>
      </w:r>
      <w:r w:rsidR="00CB43EE">
        <w:rPr>
          <w:color w:val="000000"/>
        </w:rPr>
        <w:t>11</w:t>
      </w:r>
      <w:r>
        <w:rPr>
          <w:color w:val="000000"/>
        </w:rPr>
        <w:t>% (</w:t>
      </w:r>
      <w:r w:rsidR="00CB43EE">
        <w:rPr>
          <w:color w:val="000000"/>
        </w:rPr>
        <w:t>6</w:t>
      </w:r>
      <w:r>
        <w:rPr>
          <w:color w:val="000000"/>
        </w:rPr>
        <w:t>-1</w:t>
      </w:r>
      <w:r w:rsidR="00CB43EE">
        <w:rPr>
          <w:color w:val="000000"/>
        </w:rPr>
        <w:t>6</w:t>
      </w:r>
      <w:r>
        <w:rPr>
          <w:color w:val="000000"/>
        </w:rPr>
        <w:t xml:space="preserve">%)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compensation declined from an average of </w:t>
      </w:r>
      <w:r w:rsidR="00E42C92">
        <w:rPr>
          <w:color w:val="000000"/>
        </w:rPr>
        <w:t>58</w:t>
      </w:r>
      <w:r>
        <w:rPr>
          <w:color w:val="000000"/>
        </w:rPr>
        <w:t xml:space="preserve">% </w:t>
      </w:r>
      <w:r>
        <w:rPr>
          <w:color w:val="000000"/>
        </w:rPr>
        <w:lastRenderedPageBreak/>
        <w:t>(</w:t>
      </w:r>
      <w:r w:rsidR="00E42C92">
        <w:rPr>
          <w:color w:val="000000"/>
        </w:rPr>
        <w:t>48-67</w:t>
      </w:r>
      <w:r>
        <w:rPr>
          <w:color w:val="000000"/>
        </w:rPr>
        <w:t xml:space="preserve">%) to </w:t>
      </w:r>
      <w:r w:rsidR="00E42C92">
        <w:rPr>
          <w:color w:val="000000"/>
        </w:rPr>
        <w:t>2</w:t>
      </w:r>
      <w:r w:rsidR="000B5732">
        <w:rPr>
          <w:color w:val="000000"/>
        </w:rPr>
        <w:t>8</w:t>
      </w:r>
      <w:r>
        <w:rPr>
          <w:color w:val="000000"/>
        </w:rPr>
        <w:t>% (</w:t>
      </w:r>
      <w:r w:rsidR="00E42C92">
        <w:rPr>
          <w:color w:val="000000"/>
        </w:rPr>
        <w:t>17-3</w:t>
      </w:r>
      <w:r w:rsidR="000B5732">
        <w:rPr>
          <w:color w:val="000000"/>
        </w:rPr>
        <w:t>8</w:t>
      </w:r>
      <w:r>
        <w:rPr>
          <w:color w:val="000000"/>
        </w:rPr>
        <w:t xml:space="preserve">%, contrast </w:t>
      </w:r>
      <w:r w:rsidR="000B5732">
        <w:rPr>
          <w:i/>
          <w:iCs/>
          <w:color w:val="000000"/>
        </w:rPr>
        <w:t xml:space="preserve">p </w:t>
      </w:r>
      <w:r w:rsidR="000B5732">
        <w:rPr>
          <w:color w:val="000000"/>
        </w:rPr>
        <w:t>= 0.002</w:t>
      </w:r>
      <w:r>
        <w:rPr>
          <w:color w:val="000000"/>
        </w:rPr>
        <w:t xml:space="preserve">), a level not significantly different from the </w:t>
      </w:r>
      <w:r w:rsidR="00E42C92">
        <w:rPr>
          <w:color w:val="000000"/>
        </w:rPr>
        <w:t>18</w:t>
      </w:r>
      <w:r>
        <w:rPr>
          <w:color w:val="000000"/>
        </w:rPr>
        <w:t>% (</w:t>
      </w:r>
      <w:r w:rsidR="00E42C92">
        <w:rPr>
          <w:color w:val="000000"/>
        </w:rPr>
        <w:t>8-29</w:t>
      </w:r>
      <w:r>
        <w:rPr>
          <w:color w:val="000000"/>
        </w:rPr>
        <w:t xml:space="preserve">%, contrast </w:t>
      </w:r>
      <w:r>
        <w:rPr>
          <w:i/>
          <w:color w:val="000000"/>
        </w:rPr>
        <w:t xml:space="preserve">p </w:t>
      </w:r>
      <w:r>
        <w:rPr>
          <w:color w:val="000000"/>
        </w:rPr>
        <w:t>= .</w:t>
      </w:r>
      <w:r w:rsidR="00E42C92">
        <w:rPr>
          <w:color w:val="000000"/>
        </w:rPr>
        <w:t>4</w:t>
      </w:r>
      <w:r w:rsidR="000B5732">
        <w:rPr>
          <w:color w:val="000000"/>
        </w:rPr>
        <w:t>4</w:t>
      </w:r>
      <w:r>
        <w:rPr>
          <w:color w:val="000000"/>
        </w:rPr>
        <w:t xml:space="preserve">) observed 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Somewhat paradoxically, while the total </w:t>
      </w:r>
      <w:r w:rsidR="00667DE9">
        <w:rPr>
          <w:color w:val="000000"/>
        </w:rPr>
        <w:t>energy</w:t>
      </w:r>
      <w:r w:rsidR="0092315B">
        <w:rPr>
          <w:color w:val="000000"/>
        </w:rPr>
        <w:t xml:space="preserve"> </w:t>
      </w:r>
      <w:r>
        <w:rPr>
          <w:color w:val="000000"/>
        </w:rPr>
        <w:t xml:space="preserve">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w:t>
      </w:r>
      <w:r w:rsidR="00EB47C6">
        <w:rPr>
          <w:color w:val="000000"/>
        </w:rPr>
        <w:t>71</w:t>
      </w:r>
      <w:r>
        <w:rPr>
          <w:color w:val="000000"/>
        </w:rPr>
        <w:t>% (</w:t>
      </w:r>
      <w:r w:rsidR="00EB47C6">
        <w:rPr>
          <w:color w:val="000000"/>
        </w:rPr>
        <w:t>62-79</w:t>
      </w:r>
      <w:r>
        <w:rPr>
          <w:color w:val="000000"/>
        </w:rPr>
        <w:t xml:space="preserve">%) from </w:t>
      </w:r>
      <w:r w:rsidR="00B135B5">
        <w:rPr>
          <w:color w:val="000000"/>
        </w:rPr>
        <w:t>1997</w:t>
      </w:r>
      <w:r>
        <w:rPr>
          <w:color w:val="000000"/>
        </w:rPr>
        <w:t xml:space="preserve">-2010 to </w:t>
      </w:r>
      <w:r w:rsidR="00EB47C6">
        <w:rPr>
          <w:color w:val="000000"/>
        </w:rPr>
        <w:t>50</w:t>
      </w:r>
      <w:r>
        <w:rPr>
          <w:color w:val="000000"/>
        </w:rPr>
        <w:t>% (</w:t>
      </w:r>
      <w:r w:rsidR="00EB47C6">
        <w:rPr>
          <w:color w:val="000000"/>
        </w:rPr>
        <w:t>40-60</w:t>
      </w:r>
      <w:r>
        <w:rPr>
          <w:color w:val="000000"/>
        </w:rPr>
        <w:t xml:space="preserve">%, contrast </w:t>
      </w:r>
      <w:r>
        <w:rPr>
          <w:i/>
          <w:color w:val="000000"/>
        </w:rPr>
        <w:t xml:space="preserve">p </w:t>
      </w:r>
      <w:r>
        <w:rPr>
          <w:color w:val="000000"/>
        </w:rPr>
        <w:t>= 0.</w:t>
      </w:r>
      <w:r w:rsidR="00EB47C6">
        <w:rPr>
          <w:color w:val="000000"/>
        </w:rPr>
        <w:t>00</w:t>
      </w:r>
      <w:r w:rsidR="006E4072">
        <w:rPr>
          <w:color w:val="000000"/>
        </w:rPr>
        <w:t>5</w:t>
      </w:r>
      <w:r w:rsidR="00EB47C6">
        <w:rPr>
          <w:color w:val="000000"/>
        </w:rPr>
        <w:t>6</w:t>
      </w:r>
      <w:r>
        <w:rPr>
          <w:color w:val="000000"/>
        </w:rPr>
        <w:t>) from 2010-2020, it remained higher than its average of 30% (20-</w:t>
      </w:r>
      <w:r w:rsidR="00EB47C6">
        <w:rPr>
          <w:color w:val="000000"/>
        </w:rPr>
        <w:t>40</w:t>
      </w:r>
      <w:r>
        <w:rPr>
          <w:color w:val="000000"/>
        </w:rPr>
        <w:t xml:space="preserve">%, contrast </w:t>
      </w:r>
      <w:r>
        <w:rPr>
          <w:i/>
          <w:color w:val="000000"/>
        </w:rPr>
        <w:t xml:space="preserve">p </w:t>
      </w:r>
      <w:r>
        <w:rPr>
          <w:color w:val="000000"/>
        </w:rPr>
        <w:t>= 0.</w:t>
      </w:r>
      <w:r w:rsidR="00EB47C6">
        <w:rPr>
          <w:color w:val="000000"/>
        </w:rPr>
        <w:t>0144</w:t>
      </w:r>
      <w:r>
        <w:rPr>
          <w:color w:val="000000"/>
        </w:rPr>
        <w:t>) from 1988-</w:t>
      </w:r>
      <w:r w:rsidR="00B135B5">
        <w:rPr>
          <w:color w:val="000000"/>
        </w:rPr>
        <w:t xml:space="preserve">1997 </w:t>
      </w:r>
      <w:r>
        <w:rPr>
          <w:color w:val="000000"/>
        </w:rPr>
        <w:t>(Figure 1A). Over the course of the experiment, community composition shifted sitewide</w:t>
      </w:r>
      <w:r w:rsidR="005D56D2">
        <w:rPr>
          <w:color w:val="000000"/>
        </w:rPr>
        <w:t>. I</w:t>
      </w:r>
      <w:r>
        <w:rPr>
          <w:color w:val="000000"/>
        </w:rPr>
        <w:t xml:space="preserve">n later years, kangaroo rats accounted for a lower proportion of baseline </w:t>
      </w:r>
      <w:proofErr w:type="spellStart"/>
      <w:r w:rsidRPr="002C69CC">
        <w:rPr>
          <w:i/>
          <w:color w:val="000000"/>
        </w:rPr>
        <w:t>Etot</w:t>
      </w:r>
      <w:proofErr w:type="spellEnd"/>
      <w:r w:rsidRPr="002C69CC">
        <w:rPr>
          <w:i/>
          <w:color w:val="000000"/>
        </w:rPr>
        <w:t xml:space="preserve"> </w:t>
      </w:r>
      <w:r>
        <w:rPr>
          <w:color w:val="000000"/>
        </w:rPr>
        <w:t>than they did at the beginning of the study (Figure 1C). From 1988-</w:t>
      </w:r>
      <w:r w:rsidR="00B135B5">
        <w:rPr>
          <w:color w:val="000000"/>
        </w:rPr>
        <w:t>1997</w:t>
      </w:r>
      <w:r>
        <w:rPr>
          <w:color w:val="000000"/>
        </w:rPr>
        <w:t>, kangaroo rats accounted for 92% (</w:t>
      </w:r>
      <w:r w:rsidR="00EB47C6">
        <w:rPr>
          <w:color w:val="000000"/>
        </w:rPr>
        <w:t>87</w:t>
      </w:r>
      <w:r>
        <w:rPr>
          <w:color w:val="000000"/>
        </w:rPr>
        <w:t>-</w:t>
      </w:r>
      <w:r w:rsidR="00EB47C6">
        <w:rPr>
          <w:color w:val="000000"/>
        </w:rPr>
        <w:t>97</w:t>
      </w:r>
      <w:r>
        <w:rPr>
          <w:color w:val="000000"/>
        </w:rPr>
        <w:t xml:space="preserve">%) of </w:t>
      </w:r>
      <w:proofErr w:type="spellStart"/>
      <w:r>
        <w:rPr>
          <w:i/>
          <w:color w:val="000000"/>
        </w:rPr>
        <w:t>Etot</w:t>
      </w:r>
      <w:proofErr w:type="spellEnd"/>
      <w:r>
        <w:rPr>
          <w:i/>
          <w:color w:val="000000"/>
        </w:rPr>
        <w:t xml:space="preserve"> </w:t>
      </w:r>
      <w:r>
        <w:rPr>
          <w:color w:val="000000"/>
        </w:rPr>
        <w:t xml:space="preserve">on controls; </w:t>
      </w:r>
      <w:r w:rsidR="0000645B">
        <w:rPr>
          <w:color w:val="000000"/>
        </w:rPr>
        <w:t>after 199</w:t>
      </w:r>
      <w:r w:rsidR="00B135B5">
        <w:rPr>
          <w:color w:val="000000"/>
        </w:rPr>
        <w:t>7</w:t>
      </w:r>
      <w:r>
        <w:rPr>
          <w:color w:val="000000"/>
        </w:rPr>
        <w:t>, this dropped to an average of approximately 70% (1988-</w:t>
      </w:r>
      <w:r w:rsidR="00B135B5">
        <w:rPr>
          <w:color w:val="000000"/>
        </w:rPr>
        <w:t xml:space="preserve">1997 </w:t>
      </w:r>
      <w:r>
        <w:rPr>
          <w:color w:val="000000"/>
        </w:rPr>
        <w:t>compared to later time periods,</w:t>
      </w:r>
      <w:r w:rsidR="008B4E9D">
        <w:rPr>
          <w:color w:val="000000"/>
        </w:rPr>
        <w:t xml:space="preserve"> both </w:t>
      </w:r>
      <w:r w:rsidR="008B4E9D">
        <w:rPr>
          <w:i/>
          <w:iCs/>
          <w:color w:val="000000"/>
        </w:rPr>
        <w:t xml:space="preserve">p </w:t>
      </w:r>
      <w:r w:rsidR="008B4E9D">
        <w:rPr>
          <w:color w:val="000000"/>
        </w:rPr>
        <w:t>= .0004</w:t>
      </w:r>
      <w:r>
        <w:rPr>
          <w:color w:val="000000"/>
        </w:rPr>
        <w:t xml:space="preserve">; </w:t>
      </w:r>
      <w:r w:rsidR="00AA1A2B">
        <w:rPr>
          <w:color w:val="000000"/>
        </w:rPr>
        <w:t>1997</w:t>
      </w:r>
      <w:r>
        <w:rPr>
          <w:color w:val="000000"/>
        </w:rPr>
        <w:t xml:space="preserve">-2010 and 2020-2020 not significantly different, </w:t>
      </w:r>
      <w:r>
        <w:rPr>
          <w:i/>
          <w:color w:val="000000"/>
        </w:rPr>
        <w:t xml:space="preserve">p = </w:t>
      </w:r>
      <w:r>
        <w:rPr>
          <w:color w:val="000000"/>
        </w:rPr>
        <w:t>.</w:t>
      </w:r>
      <w:r w:rsidR="00EB47C6">
        <w:rPr>
          <w:color w:val="000000"/>
        </w:rPr>
        <w:t>9</w:t>
      </w:r>
      <w:r w:rsidR="00C10EDA">
        <w:rPr>
          <w:color w:val="000000"/>
        </w:rPr>
        <w:t>76</w:t>
      </w:r>
      <w:r>
        <w:rPr>
          <w:color w:val="000000"/>
        </w:rPr>
        <w:t xml:space="preserve">). Because the proportion of </w:t>
      </w:r>
      <w:proofErr w:type="spellStart"/>
      <w:r>
        <w:rPr>
          <w:i/>
          <w:color w:val="000000"/>
        </w:rPr>
        <w:t>Etot</w:t>
      </w:r>
      <w:proofErr w:type="spellEnd"/>
      <w:r>
        <w:rPr>
          <w:i/>
          <w:color w:val="000000"/>
        </w:rPr>
        <w:t xml:space="preserve"> </w:t>
      </w:r>
      <w:r>
        <w:rPr>
          <w:color w:val="000000"/>
        </w:rPr>
        <w:t>directly lost to kangaroo rat removal was smaller from 2010-2020 than from 1988-</w:t>
      </w:r>
      <w:r w:rsidR="00B135B5">
        <w:rPr>
          <w:color w:val="000000"/>
        </w:rPr>
        <w:t>1997</w:t>
      </w:r>
      <w:r>
        <w:rPr>
          <w:color w:val="000000"/>
        </w:rPr>
        <w:t>, the total energy ratio was higher from 2010-2020 than it was from 1988-</w:t>
      </w:r>
      <w:r w:rsidR="00B135B5">
        <w:rPr>
          <w:color w:val="000000"/>
        </w:rPr>
        <w:t xml:space="preserve">1997 </w:t>
      </w:r>
      <w:r>
        <w:rPr>
          <w:color w:val="000000"/>
        </w:rPr>
        <w:t>- even though there was not a detectable difference between the two time periods in the proportion of lost energy being offset through compensation. </w:t>
      </w:r>
    </w:p>
    <w:p w14:paraId="0000001C" w14:textId="77777777" w:rsidR="0014228D" w:rsidRDefault="004D2FE6">
      <w:pPr>
        <w:pStyle w:val="Heading1"/>
      </w:pPr>
      <w:r>
        <w:t>Discussion</w:t>
      </w:r>
    </w:p>
    <w:p w14:paraId="501B0446" w14:textId="3B4416CB"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w:t>
      </w:r>
      <w:r w:rsidR="00B135B5">
        <w:rPr>
          <w:color w:val="000000"/>
        </w:rPr>
        <w:t xml:space="preserve">1997 </w:t>
      </w:r>
      <w:r>
        <w:rPr>
          <w:color w:val="000000"/>
        </w:rPr>
        <w:t xml:space="preserve">increase in compensation, 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w:t>
      </w:r>
      <w:r w:rsidR="008C730E">
        <w:rPr>
          <w:color w:val="000000"/>
        </w:rPr>
        <w:t>limitation</w:t>
      </w:r>
      <w:r w:rsidR="00790B28">
        <w:rPr>
          <w:color w:val="000000"/>
        </w:rPr>
        <w:t>s</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w:t>
      </w:r>
      <w:r>
        <w:rPr>
          <w:color w:val="000000"/>
        </w:rPr>
        <w:lastRenderedPageBreak/>
        <w:t>substantially</w:t>
      </w:r>
      <w:r w:rsidR="00F65D51">
        <w:rPr>
          <w:color w:val="000000"/>
        </w:rPr>
        <w:t>, but incompletely,</w:t>
      </w:r>
      <w:r>
        <w:rPr>
          <w:color w:val="000000"/>
        </w:rPr>
        <w:t xml:space="preserve"> restored community function. In contrast, following the community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w:t>
      </w:r>
      <w:r w:rsidR="00F65D51">
        <w:rPr>
          <w:color w:val="000000"/>
        </w:rPr>
        <w:t xml:space="preserve">partial </w:t>
      </w:r>
      <w:r>
        <w:rPr>
          <w:color w:val="000000"/>
        </w:rPr>
        <w:t xml:space="preserve">functional replacement for kangaroo rats. This is consistent with fluctuating conditions modulating functional </w:t>
      </w:r>
      <w:r>
        <w:t>redundancy</w:t>
      </w:r>
      <w:r>
        <w:rPr>
          <w:color w:val="000000"/>
        </w:rPr>
        <w:t xml:space="preserve"> between similar,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w:t>
      </w:r>
      <w:r w:rsidR="00FD5777">
        <w:rPr>
          <w:color w:val="000000"/>
        </w:rPr>
        <w:t>Ernest and Brown 2001</w:t>
      </w:r>
      <w:r>
        <w:rPr>
          <w:color w:val="000000"/>
        </w:rPr>
        <w:t xml:space="preserve">).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w:t>
      </w:r>
      <w:r w:rsidR="008C730E">
        <w:rPr>
          <w:color w:val="000000"/>
        </w:rPr>
        <w:t>1997</w:t>
      </w:r>
      <w:r>
        <w:rPr>
          <w:color w:val="000000"/>
        </w:rPr>
        <w:t xml:space="preserve">-2010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t>baileyi</w:t>
      </w:r>
      <w:proofErr w:type="spellEnd"/>
      <w:r>
        <w:rPr>
          <w:color w:val="000000"/>
        </w:rPr>
        <w:t xml:space="preserve">, conditions since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w:t>
      </w:r>
      <w:r w:rsidR="008C730E">
        <w:rPr>
          <w:color w:val="000000"/>
        </w:rPr>
        <w:t xml:space="preserve">, and in </w:t>
      </w:r>
      <w:r>
        <w:rPr>
          <w:color w:val="000000"/>
        </w:rPr>
        <w:t xml:space="preserve">the decade </w:t>
      </w:r>
      <w:r w:rsidR="008C730E">
        <w:t>following</w:t>
      </w:r>
      <w:r>
        <w:rPr>
          <w:color w:val="000000"/>
        </w:rPr>
        <w:t xml:space="preserve">, the site experienced two long and severe droughts (Appendix </w:t>
      </w:r>
      <w:r w:rsidR="000739A9">
        <w:rPr>
          <w:color w:val="000000"/>
        </w:rPr>
        <w:t>S4</w:t>
      </w:r>
      <w:r>
        <w:rPr>
          <w:color w:val="000000"/>
        </w:rPr>
        <w:t xml:space="preserve">;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 xml:space="preserve">fitness at the site, or the community-wide low abundance event may have temporarily overcome incumbency effects and triggered a community </w:t>
      </w:r>
      <w:r w:rsidR="008C730E">
        <w:rPr>
          <w:color w:val="000000"/>
        </w:rPr>
        <w:t xml:space="preserve">shift </w:t>
      </w:r>
      <w:r>
        <w:rPr>
          <w:color w:val="000000"/>
        </w:rPr>
        <w:t xml:space="preserve">tracking longer-term habitat </w:t>
      </w:r>
      <w:r w:rsidR="008C730E">
        <w:rPr>
          <w:color w:val="000000"/>
        </w:rPr>
        <w:t xml:space="preserve">trends </w:t>
      </w:r>
      <w:r>
        <w:rPr>
          <w:color w:val="000000"/>
        </w:rPr>
        <w:t xml:space="preserve">(Thibault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w:t>
      </w:r>
      <w:r w:rsidR="00592F4A">
        <w:rPr>
          <w:i/>
          <w:color w:val="000000"/>
        </w:rPr>
        <w:t>i</w:t>
      </w:r>
      <w:r>
        <w:rPr>
          <w:i/>
          <w:color w:val="000000"/>
        </w:rPr>
        <w:t>leyi</w:t>
      </w:r>
      <w:proofErr w:type="spellEnd"/>
      <w:r>
        <w:rPr>
          <w:i/>
          <w:color w:val="000000"/>
        </w:rPr>
        <w:t xml:space="preserve">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653BBCFF"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have contributed to changes in community function in this system, changes in compensation alone do not fully account for the long-term changes in the </w:t>
      </w:r>
      <w:r>
        <w:rPr>
          <w:color w:val="000000"/>
        </w:rPr>
        <w:lastRenderedPageBreak/>
        <w:t xml:space="preserve">overall impact of kangaroo rat removal on </w:t>
      </w:r>
      <w:proofErr w:type="spellStart"/>
      <w:r>
        <w:rPr>
          <w:i/>
          <w:color w:val="000000"/>
        </w:rPr>
        <w:t>Etot</w:t>
      </w:r>
      <w:proofErr w:type="spellEnd"/>
      <w:r>
        <w:rPr>
          <w:iCs/>
          <w:color w:val="000000"/>
        </w:rPr>
        <w:t xml:space="preserve">. </w:t>
      </w:r>
      <w:r w:rsidR="00622B1D">
        <w:rPr>
          <w:iCs/>
          <w:color w:val="000000"/>
        </w:rPr>
        <w:t>Since 2010, a</w:t>
      </w:r>
      <w:r>
        <w:rPr>
          <w:iCs/>
          <w:color w:val="000000"/>
        </w:rPr>
        <w:t xml:space="preserve">lthough </w:t>
      </w:r>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 xml:space="preserve">on </w:t>
      </w:r>
      <w:proofErr w:type="spellStart"/>
      <w:r w:rsidR="005B1DA0">
        <w:rPr>
          <w:iCs/>
          <w:color w:val="000000"/>
        </w:rPr>
        <w:t>exclosure</w:t>
      </w:r>
      <w:proofErr w:type="spellEnd"/>
      <w:r w:rsidR="005B1DA0">
        <w:rPr>
          <w:iCs/>
          <w:color w:val="000000"/>
        </w:rPr>
        <w:t xml:space="preserve"> plots relative to control plots 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 xml:space="preserve">, it remained higher than the levels observed prior to </w:t>
      </w:r>
      <w:r w:rsidR="00DD26E2">
        <w:rPr>
          <w:color w:val="000000"/>
        </w:rPr>
        <w:t>199</w:t>
      </w:r>
      <w:r w:rsidR="00B135B5">
        <w:rPr>
          <w:color w:val="000000"/>
        </w:rPr>
        <w:t>7</w:t>
      </w:r>
      <w:r w:rsidR="005B1DA0">
        <w:rPr>
          <w:color w:val="000000"/>
        </w:rPr>
        <w:t xml:space="preserve"> (Figure 1A). Th</w:t>
      </w:r>
      <w:r w:rsidR="00BF3677">
        <w:rPr>
          <w:color w:val="000000"/>
        </w:rPr>
        <w:t>is</w:t>
      </w:r>
      <w:r w:rsidR="005B1DA0">
        <w:rPr>
          <w:color w:val="000000"/>
        </w:rPr>
        <w:t xml:space="preserve"> difference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w:t>
      </w:r>
      <w:r w:rsidR="00622B1D">
        <w:rPr>
          <w:iCs/>
          <w:color w:val="000000"/>
        </w:rPr>
        <w:t xml:space="preserve">was not greater than </w:t>
      </w:r>
      <w:r w:rsidR="009C0045">
        <w:rPr>
          <w:iCs/>
          <w:color w:val="000000"/>
        </w:rPr>
        <w:t>pre-</w:t>
      </w:r>
      <w:r w:rsidR="00B135B5">
        <w:rPr>
          <w:iCs/>
          <w:color w:val="000000"/>
        </w:rPr>
        <w:t xml:space="preserve">1997 </w:t>
      </w:r>
      <w:r w:rsidR="009C0045">
        <w:rPr>
          <w:iCs/>
          <w:color w:val="000000"/>
        </w:rPr>
        <w:t xml:space="preserve">levels (Figure 1B). Rather, </w:t>
      </w:r>
      <w:r w:rsidR="00BF3677">
        <w:rPr>
          <w:iCs/>
          <w:color w:val="000000"/>
        </w:rPr>
        <w:t>the</w:t>
      </w:r>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w:t>
      </w:r>
      <w:proofErr w:type="spellStart"/>
      <w:r w:rsidR="009C0045">
        <w:rPr>
          <w:iCs/>
          <w:color w:val="000000"/>
        </w:rPr>
        <w:t>exclosure</w:t>
      </w:r>
      <w:proofErr w:type="spellEnd"/>
      <w:r w:rsidR="009C0045">
        <w:rPr>
          <w:iCs/>
          <w:color w:val="000000"/>
        </w:rPr>
        <w:t xml:space="preserve"> plots relative to control plots 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 xml:space="preserve">sitewide. 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 xml:space="preserve">on control plots from 2010-2020 than they did prior to </w:t>
      </w:r>
      <w:r w:rsidR="00B135B5">
        <w:rPr>
          <w:color w:val="000000"/>
        </w:rPr>
        <w:t>1997</w:t>
      </w:r>
      <w:r w:rsidR="009C0045">
        <w:rPr>
          <w:color w:val="000000"/>
        </w:rPr>
        <w:t xml:space="preserve">, their removal had a smaller impact on community function – even though there was not an increase in the degree to which small granivores compensated for their absence. In fact, the </w:t>
      </w:r>
      <w:r w:rsidR="00622B1D">
        <w:rPr>
          <w:color w:val="000000"/>
        </w:rPr>
        <w:t>comparable</w:t>
      </w:r>
      <w:r w:rsidR="009C0045">
        <w:rPr>
          <w:color w:val="000000"/>
        </w:rPr>
        <w:t xml:space="preserve"> levels of compensation achieved in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limited, degree of functional overlap between kangaroo rats and the original small granivor</w:t>
      </w:r>
      <w:r w:rsidR="00BF3677">
        <w:rPr>
          <w:color w:val="000000"/>
        </w:rPr>
        <w:t>es</w:t>
      </w:r>
      <w:r w:rsidR="009C0045">
        <w:rPr>
          <w:color w:val="000000"/>
        </w:rPr>
        <w:t xml:space="preserve"> (i.e.,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r w:rsidR="00FB439A">
        <w:rPr>
          <w:color w:val="000000"/>
        </w:rPr>
        <w:t xml:space="preserve">Niche complementarity, combined with changing habitat conditions, may partially explain </w:t>
      </w:r>
      <w:r w:rsidR="00622B1D">
        <w:rPr>
          <w:color w:val="000000"/>
        </w:rPr>
        <w:t>this phenomenon</w:t>
      </w:r>
      <w:r w:rsidR="00FB439A">
        <w:rPr>
          <w:color w:val="000000"/>
        </w:rPr>
        <w:t xml:space="preserve">. It is well-documented that, while kangaroo rats readily forage in open microhabitats where predation risk can be relatively high, smaller granivores preferentially forage in sheltered microhabitats </w:t>
      </w:r>
      <w:r w:rsidR="009B625F">
        <w:rPr>
          <w:color w:val="000000"/>
        </w:rPr>
        <w:t xml:space="preserve">as an antipredator tactic </w:t>
      </w:r>
      <w:r w:rsidR="00FB439A">
        <w:rPr>
          <w:color w:val="000000"/>
        </w:rPr>
        <w:t>(</w:t>
      </w:r>
      <w:proofErr w:type="spellStart"/>
      <w:r w:rsidR="00FB439A">
        <w:rPr>
          <w:color w:val="000000"/>
        </w:rPr>
        <w:t>Kelt</w:t>
      </w:r>
      <w:proofErr w:type="spellEnd"/>
      <w:r w:rsidR="00FB439A">
        <w:rPr>
          <w:color w:val="000000"/>
        </w:rPr>
        <w:t xml:space="preserve">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sheltered microhabitats </w:t>
      </w:r>
      <w:r w:rsidR="009B625F">
        <w:rPr>
          <w:color w:val="000000"/>
        </w:rPr>
        <w:t xml:space="preserve">became more </w:t>
      </w:r>
      <w:r w:rsidR="003F503B">
        <w:rPr>
          <w:color w:val="000000"/>
        </w:rPr>
        <w:t>widespread</w:t>
      </w:r>
      <w:r w:rsidR="00FB439A">
        <w:rPr>
          <w:color w:val="000000"/>
        </w:rPr>
        <w:t xml:space="preserve">, </w:t>
      </w:r>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proofErr w:type="spellEnd"/>
      <w:r w:rsidR="001C6184">
        <w:rPr>
          <w:color w:val="000000"/>
        </w:rPr>
        <w:t xml:space="preserve"> sitewide. However, </w:t>
      </w:r>
      <w:r w:rsidR="00FB439A" w:rsidRPr="001C6184">
        <w:rPr>
          <w:color w:val="000000"/>
        </w:rPr>
        <w:t>kangaroo</w:t>
      </w:r>
      <w:r w:rsidR="00FB439A">
        <w:rPr>
          <w:color w:val="000000"/>
        </w:rPr>
        <w:t xml:space="preserve"> rats may have continued to use resources in open areas</w:t>
      </w:r>
      <w:r w:rsidR="008630AA">
        <w:rPr>
          <w:color w:val="000000"/>
        </w:rPr>
        <w:t>, which</w:t>
      </w:r>
      <w:r w:rsidR="00FB439A">
        <w:rPr>
          <w:color w:val="000000"/>
        </w:rPr>
        <w:t xml:space="preserve"> would have remained inaccessible to smaller granivores</w:t>
      </w:r>
      <w:r w:rsidR="00845DB3">
        <w:rPr>
          <w:color w:val="000000"/>
        </w:rPr>
        <w:t xml:space="preserve"> even on </w:t>
      </w:r>
      <w:proofErr w:type="spellStart"/>
      <w:r w:rsidR="00845DB3">
        <w:rPr>
          <w:color w:val="000000"/>
        </w:rPr>
        <w:t>exclosure</w:t>
      </w:r>
      <w:proofErr w:type="spellEnd"/>
      <w:r w:rsidR="00F51DE6">
        <w:rPr>
          <w:color w:val="000000"/>
        </w:rPr>
        <w:t xml:space="preserve"> plot</w:t>
      </w:r>
      <w:r w:rsidR="00845DB3">
        <w:rPr>
          <w:color w:val="000000"/>
        </w:rPr>
        <w:t>s</w:t>
      </w:r>
      <w:r w:rsidR="008630AA">
        <w:rPr>
          <w:color w:val="000000"/>
        </w:rPr>
        <w:t>.</w:t>
      </w:r>
      <w:r w:rsidR="00FB439A">
        <w:rPr>
          <w:color w:val="000000"/>
        </w:rPr>
        <w:t xml:space="preserve"> </w:t>
      </w:r>
      <w:r w:rsidR="003C702C">
        <w:rPr>
          <w:color w:val="000000"/>
        </w:rPr>
        <w:t xml:space="preserve">The long-term reduction in the impact of kangaroo rat removal on community function, driven by niche complementarity </w:t>
      </w:r>
      <w:r w:rsidR="003C702C">
        <w:rPr>
          <w:color w:val="000000"/>
        </w:rPr>
        <w:lastRenderedPageBreak/>
        <w:t xml:space="preserve">and consistent niche partitioning,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it is important to recognize that multiple distinct pathways modulate the long-term impacts of species loss on community function. </w:t>
      </w:r>
      <w:r w:rsidR="00340635">
        <w:rPr>
          <w:color w:val="000000"/>
        </w:rPr>
        <w:t>Particularly in strongly niche-structured systems</w:t>
      </w:r>
      <w:r w:rsidR="00D57455">
        <w:rPr>
          <w:color w:val="000000"/>
        </w:rPr>
        <w:t xml:space="preserve">, </w:t>
      </w:r>
      <w:r w:rsidR="00340635">
        <w:rPr>
          <w:color w:val="000000"/>
        </w:rPr>
        <w:t xml:space="preserve">complementarity effects and fluctuations in functional redundancy may occur simultaneously, with complex and counterintuitive </w:t>
      </w:r>
      <w:r w:rsidR="00D57455">
        <w:rPr>
          <w:color w:val="000000"/>
        </w:rPr>
        <w:t>impacts on</w:t>
      </w:r>
      <w:r w:rsidR="00340635">
        <w:rPr>
          <w:color w:val="000000"/>
        </w:rPr>
        <w:t xml:space="preserve"> community function. </w:t>
      </w:r>
      <w:r w:rsidR="00FB439A">
        <w:rPr>
          <w:color w:val="000000"/>
        </w:rPr>
        <w:t xml:space="preserve"> </w:t>
      </w:r>
    </w:p>
    <w:p w14:paraId="0000001F" w14:textId="728CA5DF" w:rsidR="0014228D" w:rsidRDefault="004D2FE6">
      <w:pPr>
        <w:pBdr>
          <w:top w:val="nil"/>
          <w:left w:val="nil"/>
          <w:bottom w:val="nil"/>
          <w:right w:val="nil"/>
          <w:between w:val="nil"/>
        </w:pBdr>
        <w:ind w:firstLine="720"/>
        <w:rPr>
          <w:color w:val="000000"/>
        </w:rPr>
      </w:pPr>
      <w:r>
        <w:rPr>
          <w:color w:val="000000"/>
        </w:rPr>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w:t>
      </w:r>
      <w:r w:rsidR="00CD0A58">
        <w:rPr>
          <w:color w:val="000000"/>
        </w:rPr>
        <w:t>see</w:t>
      </w:r>
      <w:r>
        <w:rPr>
          <w:color w:val="000000"/>
        </w:rPr>
        <w:t xml:space="preserve"> </w:t>
      </w:r>
      <w:proofErr w:type="spellStart"/>
      <w:r>
        <w:rPr>
          <w:color w:val="000000"/>
        </w:rPr>
        <w:t>Leibold</w:t>
      </w:r>
      <w:proofErr w:type="spellEnd"/>
      <w:r>
        <w:rPr>
          <w:color w:val="000000"/>
        </w:rPr>
        <w:t xml:space="preserve"> et al. 2017). Although </w:t>
      </w:r>
      <w:r w:rsidR="004D08C7">
        <w:rPr>
          <w:color w:val="000000"/>
        </w:rPr>
        <w:t xml:space="preserve">a single </w:t>
      </w:r>
      <w:r>
        <w:rPr>
          <w:color w:val="000000"/>
        </w:rPr>
        <w:t xml:space="preserve">colonization event may allow for temporary compensation </w:t>
      </w:r>
      <w:r>
        <w:t>via functional redundancy</w:t>
      </w:r>
      <w:r>
        <w:rPr>
          <w:color w:val="000000"/>
        </w:rPr>
        <w:t xml:space="preserve">, as conditions </w:t>
      </w:r>
      <w:r w:rsidR="004D08C7">
        <w:rPr>
          <w:color w:val="000000"/>
        </w:rPr>
        <w:t>shift</w:t>
      </w:r>
      <w:r>
        <w:rPr>
          <w:color w:val="000000"/>
        </w:rPr>
        <w:t xml:space="preserve">, species that </w:t>
      </w:r>
      <w:r w:rsidR="00431529">
        <w:rPr>
          <w:color w:val="000000"/>
        </w:rPr>
        <w:t xml:space="preserve">once </w:t>
      </w:r>
      <w:r w:rsidR="004D08C7">
        <w:rPr>
          <w:color w:val="000000"/>
        </w:rPr>
        <w:t>compensate</w:t>
      </w:r>
      <w:r w:rsidR="00431529">
        <w:rPr>
          <w:color w:val="000000"/>
        </w:rPr>
        <w:t>d</w:t>
      </w:r>
      <w:r>
        <w:rPr>
          <w:color w:val="000000"/>
        </w:rPr>
        <w:t xml:space="preserve"> may no longer perform that function</w:t>
      </w:r>
      <w:r w:rsidR="00A42AF5">
        <w:rPr>
          <w:color w:val="000000"/>
        </w:rPr>
        <w:t xml:space="preserve"> (see also Isbell et al. 2011)</w:t>
      </w:r>
      <w:r>
        <w:rPr>
          <w:color w:val="000000"/>
        </w:rPr>
        <w:t>. Particularly if limiting similarity prevents similar competitors from specializing on precisely the same habitats (Rosenfeld 2002), temporary, context-dependent compensation may be common.</w:t>
      </w:r>
      <w:r>
        <w:t xml:space="preserve"> To maintain compensation over time</w:t>
      </w:r>
      <w:r>
        <w:rPr>
          <w:color w:val="000000"/>
        </w:rPr>
        <w:t>, multiple colonization events, supplying species that are functionally redundant under different conditions, may be required. Depending on dispersal</w:t>
      </w:r>
      <w:r w:rsidR="00A04084">
        <w:rPr>
          <w:color w:val="000000"/>
        </w:rPr>
        <w:t xml:space="preserve"> rates, and the diversity and</w:t>
      </w:r>
      <w:r>
        <w:rPr>
          <w:color w:val="000000"/>
        </w:rPr>
        <w:t xml:space="preserve"> composition of regional species pools, </w:t>
      </w:r>
      <w:r w:rsidR="00A04084">
        <w:rPr>
          <w:color w:val="000000"/>
        </w:rPr>
        <w:t>this</w:t>
      </w:r>
      <w:r>
        <w:t xml:space="preserve"> </w:t>
      </w:r>
      <w:r>
        <w:rPr>
          <w:color w:val="000000"/>
        </w:rPr>
        <w:t xml:space="preserve">may be unlikely or even impossible. At Portal, dispersal limitation introduced a 20-year </w:t>
      </w:r>
      <w:r w:rsidR="00EA0650">
        <w:rPr>
          <w:color w:val="000000"/>
        </w:rPr>
        <w:t>delay in</w:t>
      </w:r>
      <w:r>
        <w:rPr>
          <w:color w:val="000000"/>
        </w:rPr>
        <w:t xml:space="preserve"> </w:t>
      </w:r>
      <w:r w:rsidR="005F676B">
        <w:rPr>
          <w:color w:val="000000"/>
        </w:rPr>
        <w:t>the</w:t>
      </w:r>
      <w:r w:rsidR="007F592B">
        <w:rPr>
          <w:color w:val="000000"/>
        </w:rPr>
        <w:t xml:space="preserve"> </w:t>
      </w:r>
      <w:r w:rsidR="005F676B">
        <w:rPr>
          <w:color w:val="000000"/>
        </w:rPr>
        <w:t xml:space="preserve">compensatory response </w:t>
      </w:r>
      <w:r>
        <w:rPr>
          <w:color w:val="000000"/>
        </w:rPr>
        <w:t xml:space="preserve">driven by </w:t>
      </w:r>
      <w:r>
        <w:rPr>
          <w:i/>
          <w:color w:val="000000"/>
        </w:rPr>
        <w:t xml:space="preserve">C. </w:t>
      </w:r>
      <w:proofErr w:type="spellStart"/>
      <w:r>
        <w:rPr>
          <w:i/>
          <w:color w:val="000000"/>
        </w:rPr>
        <w:t>baileyi</w:t>
      </w:r>
      <w:proofErr w:type="spellEnd"/>
      <w:r>
        <w:rPr>
          <w:color w:val="000000"/>
        </w:rPr>
        <w:t xml:space="preserve">. Theoretically, </w:t>
      </w:r>
      <w:r w:rsidR="0056057E">
        <w:rPr>
          <w:color w:val="000000"/>
        </w:rPr>
        <w:t xml:space="preserve">a new </w:t>
      </w:r>
      <w:r>
        <w:rPr>
          <w:color w:val="000000"/>
        </w:rPr>
        <w:t>species capable of compensating for kangaroo rats, and better-suited to conditions at the site since 2010, could restore compensation</w:t>
      </w:r>
      <w:r w:rsidR="0056057E">
        <w:rPr>
          <w:color w:val="000000"/>
        </w:rPr>
        <w:t xml:space="preserve"> under present conditions</w:t>
      </w:r>
      <w:r>
        <w:rPr>
          <w:color w:val="000000"/>
        </w:rPr>
        <w:t xml:space="preserve"> – but it is unclear whether </w:t>
      </w:r>
      <w:r w:rsidR="00F642A7">
        <w:rPr>
          <w:color w:val="000000"/>
        </w:rPr>
        <w:t>this</w:t>
      </w:r>
      <w:r>
        <w:rPr>
          <w:color w:val="000000"/>
        </w:rPr>
        <w:t xml:space="preserve"> species exists or </w:t>
      </w:r>
      <w:r w:rsidR="00F642A7">
        <w:rPr>
          <w:color w:val="000000"/>
        </w:rPr>
        <w:t>if it can</w:t>
      </w:r>
      <w:r>
        <w:rPr>
          <w:color w:val="000000"/>
        </w:rPr>
        <w:t xml:space="preserve"> disperse to th</w:t>
      </w:r>
      <w:r w:rsidR="005B7709">
        <w:rPr>
          <w:color w:val="000000"/>
        </w:rPr>
        <w:t>is</w:t>
      </w:r>
      <w:r>
        <w:rPr>
          <w:color w:val="000000"/>
        </w:rPr>
        <w:t xml:space="preserve"> site. </w:t>
      </w:r>
      <w:r w:rsidR="0056057E">
        <w:rPr>
          <w:color w:val="000000"/>
        </w:rPr>
        <w:t>As</w:t>
      </w:r>
      <w:r>
        <w:rPr>
          <w:color w:val="000000"/>
        </w:rPr>
        <w:t xml:space="preserve"> ecosystems globally undergo reductions in habitat connectivity and regional beta diversity, and </w:t>
      </w:r>
      <w:r w:rsidR="00F27EA8">
        <w:rPr>
          <w:color w:val="000000"/>
        </w:rPr>
        <w:t>enter</w:t>
      </w:r>
      <w:r>
        <w:rPr>
          <w:color w:val="000000"/>
        </w:rPr>
        <w:t xml:space="preserve"> novel </w:t>
      </w:r>
      <w:r>
        <w:rPr>
          <w:color w:val="000000"/>
        </w:rPr>
        <w:lastRenderedPageBreak/>
        <w:t xml:space="preserve">climatic spaces, maintenance of community function </w:t>
      </w:r>
      <w:r w:rsidR="002B1EF0">
        <w:t>via</w:t>
      </w:r>
      <w:r w:rsidR="002B1EF0">
        <w:rPr>
          <w:color w:val="000000"/>
        </w:rPr>
        <w:t xml:space="preserve"> </w:t>
      </w:r>
      <w:r>
        <w:t>functional redundancy</w:t>
      </w:r>
      <w:r>
        <w:rPr>
          <w:color w:val="000000"/>
        </w:rPr>
        <w:t xml:space="preserve"> may </w:t>
      </w:r>
      <w:r w:rsidR="002B1EF0">
        <w:rPr>
          <w:color w:val="000000"/>
        </w:rPr>
        <w:t xml:space="preserve">grow </w:t>
      </w:r>
      <w:r>
        <w:rPr>
          <w:color w:val="000000"/>
        </w:rPr>
        <w:t xml:space="preserve">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0EA8B091"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empirical data, often treat a zero-sum dynamic as a strong and temporally consistent constraint (Hubbell 2001; </w:t>
      </w:r>
      <w:proofErr w:type="spellStart"/>
      <w:r>
        <w:rPr>
          <w:color w:val="000000"/>
        </w:rPr>
        <w:t>Houlahan</w:t>
      </w:r>
      <w:proofErr w:type="spellEnd"/>
      <w:r>
        <w:rPr>
          <w:color w:val="000000"/>
        </w:rPr>
        <w:t xml:space="preserve"> et al. 2007). In this framing, any resources made available </w:t>
      </w:r>
      <w:r w:rsidR="0072312D">
        <w:rPr>
          <w:color w:val="000000"/>
        </w:rPr>
        <w:t xml:space="preserve">via </w:t>
      </w:r>
      <w:r>
        <w:rPr>
          <w:color w:val="000000"/>
        </w:rPr>
        <w:t>species loss should immediately be taken up by other species. This is not consistent with the</w:t>
      </w:r>
      <w:r>
        <w:t xml:space="preserve"> </w:t>
      </w:r>
      <w:r>
        <w:rPr>
          <w:color w:val="000000"/>
        </w:rPr>
        <w:t xml:space="preserve">dynamics that occur at Portal, </w:t>
      </w:r>
      <w:r w:rsidR="000D4BBD">
        <w:rPr>
          <w:color w:val="000000"/>
        </w:rPr>
        <w:t>which has seen</w:t>
      </w:r>
      <w:r>
        <w:rPr>
          <w:color w:val="000000"/>
        </w:rPr>
        <w:t xml:space="preserve"> extended periods of time </w:t>
      </w:r>
      <w:r w:rsidR="000D4BBD">
        <w:rPr>
          <w:color w:val="000000"/>
        </w:rPr>
        <w:t>when</w:t>
      </w:r>
      <w:r>
        <w:rPr>
          <w:color w:val="000000"/>
        </w:rPr>
        <w:t xml:space="preserve"> resources </w:t>
      </w:r>
      <w:r w:rsidR="000D4BBD">
        <w:rPr>
          <w:color w:val="000000"/>
        </w:rPr>
        <w:t xml:space="preserve">are </w:t>
      </w:r>
      <w:r>
        <w:rPr>
          <w:color w:val="000000"/>
        </w:rPr>
        <w:t xml:space="preserve">available on </w:t>
      </w:r>
      <w:proofErr w:type="spellStart"/>
      <w:r>
        <w:rPr>
          <w:color w:val="000000"/>
        </w:rPr>
        <w:t>exclosure</w:t>
      </w:r>
      <w:proofErr w:type="spellEnd"/>
      <w:r>
        <w:rPr>
          <w:color w:val="000000"/>
        </w:rPr>
        <w:t xml:space="preserve"> plots </w:t>
      </w:r>
      <w:r w:rsidR="000D4BBD">
        <w:rPr>
          <w:color w:val="000000"/>
        </w:rPr>
        <w:t>but are not used</w:t>
      </w:r>
      <w:r>
        <w:rPr>
          <w:color w:val="000000"/>
        </w:rPr>
        <w:t xml:space="preserve">. Rather, </w:t>
      </w:r>
      <w:r w:rsidR="00286F02">
        <w:rPr>
          <w:color w:val="000000"/>
        </w:rPr>
        <w:t>these results</w:t>
      </w:r>
      <w:r>
        <w:rPr>
          <w:color w:val="000000"/>
        </w:rPr>
        <w:t xml:space="preserve"> are more consistent with a zero-sum constraint operating at metacommunity or</w:t>
      </w:r>
      <w:r w:rsidR="009E76A4">
        <w:rPr>
          <w:color w:val="000000"/>
        </w:rPr>
        <w:t xml:space="preserve"> </w:t>
      </w:r>
      <w:r>
        <w:rPr>
          <w:color w:val="000000"/>
        </w:rPr>
        <w:t xml:space="preserve">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w:t>
      </w:r>
      <w:r w:rsidR="009E76A4">
        <w:t>use</w:t>
      </w:r>
      <w:r>
        <w:t xml:space="preserve"> </w:t>
      </w:r>
      <w:r>
        <w:rPr>
          <w:color w:val="000000"/>
        </w:rPr>
        <w:t xml:space="preserve">available resources - </w:t>
      </w:r>
      <w:r w:rsidR="009E76A4">
        <w:t xml:space="preserve">via </w:t>
      </w:r>
      <w:r>
        <w:rPr>
          <w:color w:val="000000"/>
        </w:rPr>
        <w:t xml:space="preserve">either </w:t>
      </w:r>
      <w:r>
        <w:t>functional</w:t>
      </w:r>
      <w:r w:rsidR="009E76A4">
        <w:t xml:space="preserve"> redundancy</w:t>
      </w:r>
      <w:r>
        <w:t>, or niche complementarity allowing them to exploit novel niches</w:t>
      </w:r>
      <w:r>
        <w:rPr>
          <w:color w:val="000000"/>
        </w:rPr>
        <w:t xml:space="preserve">. </w:t>
      </w:r>
      <w:r w:rsidR="009E76A4">
        <w:rPr>
          <w:color w:val="000000"/>
        </w:rPr>
        <w:t>A</w:t>
      </w:r>
      <w:r>
        <w:rPr>
          <w:color w:val="000000"/>
        </w:rPr>
        <w:t xml:space="preserve"> long-term, metacommunity, and even macroevolutionary approach may be necessary to fully</w:t>
      </w:r>
      <w:r w:rsidR="00AA1A2B">
        <w:rPr>
          <w:color w:val="000000"/>
        </w:rPr>
        <w:t xml:space="preserve"> </w:t>
      </w:r>
      <w:r>
        <w:rPr>
          <w:color w:val="000000"/>
        </w:rPr>
        <w:t>understand</w:t>
      </w:r>
      <w:r w:rsidR="009E76A4">
        <w:rPr>
          <w:color w:val="000000"/>
        </w:rPr>
        <w:t xml:space="preserve"> how</w:t>
      </w:r>
      <w:r>
        <w:rPr>
          <w:color w:val="000000"/>
        </w:rPr>
        <w:t xml:space="preserve"> zero-sum</w:t>
      </w:r>
      <w:r w:rsidR="009E76A4">
        <w:rPr>
          <w:color w:val="000000"/>
        </w:rPr>
        <w:t xml:space="preserve"> constraints, </w:t>
      </w:r>
      <w:r>
        <w:t>functional redundancy</w:t>
      </w:r>
      <w:r w:rsidR="009E76A4">
        <w:rPr>
          <w:color w:val="000000"/>
        </w:rPr>
        <w:t xml:space="preserve">, and </w:t>
      </w:r>
      <w:r>
        <w:t>niche complementarity</w:t>
      </w:r>
      <w:r>
        <w:rPr>
          <w:color w:val="000000"/>
        </w:rPr>
        <w:t xml:space="preserve"> </w:t>
      </w:r>
      <w:r w:rsidR="009E76A4">
        <w:rPr>
          <w:color w:val="000000"/>
        </w:rPr>
        <w:t>contribute to the maintenance of</w:t>
      </w:r>
      <w:r>
        <w:rPr>
          <w:color w:val="000000"/>
        </w:rPr>
        <w:t xml:space="preserve"> community-level </w:t>
      </w:r>
      <w:r w:rsidR="009E76A4">
        <w:rPr>
          <w:color w:val="000000"/>
        </w:rPr>
        <w:t xml:space="preserve">function </w:t>
      </w:r>
      <w:r>
        <w:rPr>
          <w:color w:val="000000"/>
        </w:rPr>
        <w:t xml:space="preserve">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309B70A8" w:rsidR="0014228D" w:rsidRDefault="004D2FE6">
      <w:pPr>
        <w:sectPr w:rsidR="0014228D" w:rsidSect="002E20CB">
          <w:pgSz w:w="12240" w:h="15840"/>
          <w:pgMar w:top="1440" w:right="1440" w:bottom="1440" w:left="1440" w:header="720" w:footer="720" w:gutter="0"/>
          <w:lnNumType w:countBy="1" w:restart="continuous"/>
          <w:cols w:space="720"/>
        </w:sectPr>
      </w:pPr>
      <w:r>
        <w:t>The Portal Project has been supported by numerous grants from the U.S. National Science Foundation, most recently NSF DEB-1929730</w:t>
      </w:r>
      <w:sdt>
        <w:sdtPr>
          <w:tag w:val="goog_rdk_102"/>
          <w:id w:val="1544178843"/>
        </w:sdtPr>
        <w:sdtEndPr/>
        <w:sdtContent/>
      </w:sdt>
      <w:r>
        <w:t xml:space="preserve">. RMD was supported in part by the </w:t>
      </w:r>
      <w:r w:rsidR="006579DB">
        <w:t>NSF</w:t>
      </w:r>
      <w:r>
        <w:t xml:space="preserve"> Graduate Research Fellowship under Grant No. DGE-1315138 and DGE-1842473.</w:t>
      </w:r>
    </w:p>
    <w:p w14:paraId="0A818559" w14:textId="77777777" w:rsidR="0084321A" w:rsidRDefault="004D2FE6" w:rsidP="0084321A">
      <w:pPr>
        <w:pStyle w:val="Heading1"/>
      </w:pPr>
      <w:r>
        <w:lastRenderedPageBreak/>
        <w:t>Literature cited</w:t>
      </w:r>
    </w:p>
    <w:p w14:paraId="150303E1" w14:textId="77777777" w:rsidR="0084321A" w:rsidRDefault="0084321A" w:rsidP="006D4208">
      <w:pPr>
        <w:ind w:left="540" w:hanging="540"/>
      </w:pPr>
      <w:r>
        <w:t xml:space="preserve">Bledsoe, Ellen K., and S. K. Morgan Ernest. 2019. “Temporal Changes in Species Composition Affect a Ubiquitous Species’ Use of Habitat Patches.” </w:t>
      </w:r>
      <w:r>
        <w:rPr>
          <w:i/>
          <w:iCs/>
        </w:rPr>
        <w:t>Ecology</w:t>
      </w:r>
      <w:r>
        <w:t xml:space="preserve"> 100 (11): e02869. </w:t>
      </w:r>
      <w:hyperlink r:id="rId14" w:history="1">
        <w:r>
          <w:rPr>
            <w:rStyle w:val="Hyperlink"/>
          </w:rPr>
          <w:t>https://doi.org/10.1002/ecy.2869</w:t>
        </w:r>
      </w:hyperlink>
      <w:r>
        <w:t>.</w:t>
      </w:r>
    </w:p>
    <w:p w14:paraId="2FB89ACB" w14:textId="77777777" w:rsidR="0084321A" w:rsidRDefault="0084321A" w:rsidP="006D4208">
      <w:pPr>
        <w:ind w:left="540" w:hanging="540"/>
      </w:pPr>
      <w:r>
        <w:t xml:space="preserve">Brown, J. H., T. J. </w:t>
      </w:r>
      <w:proofErr w:type="spellStart"/>
      <w:r>
        <w:t>Valone</w:t>
      </w:r>
      <w:proofErr w:type="spellEnd"/>
      <w:r>
        <w:t xml:space="preserve">, and C. G. Curtin. 1997. “Reorganization of an Arid Ecosystem in Response to Recent Climate Change.” </w:t>
      </w:r>
      <w:r>
        <w:rPr>
          <w:i/>
          <w:iCs/>
        </w:rPr>
        <w:t>Proceedings of the National Academy of Sciences</w:t>
      </w:r>
      <w:r>
        <w:t xml:space="preserve"> 94 (18): 9729–33. </w:t>
      </w:r>
      <w:hyperlink r:id="rId15" w:history="1">
        <w:r>
          <w:rPr>
            <w:rStyle w:val="Hyperlink"/>
          </w:rPr>
          <w:t>https://doi.org/10.1073/pnas.94.18.9729</w:t>
        </w:r>
      </w:hyperlink>
      <w:r>
        <w:t>.</w:t>
      </w:r>
    </w:p>
    <w:p w14:paraId="58171F3B" w14:textId="77777777" w:rsidR="0084321A" w:rsidRDefault="0084321A" w:rsidP="006D4208">
      <w:pPr>
        <w:ind w:left="540" w:hanging="540"/>
      </w:pPr>
      <w:r>
        <w:t xml:space="preserve">Christensen, Erica M., David J. Harris, and S. K. Morgan Ernest. 2018. “Long-Term Community Change through Multiple Rapid Transitions in a Desert Rodent Community.” </w:t>
      </w:r>
      <w:r>
        <w:rPr>
          <w:i/>
          <w:iCs/>
        </w:rPr>
        <w:t>Ecology</w:t>
      </w:r>
      <w:r>
        <w:t xml:space="preserve"> 99 (7): 1523–29. </w:t>
      </w:r>
      <w:hyperlink r:id="rId16" w:history="1">
        <w:r>
          <w:rPr>
            <w:rStyle w:val="Hyperlink"/>
          </w:rPr>
          <w:t>https://doi.org/10.1002/ecy.2373</w:t>
        </w:r>
      </w:hyperlink>
      <w:r>
        <w:t>.</w:t>
      </w:r>
    </w:p>
    <w:p w14:paraId="0A161133" w14:textId="77777777" w:rsidR="0084321A" w:rsidRDefault="0084321A" w:rsidP="006D4208">
      <w:pPr>
        <w:ind w:left="540" w:hanging="540"/>
      </w:pPr>
      <w:proofErr w:type="spellStart"/>
      <w:r>
        <w:t>Dornelas</w:t>
      </w:r>
      <w:proofErr w:type="spellEnd"/>
      <w:r>
        <w:t xml:space="preserve">, M., N. J. </w:t>
      </w:r>
      <w:proofErr w:type="spellStart"/>
      <w:r>
        <w:t>Gotelli</w:t>
      </w:r>
      <w:proofErr w:type="spellEnd"/>
      <w:r>
        <w:t xml:space="preserve">, B. McGill, H. Shimadzu, F. Moyes, C. Sievers, and A. E. </w:t>
      </w:r>
      <w:proofErr w:type="spellStart"/>
      <w:r>
        <w:t>Magurran</w:t>
      </w:r>
      <w:proofErr w:type="spellEnd"/>
      <w:r>
        <w:t xml:space="preserve">. 2014. “Assemblage Time Series Reveal Biodiversity Change but Not Systematic Loss.” </w:t>
      </w:r>
      <w:r>
        <w:rPr>
          <w:i/>
          <w:iCs/>
        </w:rPr>
        <w:t>Science</w:t>
      </w:r>
      <w:r>
        <w:t xml:space="preserve"> 344 (6181): 296–99. </w:t>
      </w:r>
      <w:hyperlink r:id="rId17" w:history="1">
        <w:r>
          <w:rPr>
            <w:rStyle w:val="Hyperlink"/>
          </w:rPr>
          <w:t>https://doi.org/10.1126/science.1248484</w:t>
        </w:r>
      </w:hyperlink>
      <w:r>
        <w:t>.</w:t>
      </w:r>
    </w:p>
    <w:p w14:paraId="0B9E812F" w14:textId="77777777" w:rsidR="0084321A" w:rsidRDefault="0084321A" w:rsidP="006D4208">
      <w:pPr>
        <w:ind w:left="540" w:hanging="540"/>
      </w:pPr>
      <w:r>
        <w:t xml:space="preserve">Ernest, S. K. Morgan, and James H. Brown. 2001. “Delayed Compensation for Missing Keystone Species by Colonization.” </w:t>
      </w:r>
      <w:r>
        <w:rPr>
          <w:i/>
          <w:iCs/>
        </w:rPr>
        <w:t>Science</w:t>
      </w:r>
      <w:r>
        <w:t xml:space="preserve"> 292 (5514): 101–4. </w:t>
      </w:r>
      <w:hyperlink r:id="rId18" w:history="1">
        <w:r>
          <w:rPr>
            <w:rStyle w:val="Hyperlink"/>
          </w:rPr>
          <w:t>https://doi.org/10.1126/science.292.5514.101</w:t>
        </w:r>
      </w:hyperlink>
      <w:r>
        <w:t>.</w:t>
      </w:r>
    </w:p>
    <w:p w14:paraId="5ACEAFA1" w14:textId="77777777" w:rsidR="0084321A" w:rsidRDefault="0084321A" w:rsidP="006D4208">
      <w:pPr>
        <w:ind w:left="540" w:hanging="540"/>
      </w:pPr>
      <w:r>
        <w:t xml:space="preserve">Ernest, S. K. Morgan, Glenda M. </w:t>
      </w:r>
      <w:proofErr w:type="spellStart"/>
      <w:r>
        <w:t>Yenni</w:t>
      </w:r>
      <w:proofErr w:type="spellEnd"/>
      <w:r>
        <w:t xml:space="preserve">, Ginger Allington, Ellen K. Bledsoe, Erica M. Christensen, Renata M. Diaz, Keith </w:t>
      </w:r>
      <w:proofErr w:type="spellStart"/>
      <w:r>
        <w:t>Geluso</w:t>
      </w:r>
      <w:proofErr w:type="spellEnd"/>
      <w:r>
        <w:t xml:space="preserve">, et al. 2020. “The Portal Project: A Long-Term Study of a </w:t>
      </w:r>
      <w:proofErr w:type="spellStart"/>
      <w:r>
        <w:t>Chihuahuan</w:t>
      </w:r>
      <w:proofErr w:type="spellEnd"/>
      <w:r>
        <w:t xml:space="preserve"> Desert Ecosystem.” </w:t>
      </w:r>
      <w:proofErr w:type="spellStart"/>
      <w:r>
        <w:rPr>
          <w:i/>
          <w:iCs/>
        </w:rPr>
        <w:t>BioRxiv</w:t>
      </w:r>
      <w:proofErr w:type="spellEnd"/>
      <w:r>
        <w:t xml:space="preserve">, January, 332783. </w:t>
      </w:r>
      <w:hyperlink r:id="rId19" w:history="1">
        <w:r>
          <w:rPr>
            <w:rStyle w:val="Hyperlink"/>
          </w:rPr>
          <w:t>https://doi.org/10.1101/332783</w:t>
        </w:r>
      </w:hyperlink>
      <w:r>
        <w:t>.</w:t>
      </w:r>
    </w:p>
    <w:p w14:paraId="46349F3C" w14:textId="77777777" w:rsidR="0084321A" w:rsidRDefault="0084321A" w:rsidP="006D4208">
      <w:pPr>
        <w:ind w:left="540" w:hanging="540"/>
      </w:pPr>
      <w:r>
        <w:t xml:space="preserve">Ernest, S. K. Morgan, James H. Brown, Katherine M. Thibault, Ethan P. White, and Jacob R. </w:t>
      </w:r>
      <w:proofErr w:type="spellStart"/>
      <w:r>
        <w:t>Goheen</w:t>
      </w:r>
      <w:proofErr w:type="spellEnd"/>
      <w:r>
        <w:t xml:space="preserve">. 2008. “Zero Sum, the Niche, and Metacommunities: Long‐Term Dynamics of </w:t>
      </w:r>
      <w:r>
        <w:lastRenderedPageBreak/>
        <w:t xml:space="preserve">Community Assembly.” </w:t>
      </w:r>
      <w:r>
        <w:rPr>
          <w:i/>
          <w:iCs/>
        </w:rPr>
        <w:t>The American Naturalist</w:t>
      </w:r>
      <w:r>
        <w:t xml:space="preserve"> 172 (6): E257–69. </w:t>
      </w:r>
      <w:hyperlink r:id="rId20" w:history="1">
        <w:r>
          <w:rPr>
            <w:rStyle w:val="Hyperlink"/>
          </w:rPr>
          <w:t>https://doi.org/10.1086/592402</w:t>
        </w:r>
      </w:hyperlink>
      <w:r>
        <w:t>.</w:t>
      </w:r>
    </w:p>
    <w:p w14:paraId="6BCDA247" w14:textId="77777777" w:rsidR="0084321A" w:rsidRDefault="0084321A" w:rsidP="006D4208">
      <w:pPr>
        <w:ind w:left="540" w:hanging="540"/>
      </w:pPr>
      <w:r>
        <w:t xml:space="preserve">Fetzer, Ingo, Karin </w:t>
      </w:r>
      <w:proofErr w:type="spellStart"/>
      <w:r>
        <w:t>Johst</w:t>
      </w:r>
      <w:proofErr w:type="spellEnd"/>
      <w:r>
        <w:t xml:space="preserve">, Robert </w:t>
      </w:r>
      <w:proofErr w:type="spellStart"/>
      <w:r>
        <w:t>Schäwe</w:t>
      </w:r>
      <w:proofErr w:type="spellEnd"/>
      <w:r>
        <w:t xml:space="preserve">, Thomas </w:t>
      </w:r>
      <w:proofErr w:type="spellStart"/>
      <w:r>
        <w:t>Banitz</w:t>
      </w:r>
      <w:proofErr w:type="spellEnd"/>
      <w:r>
        <w:t xml:space="preserve">, </w:t>
      </w:r>
      <w:proofErr w:type="spellStart"/>
      <w:r>
        <w:t>Hauke</w:t>
      </w:r>
      <w:proofErr w:type="spellEnd"/>
      <w:r>
        <w:t xml:space="preserve"> Harms, and Antonis </w:t>
      </w:r>
      <w:proofErr w:type="spellStart"/>
      <w:r>
        <w:t>Chatzinotas</w:t>
      </w:r>
      <w:proofErr w:type="spellEnd"/>
      <w:r>
        <w:t xml:space="preserve">. 2015. “The Extent of Functional Redundancy Changes as Species’ Roles Shift in Different Environments.” </w:t>
      </w:r>
      <w:r>
        <w:rPr>
          <w:i/>
          <w:iCs/>
        </w:rPr>
        <w:t>Proceedings of the National Academy of Sciences</w:t>
      </w:r>
      <w:r>
        <w:t xml:space="preserve"> 112 (48): 14888–93. </w:t>
      </w:r>
      <w:hyperlink r:id="rId21" w:history="1">
        <w:r>
          <w:rPr>
            <w:rStyle w:val="Hyperlink"/>
          </w:rPr>
          <w:t>https://doi.org/10.1073/pnas.1505587112</w:t>
        </w:r>
      </w:hyperlink>
      <w:r>
        <w:t>.</w:t>
      </w:r>
    </w:p>
    <w:p w14:paraId="4AD763B2" w14:textId="77777777" w:rsidR="0084321A" w:rsidRDefault="0084321A" w:rsidP="006D4208">
      <w:pPr>
        <w:ind w:left="540" w:hanging="540"/>
      </w:pPr>
      <w:r>
        <w:t xml:space="preserve">Gonzalez, Andrew, and Michel </w:t>
      </w:r>
      <w:proofErr w:type="spellStart"/>
      <w:r>
        <w:t>Loreau</w:t>
      </w:r>
      <w:proofErr w:type="spellEnd"/>
      <w:r>
        <w:t xml:space="preserve">. 2009. “The Causes and Consequences of Compensatory Dynamics in Ecological Communities.” </w:t>
      </w:r>
      <w:r>
        <w:rPr>
          <w:i/>
          <w:iCs/>
        </w:rPr>
        <w:t>Annual Review of Ecology, Evolution, and Systematics</w:t>
      </w:r>
      <w:r>
        <w:t xml:space="preserve"> 40 (1): 393–414. </w:t>
      </w:r>
      <w:hyperlink r:id="rId22" w:history="1">
        <w:r>
          <w:rPr>
            <w:rStyle w:val="Hyperlink"/>
          </w:rPr>
          <w:t>https://doi.org/10.1146/annurev.ecolsys.39.110707.173349</w:t>
        </w:r>
      </w:hyperlink>
      <w:r>
        <w:t>.</w:t>
      </w:r>
    </w:p>
    <w:p w14:paraId="44187EB4" w14:textId="77777777" w:rsidR="0084321A" w:rsidRDefault="0084321A" w:rsidP="006D4208">
      <w:pPr>
        <w:ind w:left="540" w:hanging="540"/>
      </w:pPr>
      <w:proofErr w:type="spellStart"/>
      <w:r>
        <w:t>Houlahan</w:t>
      </w:r>
      <w:proofErr w:type="spellEnd"/>
      <w:r>
        <w:t xml:space="preserve">, J. E., D. J. Currie, K. </w:t>
      </w:r>
      <w:proofErr w:type="spellStart"/>
      <w:r>
        <w:t>Cottenie</w:t>
      </w:r>
      <w:proofErr w:type="spellEnd"/>
      <w:r>
        <w:t xml:space="preserve">, G. S. Cumming, S. K. M. Ernest, C. S. Findlay, S. D. </w:t>
      </w:r>
      <w:proofErr w:type="spellStart"/>
      <w:r>
        <w:t>Fuhlendorf</w:t>
      </w:r>
      <w:proofErr w:type="spellEnd"/>
      <w:r>
        <w:t xml:space="preserve">, et al. 2007. “Compensatory Dynamics Are Rare in Natural Ecological Communities.” </w:t>
      </w:r>
      <w:r>
        <w:rPr>
          <w:i/>
          <w:iCs/>
        </w:rPr>
        <w:t>Proceedings of the National Academy of Sciences. 104(9): 3273-3277</w:t>
      </w:r>
      <w:r>
        <w:t xml:space="preserve">. </w:t>
      </w:r>
      <w:hyperlink r:id="rId23" w:history="1">
        <w:r>
          <w:rPr>
            <w:rStyle w:val="Hyperlink"/>
          </w:rPr>
          <w:t>https://www.srs.fs.usda.gov/pubs/29712</w:t>
        </w:r>
      </w:hyperlink>
      <w:r>
        <w:t>.</w:t>
      </w:r>
    </w:p>
    <w:p w14:paraId="7AC18D76" w14:textId="77777777" w:rsidR="0084321A" w:rsidRDefault="0084321A" w:rsidP="006D4208">
      <w:pPr>
        <w:ind w:left="540" w:hanging="540"/>
      </w:pPr>
      <w:r>
        <w:t xml:space="preserve">Hubbell, Stephen P. 2001. </w:t>
      </w:r>
      <w:r>
        <w:rPr>
          <w:i/>
          <w:iCs/>
        </w:rPr>
        <w:t>The Unified Neutral Theory of Biodiversity and Biogeography (MPB-32)</w:t>
      </w:r>
      <w:r>
        <w:t xml:space="preserve">. Princeton University Press. </w:t>
      </w:r>
      <w:hyperlink r:id="rId24" w:history="1">
        <w:r>
          <w:rPr>
            <w:rStyle w:val="Hyperlink"/>
          </w:rPr>
          <w:t>https://www.jstor.org/stable/j.ctt7rj8w</w:t>
        </w:r>
      </w:hyperlink>
      <w:r>
        <w:t>.</w:t>
      </w:r>
    </w:p>
    <w:p w14:paraId="6E5CF268" w14:textId="77777777" w:rsidR="0084321A" w:rsidRDefault="0084321A" w:rsidP="006D4208">
      <w:pPr>
        <w:ind w:left="540" w:hanging="540"/>
      </w:pPr>
      <w:r>
        <w:t xml:space="preserve">Hughes, Brent B., Rodrigo Beas-Luna, Allison K. </w:t>
      </w:r>
      <w:proofErr w:type="spellStart"/>
      <w:r>
        <w:t>Barner</w:t>
      </w:r>
      <w:proofErr w:type="spellEnd"/>
      <w:r>
        <w:t xml:space="preserve">, Kimberly </w:t>
      </w:r>
      <w:proofErr w:type="spellStart"/>
      <w:r>
        <w:t>Brewitt</w:t>
      </w:r>
      <w:proofErr w:type="spellEnd"/>
      <w:r>
        <w:t xml:space="preserve">, Daniel R. Brumbaugh, Elizabeth B. Cerny-Chipman, Sarah L. Close, et al. 2017. “Long-Term Studies Contribute Disproportionately to Ecology and Policy.” </w:t>
      </w:r>
      <w:proofErr w:type="spellStart"/>
      <w:r>
        <w:rPr>
          <w:i/>
          <w:iCs/>
        </w:rPr>
        <w:t>BioScience</w:t>
      </w:r>
      <w:proofErr w:type="spellEnd"/>
      <w:r>
        <w:t xml:space="preserve"> 67 (3): 271–81. </w:t>
      </w:r>
      <w:hyperlink r:id="rId25" w:history="1">
        <w:r>
          <w:rPr>
            <w:rStyle w:val="Hyperlink"/>
          </w:rPr>
          <w:t>https://doi.org/10.1093/biosci/biw185</w:t>
        </w:r>
      </w:hyperlink>
      <w:r>
        <w:t>.</w:t>
      </w:r>
    </w:p>
    <w:p w14:paraId="7ECC7A6F" w14:textId="77777777" w:rsidR="0084321A" w:rsidRDefault="0084321A" w:rsidP="006D4208">
      <w:pPr>
        <w:ind w:left="540" w:hanging="540"/>
      </w:pPr>
      <w:r>
        <w:t xml:space="preserve">Isbell, Forest, Vincent Calcagno, Andy Hector, John Connolly, W. Stanley </w:t>
      </w:r>
      <w:proofErr w:type="spellStart"/>
      <w:r>
        <w:t>Harpole</w:t>
      </w:r>
      <w:proofErr w:type="spellEnd"/>
      <w:r>
        <w:t xml:space="preserve">, Peter B. Reich, Michael Scherer-Lorenzen, et al. 2011. “High Plant Diversity Is Needed to Maintain Ecosystem Services.” </w:t>
      </w:r>
      <w:r>
        <w:rPr>
          <w:i/>
          <w:iCs/>
        </w:rPr>
        <w:t>Nature</w:t>
      </w:r>
      <w:r>
        <w:t xml:space="preserve"> 477 (7363): 199–202. </w:t>
      </w:r>
      <w:hyperlink r:id="rId26" w:history="1">
        <w:r>
          <w:rPr>
            <w:rStyle w:val="Hyperlink"/>
          </w:rPr>
          <w:t>https://doi.org/10.1038/nature10282</w:t>
        </w:r>
      </w:hyperlink>
      <w:r>
        <w:t>.</w:t>
      </w:r>
    </w:p>
    <w:p w14:paraId="058201DE" w14:textId="77777777" w:rsidR="0084321A" w:rsidRDefault="0084321A" w:rsidP="006D4208">
      <w:pPr>
        <w:ind w:left="540" w:hanging="540"/>
      </w:pPr>
      <w:proofErr w:type="spellStart"/>
      <w:r>
        <w:lastRenderedPageBreak/>
        <w:t>Kelt</w:t>
      </w:r>
      <w:proofErr w:type="spellEnd"/>
      <w:r>
        <w:t xml:space="preserve">, Douglas A. 2011. “Comparative Ecology of Desert Small Mammals: A Selective Review of the Past 30 Years.” </w:t>
      </w:r>
      <w:r>
        <w:rPr>
          <w:i/>
          <w:iCs/>
        </w:rPr>
        <w:t>Journal of Mammalogy</w:t>
      </w:r>
      <w:r>
        <w:t xml:space="preserve"> 92 (6): 1158–78. </w:t>
      </w:r>
      <w:hyperlink r:id="rId27" w:history="1">
        <w:r>
          <w:rPr>
            <w:rStyle w:val="Hyperlink"/>
          </w:rPr>
          <w:t>https://doi.org/10.1644/10-MAMM-S-238.1</w:t>
        </w:r>
      </w:hyperlink>
      <w:r>
        <w:t>.</w:t>
      </w:r>
    </w:p>
    <w:p w14:paraId="678E59C5" w14:textId="77777777" w:rsidR="0084321A" w:rsidRDefault="0084321A" w:rsidP="006D4208">
      <w:pPr>
        <w:ind w:left="540" w:hanging="540"/>
      </w:pPr>
      <w:proofErr w:type="spellStart"/>
      <w:r>
        <w:t>Kelt</w:t>
      </w:r>
      <w:proofErr w:type="spellEnd"/>
      <w:r>
        <w:t xml:space="preserve">, Douglas A., Jaclyn R. </w:t>
      </w:r>
      <w:proofErr w:type="spellStart"/>
      <w:r>
        <w:t>Aliperti</w:t>
      </w:r>
      <w:proofErr w:type="spellEnd"/>
      <w:r>
        <w:t xml:space="preserve">, Peter L. Meserve, W. Bryan Milstead, M. Andrea </w:t>
      </w:r>
      <w:proofErr w:type="spellStart"/>
      <w:r>
        <w:t>Previtali</w:t>
      </w:r>
      <w:proofErr w:type="spellEnd"/>
      <w:r>
        <w:t xml:space="preserve">, and Julio R. Gutierrez. 2015. “Energetic Compensation Is Historically Contingent and Not Supported for Small Mammals in South American or Asian Deserts.” </w:t>
      </w:r>
      <w:r>
        <w:rPr>
          <w:i/>
          <w:iCs/>
        </w:rPr>
        <w:t>Ecology</w:t>
      </w:r>
      <w:r>
        <w:t xml:space="preserve"> 96 (6): 1702–12. </w:t>
      </w:r>
      <w:hyperlink r:id="rId28" w:history="1">
        <w:r>
          <w:rPr>
            <w:rStyle w:val="Hyperlink"/>
          </w:rPr>
          <w:t>https://doi.org/10.1890/14-1569.1</w:t>
        </w:r>
      </w:hyperlink>
      <w:r>
        <w:t>.</w:t>
      </w:r>
    </w:p>
    <w:p w14:paraId="5B16B647" w14:textId="77777777" w:rsidR="0084321A" w:rsidRDefault="0084321A" w:rsidP="006D4208">
      <w:pPr>
        <w:ind w:left="540" w:hanging="540"/>
      </w:pPr>
      <w:r>
        <w:t xml:space="preserve">Lawton, John H. 1994. “What Do Species Do in Ecosystems?” </w:t>
      </w:r>
      <w:r>
        <w:rPr>
          <w:i/>
          <w:iCs/>
        </w:rPr>
        <w:t>Oikos</w:t>
      </w:r>
      <w:r>
        <w:t xml:space="preserve"> 71 (3): 367–74. </w:t>
      </w:r>
      <w:hyperlink r:id="rId29" w:history="1">
        <w:r>
          <w:rPr>
            <w:rStyle w:val="Hyperlink"/>
          </w:rPr>
          <w:t>https://doi.org/10.2307/3545824</w:t>
        </w:r>
      </w:hyperlink>
      <w:r>
        <w:t>.</w:t>
      </w:r>
    </w:p>
    <w:p w14:paraId="115BA839" w14:textId="77777777" w:rsidR="0084321A" w:rsidRDefault="0084321A" w:rsidP="006D4208">
      <w:pPr>
        <w:ind w:left="540" w:hanging="540"/>
      </w:pPr>
      <w:proofErr w:type="spellStart"/>
      <w:r>
        <w:t>Leibold</w:t>
      </w:r>
      <w:proofErr w:type="spellEnd"/>
      <w:r>
        <w:t xml:space="preserve">, Mathew A., Jonathan M. Chase, and S. K. Morgan Ernest. 2017. “Community Assembly and the Functioning of Ecosystems: How Metacommunity Processes Alter Ecosystems Attributes.” </w:t>
      </w:r>
      <w:r>
        <w:rPr>
          <w:i/>
          <w:iCs/>
        </w:rPr>
        <w:t>Ecology</w:t>
      </w:r>
      <w:r>
        <w:t xml:space="preserve"> 98 (4): 909–19. </w:t>
      </w:r>
      <w:hyperlink r:id="rId30" w:history="1">
        <w:r>
          <w:rPr>
            <w:rStyle w:val="Hyperlink"/>
          </w:rPr>
          <w:t>https://doi.org/10.1002/ecy.1697</w:t>
        </w:r>
      </w:hyperlink>
      <w:r>
        <w:t>.</w:t>
      </w:r>
    </w:p>
    <w:p w14:paraId="045151CD" w14:textId="77777777" w:rsidR="0084321A" w:rsidRDefault="0084321A" w:rsidP="006D4208">
      <w:pPr>
        <w:ind w:left="540" w:hanging="540"/>
      </w:pPr>
      <w:proofErr w:type="spellStart"/>
      <w:r>
        <w:t>Lenth</w:t>
      </w:r>
      <w:proofErr w:type="spellEnd"/>
      <w:r>
        <w:t xml:space="preserve">, Russell V. 2021. </w:t>
      </w:r>
      <w:proofErr w:type="spellStart"/>
      <w:r>
        <w:rPr>
          <w:i/>
          <w:iCs/>
        </w:rPr>
        <w:t>Emmeans</w:t>
      </w:r>
      <w:proofErr w:type="spellEnd"/>
      <w:r>
        <w:rPr>
          <w:i/>
          <w:iCs/>
        </w:rPr>
        <w:t>: Estimated Marginal Means, Aka Least-Squares Means</w:t>
      </w:r>
      <w:r>
        <w:t xml:space="preserve">. </w:t>
      </w:r>
      <w:hyperlink r:id="rId31" w:history="1">
        <w:r>
          <w:rPr>
            <w:rStyle w:val="Hyperlink"/>
          </w:rPr>
          <w:t>https://CRAN.R-project.org/package=emmeans</w:t>
        </w:r>
      </w:hyperlink>
      <w:r>
        <w:t>.</w:t>
      </w:r>
    </w:p>
    <w:p w14:paraId="472877D4" w14:textId="40661778" w:rsidR="0084321A" w:rsidRDefault="0084321A" w:rsidP="006D4208">
      <w:pPr>
        <w:ind w:left="540" w:hanging="540"/>
      </w:pPr>
      <w:proofErr w:type="spellStart"/>
      <w:r>
        <w:t>Loreau</w:t>
      </w:r>
      <w:proofErr w:type="spellEnd"/>
      <w:r>
        <w:t xml:space="preserve">, Michel. 2004. “Does Functional Redundancy Exist?” </w:t>
      </w:r>
      <w:r>
        <w:rPr>
          <w:i/>
          <w:iCs/>
        </w:rPr>
        <w:t>Oikos</w:t>
      </w:r>
      <w:r>
        <w:t xml:space="preserve"> 104 (3): 606–11. </w:t>
      </w:r>
      <w:hyperlink r:id="rId32" w:history="1">
        <w:r>
          <w:rPr>
            <w:rStyle w:val="Hyperlink"/>
          </w:rPr>
          <w:t>https://doi.org/10.1111/j.0030-1299.2004.12685.x</w:t>
        </w:r>
      </w:hyperlink>
      <w:r>
        <w:t>.</w:t>
      </w:r>
    </w:p>
    <w:p w14:paraId="7689E1F2" w14:textId="77777777" w:rsidR="0084321A" w:rsidRDefault="0084321A" w:rsidP="006D4208">
      <w:pPr>
        <w:ind w:left="540" w:hanging="540"/>
      </w:pPr>
      <w:r>
        <w:t xml:space="preserve">Nagy, K. A., I. A. Girard, and T. K. Brown. 1999. “Energetics of Free-Ranging Mammals, Reptiles, and Birds.” </w:t>
      </w:r>
      <w:r>
        <w:rPr>
          <w:i/>
          <w:iCs/>
        </w:rPr>
        <w:t>Annual Review of Nutrition</w:t>
      </w:r>
      <w:r>
        <w:t xml:space="preserve"> 19 (1): 247–77. </w:t>
      </w:r>
      <w:hyperlink r:id="rId33" w:history="1">
        <w:r>
          <w:rPr>
            <w:rStyle w:val="Hyperlink"/>
          </w:rPr>
          <w:t>https://doi.org/10.1146/annurev.nutr.19.1.247</w:t>
        </w:r>
      </w:hyperlink>
      <w:r>
        <w:t>.</w:t>
      </w:r>
    </w:p>
    <w:p w14:paraId="0500F52B" w14:textId="27CE91CE" w:rsidR="0084321A" w:rsidRDefault="0084321A" w:rsidP="006D4208">
      <w:pPr>
        <w:ind w:left="540" w:hanging="540"/>
      </w:pPr>
      <w:r>
        <w:t xml:space="preserve">Pinheiro, Jose, Douglas Bates, </w:t>
      </w:r>
      <w:proofErr w:type="spellStart"/>
      <w:r>
        <w:t>Saikat</w:t>
      </w:r>
      <w:proofErr w:type="spellEnd"/>
      <w:r>
        <w:t xml:space="preserve"> </w:t>
      </w:r>
      <w:proofErr w:type="spellStart"/>
      <w:r>
        <w:t>DebRoy</w:t>
      </w:r>
      <w:proofErr w:type="spellEnd"/>
      <w:r>
        <w:t xml:space="preserve">, </w:t>
      </w:r>
      <w:proofErr w:type="spellStart"/>
      <w:r>
        <w:t>Deepayan</w:t>
      </w:r>
      <w:proofErr w:type="spellEnd"/>
      <w:r>
        <w:t xml:space="preserve"> Sarkar, and R Core Team. 2020. </w:t>
      </w:r>
      <w:proofErr w:type="spellStart"/>
      <w:r>
        <w:rPr>
          <w:i/>
          <w:iCs/>
        </w:rPr>
        <w:t>Nlme</w:t>
      </w:r>
      <w:proofErr w:type="spellEnd"/>
      <w:r>
        <w:rPr>
          <w:i/>
          <w:iCs/>
        </w:rPr>
        <w:t>: Linear and Nonlinear Mixed Effects Models</w:t>
      </w:r>
      <w:r>
        <w:t xml:space="preserve">. </w:t>
      </w:r>
      <w:hyperlink r:id="rId34" w:history="1">
        <w:r>
          <w:rPr>
            <w:rStyle w:val="Hyperlink"/>
          </w:rPr>
          <w:t>https://CRAN.R-project.org/package=nlme</w:t>
        </w:r>
      </w:hyperlink>
      <w:r>
        <w:t>.</w:t>
      </w:r>
    </w:p>
    <w:p w14:paraId="10CA2A85" w14:textId="77777777" w:rsidR="0084321A" w:rsidRDefault="0084321A" w:rsidP="006D4208">
      <w:pPr>
        <w:ind w:left="540" w:hanging="540"/>
      </w:pPr>
      <w:r>
        <w:t xml:space="preserve">R Core Team. 2020. </w:t>
      </w:r>
      <w:r>
        <w:rPr>
          <w:i/>
          <w:iCs/>
        </w:rPr>
        <w:t>R: A Language and Environment for Statistical Computing</w:t>
      </w:r>
      <w:r>
        <w:t xml:space="preserve">. Vienna, Austria: R Foundation for Statistical Computing. </w:t>
      </w:r>
      <w:hyperlink r:id="rId35" w:history="1">
        <w:r>
          <w:rPr>
            <w:rStyle w:val="Hyperlink"/>
          </w:rPr>
          <w:t>https://www.R-project.org/</w:t>
        </w:r>
      </w:hyperlink>
      <w:r>
        <w:t>.</w:t>
      </w:r>
    </w:p>
    <w:p w14:paraId="168E530E" w14:textId="56920DEC" w:rsidR="0084321A" w:rsidRDefault="0084321A" w:rsidP="006D4208">
      <w:pPr>
        <w:ind w:left="540" w:hanging="540"/>
      </w:pPr>
      <w:r>
        <w:lastRenderedPageBreak/>
        <w:t xml:space="preserve">Rosenfeld, Jordan S. 2002. “Functional Redundancy in Ecology and Conservation.” </w:t>
      </w:r>
      <w:r>
        <w:rPr>
          <w:i/>
          <w:iCs/>
        </w:rPr>
        <w:t>Oikos</w:t>
      </w:r>
      <w:r>
        <w:t xml:space="preserve"> 98 (1): 156–62. </w:t>
      </w:r>
      <w:hyperlink r:id="rId36" w:history="1">
        <w:r>
          <w:rPr>
            <w:rStyle w:val="Hyperlink"/>
          </w:rPr>
          <w:t>https://doi.org/10.1034/j.1600-0706.2002.980116.x</w:t>
        </w:r>
      </w:hyperlink>
      <w:r>
        <w:t>.</w:t>
      </w:r>
    </w:p>
    <w:p w14:paraId="6D14FE0D" w14:textId="77777777" w:rsidR="0084321A" w:rsidRDefault="0084321A" w:rsidP="006D4208">
      <w:pPr>
        <w:ind w:left="540" w:hanging="540"/>
      </w:pPr>
      <w:r>
        <w:t xml:space="preserve">Terry, Rebecca C., and Rebecca J. Rowe. 2015. “Energy Flow and Functional Compensation in Great Basin Small Mammals under Natural and Anthropogenic Environmental Change.” </w:t>
      </w:r>
      <w:r>
        <w:rPr>
          <w:i/>
          <w:iCs/>
        </w:rPr>
        <w:t>Proceedings of the National Academy of Sciences</w:t>
      </w:r>
      <w:r>
        <w:t xml:space="preserve"> 112 (31): 9656–61. </w:t>
      </w:r>
      <w:hyperlink r:id="rId37" w:history="1">
        <w:r>
          <w:rPr>
            <w:rStyle w:val="Hyperlink"/>
          </w:rPr>
          <w:t>https://doi.org/10.1073/pnas.1424315112</w:t>
        </w:r>
      </w:hyperlink>
      <w:r>
        <w:t>.</w:t>
      </w:r>
    </w:p>
    <w:p w14:paraId="59631AE1" w14:textId="77777777" w:rsidR="0084321A" w:rsidRDefault="0084321A" w:rsidP="006D4208">
      <w:pPr>
        <w:ind w:left="540" w:hanging="540"/>
      </w:pPr>
      <w:r>
        <w:t xml:space="preserve">Thibault, Katherine M., and James H. Brown. 2008. “Impact of an Extreme Climatic Event on Community Assembly.” </w:t>
      </w:r>
      <w:r>
        <w:rPr>
          <w:i/>
          <w:iCs/>
        </w:rPr>
        <w:t>Proceedings of the National Academy of Sciences of the United States of America</w:t>
      </w:r>
      <w:r>
        <w:t xml:space="preserve"> 105 (9): 3410–15. </w:t>
      </w:r>
      <w:hyperlink r:id="rId38" w:history="1">
        <w:r>
          <w:rPr>
            <w:rStyle w:val="Hyperlink"/>
          </w:rPr>
          <w:t>https://doi.org/10.1073/pnas.0712282105</w:t>
        </w:r>
      </w:hyperlink>
      <w:r>
        <w:t>.</w:t>
      </w:r>
    </w:p>
    <w:p w14:paraId="4A0B01C7" w14:textId="77777777" w:rsidR="0084321A" w:rsidRDefault="0084321A" w:rsidP="006D4208">
      <w:pPr>
        <w:ind w:left="540" w:hanging="540"/>
      </w:pPr>
      <w:r>
        <w:t xml:space="preserve">Thibault, Katherine M., S. K. Morgan Ernest, and James H. Brown. 2010. “Redundant or Complementary? Impact of a Colonizing Species on Community Structure and Function.” </w:t>
      </w:r>
      <w:r>
        <w:rPr>
          <w:i/>
          <w:iCs/>
        </w:rPr>
        <w:t>Oikos</w:t>
      </w:r>
      <w:r>
        <w:t xml:space="preserve"> 119 (11): 1719–26.</w:t>
      </w:r>
    </w:p>
    <w:p w14:paraId="2350198B" w14:textId="77777777" w:rsidR="0084321A" w:rsidRDefault="0084321A" w:rsidP="006D4208">
      <w:pPr>
        <w:ind w:left="540" w:hanging="540"/>
      </w:pPr>
      <w:r>
        <w:t xml:space="preserve">Van </w:t>
      </w:r>
      <w:proofErr w:type="spellStart"/>
      <w:r>
        <w:t>Valen</w:t>
      </w:r>
      <w:proofErr w:type="spellEnd"/>
      <w:r>
        <w:t xml:space="preserve">, Leigh. 1973. “A New Evolutionary Law.” </w:t>
      </w:r>
      <w:r>
        <w:rPr>
          <w:i/>
          <w:iCs/>
        </w:rPr>
        <w:t>Evolutionary Theory</w:t>
      </w:r>
      <w:r>
        <w:t xml:space="preserve"> 1 (1): 1–30.</w:t>
      </w:r>
    </w:p>
    <w:p w14:paraId="52F0B2B3" w14:textId="77777777" w:rsidR="0084321A" w:rsidRDefault="0084321A" w:rsidP="006D4208">
      <w:pPr>
        <w:ind w:left="540" w:hanging="540"/>
      </w:pPr>
      <w:r>
        <w:t xml:space="preserve">Walker, Brian. 1995. “Conserving Biological Diversity through Ecosystem Resilience.” </w:t>
      </w:r>
      <w:r>
        <w:rPr>
          <w:i/>
          <w:iCs/>
        </w:rPr>
        <w:t>Conservation Biology</w:t>
      </w:r>
      <w:r>
        <w:t xml:space="preserve"> 9 (4): 747–52. </w:t>
      </w:r>
      <w:hyperlink r:id="rId39" w:history="1">
        <w:r>
          <w:rPr>
            <w:rStyle w:val="Hyperlink"/>
          </w:rPr>
          <w:t>https://doi.org/10.1046/j.1523-1739.1995.09040747.x</w:t>
        </w:r>
      </w:hyperlink>
      <w:r>
        <w:t>.</w:t>
      </w:r>
    </w:p>
    <w:p w14:paraId="7704689F" w14:textId="77777777" w:rsidR="0084321A" w:rsidRDefault="0084321A" w:rsidP="006D4208">
      <w:pPr>
        <w:ind w:left="540" w:hanging="540"/>
      </w:pPr>
      <w:r>
        <w:t xml:space="preserve">Walker, Brian H. 1992. “Biodiversity and Ecological Redundancy.” </w:t>
      </w:r>
      <w:r>
        <w:rPr>
          <w:i/>
          <w:iCs/>
        </w:rPr>
        <w:t>Conservation Biology</w:t>
      </w:r>
      <w:r>
        <w:t xml:space="preserve"> 6 (1): 18–23. </w:t>
      </w:r>
      <w:hyperlink r:id="rId40" w:history="1">
        <w:r>
          <w:rPr>
            <w:rStyle w:val="Hyperlink"/>
          </w:rPr>
          <w:t>https://doi.org/10.1046/j.1523-1739.1992.610018.x</w:t>
        </w:r>
      </w:hyperlink>
      <w:r>
        <w:t>.</w:t>
      </w:r>
    </w:p>
    <w:p w14:paraId="7F2E95AB" w14:textId="77777777" w:rsidR="0084321A" w:rsidRDefault="0084321A" w:rsidP="006D4208">
      <w:pPr>
        <w:ind w:left="540" w:hanging="540"/>
      </w:pPr>
      <w:r>
        <w:t xml:space="preserve">White, Ethan P., S. K. Morgan Ernest, and Katherine M. Thibault. 2004. “Trade‐offs in Community Properties through Time in a Desert Rodent Community.” </w:t>
      </w:r>
      <w:r>
        <w:rPr>
          <w:i/>
          <w:iCs/>
        </w:rPr>
        <w:t>The American Naturalist</w:t>
      </w:r>
      <w:r>
        <w:t xml:space="preserve"> 164 (5): 670–76. </w:t>
      </w:r>
      <w:hyperlink r:id="rId41" w:history="1">
        <w:r>
          <w:rPr>
            <w:rStyle w:val="Hyperlink"/>
          </w:rPr>
          <w:t>https://doi.org/10.1086/424766</w:t>
        </w:r>
      </w:hyperlink>
      <w:r>
        <w:t>.</w:t>
      </w:r>
    </w:p>
    <w:p w14:paraId="3930AF57" w14:textId="77777777" w:rsidR="0084321A" w:rsidRDefault="0084321A" w:rsidP="006D4208">
      <w:pPr>
        <w:ind w:left="540" w:hanging="540"/>
      </w:pPr>
      <w:r>
        <w:t xml:space="preserve">Williams, John W., and Stephen T. Jackson. 2007. “Novel Climates, No-Analog Communities, and Ecological Surprises.” </w:t>
      </w:r>
      <w:r>
        <w:rPr>
          <w:i/>
          <w:iCs/>
        </w:rPr>
        <w:t>Frontiers in Ecology and the Environment</w:t>
      </w:r>
      <w:r>
        <w:t xml:space="preserve"> 5 (9): 475–82. </w:t>
      </w:r>
      <w:hyperlink r:id="rId42" w:history="1">
        <w:r>
          <w:rPr>
            <w:rStyle w:val="Hyperlink"/>
          </w:rPr>
          <w:t>https://doi.org/10.1890/070037</w:t>
        </w:r>
      </w:hyperlink>
      <w:r>
        <w:t>.</w:t>
      </w:r>
    </w:p>
    <w:p w14:paraId="0000004C" w14:textId="67FD53BE" w:rsidR="0014228D" w:rsidRDefault="0014228D" w:rsidP="006D4208">
      <w:pPr>
        <w:pStyle w:val="Heading1"/>
        <w:sectPr w:rsidR="0014228D" w:rsidSect="002E20CB">
          <w:pgSz w:w="12240" w:h="15840"/>
          <w:pgMar w:top="1440" w:right="1440" w:bottom="1440" w:left="1440" w:header="720" w:footer="720" w:gutter="0"/>
          <w:lnNumType w:countBy="1" w:restart="continuous"/>
          <w:cols w:space="720"/>
        </w:sectPr>
      </w:pPr>
    </w:p>
    <w:p w14:paraId="0000004D" w14:textId="77777777" w:rsidR="0014228D" w:rsidRDefault="004D2FE6">
      <w:pPr>
        <w:pStyle w:val="Heading1"/>
      </w:pPr>
      <w:r>
        <w:lastRenderedPageBreak/>
        <w:t>Figure legends</w:t>
      </w:r>
    </w:p>
    <w:p w14:paraId="0000004E" w14:textId="6AE76C12"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the ratio of </w:t>
      </w:r>
      <w:r w:rsidR="00310398">
        <w:rPr>
          <w:color w:val="000000"/>
        </w:rPr>
        <w:t xml:space="preserve">total </w:t>
      </w:r>
      <w:r>
        <w:rPr>
          <w:color w:val="000000"/>
        </w:rPr>
        <w:t xml:space="preserve">energy use on </w:t>
      </w:r>
      <w:proofErr w:type="spellStart"/>
      <w:r>
        <w:rPr>
          <w:color w:val="000000"/>
        </w:rPr>
        <w:t>exclosure</w:t>
      </w:r>
      <w:proofErr w:type="spellEnd"/>
      <w:r>
        <w:rPr>
          <w:color w:val="000000"/>
        </w:rPr>
        <w:t xml:space="preserve"> plots to control plots (</w:t>
      </w:r>
      <w:r w:rsidR="00823564">
        <w:rPr>
          <w:color w:val="000000"/>
        </w:rPr>
        <w:t>a</w:t>
      </w:r>
      <w:r>
        <w:rPr>
          <w:color w:val="000000"/>
        </w:rPr>
        <w:t>),</w:t>
      </w:r>
      <w:r w:rsidR="00823564">
        <w:rPr>
          <w:color w:val="000000"/>
        </w:rPr>
        <w:t xml:space="preserve"> 6-month moving averages of energetic compensation (b</w:t>
      </w:r>
      <w:proofErr w:type="gramStart"/>
      <w:r w:rsidR="00823564">
        <w:rPr>
          <w:color w:val="000000"/>
        </w:rPr>
        <w:t xml:space="preserve">), </w:t>
      </w:r>
      <w:r>
        <w:rPr>
          <w:color w:val="000000"/>
        </w:rPr>
        <w:t xml:space="preserve"> and</w:t>
      </w:r>
      <w:proofErr w:type="gramEnd"/>
      <w:r>
        <w:rPr>
          <w:color w:val="000000"/>
        </w:rPr>
        <w:t xml:space="preserve"> the share of community energy use accounted for 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w:t>
      </w:r>
      <w:proofErr w:type="spellStart"/>
      <w:r>
        <w:rPr>
          <w:color w:val="000000"/>
        </w:rPr>
        <w:t>exclosure</w:t>
      </w:r>
      <w:proofErr w:type="spellEnd"/>
      <w:r>
        <w:rPr>
          <w:color w:val="000000"/>
        </w:rPr>
        <w:t xml:space="preserv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51" w14:textId="2EC70EAC" w:rsidR="0014228D" w:rsidRDefault="0014228D" w:rsidP="006D4208">
      <w:pPr>
        <w:pBdr>
          <w:top w:val="nil"/>
          <w:left w:val="nil"/>
          <w:bottom w:val="nil"/>
          <w:right w:val="nil"/>
          <w:between w:val="nil"/>
        </w:pBdr>
      </w:pPr>
    </w:p>
    <w:p w14:paraId="00000052" w14:textId="77777777" w:rsidR="0014228D" w:rsidRDefault="0014228D">
      <w:pPr>
        <w:spacing w:line="240" w:lineRule="auto"/>
      </w:pPr>
    </w:p>
    <w:p w14:paraId="00000053" w14:textId="77777777" w:rsidR="0014228D" w:rsidRDefault="0014228D"/>
    <w:sectPr w:rsidR="0014228D" w:rsidSect="002E20CB">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24B39" w14:textId="77777777" w:rsidR="001F5167" w:rsidRDefault="001F5167">
      <w:pPr>
        <w:spacing w:line="240" w:lineRule="auto"/>
      </w:pPr>
      <w:r>
        <w:separator/>
      </w:r>
    </w:p>
  </w:endnote>
  <w:endnote w:type="continuationSeparator" w:id="0">
    <w:p w14:paraId="434865E0" w14:textId="77777777" w:rsidR="001F5167" w:rsidRDefault="001F5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F9BA3" w14:textId="77777777" w:rsidR="001F5167" w:rsidRDefault="001F5167">
      <w:pPr>
        <w:spacing w:line="240" w:lineRule="auto"/>
      </w:pPr>
      <w:r>
        <w:separator/>
      </w:r>
    </w:p>
  </w:footnote>
  <w:footnote w:type="continuationSeparator" w:id="0">
    <w:p w14:paraId="0C0B30B9" w14:textId="77777777" w:rsidR="001F5167" w:rsidRDefault="001F51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1F5167">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0645B"/>
    <w:rsid w:val="00016BAB"/>
    <w:rsid w:val="0004438E"/>
    <w:rsid w:val="00051D0A"/>
    <w:rsid w:val="00054A82"/>
    <w:rsid w:val="0005599B"/>
    <w:rsid w:val="000739A9"/>
    <w:rsid w:val="0008184A"/>
    <w:rsid w:val="00086CAF"/>
    <w:rsid w:val="000933ED"/>
    <w:rsid w:val="000A7EBD"/>
    <w:rsid w:val="000B5732"/>
    <w:rsid w:val="000D10E5"/>
    <w:rsid w:val="000D4BBD"/>
    <w:rsid w:val="000D517A"/>
    <w:rsid w:val="000D7C38"/>
    <w:rsid w:val="000E71C3"/>
    <w:rsid w:val="000E7DFB"/>
    <w:rsid w:val="000E7E2E"/>
    <w:rsid w:val="000F0710"/>
    <w:rsid w:val="000F0FF1"/>
    <w:rsid w:val="000F3819"/>
    <w:rsid w:val="001240F5"/>
    <w:rsid w:val="0014228D"/>
    <w:rsid w:val="00142519"/>
    <w:rsid w:val="00145F06"/>
    <w:rsid w:val="0017458A"/>
    <w:rsid w:val="00176D94"/>
    <w:rsid w:val="001829BA"/>
    <w:rsid w:val="00197E1C"/>
    <w:rsid w:val="001A122E"/>
    <w:rsid w:val="001A2783"/>
    <w:rsid w:val="001A454A"/>
    <w:rsid w:val="001B2C14"/>
    <w:rsid w:val="001B4244"/>
    <w:rsid w:val="001C6184"/>
    <w:rsid w:val="001C7F11"/>
    <w:rsid w:val="001D1D7C"/>
    <w:rsid w:val="001D2183"/>
    <w:rsid w:val="001D58AF"/>
    <w:rsid w:val="001D7F65"/>
    <w:rsid w:val="001F362C"/>
    <w:rsid w:val="001F4CE8"/>
    <w:rsid w:val="001F5167"/>
    <w:rsid w:val="001F7216"/>
    <w:rsid w:val="002002AD"/>
    <w:rsid w:val="00205CDA"/>
    <w:rsid w:val="0021520F"/>
    <w:rsid w:val="00230C84"/>
    <w:rsid w:val="00251E86"/>
    <w:rsid w:val="00286F02"/>
    <w:rsid w:val="00287B59"/>
    <w:rsid w:val="00292688"/>
    <w:rsid w:val="00293157"/>
    <w:rsid w:val="002937B9"/>
    <w:rsid w:val="002B1EF0"/>
    <w:rsid w:val="002B27AA"/>
    <w:rsid w:val="002C47AB"/>
    <w:rsid w:val="002C582C"/>
    <w:rsid w:val="002C69CC"/>
    <w:rsid w:val="002D0635"/>
    <w:rsid w:val="002D1849"/>
    <w:rsid w:val="002E20CB"/>
    <w:rsid w:val="002E5C45"/>
    <w:rsid w:val="002F1F24"/>
    <w:rsid w:val="00310398"/>
    <w:rsid w:val="00311A72"/>
    <w:rsid w:val="00316472"/>
    <w:rsid w:val="0031764E"/>
    <w:rsid w:val="003220B8"/>
    <w:rsid w:val="003227DA"/>
    <w:rsid w:val="00332C1F"/>
    <w:rsid w:val="00340635"/>
    <w:rsid w:val="00347CDD"/>
    <w:rsid w:val="00355E0B"/>
    <w:rsid w:val="0038538E"/>
    <w:rsid w:val="003B588B"/>
    <w:rsid w:val="003B678B"/>
    <w:rsid w:val="003C702C"/>
    <w:rsid w:val="003C725D"/>
    <w:rsid w:val="003D5718"/>
    <w:rsid w:val="003D7D2B"/>
    <w:rsid w:val="003E74A7"/>
    <w:rsid w:val="003F40D1"/>
    <w:rsid w:val="003F503B"/>
    <w:rsid w:val="00417387"/>
    <w:rsid w:val="004206FB"/>
    <w:rsid w:val="0043135B"/>
    <w:rsid w:val="00431529"/>
    <w:rsid w:val="004339D6"/>
    <w:rsid w:val="004370BD"/>
    <w:rsid w:val="00442AC3"/>
    <w:rsid w:val="00452784"/>
    <w:rsid w:val="00461B4B"/>
    <w:rsid w:val="004852AA"/>
    <w:rsid w:val="004913AD"/>
    <w:rsid w:val="004A4E39"/>
    <w:rsid w:val="004B4CBE"/>
    <w:rsid w:val="004B7149"/>
    <w:rsid w:val="004D08C7"/>
    <w:rsid w:val="004D1A19"/>
    <w:rsid w:val="004D2FE6"/>
    <w:rsid w:val="004F4D58"/>
    <w:rsid w:val="00532E53"/>
    <w:rsid w:val="00533225"/>
    <w:rsid w:val="005355B8"/>
    <w:rsid w:val="00551947"/>
    <w:rsid w:val="00557274"/>
    <w:rsid w:val="0056057E"/>
    <w:rsid w:val="00562B27"/>
    <w:rsid w:val="00577A1B"/>
    <w:rsid w:val="0058480D"/>
    <w:rsid w:val="00592F4A"/>
    <w:rsid w:val="005A4B2A"/>
    <w:rsid w:val="005B1DA0"/>
    <w:rsid w:val="005B2720"/>
    <w:rsid w:val="005B36E9"/>
    <w:rsid w:val="005B7709"/>
    <w:rsid w:val="005C3B5F"/>
    <w:rsid w:val="005C47DA"/>
    <w:rsid w:val="005D56D2"/>
    <w:rsid w:val="005E671A"/>
    <w:rsid w:val="005F107C"/>
    <w:rsid w:val="005F1CAE"/>
    <w:rsid w:val="005F3076"/>
    <w:rsid w:val="005F676B"/>
    <w:rsid w:val="005F6EA4"/>
    <w:rsid w:val="005F7CBC"/>
    <w:rsid w:val="00600B3B"/>
    <w:rsid w:val="006202C7"/>
    <w:rsid w:val="0062083A"/>
    <w:rsid w:val="00620BFF"/>
    <w:rsid w:val="00622B1D"/>
    <w:rsid w:val="00633F66"/>
    <w:rsid w:val="006352DF"/>
    <w:rsid w:val="00642227"/>
    <w:rsid w:val="00645802"/>
    <w:rsid w:val="00647793"/>
    <w:rsid w:val="00653A81"/>
    <w:rsid w:val="006579DB"/>
    <w:rsid w:val="00667DE9"/>
    <w:rsid w:val="006947E4"/>
    <w:rsid w:val="006B0FA6"/>
    <w:rsid w:val="006B1344"/>
    <w:rsid w:val="006B5E8C"/>
    <w:rsid w:val="006C4ED2"/>
    <w:rsid w:val="006C5B0A"/>
    <w:rsid w:val="006D1F0E"/>
    <w:rsid w:val="006D4208"/>
    <w:rsid w:val="006E4072"/>
    <w:rsid w:val="0070428A"/>
    <w:rsid w:val="00722376"/>
    <w:rsid w:val="0072312D"/>
    <w:rsid w:val="00734D23"/>
    <w:rsid w:val="00740095"/>
    <w:rsid w:val="00740532"/>
    <w:rsid w:val="00744E11"/>
    <w:rsid w:val="00750ACB"/>
    <w:rsid w:val="0076449A"/>
    <w:rsid w:val="00776091"/>
    <w:rsid w:val="00777099"/>
    <w:rsid w:val="007807F6"/>
    <w:rsid w:val="007866C3"/>
    <w:rsid w:val="00790B28"/>
    <w:rsid w:val="007B048B"/>
    <w:rsid w:val="007C2779"/>
    <w:rsid w:val="007C5FF9"/>
    <w:rsid w:val="007D3ED0"/>
    <w:rsid w:val="007E0CF8"/>
    <w:rsid w:val="007F592B"/>
    <w:rsid w:val="00806D39"/>
    <w:rsid w:val="00810FB9"/>
    <w:rsid w:val="00815A6B"/>
    <w:rsid w:val="00823564"/>
    <w:rsid w:val="00826522"/>
    <w:rsid w:val="00834649"/>
    <w:rsid w:val="00835545"/>
    <w:rsid w:val="0084321A"/>
    <w:rsid w:val="00845DB3"/>
    <w:rsid w:val="00855232"/>
    <w:rsid w:val="008630AA"/>
    <w:rsid w:val="00873671"/>
    <w:rsid w:val="00887AFA"/>
    <w:rsid w:val="008A35D0"/>
    <w:rsid w:val="008B27E0"/>
    <w:rsid w:val="008B4E9D"/>
    <w:rsid w:val="008B7C96"/>
    <w:rsid w:val="008C730E"/>
    <w:rsid w:val="008E0BB6"/>
    <w:rsid w:val="0090558C"/>
    <w:rsid w:val="00907AF2"/>
    <w:rsid w:val="009154C8"/>
    <w:rsid w:val="00922206"/>
    <w:rsid w:val="0092315B"/>
    <w:rsid w:val="00930561"/>
    <w:rsid w:val="00930CE8"/>
    <w:rsid w:val="00946B9A"/>
    <w:rsid w:val="0094754F"/>
    <w:rsid w:val="00956A82"/>
    <w:rsid w:val="0098771F"/>
    <w:rsid w:val="009B625F"/>
    <w:rsid w:val="009C0045"/>
    <w:rsid w:val="009E2CCA"/>
    <w:rsid w:val="009E76A4"/>
    <w:rsid w:val="009F397E"/>
    <w:rsid w:val="00A001C3"/>
    <w:rsid w:val="00A03E18"/>
    <w:rsid w:val="00A04084"/>
    <w:rsid w:val="00A061EB"/>
    <w:rsid w:val="00A116F0"/>
    <w:rsid w:val="00A12B54"/>
    <w:rsid w:val="00A215D3"/>
    <w:rsid w:val="00A24C1E"/>
    <w:rsid w:val="00A42AF5"/>
    <w:rsid w:val="00A53884"/>
    <w:rsid w:val="00A541BE"/>
    <w:rsid w:val="00A55CEA"/>
    <w:rsid w:val="00A55D70"/>
    <w:rsid w:val="00A651EB"/>
    <w:rsid w:val="00A81086"/>
    <w:rsid w:val="00A8119F"/>
    <w:rsid w:val="00A865CC"/>
    <w:rsid w:val="00AA123E"/>
    <w:rsid w:val="00AA1A2B"/>
    <w:rsid w:val="00AB27AA"/>
    <w:rsid w:val="00AE66A3"/>
    <w:rsid w:val="00B030A0"/>
    <w:rsid w:val="00B03539"/>
    <w:rsid w:val="00B04DF1"/>
    <w:rsid w:val="00B135B5"/>
    <w:rsid w:val="00B1710C"/>
    <w:rsid w:val="00B17BC3"/>
    <w:rsid w:val="00B219D8"/>
    <w:rsid w:val="00B30868"/>
    <w:rsid w:val="00B427A0"/>
    <w:rsid w:val="00B537DC"/>
    <w:rsid w:val="00B92ECB"/>
    <w:rsid w:val="00B9568F"/>
    <w:rsid w:val="00BA0C00"/>
    <w:rsid w:val="00BA1807"/>
    <w:rsid w:val="00BE4809"/>
    <w:rsid w:val="00BF3677"/>
    <w:rsid w:val="00BF7C86"/>
    <w:rsid w:val="00C10EDA"/>
    <w:rsid w:val="00C11F24"/>
    <w:rsid w:val="00C20D12"/>
    <w:rsid w:val="00C40D3B"/>
    <w:rsid w:val="00C41DA7"/>
    <w:rsid w:val="00C547F3"/>
    <w:rsid w:val="00C574E9"/>
    <w:rsid w:val="00C66CB2"/>
    <w:rsid w:val="00C748C9"/>
    <w:rsid w:val="00C8417F"/>
    <w:rsid w:val="00CA0330"/>
    <w:rsid w:val="00CB43EE"/>
    <w:rsid w:val="00CB7BAA"/>
    <w:rsid w:val="00CD0A58"/>
    <w:rsid w:val="00CE3727"/>
    <w:rsid w:val="00CF7D67"/>
    <w:rsid w:val="00D10F84"/>
    <w:rsid w:val="00D1651E"/>
    <w:rsid w:val="00D4397E"/>
    <w:rsid w:val="00D56C1D"/>
    <w:rsid w:val="00D57455"/>
    <w:rsid w:val="00D6706C"/>
    <w:rsid w:val="00D8271F"/>
    <w:rsid w:val="00D8508D"/>
    <w:rsid w:val="00D86814"/>
    <w:rsid w:val="00DA3923"/>
    <w:rsid w:val="00DD142F"/>
    <w:rsid w:val="00DD26E2"/>
    <w:rsid w:val="00DD75C1"/>
    <w:rsid w:val="00DE578E"/>
    <w:rsid w:val="00E008C2"/>
    <w:rsid w:val="00E0207E"/>
    <w:rsid w:val="00E10B7E"/>
    <w:rsid w:val="00E10E30"/>
    <w:rsid w:val="00E21335"/>
    <w:rsid w:val="00E4158D"/>
    <w:rsid w:val="00E42C92"/>
    <w:rsid w:val="00E45331"/>
    <w:rsid w:val="00E4751F"/>
    <w:rsid w:val="00E53DC2"/>
    <w:rsid w:val="00E53E73"/>
    <w:rsid w:val="00E627A0"/>
    <w:rsid w:val="00E66263"/>
    <w:rsid w:val="00E72A96"/>
    <w:rsid w:val="00E83748"/>
    <w:rsid w:val="00E96888"/>
    <w:rsid w:val="00EA0650"/>
    <w:rsid w:val="00EA29A8"/>
    <w:rsid w:val="00EB47C6"/>
    <w:rsid w:val="00ED4977"/>
    <w:rsid w:val="00EE0207"/>
    <w:rsid w:val="00EE4524"/>
    <w:rsid w:val="00F04E36"/>
    <w:rsid w:val="00F27EA8"/>
    <w:rsid w:val="00F51DE6"/>
    <w:rsid w:val="00F53A63"/>
    <w:rsid w:val="00F60EC4"/>
    <w:rsid w:val="00F62BD3"/>
    <w:rsid w:val="00F642A7"/>
    <w:rsid w:val="00F65D51"/>
    <w:rsid w:val="00F7527D"/>
    <w:rsid w:val="00F779FA"/>
    <w:rsid w:val="00F77A4C"/>
    <w:rsid w:val="00F90D9B"/>
    <w:rsid w:val="00FA431B"/>
    <w:rsid w:val="00FA60AA"/>
    <w:rsid w:val="00FB439A"/>
    <w:rsid w:val="00FB5BA3"/>
    <w:rsid w:val="00FC0C7C"/>
    <w:rsid w:val="00FC4DE7"/>
    <w:rsid w:val="00FD29D0"/>
    <w:rsid w:val="00FD5777"/>
    <w:rsid w:val="00FE1535"/>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 w:type="character" w:customStyle="1" w:styleId="highwire-cite-metadata-doi">
    <w:name w:val="highwire-cite-metadata-doi"/>
    <w:basedOn w:val="DefaultParagraphFont"/>
    <w:rsid w:val="007807F6"/>
  </w:style>
  <w:style w:type="character" w:styleId="LineNumber">
    <w:name w:val="line number"/>
    <w:basedOn w:val="DefaultParagraphFont"/>
    <w:uiPriority w:val="99"/>
    <w:semiHidden/>
    <w:unhideWhenUsed/>
    <w:rsid w:val="002E20CB"/>
  </w:style>
  <w:style w:type="paragraph" w:styleId="Revision">
    <w:name w:val="Revision"/>
    <w:hidden/>
    <w:uiPriority w:val="99"/>
    <w:semiHidden/>
    <w:rsid w:val="003C725D"/>
    <w:pPr>
      <w:spacing w:line="240" w:lineRule="auto"/>
    </w:pPr>
  </w:style>
  <w:style w:type="character" w:styleId="PlaceholderText">
    <w:name w:val="Placeholder Text"/>
    <w:basedOn w:val="DefaultParagraphFont"/>
    <w:uiPriority w:val="99"/>
    <w:semiHidden/>
    <w:rsid w:val="004339D6"/>
    <w:rPr>
      <w:color w:val="808080"/>
    </w:rPr>
  </w:style>
  <w:style w:type="character" w:styleId="FollowedHyperlink">
    <w:name w:val="FollowedHyperlink"/>
    <w:basedOn w:val="DefaultParagraphFont"/>
    <w:uiPriority w:val="99"/>
    <w:semiHidden/>
    <w:unhideWhenUsed/>
    <w:rsid w:val="00FD57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705">
      <w:bodyDiv w:val="1"/>
      <w:marLeft w:val="0"/>
      <w:marRight w:val="0"/>
      <w:marTop w:val="0"/>
      <w:marBottom w:val="0"/>
      <w:divBdr>
        <w:top w:val="none" w:sz="0" w:space="0" w:color="auto"/>
        <w:left w:val="none" w:sz="0" w:space="0" w:color="auto"/>
        <w:bottom w:val="none" w:sz="0" w:space="0" w:color="auto"/>
        <w:right w:val="none" w:sz="0" w:space="0" w:color="auto"/>
      </w:divBdr>
      <w:divsChild>
        <w:div w:id="1034579165">
          <w:marLeft w:val="480"/>
          <w:marRight w:val="0"/>
          <w:marTop w:val="0"/>
          <w:marBottom w:val="0"/>
          <w:divBdr>
            <w:top w:val="none" w:sz="0" w:space="0" w:color="auto"/>
            <w:left w:val="none" w:sz="0" w:space="0" w:color="auto"/>
            <w:bottom w:val="none" w:sz="0" w:space="0" w:color="auto"/>
            <w:right w:val="none" w:sz="0" w:space="0" w:color="auto"/>
          </w:divBdr>
          <w:divsChild>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46">
      <w:bodyDiv w:val="1"/>
      <w:marLeft w:val="0"/>
      <w:marRight w:val="0"/>
      <w:marTop w:val="0"/>
      <w:marBottom w:val="0"/>
      <w:divBdr>
        <w:top w:val="none" w:sz="0" w:space="0" w:color="auto"/>
        <w:left w:val="none" w:sz="0" w:space="0" w:color="auto"/>
        <w:bottom w:val="none" w:sz="0" w:space="0" w:color="auto"/>
        <w:right w:val="none" w:sz="0" w:space="0" w:color="auto"/>
      </w:divBdr>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5261">
      <w:bodyDiv w:val="1"/>
      <w:marLeft w:val="0"/>
      <w:marRight w:val="0"/>
      <w:marTop w:val="0"/>
      <w:marBottom w:val="0"/>
      <w:divBdr>
        <w:top w:val="none" w:sz="0" w:space="0" w:color="auto"/>
        <w:left w:val="none" w:sz="0" w:space="0" w:color="auto"/>
        <w:bottom w:val="none" w:sz="0" w:space="0" w:color="auto"/>
        <w:right w:val="none" w:sz="0" w:space="0" w:color="auto"/>
      </w:divBdr>
      <w:divsChild>
        <w:div w:id="405105330">
          <w:marLeft w:val="480"/>
          <w:marRight w:val="0"/>
          <w:marTop w:val="0"/>
          <w:marBottom w:val="0"/>
          <w:divBdr>
            <w:top w:val="none" w:sz="0" w:space="0" w:color="auto"/>
            <w:left w:val="none" w:sz="0" w:space="0" w:color="auto"/>
            <w:bottom w:val="none" w:sz="0" w:space="0" w:color="auto"/>
            <w:right w:val="none" w:sz="0" w:space="0" w:color="auto"/>
          </w:divBdr>
          <w:divsChild>
            <w:div w:id="1722049676">
              <w:marLeft w:val="0"/>
              <w:marRight w:val="0"/>
              <w:marTop w:val="0"/>
              <w:marBottom w:val="0"/>
              <w:divBdr>
                <w:top w:val="none" w:sz="0" w:space="0" w:color="auto"/>
                <w:left w:val="none" w:sz="0" w:space="0" w:color="auto"/>
                <w:bottom w:val="none" w:sz="0" w:space="0" w:color="auto"/>
                <w:right w:val="none" w:sz="0" w:space="0" w:color="auto"/>
              </w:divBdr>
            </w:div>
            <w:div w:id="1646617260">
              <w:marLeft w:val="0"/>
              <w:marRight w:val="0"/>
              <w:marTop w:val="0"/>
              <w:marBottom w:val="0"/>
              <w:divBdr>
                <w:top w:val="none" w:sz="0" w:space="0" w:color="auto"/>
                <w:left w:val="none" w:sz="0" w:space="0" w:color="auto"/>
                <w:bottom w:val="none" w:sz="0" w:space="0" w:color="auto"/>
                <w:right w:val="none" w:sz="0" w:space="0" w:color="auto"/>
              </w:divBdr>
            </w:div>
            <w:div w:id="152793681">
              <w:marLeft w:val="0"/>
              <w:marRight w:val="0"/>
              <w:marTop w:val="0"/>
              <w:marBottom w:val="0"/>
              <w:divBdr>
                <w:top w:val="none" w:sz="0" w:space="0" w:color="auto"/>
                <w:left w:val="none" w:sz="0" w:space="0" w:color="auto"/>
                <w:bottom w:val="none" w:sz="0" w:space="0" w:color="auto"/>
                <w:right w:val="none" w:sz="0" w:space="0" w:color="auto"/>
              </w:divBdr>
            </w:div>
            <w:div w:id="656304766">
              <w:marLeft w:val="0"/>
              <w:marRight w:val="0"/>
              <w:marTop w:val="0"/>
              <w:marBottom w:val="0"/>
              <w:divBdr>
                <w:top w:val="none" w:sz="0" w:space="0" w:color="auto"/>
                <w:left w:val="none" w:sz="0" w:space="0" w:color="auto"/>
                <w:bottom w:val="none" w:sz="0" w:space="0" w:color="auto"/>
                <w:right w:val="none" w:sz="0" w:space="0" w:color="auto"/>
              </w:divBdr>
            </w:div>
            <w:div w:id="25571632">
              <w:marLeft w:val="0"/>
              <w:marRight w:val="0"/>
              <w:marTop w:val="0"/>
              <w:marBottom w:val="0"/>
              <w:divBdr>
                <w:top w:val="none" w:sz="0" w:space="0" w:color="auto"/>
                <w:left w:val="none" w:sz="0" w:space="0" w:color="auto"/>
                <w:bottom w:val="none" w:sz="0" w:space="0" w:color="auto"/>
                <w:right w:val="none" w:sz="0" w:space="0" w:color="auto"/>
              </w:divBdr>
            </w:div>
            <w:div w:id="385687592">
              <w:marLeft w:val="0"/>
              <w:marRight w:val="0"/>
              <w:marTop w:val="0"/>
              <w:marBottom w:val="0"/>
              <w:divBdr>
                <w:top w:val="none" w:sz="0" w:space="0" w:color="auto"/>
                <w:left w:val="none" w:sz="0" w:space="0" w:color="auto"/>
                <w:bottom w:val="none" w:sz="0" w:space="0" w:color="auto"/>
                <w:right w:val="none" w:sz="0" w:space="0" w:color="auto"/>
              </w:divBdr>
            </w:div>
            <w:div w:id="551843593">
              <w:marLeft w:val="0"/>
              <w:marRight w:val="0"/>
              <w:marTop w:val="0"/>
              <w:marBottom w:val="0"/>
              <w:divBdr>
                <w:top w:val="none" w:sz="0" w:space="0" w:color="auto"/>
                <w:left w:val="none" w:sz="0" w:space="0" w:color="auto"/>
                <w:bottom w:val="none" w:sz="0" w:space="0" w:color="auto"/>
                <w:right w:val="none" w:sz="0" w:space="0" w:color="auto"/>
              </w:divBdr>
            </w:div>
            <w:div w:id="822742800">
              <w:marLeft w:val="0"/>
              <w:marRight w:val="0"/>
              <w:marTop w:val="0"/>
              <w:marBottom w:val="0"/>
              <w:divBdr>
                <w:top w:val="none" w:sz="0" w:space="0" w:color="auto"/>
                <w:left w:val="none" w:sz="0" w:space="0" w:color="auto"/>
                <w:bottom w:val="none" w:sz="0" w:space="0" w:color="auto"/>
                <w:right w:val="none" w:sz="0" w:space="0" w:color="auto"/>
              </w:divBdr>
            </w:div>
            <w:div w:id="1841457212">
              <w:marLeft w:val="0"/>
              <w:marRight w:val="0"/>
              <w:marTop w:val="0"/>
              <w:marBottom w:val="0"/>
              <w:divBdr>
                <w:top w:val="none" w:sz="0" w:space="0" w:color="auto"/>
                <w:left w:val="none" w:sz="0" w:space="0" w:color="auto"/>
                <w:bottom w:val="none" w:sz="0" w:space="0" w:color="auto"/>
                <w:right w:val="none" w:sz="0" w:space="0" w:color="auto"/>
              </w:divBdr>
            </w:div>
            <w:div w:id="1754814060">
              <w:marLeft w:val="0"/>
              <w:marRight w:val="0"/>
              <w:marTop w:val="0"/>
              <w:marBottom w:val="0"/>
              <w:divBdr>
                <w:top w:val="none" w:sz="0" w:space="0" w:color="auto"/>
                <w:left w:val="none" w:sz="0" w:space="0" w:color="auto"/>
                <w:bottom w:val="none" w:sz="0" w:space="0" w:color="auto"/>
                <w:right w:val="none" w:sz="0" w:space="0" w:color="auto"/>
              </w:divBdr>
            </w:div>
            <w:div w:id="124661629">
              <w:marLeft w:val="0"/>
              <w:marRight w:val="0"/>
              <w:marTop w:val="0"/>
              <w:marBottom w:val="0"/>
              <w:divBdr>
                <w:top w:val="none" w:sz="0" w:space="0" w:color="auto"/>
                <w:left w:val="none" w:sz="0" w:space="0" w:color="auto"/>
                <w:bottom w:val="none" w:sz="0" w:space="0" w:color="auto"/>
                <w:right w:val="none" w:sz="0" w:space="0" w:color="auto"/>
              </w:divBdr>
            </w:div>
            <w:div w:id="1608082813">
              <w:marLeft w:val="0"/>
              <w:marRight w:val="0"/>
              <w:marTop w:val="0"/>
              <w:marBottom w:val="0"/>
              <w:divBdr>
                <w:top w:val="none" w:sz="0" w:space="0" w:color="auto"/>
                <w:left w:val="none" w:sz="0" w:space="0" w:color="auto"/>
                <w:bottom w:val="none" w:sz="0" w:space="0" w:color="auto"/>
                <w:right w:val="none" w:sz="0" w:space="0" w:color="auto"/>
              </w:divBdr>
            </w:div>
            <w:div w:id="634020306">
              <w:marLeft w:val="0"/>
              <w:marRight w:val="0"/>
              <w:marTop w:val="0"/>
              <w:marBottom w:val="0"/>
              <w:divBdr>
                <w:top w:val="none" w:sz="0" w:space="0" w:color="auto"/>
                <w:left w:val="none" w:sz="0" w:space="0" w:color="auto"/>
                <w:bottom w:val="none" w:sz="0" w:space="0" w:color="auto"/>
                <w:right w:val="none" w:sz="0" w:space="0" w:color="auto"/>
              </w:divBdr>
            </w:div>
            <w:div w:id="1668285466">
              <w:marLeft w:val="0"/>
              <w:marRight w:val="0"/>
              <w:marTop w:val="0"/>
              <w:marBottom w:val="0"/>
              <w:divBdr>
                <w:top w:val="none" w:sz="0" w:space="0" w:color="auto"/>
                <w:left w:val="none" w:sz="0" w:space="0" w:color="auto"/>
                <w:bottom w:val="none" w:sz="0" w:space="0" w:color="auto"/>
                <w:right w:val="none" w:sz="0" w:space="0" w:color="auto"/>
              </w:divBdr>
            </w:div>
            <w:div w:id="1543126697">
              <w:marLeft w:val="0"/>
              <w:marRight w:val="0"/>
              <w:marTop w:val="0"/>
              <w:marBottom w:val="0"/>
              <w:divBdr>
                <w:top w:val="none" w:sz="0" w:space="0" w:color="auto"/>
                <w:left w:val="none" w:sz="0" w:space="0" w:color="auto"/>
                <w:bottom w:val="none" w:sz="0" w:space="0" w:color="auto"/>
                <w:right w:val="none" w:sz="0" w:space="0" w:color="auto"/>
              </w:divBdr>
            </w:div>
            <w:div w:id="2014838998">
              <w:marLeft w:val="0"/>
              <w:marRight w:val="0"/>
              <w:marTop w:val="0"/>
              <w:marBottom w:val="0"/>
              <w:divBdr>
                <w:top w:val="none" w:sz="0" w:space="0" w:color="auto"/>
                <w:left w:val="none" w:sz="0" w:space="0" w:color="auto"/>
                <w:bottom w:val="none" w:sz="0" w:space="0" w:color="auto"/>
                <w:right w:val="none" w:sz="0" w:space="0" w:color="auto"/>
              </w:divBdr>
            </w:div>
            <w:div w:id="523518957">
              <w:marLeft w:val="0"/>
              <w:marRight w:val="0"/>
              <w:marTop w:val="0"/>
              <w:marBottom w:val="0"/>
              <w:divBdr>
                <w:top w:val="none" w:sz="0" w:space="0" w:color="auto"/>
                <w:left w:val="none" w:sz="0" w:space="0" w:color="auto"/>
                <w:bottom w:val="none" w:sz="0" w:space="0" w:color="auto"/>
                <w:right w:val="none" w:sz="0" w:space="0" w:color="auto"/>
              </w:divBdr>
            </w:div>
            <w:div w:id="2069961495">
              <w:marLeft w:val="0"/>
              <w:marRight w:val="0"/>
              <w:marTop w:val="0"/>
              <w:marBottom w:val="0"/>
              <w:divBdr>
                <w:top w:val="none" w:sz="0" w:space="0" w:color="auto"/>
                <w:left w:val="none" w:sz="0" w:space="0" w:color="auto"/>
                <w:bottom w:val="none" w:sz="0" w:space="0" w:color="auto"/>
                <w:right w:val="none" w:sz="0" w:space="0" w:color="auto"/>
              </w:divBdr>
            </w:div>
            <w:div w:id="1123887513">
              <w:marLeft w:val="0"/>
              <w:marRight w:val="0"/>
              <w:marTop w:val="0"/>
              <w:marBottom w:val="0"/>
              <w:divBdr>
                <w:top w:val="none" w:sz="0" w:space="0" w:color="auto"/>
                <w:left w:val="none" w:sz="0" w:space="0" w:color="auto"/>
                <w:bottom w:val="none" w:sz="0" w:space="0" w:color="auto"/>
                <w:right w:val="none" w:sz="0" w:space="0" w:color="auto"/>
              </w:divBdr>
            </w:div>
            <w:div w:id="1675916290">
              <w:marLeft w:val="0"/>
              <w:marRight w:val="0"/>
              <w:marTop w:val="0"/>
              <w:marBottom w:val="0"/>
              <w:divBdr>
                <w:top w:val="none" w:sz="0" w:space="0" w:color="auto"/>
                <w:left w:val="none" w:sz="0" w:space="0" w:color="auto"/>
                <w:bottom w:val="none" w:sz="0" w:space="0" w:color="auto"/>
                <w:right w:val="none" w:sz="0" w:space="0" w:color="auto"/>
              </w:divBdr>
            </w:div>
            <w:div w:id="528883196">
              <w:marLeft w:val="0"/>
              <w:marRight w:val="0"/>
              <w:marTop w:val="0"/>
              <w:marBottom w:val="0"/>
              <w:divBdr>
                <w:top w:val="none" w:sz="0" w:space="0" w:color="auto"/>
                <w:left w:val="none" w:sz="0" w:space="0" w:color="auto"/>
                <w:bottom w:val="none" w:sz="0" w:space="0" w:color="auto"/>
                <w:right w:val="none" w:sz="0" w:space="0" w:color="auto"/>
              </w:divBdr>
            </w:div>
            <w:div w:id="1262373050">
              <w:marLeft w:val="0"/>
              <w:marRight w:val="0"/>
              <w:marTop w:val="0"/>
              <w:marBottom w:val="0"/>
              <w:divBdr>
                <w:top w:val="none" w:sz="0" w:space="0" w:color="auto"/>
                <w:left w:val="none" w:sz="0" w:space="0" w:color="auto"/>
                <w:bottom w:val="none" w:sz="0" w:space="0" w:color="auto"/>
                <w:right w:val="none" w:sz="0" w:space="0" w:color="auto"/>
              </w:divBdr>
            </w:div>
            <w:div w:id="330722430">
              <w:marLeft w:val="0"/>
              <w:marRight w:val="0"/>
              <w:marTop w:val="0"/>
              <w:marBottom w:val="0"/>
              <w:divBdr>
                <w:top w:val="none" w:sz="0" w:space="0" w:color="auto"/>
                <w:left w:val="none" w:sz="0" w:space="0" w:color="auto"/>
                <w:bottom w:val="none" w:sz="0" w:space="0" w:color="auto"/>
                <w:right w:val="none" w:sz="0" w:space="0" w:color="auto"/>
              </w:divBdr>
            </w:div>
            <w:div w:id="1260721601">
              <w:marLeft w:val="0"/>
              <w:marRight w:val="0"/>
              <w:marTop w:val="0"/>
              <w:marBottom w:val="0"/>
              <w:divBdr>
                <w:top w:val="none" w:sz="0" w:space="0" w:color="auto"/>
                <w:left w:val="none" w:sz="0" w:space="0" w:color="auto"/>
                <w:bottom w:val="none" w:sz="0" w:space="0" w:color="auto"/>
                <w:right w:val="none" w:sz="0" w:space="0" w:color="auto"/>
              </w:divBdr>
            </w:div>
            <w:div w:id="448011110">
              <w:marLeft w:val="0"/>
              <w:marRight w:val="0"/>
              <w:marTop w:val="0"/>
              <w:marBottom w:val="0"/>
              <w:divBdr>
                <w:top w:val="none" w:sz="0" w:space="0" w:color="auto"/>
                <w:left w:val="none" w:sz="0" w:space="0" w:color="auto"/>
                <w:bottom w:val="none" w:sz="0" w:space="0" w:color="auto"/>
                <w:right w:val="none" w:sz="0" w:space="0" w:color="auto"/>
              </w:divBdr>
            </w:div>
            <w:div w:id="905534767">
              <w:marLeft w:val="0"/>
              <w:marRight w:val="0"/>
              <w:marTop w:val="0"/>
              <w:marBottom w:val="0"/>
              <w:divBdr>
                <w:top w:val="none" w:sz="0" w:space="0" w:color="auto"/>
                <w:left w:val="none" w:sz="0" w:space="0" w:color="auto"/>
                <w:bottom w:val="none" w:sz="0" w:space="0" w:color="auto"/>
                <w:right w:val="none" w:sz="0" w:space="0" w:color="auto"/>
              </w:divBdr>
            </w:div>
            <w:div w:id="1811096263">
              <w:marLeft w:val="0"/>
              <w:marRight w:val="0"/>
              <w:marTop w:val="0"/>
              <w:marBottom w:val="0"/>
              <w:divBdr>
                <w:top w:val="none" w:sz="0" w:space="0" w:color="auto"/>
                <w:left w:val="none" w:sz="0" w:space="0" w:color="auto"/>
                <w:bottom w:val="none" w:sz="0" w:space="0" w:color="auto"/>
                <w:right w:val="none" w:sz="0" w:space="0" w:color="auto"/>
              </w:divBdr>
            </w:div>
            <w:div w:id="1301421856">
              <w:marLeft w:val="0"/>
              <w:marRight w:val="0"/>
              <w:marTop w:val="0"/>
              <w:marBottom w:val="0"/>
              <w:divBdr>
                <w:top w:val="none" w:sz="0" w:space="0" w:color="auto"/>
                <w:left w:val="none" w:sz="0" w:space="0" w:color="auto"/>
                <w:bottom w:val="none" w:sz="0" w:space="0" w:color="auto"/>
                <w:right w:val="none" w:sz="0" w:space="0" w:color="auto"/>
              </w:divBdr>
            </w:div>
            <w:div w:id="850491221">
              <w:marLeft w:val="0"/>
              <w:marRight w:val="0"/>
              <w:marTop w:val="0"/>
              <w:marBottom w:val="0"/>
              <w:divBdr>
                <w:top w:val="none" w:sz="0" w:space="0" w:color="auto"/>
                <w:left w:val="none" w:sz="0" w:space="0" w:color="auto"/>
                <w:bottom w:val="none" w:sz="0" w:space="0" w:color="auto"/>
                <w:right w:val="none" w:sz="0" w:space="0" w:color="auto"/>
              </w:divBdr>
            </w:div>
            <w:div w:id="663124626">
              <w:marLeft w:val="0"/>
              <w:marRight w:val="0"/>
              <w:marTop w:val="0"/>
              <w:marBottom w:val="0"/>
              <w:divBdr>
                <w:top w:val="none" w:sz="0" w:space="0" w:color="auto"/>
                <w:left w:val="none" w:sz="0" w:space="0" w:color="auto"/>
                <w:bottom w:val="none" w:sz="0" w:space="0" w:color="auto"/>
                <w:right w:val="none" w:sz="0" w:space="0" w:color="auto"/>
              </w:divBdr>
            </w:div>
            <w:div w:id="1299410601">
              <w:marLeft w:val="0"/>
              <w:marRight w:val="0"/>
              <w:marTop w:val="0"/>
              <w:marBottom w:val="0"/>
              <w:divBdr>
                <w:top w:val="none" w:sz="0" w:space="0" w:color="auto"/>
                <w:left w:val="none" w:sz="0" w:space="0" w:color="auto"/>
                <w:bottom w:val="none" w:sz="0" w:space="0" w:color="auto"/>
                <w:right w:val="none" w:sz="0" w:space="0" w:color="auto"/>
              </w:divBdr>
            </w:div>
            <w:div w:id="2112358660">
              <w:marLeft w:val="0"/>
              <w:marRight w:val="0"/>
              <w:marTop w:val="0"/>
              <w:marBottom w:val="0"/>
              <w:divBdr>
                <w:top w:val="none" w:sz="0" w:space="0" w:color="auto"/>
                <w:left w:val="none" w:sz="0" w:space="0" w:color="auto"/>
                <w:bottom w:val="none" w:sz="0" w:space="0" w:color="auto"/>
                <w:right w:val="none" w:sz="0" w:space="0" w:color="auto"/>
              </w:divBdr>
            </w:div>
            <w:div w:id="1903828758">
              <w:marLeft w:val="0"/>
              <w:marRight w:val="0"/>
              <w:marTop w:val="0"/>
              <w:marBottom w:val="0"/>
              <w:divBdr>
                <w:top w:val="none" w:sz="0" w:space="0" w:color="auto"/>
                <w:left w:val="none" w:sz="0" w:space="0" w:color="auto"/>
                <w:bottom w:val="none" w:sz="0" w:space="0" w:color="auto"/>
                <w:right w:val="none" w:sz="0" w:space="0" w:color="auto"/>
              </w:divBdr>
            </w:div>
            <w:div w:id="661275288">
              <w:marLeft w:val="0"/>
              <w:marRight w:val="0"/>
              <w:marTop w:val="0"/>
              <w:marBottom w:val="0"/>
              <w:divBdr>
                <w:top w:val="none" w:sz="0" w:space="0" w:color="auto"/>
                <w:left w:val="none" w:sz="0" w:space="0" w:color="auto"/>
                <w:bottom w:val="none" w:sz="0" w:space="0" w:color="auto"/>
                <w:right w:val="none" w:sz="0" w:space="0" w:color="auto"/>
              </w:divBdr>
            </w:div>
            <w:div w:id="15713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383">
      <w:bodyDiv w:val="1"/>
      <w:marLeft w:val="0"/>
      <w:marRight w:val="0"/>
      <w:marTop w:val="0"/>
      <w:marBottom w:val="0"/>
      <w:divBdr>
        <w:top w:val="none" w:sz="0" w:space="0" w:color="auto"/>
        <w:left w:val="none" w:sz="0" w:space="0" w:color="auto"/>
        <w:bottom w:val="none" w:sz="0" w:space="0" w:color="auto"/>
        <w:right w:val="none" w:sz="0" w:space="0" w:color="auto"/>
      </w:divBdr>
      <w:divsChild>
        <w:div w:id="1795906436">
          <w:marLeft w:val="480"/>
          <w:marRight w:val="0"/>
          <w:marTop w:val="0"/>
          <w:marBottom w:val="0"/>
          <w:divBdr>
            <w:top w:val="none" w:sz="0" w:space="0" w:color="auto"/>
            <w:left w:val="none" w:sz="0" w:space="0" w:color="auto"/>
            <w:bottom w:val="none" w:sz="0" w:space="0" w:color="auto"/>
            <w:right w:val="none" w:sz="0" w:space="0" w:color="auto"/>
          </w:divBdr>
          <w:divsChild>
            <w:div w:id="146938186">
              <w:marLeft w:val="0"/>
              <w:marRight w:val="0"/>
              <w:marTop w:val="0"/>
              <w:marBottom w:val="0"/>
              <w:divBdr>
                <w:top w:val="none" w:sz="0" w:space="0" w:color="auto"/>
                <w:left w:val="none" w:sz="0" w:space="0" w:color="auto"/>
                <w:bottom w:val="none" w:sz="0" w:space="0" w:color="auto"/>
                <w:right w:val="none" w:sz="0" w:space="0" w:color="auto"/>
              </w:divBdr>
            </w:div>
            <w:div w:id="1199128531">
              <w:marLeft w:val="0"/>
              <w:marRight w:val="0"/>
              <w:marTop w:val="0"/>
              <w:marBottom w:val="0"/>
              <w:divBdr>
                <w:top w:val="none" w:sz="0" w:space="0" w:color="auto"/>
                <w:left w:val="none" w:sz="0" w:space="0" w:color="auto"/>
                <w:bottom w:val="none" w:sz="0" w:space="0" w:color="auto"/>
                <w:right w:val="none" w:sz="0" w:space="0" w:color="auto"/>
              </w:divBdr>
            </w:div>
            <w:div w:id="185097399">
              <w:marLeft w:val="0"/>
              <w:marRight w:val="0"/>
              <w:marTop w:val="0"/>
              <w:marBottom w:val="0"/>
              <w:divBdr>
                <w:top w:val="none" w:sz="0" w:space="0" w:color="auto"/>
                <w:left w:val="none" w:sz="0" w:space="0" w:color="auto"/>
                <w:bottom w:val="none" w:sz="0" w:space="0" w:color="auto"/>
                <w:right w:val="none" w:sz="0" w:space="0" w:color="auto"/>
              </w:divBdr>
            </w:div>
            <w:div w:id="229536171">
              <w:marLeft w:val="0"/>
              <w:marRight w:val="0"/>
              <w:marTop w:val="0"/>
              <w:marBottom w:val="0"/>
              <w:divBdr>
                <w:top w:val="none" w:sz="0" w:space="0" w:color="auto"/>
                <w:left w:val="none" w:sz="0" w:space="0" w:color="auto"/>
                <w:bottom w:val="none" w:sz="0" w:space="0" w:color="auto"/>
                <w:right w:val="none" w:sz="0" w:space="0" w:color="auto"/>
              </w:divBdr>
            </w:div>
            <w:div w:id="1504930383">
              <w:marLeft w:val="0"/>
              <w:marRight w:val="0"/>
              <w:marTop w:val="0"/>
              <w:marBottom w:val="0"/>
              <w:divBdr>
                <w:top w:val="none" w:sz="0" w:space="0" w:color="auto"/>
                <w:left w:val="none" w:sz="0" w:space="0" w:color="auto"/>
                <w:bottom w:val="none" w:sz="0" w:space="0" w:color="auto"/>
                <w:right w:val="none" w:sz="0" w:space="0" w:color="auto"/>
              </w:divBdr>
            </w:div>
            <w:div w:id="2058965384">
              <w:marLeft w:val="0"/>
              <w:marRight w:val="0"/>
              <w:marTop w:val="0"/>
              <w:marBottom w:val="0"/>
              <w:divBdr>
                <w:top w:val="none" w:sz="0" w:space="0" w:color="auto"/>
                <w:left w:val="none" w:sz="0" w:space="0" w:color="auto"/>
                <w:bottom w:val="none" w:sz="0" w:space="0" w:color="auto"/>
                <w:right w:val="none" w:sz="0" w:space="0" w:color="auto"/>
              </w:divBdr>
            </w:div>
            <w:div w:id="2019767244">
              <w:marLeft w:val="0"/>
              <w:marRight w:val="0"/>
              <w:marTop w:val="0"/>
              <w:marBottom w:val="0"/>
              <w:divBdr>
                <w:top w:val="none" w:sz="0" w:space="0" w:color="auto"/>
                <w:left w:val="none" w:sz="0" w:space="0" w:color="auto"/>
                <w:bottom w:val="none" w:sz="0" w:space="0" w:color="auto"/>
                <w:right w:val="none" w:sz="0" w:space="0" w:color="auto"/>
              </w:divBdr>
            </w:div>
            <w:div w:id="993489168">
              <w:marLeft w:val="0"/>
              <w:marRight w:val="0"/>
              <w:marTop w:val="0"/>
              <w:marBottom w:val="0"/>
              <w:divBdr>
                <w:top w:val="none" w:sz="0" w:space="0" w:color="auto"/>
                <w:left w:val="none" w:sz="0" w:space="0" w:color="auto"/>
                <w:bottom w:val="none" w:sz="0" w:space="0" w:color="auto"/>
                <w:right w:val="none" w:sz="0" w:space="0" w:color="auto"/>
              </w:divBdr>
            </w:div>
            <w:div w:id="631129474">
              <w:marLeft w:val="0"/>
              <w:marRight w:val="0"/>
              <w:marTop w:val="0"/>
              <w:marBottom w:val="0"/>
              <w:divBdr>
                <w:top w:val="none" w:sz="0" w:space="0" w:color="auto"/>
                <w:left w:val="none" w:sz="0" w:space="0" w:color="auto"/>
                <w:bottom w:val="none" w:sz="0" w:space="0" w:color="auto"/>
                <w:right w:val="none" w:sz="0" w:space="0" w:color="auto"/>
              </w:divBdr>
            </w:div>
            <w:div w:id="686712345">
              <w:marLeft w:val="0"/>
              <w:marRight w:val="0"/>
              <w:marTop w:val="0"/>
              <w:marBottom w:val="0"/>
              <w:divBdr>
                <w:top w:val="none" w:sz="0" w:space="0" w:color="auto"/>
                <w:left w:val="none" w:sz="0" w:space="0" w:color="auto"/>
                <w:bottom w:val="none" w:sz="0" w:space="0" w:color="auto"/>
                <w:right w:val="none" w:sz="0" w:space="0" w:color="auto"/>
              </w:divBdr>
            </w:div>
            <w:div w:id="1930850166">
              <w:marLeft w:val="0"/>
              <w:marRight w:val="0"/>
              <w:marTop w:val="0"/>
              <w:marBottom w:val="0"/>
              <w:divBdr>
                <w:top w:val="none" w:sz="0" w:space="0" w:color="auto"/>
                <w:left w:val="none" w:sz="0" w:space="0" w:color="auto"/>
                <w:bottom w:val="none" w:sz="0" w:space="0" w:color="auto"/>
                <w:right w:val="none" w:sz="0" w:space="0" w:color="auto"/>
              </w:divBdr>
            </w:div>
            <w:div w:id="873660748">
              <w:marLeft w:val="0"/>
              <w:marRight w:val="0"/>
              <w:marTop w:val="0"/>
              <w:marBottom w:val="0"/>
              <w:divBdr>
                <w:top w:val="none" w:sz="0" w:space="0" w:color="auto"/>
                <w:left w:val="none" w:sz="0" w:space="0" w:color="auto"/>
                <w:bottom w:val="none" w:sz="0" w:space="0" w:color="auto"/>
                <w:right w:val="none" w:sz="0" w:space="0" w:color="auto"/>
              </w:divBdr>
            </w:div>
            <w:div w:id="1089153702">
              <w:marLeft w:val="0"/>
              <w:marRight w:val="0"/>
              <w:marTop w:val="0"/>
              <w:marBottom w:val="0"/>
              <w:divBdr>
                <w:top w:val="none" w:sz="0" w:space="0" w:color="auto"/>
                <w:left w:val="none" w:sz="0" w:space="0" w:color="auto"/>
                <w:bottom w:val="none" w:sz="0" w:space="0" w:color="auto"/>
                <w:right w:val="none" w:sz="0" w:space="0" w:color="auto"/>
              </w:divBdr>
            </w:div>
            <w:div w:id="1069116938">
              <w:marLeft w:val="0"/>
              <w:marRight w:val="0"/>
              <w:marTop w:val="0"/>
              <w:marBottom w:val="0"/>
              <w:divBdr>
                <w:top w:val="none" w:sz="0" w:space="0" w:color="auto"/>
                <w:left w:val="none" w:sz="0" w:space="0" w:color="auto"/>
                <w:bottom w:val="none" w:sz="0" w:space="0" w:color="auto"/>
                <w:right w:val="none" w:sz="0" w:space="0" w:color="auto"/>
              </w:divBdr>
            </w:div>
            <w:div w:id="405418787">
              <w:marLeft w:val="0"/>
              <w:marRight w:val="0"/>
              <w:marTop w:val="0"/>
              <w:marBottom w:val="0"/>
              <w:divBdr>
                <w:top w:val="none" w:sz="0" w:space="0" w:color="auto"/>
                <w:left w:val="none" w:sz="0" w:space="0" w:color="auto"/>
                <w:bottom w:val="none" w:sz="0" w:space="0" w:color="auto"/>
                <w:right w:val="none" w:sz="0" w:space="0" w:color="auto"/>
              </w:divBdr>
            </w:div>
            <w:div w:id="1716737739">
              <w:marLeft w:val="0"/>
              <w:marRight w:val="0"/>
              <w:marTop w:val="0"/>
              <w:marBottom w:val="0"/>
              <w:divBdr>
                <w:top w:val="none" w:sz="0" w:space="0" w:color="auto"/>
                <w:left w:val="none" w:sz="0" w:space="0" w:color="auto"/>
                <w:bottom w:val="none" w:sz="0" w:space="0" w:color="auto"/>
                <w:right w:val="none" w:sz="0" w:space="0" w:color="auto"/>
              </w:divBdr>
            </w:div>
            <w:div w:id="1556769226">
              <w:marLeft w:val="0"/>
              <w:marRight w:val="0"/>
              <w:marTop w:val="0"/>
              <w:marBottom w:val="0"/>
              <w:divBdr>
                <w:top w:val="none" w:sz="0" w:space="0" w:color="auto"/>
                <w:left w:val="none" w:sz="0" w:space="0" w:color="auto"/>
                <w:bottom w:val="none" w:sz="0" w:space="0" w:color="auto"/>
                <w:right w:val="none" w:sz="0" w:space="0" w:color="auto"/>
              </w:divBdr>
            </w:div>
            <w:div w:id="2144542779">
              <w:marLeft w:val="0"/>
              <w:marRight w:val="0"/>
              <w:marTop w:val="0"/>
              <w:marBottom w:val="0"/>
              <w:divBdr>
                <w:top w:val="none" w:sz="0" w:space="0" w:color="auto"/>
                <w:left w:val="none" w:sz="0" w:space="0" w:color="auto"/>
                <w:bottom w:val="none" w:sz="0" w:space="0" w:color="auto"/>
                <w:right w:val="none" w:sz="0" w:space="0" w:color="auto"/>
              </w:divBdr>
            </w:div>
            <w:div w:id="2122263450">
              <w:marLeft w:val="0"/>
              <w:marRight w:val="0"/>
              <w:marTop w:val="0"/>
              <w:marBottom w:val="0"/>
              <w:divBdr>
                <w:top w:val="none" w:sz="0" w:space="0" w:color="auto"/>
                <w:left w:val="none" w:sz="0" w:space="0" w:color="auto"/>
                <w:bottom w:val="none" w:sz="0" w:space="0" w:color="auto"/>
                <w:right w:val="none" w:sz="0" w:space="0" w:color="auto"/>
              </w:divBdr>
            </w:div>
            <w:div w:id="1014378251">
              <w:marLeft w:val="0"/>
              <w:marRight w:val="0"/>
              <w:marTop w:val="0"/>
              <w:marBottom w:val="0"/>
              <w:divBdr>
                <w:top w:val="none" w:sz="0" w:space="0" w:color="auto"/>
                <w:left w:val="none" w:sz="0" w:space="0" w:color="auto"/>
                <w:bottom w:val="none" w:sz="0" w:space="0" w:color="auto"/>
                <w:right w:val="none" w:sz="0" w:space="0" w:color="auto"/>
              </w:divBdr>
            </w:div>
            <w:div w:id="1394234547">
              <w:marLeft w:val="0"/>
              <w:marRight w:val="0"/>
              <w:marTop w:val="0"/>
              <w:marBottom w:val="0"/>
              <w:divBdr>
                <w:top w:val="none" w:sz="0" w:space="0" w:color="auto"/>
                <w:left w:val="none" w:sz="0" w:space="0" w:color="auto"/>
                <w:bottom w:val="none" w:sz="0" w:space="0" w:color="auto"/>
                <w:right w:val="none" w:sz="0" w:space="0" w:color="auto"/>
              </w:divBdr>
            </w:div>
            <w:div w:id="101072263">
              <w:marLeft w:val="0"/>
              <w:marRight w:val="0"/>
              <w:marTop w:val="0"/>
              <w:marBottom w:val="0"/>
              <w:divBdr>
                <w:top w:val="none" w:sz="0" w:space="0" w:color="auto"/>
                <w:left w:val="none" w:sz="0" w:space="0" w:color="auto"/>
                <w:bottom w:val="none" w:sz="0" w:space="0" w:color="auto"/>
                <w:right w:val="none" w:sz="0" w:space="0" w:color="auto"/>
              </w:divBdr>
            </w:div>
            <w:div w:id="8987643">
              <w:marLeft w:val="0"/>
              <w:marRight w:val="0"/>
              <w:marTop w:val="0"/>
              <w:marBottom w:val="0"/>
              <w:divBdr>
                <w:top w:val="none" w:sz="0" w:space="0" w:color="auto"/>
                <w:left w:val="none" w:sz="0" w:space="0" w:color="auto"/>
                <w:bottom w:val="none" w:sz="0" w:space="0" w:color="auto"/>
                <w:right w:val="none" w:sz="0" w:space="0" w:color="auto"/>
              </w:divBdr>
            </w:div>
            <w:div w:id="1491871073">
              <w:marLeft w:val="0"/>
              <w:marRight w:val="0"/>
              <w:marTop w:val="0"/>
              <w:marBottom w:val="0"/>
              <w:divBdr>
                <w:top w:val="none" w:sz="0" w:space="0" w:color="auto"/>
                <w:left w:val="none" w:sz="0" w:space="0" w:color="auto"/>
                <w:bottom w:val="none" w:sz="0" w:space="0" w:color="auto"/>
                <w:right w:val="none" w:sz="0" w:space="0" w:color="auto"/>
              </w:divBdr>
            </w:div>
            <w:div w:id="149179606">
              <w:marLeft w:val="0"/>
              <w:marRight w:val="0"/>
              <w:marTop w:val="0"/>
              <w:marBottom w:val="0"/>
              <w:divBdr>
                <w:top w:val="none" w:sz="0" w:space="0" w:color="auto"/>
                <w:left w:val="none" w:sz="0" w:space="0" w:color="auto"/>
                <w:bottom w:val="none" w:sz="0" w:space="0" w:color="auto"/>
                <w:right w:val="none" w:sz="0" w:space="0" w:color="auto"/>
              </w:divBdr>
            </w:div>
            <w:div w:id="1481311770">
              <w:marLeft w:val="0"/>
              <w:marRight w:val="0"/>
              <w:marTop w:val="0"/>
              <w:marBottom w:val="0"/>
              <w:divBdr>
                <w:top w:val="none" w:sz="0" w:space="0" w:color="auto"/>
                <w:left w:val="none" w:sz="0" w:space="0" w:color="auto"/>
                <w:bottom w:val="none" w:sz="0" w:space="0" w:color="auto"/>
                <w:right w:val="none" w:sz="0" w:space="0" w:color="auto"/>
              </w:divBdr>
            </w:div>
            <w:div w:id="180163588">
              <w:marLeft w:val="0"/>
              <w:marRight w:val="0"/>
              <w:marTop w:val="0"/>
              <w:marBottom w:val="0"/>
              <w:divBdr>
                <w:top w:val="none" w:sz="0" w:space="0" w:color="auto"/>
                <w:left w:val="none" w:sz="0" w:space="0" w:color="auto"/>
                <w:bottom w:val="none" w:sz="0" w:space="0" w:color="auto"/>
                <w:right w:val="none" w:sz="0" w:space="0" w:color="auto"/>
              </w:divBdr>
            </w:div>
            <w:div w:id="1735539568">
              <w:marLeft w:val="0"/>
              <w:marRight w:val="0"/>
              <w:marTop w:val="0"/>
              <w:marBottom w:val="0"/>
              <w:divBdr>
                <w:top w:val="none" w:sz="0" w:space="0" w:color="auto"/>
                <w:left w:val="none" w:sz="0" w:space="0" w:color="auto"/>
                <w:bottom w:val="none" w:sz="0" w:space="0" w:color="auto"/>
                <w:right w:val="none" w:sz="0" w:space="0" w:color="auto"/>
              </w:divBdr>
            </w:div>
            <w:div w:id="1208491805">
              <w:marLeft w:val="0"/>
              <w:marRight w:val="0"/>
              <w:marTop w:val="0"/>
              <w:marBottom w:val="0"/>
              <w:divBdr>
                <w:top w:val="none" w:sz="0" w:space="0" w:color="auto"/>
                <w:left w:val="none" w:sz="0" w:space="0" w:color="auto"/>
                <w:bottom w:val="none" w:sz="0" w:space="0" w:color="auto"/>
                <w:right w:val="none" w:sz="0" w:space="0" w:color="auto"/>
              </w:divBdr>
            </w:div>
            <w:div w:id="651494350">
              <w:marLeft w:val="0"/>
              <w:marRight w:val="0"/>
              <w:marTop w:val="0"/>
              <w:marBottom w:val="0"/>
              <w:divBdr>
                <w:top w:val="none" w:sz="0" w:space="0" w:color="auto"/>
                <w:left w:val="none" w:sz="0" w:space="0" w:color="auto"/>
                <w:bottom w:val="none" w:sz="0" w:space="0" w:color="auto"/>
                <w:right w:val="none" w:sz="0" w:space="0" w:color="auto"/>
              </w:divBdr>
            </w:div>
            <w:div w:id="1816526891">
              <w:marLeft w:val="0"/>
              <w:marRight w:val="0"/>
              <w:marTop w:val="0"/>
              <w:marBottom w:val="0"/>
              <w:divBdr>
                <w:top w:val="none" w:sz="0" w:space="0" w:color="auto"/>
                <w:left w:val="none" w:sz="0" w:space="0" w:color="auto"/>
                <w:bottom w:val="none" w:sz="0" w:space="0" w:color="auto"/>
                <w:right w:val="none" w:sz="0" w:space="0" w:color="auto"/>
              </w:divBdr>
            </w:div>
            <w:div w:id="68701409">
              <w:marLeft w:val="0"/>
              <w:marRight w:val="0"/>
              <w:marTop w:val="0"/>
              <w:marBottom w:val="0"/>
              <w:divBdr>
                <w:top w:val="none" w:sz="0" w:space="0" w:color="auto"/>
                <w:left w:val="none" w:sz="0" w:space="0" w:color="auto"/>
                <w:bottom w:val="none" w:sz="0" w:space="0" w:color="auto"/>
                <w:right w:val="none" w:sz="0" w:space="0" w:color="auto"/>
              </w:divBdr>
            </w:div>
            <w:div w:id="2006080327">
              <w:marLeft w:val="0"/>
              <w:marRight w:val="0"/>
              <w:marTop w:val="0"/>
              <w:marBottom w:val="0"/>
              <w:divBdr>
                <w:top w:val="none" w:sz="0" w:space="0" w:color="auto"/>
                <w:left w:val="none" w:sz="0" w:space="0" w:color="auto"/>
                <w:bottom w:val="none" w:sz="0" w:space="0" w:color="auto"/>
                <w:right w:val="none" w:sz="0" w:space="0" w:color="auto"/>
              </w:divBdr>
            </w:div>
            <w:div w:id="1407844822">
              <w:marLeft w:val="0"/>
              <w:marRight w:val="0"/>
              <w:marTop w:val="0"/>
              <w:marBottom w:val="0"/>
              <w:divBdr>
                <w:top w:val="none" w:sz="0" w:space="0" w:color="auto"/>
                <w:left w:val="none" w:sz="0" w:space="0" w:color="auto"/>
                <w:bottom w:val="none" w:sz="0" w:space="0" w:color="auto"/>
                <w:right w:val="none" w:sz="0" w:space="0" w:color="auto"/>
              </w:divBdr>
            </w:div>
            <w:div w:id="18687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3101">
      <w:bodyDiv w:val="1"/>
      <w:marLeft w:val="0"/>
      <w:marRight w:val="0"/>
      <w:marTop w:val="0"/>
      <w:marBottom w:val="0"/>
      <w:divBdr>
        <w:top w:val="none" w:sz="0" w:space="0" w:color="auto"/>
        <w:left w:val="none" w:sz="0" w:space="0" w:color="auto"/>
        <w:bottom w:val="none" w:sz="0" w:space="0" w:color="auto"/>
        <w:right w:val="none" w:sz="0" w:space="0" w:color="auto"/>
      </w:divBdr>
      <w:divsChild>
        <w:div w:id="677998296">
          <w:marLeft w:val="480"/>
          <w:marRight w:val="0"/>
          <w:marTop w:val="0"/>
          <w:marBottom w:val="0"/>
          <w:divBdr>
            <w:top w:val="none" w:sz="0" w:space="0" w:color="auto"/>
            <w:left w:val="none" w:sz="0" w:space="0" w:color="auto"/>
            <w:bottom w:val="none" w:sz="0" w:space="0" w:color="auto"/>
            <w:right w:val="none" w:sz="0" w:space="0" w:color="auto"/>
          </w:divBdr>
          <w:divsChild>
            <w:div w:id="1712921963">
              <w:marLeft w:val="0"/>
              <w:marRight w:val="0"/>
              <w:marTop w:val="0"/>
              <w:marBottom w:val="0"/>
              <w:divBdr>
                <w:top w:val="none" w:sz="0" w:space="0" w:color="auto"/>
                <w:left w:val="none" w:sz="0" w:space="0" w:color="auto"/>
                <w:bottom w:val="none" w:sz="0" w:space="0" w:color="auto"/>
                <w:right w:val="none" w:sz="0" w:space="0" w:color="auto"/>
              </w:divBdr>
            </w:div>
            <w:div w:id="754087226">
              <w:marLeft w:val="0"/>
              <w:marRight w:val="0"/>
              <w:marTop w:val="0"/>
              <w:marBottom w:val="0"/>
              <w:divBdr>
                <w:top w:val="none" w:sz="0" w:space="0" w:color="auto"/>
                <w:left w:val="none" w:sz="0" w:space="0" w:color="auto"/>
                <w:bottom w:val="none" w:sz="0" w:space="0" w:color="auto"/>
                <w:right w:val="none" w:sz="0" w:space="0" w:color="auto"/>
              </w:divBdr>
            </w:div>
            <w:div w:id="1664116016">
              <w:marLeft w:val="0"/>
              <w:marRight w:val="0"/>
              <w:marTop w:val="0"/>
              <w:marBottom w:val="0"/>
              <w:divBdr>
                <w:top w:val="none" w:sz="0" w:space="0" w:color="auto"/>
                <w:left w:val="none" w:sz="0" w:space="0" w:color="auto"/>
                <w:bottom w:val="none" w:sz="0" w:space="0" w:color="auto"/>
                <w:right w:val="none" w:sz="0" w:space="0" w:color="auto"/>
              </w:divBdr>
            </w:div>
            <w:div w:id="86199205">
              <w:marLeft w:val="0"/>
              <w:marRight w:val="0"/>
              <w:marTop w:val="0"/>
              <w:marBottom w:val="0"/>
              <w:divBdr>
                <w:top w:val="none" w:sz="0" w:space="0" w:color="auto"/>
                <w:left w:val="none" w:sz="0" w:space="0" w:color="auto"/>
                <w:bottom w:val="none" w:sz="0" w:space="0" w:color="auto"/>
                <w:right w:val="none" w:sz="0" w:space="0" w:color="auto"/>
              </w:divBdr>
            </w:div>
            <w:div w:id="341705803">
              <w:marLeft w:val="0"/>
              <w:marRight w:val="0"/>
              <w:marTop w:val="0"/>
              <w:marBottom w:val="0"/>
              <w:divBdr>
                <w:top w:val="none" w:sz="0" w:space="0" w:color="auto"/>
                <w:left w:val="none" w:sz="0" w:space="0" w:color="auto"/>
                <w:bottom w:val="none" w:sz="0" w:space="0" w:color="auto"/>
                <w:right w:val="none" w:sz="0" w:space="0" w:color="auto"/>
              </w:divBdr>
            </w:div>
            <w:div w:id="870262918">
              <w:marLeft w:val="0"/>
              <w:marRight w:val="0"/>
              <w:marTop w:val="0"/>
              <w:marBottom w:val="0"/>
              <w:divBdr>
                <w:top w:val="none" w:sz="0" w:space="0" w:color="auto"/>
                <w:left w:val="none" w:sz="0" w:space="0" w:color="auto"/>
                <w:bottom w:val="none" w:sz="0" w:space="0" w:color="auto"/>
                <w:right w:val="none" w:sz="0" w:space="0" w:color="auto"/>
              </w:divBdr>
            </w:div>
            <w:div w:id="871307939">
              <w:marLeft w:val="0"/>
              <w:marRight w:val="0"/>
              <w:marTop w:val="0"/>
              <w:marBottom w:val="0"/>
              <w:divBdr>
                <w:top w:val="none" w:sz="0" w:space="0" w:color="auto"/>
                <w:left w:val="none" w:sz="0" w:space="0" w:color="auto"/>
                <w:bottom w:val="none" w:sz="0" w:space="0" w:color="auto"/>
                <w:right w:val="none" w:sz="0" w:space="0" w:color="auto"/>
              </w:divBdr>
            </w:div>
            <w:div w:id="2126147786">
              <w:marLeft w:val="0"/>
              <w:marRight w:val="0"/>
              <w:marTop w:val="0"/>
              <w:marBottom w:val="0"/>
              <w:divBdr>
                <w:top w:val="none" w:sz="0" w:space="0" w:color="auto"/>
                <w:left w:val="none" w:sz="0" w:space="0" w:color="auto"/>
                <w:bottom w:val="none" w:sz="0" w:space="0" w:color="auto"/>
                <w:right w:val="none" w:sz="0" w:space="0" w:color="auto"/>
              </w:divBdr>
            </w:div>
            <w:div w:id="748113625">
              <w:marLeft w:val="0"/>
              <w:marRight w:val="0"/>
              <w:marTop w:val="0"/>
              <w:marBottom w:val="0"/>
              <w:divBdr>
                <w:top w:val="none" w:sz="0" w:space="0" w:color="auto"/>
                <w:left w:val="none" w:sz="0" w:space="0" w:color="auto"/>
                <w:bottom w:val="none" w:sz="0" w:space="0" w:color="auto"/>
                <w:right w:val="none" w:sz="0" w:space="0" w:color="auto"/>
              </w:divBdr>
            </w:div>
            <w:div w:id="220749289">
              <w:marLeft w:val="0"/>
              <w:marRight w:val="0"/>
              <w:marTop w:val="0"/>
              <w:marBottom w:val="0"/>
              <w:divBdr>
                <w:top w:val="none" w:sz="0" w:space="0" w:color="auto"/>
                <w:left w:val="none" w:sz="0" w:space="0" w:color="auto"/>
                <w:bottom w:val="none" w:sz="0" w:space="0" w:color="auto"/>
                <w:right w:val="none" w:sz="0" w:space="0" w:color="auto"/>
              </w:divBdr>
            </w:div>
            <w:div w:id="1158152682">
              <w:marLeft w:val="0"/>
              <w:marRight w:val="0"/>
              <w:marTop w:val="0"/>
              <w:marBottom w:val="0"/>
              <w:divBdr>
                <w:top w:val="none" w:sz="0" w:space="0" w:color="auto"/>
                <w:left w:val="none" w:sz="0" w:space="0" w:color="auto"/>
                <w:bottom w:val="none" w:sz="0" w:space="0" w:color="auto"/>
                <w:right w:val="none" w:sz="0" w:space="0" w:color="auto"/>
              </w:divBdr>
            </w:div>
            <w:div w:id="1673605708">
              <w:marLeft w:val="0"/>
              <w:marRight w:val="0"/>
              <w:marTop w:val="0"/>
              <w:marBottom w:val="0"/>
              <w:divBdr>
                <w:top w:val="none" w:sz="0" w:space="0" w:color="auto"/>
                <w:left w:val="none" w:sz="0" w:space="0" w:color="auto"/>
                <w:bottom w:val="none" w:sz="0" w:space="0" w:color="auto"/>
                <w:right w:val="none" w:sz="0" w:space="0" w:color="auto"/>
              </w:divBdr>
            </w:div>
            <w:div w:id="777143213">
              <w:marLeft w:val="0"/>
              <w:marRight w:val="0"/>
              <w:marTop w:val="0"/>
              <w:marBottom w:val="0"/>
              <w:divBdr>
                <w:top w:val="none" w:sz="0" w:space="0" w:color="auto"/>
                <w:left w:val="none" w:sz="0" w:space="0" w:color="auto"/>
                <w:bottom w:val="none" w:sz="0" w:space="0" w:color="auto"/>
                <w:right w:val="none" w:sz="0" w:space="0" w:color="auto"/>
              </w:divBdr>
            </w:div>
            <w:div w:id="1468815306">
              <w:marLeft w:val="0"/>
              <w:marRight w:val="0"/>
              <w:marTop w:val="0"/>
              <w:marBottom w:val="0"/>
              <w:divBdr>
                <w:top w:val="none" w:sz="0" w:space="0" w:color="auto"/>
                <w:left w:val="none" w:sz="0" w:space="0" w:color="auto"/>
                <w:bottom w:val="none" w:sz="0" w:space="0" w:color="auto"/>
                <w:right w:val="none" w:sz="0" w:space="0" w:color="auto"/>
              </w:divBdr>
            </w:div>
            <w:div w:id="2030177619">
              <w:marLeft w:val="0"/>
              <w:marRight w:val="0"/>
              <w:marTop w:val="0"/>
              <w:marBottom w:val="0"/>
              <w:divBdr>
                <w:top w:val="none" w:sz="0" w:space="0" w:color="auto"/>
                <w:left w:val="none" w:sz="0" w:space="0" w:color="auto"/>
                <w:bottom w:val="none" w:sz="0" w:space="0" w:color="auto"/>
                <w:right w:val="none" w:sz="0" w:space="0" w:color="auto"/>
              </w:divBdr>
            </w:div>
            <w:div w:id="997349266">
              <w:marLeft w:val="0"/>
              <w:marRight w:val="0"/>
              <w:marTop w:val="0"/>
              <w:marBottom w:val="0"/>
              <w:divBdr>
                <w:top w:val="none" w:sz="0" w:space="0" w:color="auto"/>
                <w:left w:val="none" w:sz="0" w:space="0" w:color="auto"/>
                <w:bottom w:val="none" w:sz="0" w:space="0" w:color="auto"/>
                <w:right w:val="none" w:sz="0" w:space="0" w:color="auto"/>
              </w:divBdr>
            </w:div>
            <w:div w:id="239482052">
              <w:marLeft w:val="0"/>
              <w:marRight w:val="0"/>
              <w:marTop w:val="0"/>
              <w:marBottom w:val="0"/>
              <w:divBdr>
                <w:top w:val="none" w:sz="0" w:space="0" w:color="auto"/>
                <w:left w:val="none" w:sz="0" w:space="0" w:color="auto"/>
                <w:bottom w:val="none" w:sz="0" w:space="0" w:color="auto"/>
                <w:right w:val="none" w:sz="0" w:space="0" w:color="auto"/>
              </w:divBdr>
            </w:div>
            <w:div w:id="1357005125">
              <w:marLeft w:val="0"/>
              <w:marRight w:val="0"/>
              <w:marTop w:val="0"/>
              <w:marBottom w:val="0"/>
              <w:divBdr>
                <w:top w:val="none" w:sz="0" w:space="0" w:color="auto"/>
                <w:left w:val="none" w:sz="0" w:space="0" w:color="auto"/>
                <w:bottom w:val="none" w:sz="0" w:space="0" w:color="auto"/>
                <w:right w:val="none" w:sz="0" w:space="0" w:color="auto"/>
              </w:divBdr>
            </w:div>
            <w:div w:id="41295150">
              <w:marLeft w:val="0"/>
              <w:marRight w:val="0"/>
              <w:marTop w:val="0"/>
              <w:marBottom w:val="0"/>
              <w:divBdr>
                <w:top w:val="none" w:sz="0" w:space="0" w:color="auto"/>
                <w:left w:val="none" w:sz="0" w:space="0" w:color="auto"/>
                <w:bottom w:val="none" w:sz="0" w:space="0" w:color="auto"/>
                <w:right w:val="none" w:sz="0" w:space="0" w:color="auto"/>
              </w:divBdr>
            </w:div>
            <w:div w:id="115565316">
              <w:marLeft w:val="0"/>
              <w:marRight w:val="0"/>
              <w:marTop w:val="0"/>
              <w:marBottom w:val="0"/>
              <w:divBdr>
                <w:top w:val="none" w:sz="0" w:space="0" w:color="auto"/>
                <w:left w:val="none" w:sz="0" w:space="0" w:color="auto"/>
                <w:bottom w:val="none" w:sz="0" w:space="0" w:color="auto"/>
                <w:right w:val="none" w:sz="0" w:space="0" w:color="auto"/>
              </w:divBdr>
            </w:div>
            <w:div w:id="867060972">
              <w:marLeft w:val="0"/>
              <w:marRight w:val="0"/>
              <w:marTop w:val="0"/>
              <w:marBottom w:val="0"/>
              <w:divBdr>
                <w:top w:val="none" w:sz="0" w:space="0" w:color="auto"/>
                <w:left w:val="none" w:sz="0" w:space="0" w:color="auto"/>
                <w:bottom w:val="none" w:sz="0" w:space="0" w:color="auto"/>
                <w:right w:val="none" w:sz="0" w:space="0" w:color="auto"/>
              </w:divBdr>
            </w:div>
            <w:div w:id="294140164">
              <w:marLeft w:val="0"/>
              <w:marRight w:val="0"/>
              <w:marTop w:val="0"/>
              <w:marBottom w:val="0"/>
              <w:divBdr>
                <w:top w:val="none" w:sz="0" w:space="0" w:color="auto"/>
                <w:left w:val="none" w:sz="0" w:space="0" w:color="auto"/>
                <w:bottom w:val="none" w:sz="0" w:space="0" w:color="auto"/>
                <w:right w:val="none" w:sz="0" w:space="0" w:color="auto"/>
              </w:divBdr>
            </w:div>
            <w:div w:id="1957904606">
              <w:marLeft w:val="0"/>
              <w:marRight w:val="0"/>
              <w:marTop w:val="0"/>
              <w:marBottom w:val="0"/>
              <w:divBdr>
                <w:top w:val="none" w:sz="0" w:space="0" w:color="auto"/>
                <w:left w:val="none" w:sz="0" w:space="0" w:color="auto"/>
                <w:bottom w:val="none" w:sz="0" w:space="0" w:color="auto"/>
                <w:right w:val="none" w:sz="0" w:space="0" w:color="auto"/>
              </w:divBdr>
            </w:div>
            <w:div w:id="647784851">
              <w:marLeft w:val="0"/>
              <w:marRight w:val="0"/>
              <w:marTop w:val="0"/>
              <w:marBottom w:val="0"/>
              <w:divBdr>
                <w:top w:val="none" w:sz="0" w:space="0" w:color="auto"/>
                <w:left w:val="none" w:sz="0" w:space="0" w:color="auto"/>
                <w:bottom w:val="none" w:sz="0" w:space="0" w:color="auto"/>
                <w:right w:val="none" w:sz="0" w:space="0" w:color="auto"/>
              </w:divBdr>
            </w:div>
            <w:div w:id="1130628992">
              <w:marLeft w:val="0"/>
              <w:marRight w:val="0"/>
              <w:marTop w:val="0"/>
              <w:marBottom w:val="0"/>
              <w:divBdr>
                <w:top w:val="none" w:sz="0" w:space="0" w:color="auto"/>
                <w:left w:val="none" w:sz="0" w:space="0" w:color="auto"/>
                <w:bottom w:val="none" w:sz="0" w:space="0" w:color="auto"/>
                <w:right w:val="none" w:sz="0" w:space="0" w:color="auto"/>
              </w:divBdr>
            </w:div>
            <w:div w:id="947279536">
              <w:marLeft w:val="0"/>
              <w:marRight w:val="0"/>
              <w:marTop w:val="0"/>
              <w:marBottom w:val="0"/>
              <w:divBdr>
                <w:top w:val="none" w:sz="0" w:space="0" w:color="auto"/>
                <w:left w:val="none" w:sz="0" w:space="0" w:color="auto"/>
                <w:bottom w:val="none" w:sz="0" w:space="0" w:color="auto"/>
                <w:right w:val="none" w:sz="0" w:space="0" w:color="auto"/>
              </w:divBdr>
            </w:div>
            <w:div w:id="1194877553">
              <w:marLeft w:val="0"/>
              <w:marRight w:val="0"/>
              <w:marTop w:val="0"/>
              <w:marBottom w:val="0"/>
              <w:divBdr>
                <w:top w:val="none" w:sz="0" w:space="0" w:color="auto"/>
                <w:left w:val="none" w:sz="0" w:space="0" w:color="auto"/>
                <w:bottom w:val="none" w:sz="0" w:space="0" w:color="auto"/>
                <w:right w:val="none" w:sz="0" w:space="0" w:color="auto"/>
              </w:divBdr>
            </w:div>
            <w:div w:id="592855197">
              <w:marLeft w:val="0"/>
              <w:marRight w:val="0"/>
              <w:marTop w:val="0"/>
              <w:marBottom w:val="0"/>
              <w:divBdr>
                <w:top w:val="none" w:sz="0" w:space="0" w:color="auto"/>
                <w:left w:val="none" w:sz="0" w:space="0" w:color="auto"/>
                <w:bottom w:val="none" w:sz="0" w:space="0" w:color="auto"/>
                <w:right w:val="none" w:sz="0" w:space="0" w:color="auto"/>
              </w:divBdr>
            </w:div>
            <w:div w:id="1902060170">
              <w:marLeft w:val="0"/>
              <w:marRight w:val="0"/>
              <w:marTop w:val="0"/>
              <w:marBottom w:val="0"/>
              <w:divBdr>
                <w:top w:val="none" w:sz="0" w:space="0" w:color="auto"/>
                <w:left w:val="none" w:sz="0" w:space="0" w:color="auto"/>
                <w:bottom w:val="none" w:sz="0" w:space="0" w:color="auto"/>
                <w:right w:val="none" w:sz="0" w:space="0" w:color="auto"/>
              </w:divBdr>
            </w:div>
            <w:div w:id="432480219">
              <w:marLeft w:val="0"/>
              <w:marRight w:val="0"/>
              <w:marTop w:val="0"/>
              <w:marBottom w:val="0"/>
              <w:divBdr>
                <w:top w:val="none" w:sz="0" w:space="0" w:color="auto"/>
                <w:left w:val="none" w:sz="0" w:space="0" w:color="auto"/>
                <w:bottom w:val="none" w:sz="0" w:space="0" w:color="auto"/>
                <w:right w:val="none" w:sz="0" w:space="0" w:color="auto"/>
              </w:divBdr>
            </w:div>
            <w:div w:id="787045695">
              <w:marLeft w:val="0"/>
              <w:marRight w:val="0"/>
              <w:marTop w:val="0"/>
              <w:marBottom w:val="0"/>
              <w:divBdr>
                <w:top w:val="none" w:sz="0" w:space="0" w:color="auto"/>
                <w:left w:val="none" w:sz="0" w:space="0" w:color="auto"/>
                <w:bottom w:val="none" w:sz="0" w:space="0" w:color="auto"/>
                <w:right w:val="none" w:sz="0" w:space="0" w:color="auto"/>
              </w:divBdr>
            </w:div>
            <w:div w:id="1622226557">
              <w:marLeft w:val="0"/>
              <w:marRight w:val="0"/>
              <w:marTop w:val="0"/>
              <w:marBottom w:val="0"/>
              <w:divBdr>
                <w:top w:val="none" w:sz="0" w:space="0" w:color="auto"/>
                <w:left w:val="none" w:sz="0" w:space="0" w:color="auto"/>
                <w:bottom w:val="none" w:sz="0" w:space="0" w:color="auto"/>
                <w:right w:val="none" w:sz="0" w:space="0" w:color="auto"/>
              </w:divBdr>
            </w:div>
            <w:div w:id="1762289530">
              <w:marLeft w:val="0"/>
              <w:marRight w:val="0"/>
              <w:marTop w:val="0"/>
              <w:marBottom w:val="0"/>
              <w:divBdr>
                <w:top w:val="none" w:sz="0" w:space="0" w:color="auto"/>
                <w:left w:val="none" w:sz="0" w:space="0" w:color="auto"/>
                <w:bottom w:val="none" w:sz="0" w:space="0" w:color="auto"/>
                <w:right w:val="none" w:sz="0" w:space="0" w:color="auto"/>
              </w:divBdr>
            </w:div>
            <w:div w:id="1561138342">
              <w:marLeft w:val="0"/>
              <w:marRight w:val="0"/>
              <w:marTop w:val="0"/>
              <w:marBottom w:val="0"/>
              <w:divBdr>
                <w:top w:val="none" w:sz="0" w:space="0" w:color="auto"/>
                <w:left w:val="none" w:sz="0" w:space="0" w:color="auto"/>
                <w:bottom w:val="none" w:sz="0" w:space="0" w:color="auto"/>
                <w:right w:val="none" w:sz="0" w:space="0" w:color="auto"/>
              </w:divBdr>
            </w:div>
            <w:div w:id="10877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5539881" TargetMode="External"/><Relationship Id="rId18" Type="http://schemas.openxmlformats.org/officeDocument/2006/relationships/hyperlink" Target="https://doi.org/10.1126/science.292.5514.101" TargetMode="External"/><Relationship Id="rId26" Type="http://schemas.openxmlformats.org/officeDocument/2006/relationships/hyperlink" Target="https://doi.org/10.1038/nature10282" TargetMode="External"/><Relationship Id="rId39" Type="http://schemas.openxmlformats.org/officeDocument/2006/relationships/hyperlink" Target="https://doi.org/10.1046/j.1523-1739.1995.09040747.x" TargetMode="External"/><Relationship Id="rId21" Type="http://schemas.openxmlformats.org/officeDocument/2006/relationships/hyperlink" Target="https://doi.org/10.1073/pnas.1505587112" TargetMode="External"/><Relationship Id="rId34" Type="http://schemas.openxmlformats.org/officeDocument/2006/relationships/hyperlink" Target="https://CRAN.R-project.org/package=nlme" TargetMode="External"/><Relationship Id="rId42" Type="http://schemas.openxmlformats.org/officeDocument/2006/relationships/hyperlink" Target="https://doi.org/10.1890/070037" TargetMode="External"/><Relationship Id="rId7" Type="http://schemas.openxmlformats.org/officeDocument/2006/relationships/hyperlink" Target="https://www.biorxiv.org/content/10.1101/2021.10.01.462799v1" TargetMode="External"/><Relationship Id="rId2" Type="http://schemas.openxmlformats.org/officeDocument/2006/relationships/styles" Target="styles.xml"/><Relationship Id="rId16" Type="http://schemas.openxmlformats.org/officeDocument/2006/relationships/hyperlink" Target="https://doi.org/10.1002/ecy.2373" TargetMode="External"/><Relationship Id="rId20" Type="http://schemas.openxmlformats.org/officeDocument/2006/relationships/hyperlink" Target="https://doi.org/10.1086/592402" TargetMode="External"/><Relationship Id="rId29" Type="http://schemas.openxmlformats.org/officeDocument/2006/relationships/hyperlink" Target="https://doi.org/10.2307/3545824" TargetMode="External"/><Relationship Id="rId41" Type="http://schemas.openxmlformats.org/officeDocument/2006/relationships/hyperlink" Target="https://doi.org/10.1086/42476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jstor.org/stable/j.ctt7rj8w" TargetMode="External"/><Relationship Id="rId32" Type="http://schemas.openxmlformats.org/officeDocument/2006/relationships/hyperlink" Target="https://doi.org/10.1111/j.0030-1299.2004.12685.x" TargetMode="External"/><Relationship Id="rId37" Type="http://schemas.openxmlformats.org/officeDocument/2006/relationships/hyperlink" Target="https://doi.org/10.1073/pnas.1424315112" TargetMode="External"/><Relationship Id="rId40" Type="http://schemas.openxmlformats.org/officeDocument/2006/relationships/hyperlink" Target="https://doi.org/10.1046/j.1523-1739.1992.610018.x" TargetMode="External"/><Relationship Id="rId5" Type="http://schemas.openxmlformats.org/officeDocument/2006/relationships/footnotes" Target="footnotes.xml"/><Relationship Id="rId15" Type="http://schemas.openxmlformats.org/officeDocument/2006/relationships/hyperlink" Target="https://doi.org/10.1073/pnas.94.18.9729" TargetMode="External"/><Relationship Id="rId23" Type="http://schemas.openxmlformats.org/officeDocument/2006/relationships/hyperlink" Target="https://www.srs.fs.usda.gov/pubs/29712" TargetMode="External"/><Relationship Id="rId28" Type="http://schemas.openxmlformats.org/officeDocument/2006/relationships/hyperlink" Target="https://doi.org/10.1890/14-1569.1" TargetMode="External"/><Relationship Id="rId36" Type="http://schemas.openxmlformats.org/officeDocument/2006/relationships/hyperlink" Target="https://doi.org/10.1034/j.1600-0706.2002.980116.x" TargetMode="External"/><Relationship Id="rId10" Type="http://schemas.openxmlformats.org/officeDocument/2006/relationships/header" Target="header1.xml"/><Relationship Id="rId19" Type="http://schemas.openxmlformats.org/officeDocument/2006/relationships/hyperlink" Target="https://doi.org/10.1101/332783" TargetMode="External"/><Relationship Id="rId31" Type="http://schemas.openxmlformats.org/officeDocument/2006/relationships/hyperlink" Target="https://CRAN.R-project.org/package=emmean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5281/zenodo.5539881" TargetMode="External"/><Relationship Id="rId14" Type="http://schemas.openxmlformats.org/officeDocument/2006/relationships/hyperlink" Target="https://doi.org/10.1002/ecy.2869" TargetMode="External"/><Relationship Id="rId22" Type="http://schemas.openxmlformats.org/officeDocument/2006/relationships/hyperlink" Target="https://doi.org/10.1146/annurev.ecolsys.39.110707.173349" TargetMode="External"/><Relationship Id="rId27" Type="http://schemas.openxmlformats.org/officeDocument/2006/relationships/hyperlink" Target="https://doi.org/10.1644/10-MAMM-S-238.1" TargetMode="External"/><Relationship Id="rId30" Type="http://schemas.openxmlformats.org/officeDocument/2006/relationships/hyperlink" Target="https://doi.org/10.1002/ecy.1697" TargetMode="External"/><Relationship Id="rId35" Type="http://schemas.openxmlformats.org/officeDocument/2006/relationships/hyperlink" Target="https://www.R-project.org/" TargetMode="External"/><Relationship Id="rId43" Type="http://schemas.openxmlformats.org/officeDocument/2006/relationships/fontTable" Target="fontTable.xml"/><Relationship Id="rId8" Type="http://schemas.openxmlformats.org/officeDocument/2006/relationships/hyperlink" Target="https://doi.org/10.5281/zenodo.5544362" TargetMode="External"/><Relationship Id="rId3" Type="http://schemas.openxmlformats.org/officeDocument/2006/relationships/settings" Target="settings.xml"/><Relationship Id="rId12" Type="http://schemas.openxmlformats.org/officeDocument/2006/relationships/hyperlink" Target="https://doi.org/10.5281/zenodo.5544362" TargetMode="External"/><Relationship Id="rId17" Type="http://schemas.openxmlformats.org/officeDocument/2006/relationships/hyperlink" Target="https://doi.org/10.1126/science.1248484" TargetMode="External"/><Relationship Id="rId25" Type="http://schemas.openxmlformats.org/officeDocument/2006/relationships/hyperlink" Target="https://doi.org/10.1093/biosci/biw185" TargetMode="External"/><Relationship Id="rId33" Type="http://schemas.openxmlformats.org/officeDocument/2006/relationships/hyperlink" Target="https://doi.org/10.1146/annurev.nutr.19.1.247" TargetMode="External"/><Relationship Id="rId38" Type="http://schemas.openxmlformats.org/officeDocument/2006/relationships/hyperlink" Target="https://doi.org/10.1073/pnas.0712282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B9E8AD-1177-8F4C-BA5A-5B4E065D3236}">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5444</Words>
  <Characters>31036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 Morgan</dc:creator>
  <cp:lastModifiedBy>Diaz,Renata M</cp:lastModifiedBy>
  <cp:revision>4</cp:revision>
  <cp:lastPrinted>2021-10-01T18:41:00Z</cp:lastPrinted>
  <dcterms:created xsi:type="dcterms:W3CDTF">2022-01-26T20:14:00Z</dcterms:created>
  <dcterms:modified xsi:type="dcterms:W3CDTF">2022-01-26T20:24:00Z</dcterms:modified>
</cp:coreProperties>
</file>