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using</w:t>
      </w:r>
      <w:r>
        <w:t xml:space="preserve"> </w:t>
      </w:r>
      <w:r>
        <w:t xml:space="preserve">June</w:t>
      </w:r>
      <w:r>
        <w:t xml:space="preserve"> </w:t>
      </w:r>
      <w:r>
        <w:t xml:space="preserve">2009</w:t>
      </w:r>
      <w:r>
        <w:t xml:space="preserve"> </w:t>
      </w:r>
      <w:r>
        <w:t xml:space="preserve">as</w:t>
      </w:r>
      <w:r>
        <w:t xml:space="preserve"> </w:t>
      </w:r>
      <w:r>
        <w:t xml:space="preserve">the</w:t>
      </w:r>
      <w:r>
        <w:t xml:space="preserve"> </w:t>
      </w:r>
      <w:r>
        <w:t xml:space="preserve">second</w:t>
      </w:r>
      <w:r>
        <w:t xml:space="preserve"> </w:t>
      </w:r>
      <w:r>
        <w:t xml:space="preserve">boundary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rPr>
          <w:b/>
        </w:rPr>
        <w:t xml:space="preserve">Using the end of the 95% CI in Christensen (2018), September 2010, for the second time period boundary!</w:t>
      </w:r>
    </w:p>
    <w:p>
      <w:pPr>
        <w:pStyle w:val="BodyText"/>
      </w:pPr>
      <w:r>
        <w:t xml:space="preserve">Double-check the time period boundaries: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oera_start</w:t>
            </w:r>
          </w:p>
        </w:tc>
        <w:tc>
          <w:tcPr>
            <w:tcBorders>
              <w:bottom w:val="single"/>
            </w:tcBorders>
            <w:vAlign w:val="bottom"/>
          </w:tcPr>
          <w:p>
            <w:pPr>
              <w:pStyle w:val="Compact"/>
              <w:jc w:val="right"/>
            </w:pPr>
            <w:r>
              <w:t xml:space="preserve">oera_end</w:t>
            </w:r>
          </w:p>
        </w:tc>
        <w:tc>
          <w:tcPr>
            <w:tcBorders>
              <w:bottom w:val="single"/>
            </w:tcBorders>
            <w:vAlign w:val="bottom"/>
          </w:tcPr>
          <w:p>
            <w:pPr>
              <w:pStyle w:val="Compact"/>
              <w:jc w:val="left"/>
            </w:pPr>
            <w:r>
              <w:t xml:space="preserve">oera_startdate</w:t>
            </w:r>
          </w:p>
        </w:tc>
        <w:tc>
          <w:tcPr>
            <w:tcBorders>
              <w:bottom w:val="single"/>
            </w:tcBorders>
            <w:vAlign w:val="bottom"/>
          </w:tcPr>
          <w:p>
            <w:pPr>
              <w:pStyle w:val="Compact"/>
              <w:jc w:val="left"/>
            </w:pPr>
            <w:r>
              <w:t xml:space="preserve">oera_enddate</w:t>
            </w:r>
          </w:p>
        </w:tc>
      </w:tr>
      <w:tr>
        <w:tc>
          <w:p>
            <w:pPr>
              <w:pStyle w:val="Compact"/>
              <w:jc w:val="left"/>
            </w:pPr>
            <w:r>
              <w:t xml:space="preserve">a_pre_pb</w:t>
            </w:r>
          </w:p>
        </w:tc>
        <w:tc>
          <w:p>
            <w:pPr>
              <w:pStyle w:val="Compact"/>
              <w:jc w:val="right"/>
            </w:pPr>
            <w:r>
              <w:t xml:space="preserve">119</w:t>
            </w:r>
          </w:p>
        </w:tc>
        <w:tc>
          <w:p>
            <w:pPr>
              <w:pStyle w:val="Compact"/>
              <w:jc w:val="right"/>
            </w:pPr>
            <w:r>
              <w:t xml:space="preserve">232</w:t>
            </w:r>
          </w:p>
        </w:tc>
        <w:tc>
          <w:p>
            <w:pPr>
              <w:pStyle w:val="Compact"/>
              <w:jc w:val="left"/>
            </w:pPr>
            <w:r>
              <w:t xml:space="preserve">1988-02-21</w:t>
            </w:r>
          </w:p>
        </w:tc>
        <w:tc>
          <w:p>
            <w:pPr>
              <w:pStyle w:val="Compact"/>
              <w:jc w:val="left"/>
            </w:pPr>
            <w:r>
              <w:t xml:space="preserve">1997-06-09</w:t>
            </w:r>
          </w:p>
        </w:tc>
      </w:tr>
      <w:tr>
        <w:tc>
          <w:p>
            <w:pPr>
              <w:pStyle w:val="Compact"/>
              <w:jc w:val="left"/>
            </w:pPr>
            <w:r>
              <w:t xml:space="preserve">b_pre_reorg</w:t>
            </w:r>
          </w:p>
        </w:tc>
        <w:tc>
          <w:p>
            <w:pPr>
              <w:pStyle w:val="Compact"/>
              <w:jc w:val="right"/>
            </w:pPr>
            <w:r>
              <w:t xml:space="preserve">233</w:t>
            </w:r>
          </w:p>
        </w:tc>
        <w:tc>
          <w:p>
            <w:pPr>
              <w:pStyle w:val="Compact"/>
              <w:jc w:val="right"/>
            </w:pPr>
            <w:r>
              <w:t xml:space="preserve">387</w:t>
            </w:r>
          </w:p>
        </w:tc>
        <w:tc>
          <w:p>
            <w:pPr>
              <w:pStyle w:val="Compact"/>
              <w:jc w:val="left"/>
            </w:pPr>
            <w:r>
              <w:t xml:space="preserve">1997-07-09</w:t>
            </w:r>
          </w:p>
        </w:tc>
        <w:tc>
          <w:p>
            <w:pPr>
              <w:pStyle w:val="Compact"/>
              <w:jc w:val="left"/>
            </w:pPr>
            <w:r>
              <w:t xml:space="preserve">2010-09-05</w:t>
            </w:r>
          </w:p>
        </w:tc>
      </w:tr>
      <w:tr>
        <w:tc>
          <w:p>
            <w:pPr>
              <w:pStyle w:val="Compact"/>
              <w:jc w:val="left"/>
            </w:pPr>
            <w:r>
              <w:t xml:space="preserve">c_post_reorg</w:t>
            </w:r>
          </w:p>
        </w:tc>
        <w:tc>
          <w:p>
            <w:pPr>
              <w:pStyle w:val="Compact"/>
              <w:jc w:val="right"/>
            </w:pPr>
            <w:r>
              <w:t xml:space="preserve">388</w:t>
            </w:r>
          </w:p>
        </w:tc>
        <w:tc>
          <w:p>
            <w:pPr>
              <w:pStyle w:val="Compact"/>
              <w:jc w:val="right"/>
            </w:pPr>
            <w:r>
              <w:t xml:space="preserve">494</w:t>
            </w:r>
          </w:p>
        </w:tc>
        <w:tc>
          <w:p>
            <w:pPr>
              <w:pStyle w:val="Compact"/>
              <w:jc w:val="left"/>
            </w:pPr>
            <w:r>
              <w:t xml:space="preserve">2010-11-06</w:t>
            </w:r>
          </w:p>
        </w:tc>
        <w:tc>
          <w:p>
            <w:pPr>
              <w:pStyle w:val="Compact"/>
              <w:jc w:val="left"/>
            </w:pPr>
            <w:r>
              <w:t xml:space="preserve">2020-01-25</w:t>
            </w:r>
          </w:p>
        </w:tc>
      </w:tr>
    </w:tbl>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74.09895</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174.08362</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0.3416448</w:t>
            </w:r>
          </w:p>
        </w:tc>
        <w:tc>
          <w:p>
            <w:pPr>
              <w:pStyle w:val="Compact"/>
              <w:jc w:val="right"/>
            </w:pPr>
            <w:r>
              <w:t xml:space="preserve">0.0313037</w:t>
            </w:r>
          </w:p>
        </w:tc>
        <w:tc>
          <w:p>
            <w:pPr>
              <w:pStyle w:val="Compact"/>
              <w:jc w:val="right"/>
            </w:pPr>
            <w:r>
              <w:t xml:space="preserve">10.913881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0.0741883</w:t>
            </w:r>
          </w:p>
        </w:tc>
        <w:tc>
          <w:p>
            <w:pPr>
              <w:pStyle w:val="Compact"/>
              <w:jc w:val="right"/>
            </w:pPr>
            <w:r>
              <w:t xml:space="preserve">0.0561401</w:t>
            </w:r>
          </w:p>
        </w:tc>
        <w:tc>
          <w:p>
            <w:pPr>
              <w:pStyle w:val="Compact"/>
              <w:jc w:val="right"/>
            </w:pPr>
            <w:r>
              <w:t xml:space="preserve">1.321485</w:t>
            </w:r>
          </w:p>
        </w:tc>
        <w:tc>
          <w:p>
            <w:pPr>
              <w:pStyle w:val="Compact"/>
              <w:jc w:val="right"/>
            </w:pPr>
            <w:r>
              <w:t xml:space="preserve">0.1872309</w:t>
            </w:r>
          </w:p>
        </w:tc>
      </w:tr>
      <w:tr>
        <w:tc>
          <w:p>
            <w:pPr>
              <w:pStyle w:val="Compact"/>
              <w:jc w:val="left"/>
            </w:pPr>
            <w:r>
              <w:t xml:space="preserve">oera.Q</w:t>
            </w:r>
          </w:p>
        </w:tc>
        <w:tc>
          <w:p>
            <w:pPr>
              <w:pStyle w:val="Compact"/>
              <w:jc w:val="right"/>
            </w:pPr>
            <w:r>
              <w:t xml:space="preserve">-0.2585781</w:t>
            </w:r>
          </w:p>
        </w:tc>
        <w:tc>
          <w:p>
            <w:pPr>
              <w:pStyle w:val="Compact"/>
              <w:jc w:val="right"/>
            </w:pPr>
            <w:r>
              <w:t xml:space="preserve">0.0498254</w:t>
            </w:r>
          </w:p>
        </w:tc>
        <w:tc>
          <w:p>
            <w:pPr>
              <w:pStyle w:val="Compact"/>
              <w:jc w:val="right"/>
            </w:pPr>
            <w:r>
              <w:t xml:space="preserve">-5.189682</w:t>
            </w:r>
          </w:p>
        </w:tc>
        <w:tc>
          <w:p>
            <w:pPr>
              <w:pStyle w:val="Compact"/>
              <w:jc w:val="right"/>
            </w:pPr>
            <w:r>
              <w:t xml:space="preserve">0.0000004</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0.1836217</w:t>
            </w:r>
          </w:p>
        </w:tc>
        <w:tc>
          <w:p>
            <w:pPr>
              <w:pStyle w:val="Compact"/>
              <w:jc w:val="right"/>
            </w:pPr>
            <w:r>
              <w:t xml:space="preserve">0.0548942</w:t>
            </w:r>
          </w:p>
        </w:tc>
        <w:tc>
          <w:p>
            <w:pPr>
              <w:pStyle w:val="Compact"/>
              <w:jc w:val="right"/>
            </w:pPr>
            <w:r>
              <w:t xml:space="preserve">42.15884</w:t>
            </w:r>
          </w:p>
        </w:tc>
        <w:tc>
          <w:p>
            <w:pPr>
              <w:pStyle w:val="Compact"/>
              <w:jc w:val="right"/>
            </w:pPr>
            <w:r>
              <w:t xml:space="preserve">0.0728530</w:t>
            </w:r>
          </w:p>
        </w:tc>
        <w:tc>
          <w:p>
            <w:pPr>
              <w:pStyle w:val="Compact"/>
              <w:jc w:val="right"/>
            </w:pPr>
            <w:r>
              <w:t xml:space="preserve">0.2943904</w:t>
            </w:r>
          </w:p>
        </w:tc>
      </w:tr>
      <w:tr>
        <w:tc>
          <w:p>
            <w:pPr>
              <w:pStyle w:val="Compact"/>
              <w:jc w:val="left"/>
            </w:pPr>
            <w:r>
              <w:t xml:space="preserve">1997-2010</w:t>
            </w:r>
          </w:p>
        </w:tc>
        <w:tc>
          <w:p>
            <w:pPr>
              <w:pStyle w:val="Compact"/>
              <w:jc w:val="right"/>
            </w:pPr>
            <w:r>
              <w:t xml:space="preserve">0.5527730</w:t>
            </w:r>
          </w:p>
        </w:tc>
        <w:tc>
          <w:p>
            <w:pPr>
              <w:pStyle w:val="Compact"/>
              <w:jc w:val="right"/>
            </w:pPr>
            <w:r>
              <w:t xml:space="preserve">0.0476173</w:t>
            </w:r>
          </w:p>
        </w:tc>
        <w:tc>
          <w:p>
            <w:pPr>
              <w:pStyle w:val="Compact"/>
              <w:jc w:val="right"/>
            </w:pPr>
            <w:r>
              <w:t xml:space="preserve">44.81569</w:t>
            </w:r>
          </w:p>
        </w:tc>
        <w:tc>
          <w:p>
            <w:pPr>
              <w:pStyle w:val="Compact"/>
              <w:jc w:val="right"/>
            </w:pPr>
            <w:r>
              <w:t xml:space="preserve">0.4568560</w:t>
            </w:r>
          </w:p>
        </w:tc>
        <w:tc>
          <w:p>
            <w:pPr>
              <w:pStyle w:val="Compact"/>
              <w:jc w:val="right"/>
            </w:pPr>
            <w:r>
              <w:t xml:space="preserve">0.6486900</w:t>
            </w:r>
          </w:p>
        </w:tc>
      </w:tr>
      <w:tr>
        <w:tc>
          <w:p>
            <w:pPr>
              <w:pStyle w:val="Compact"/>
              <w:jc w:val="left"/>
            </w:pPr>
            <w:r>
              <w:t xml:space="preserve">2010-2020</w:t>
            </w:r>
          </w:p>
        </w:tc>
        <w:tc>
          <w:p>
            <w:pPr>
              <w:pStyle w:val="Compact"/>
              <w:jc w:val="right"/>
            </w:pPr>
            <w:r>
              <w:t xml:space="preserve">0.2885398</w:t>
            </w:r>
          </w:p>
        </w:tc>
        <w:tc>
          <w:p>
            <w:pPr>
              <w:pStyle w:val="Compact"/>
              <w:jc w:val="right"/>
            </w:pPr>
            <w:r>
              <w:t xml:space="preserve">0.0573870</w:t>
            </w:r>
          </w:p>
        </w:tc>
        <w:tc>
          <w:p>
            <w:pPr>
              <w:pStyle w:val="Compact"/>
              <w:jc w:val="right"/>
            </w:pPr>
            <w:r>
              <w:t xml:space="preserve">44.86452</w:t>
            </w:r>
          </w:p>
        </w:tc>
        <w:tc>
          <w:p>
            <w:pPr>
              <w:pStyle w:val="Compact"/>
              <w:jc w:val="right"/>
            </w:pPr>
            <w:r>
              <w:t xml:space="preserve">0.1729469</w:t>
            </w:r>
          </w:p>
        </w:tc>
        <w:tc>
          <w:p>
            <w:pPr>
              <w:pStyle w:val="Compact"/>
              <w:jc w:val="right"/>
            </w:pPr>
            <w:r>
              <w:t xml:space="preserve">0.4041327</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-0.3691513</w:t>
            </w:r>
          </w:p>
        </w:tc>
        <w:tc>
          <w:p>
            <w:pPr>
              <w:pStyle w:val="Compact"/>
              <w:jc w:val="right"/>
            </w:pPr>
            <w:r>
              <w:t xml:space="preserve">0.0718689</w:t>
            </w:r>
          </w:p>
        </w:tc>
        <w:tc>
          <w:p>
            <w:pPr>
              <w:pStyle w:val="Compact"/>
              <w:jc w:val="right"/>
            </w:pPr>
            <w:r>
              <w:t xml:space="preserve">45.75758</w:t>
            </w:r>
          </w:p>
        </w:tc>
        <w:tc>
          <w:p>
            <w:pPr>
              <w:pStyle w:val="Compact"/>
              <w:jc w:val="right"/>
            </w:pPr>
            <w:r>
              <w:t xml:space="preserve">-5.136454</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-0.1049181</w:t>
            </w:r>
          </w:p>
        </w:tc>
        <w:tc>
          <w:p>
            <w:pPr>
              <w:pStyle w:val="Compact"/>
              <w:jc w:val="right"/>
            </w:pPr>
            <w:r>
              <w:t xml:space="preserve">0.0793941</w:t>
            </w:r>
          </w:p>
        </w:tc>
        <w:tc>
          <w:p>
            <w:pPr>
              <w:pStyle w:val="Compact"/>
              <w:jc w:val="right"/>
            </w:pPr>
            <w:r>
              <w:t xml:space="preserve">43.65156</w:t>
            </w:r>
          </w:p>
        </w:tc>
        <w:tc>
          <w:p>
            <w:pPr>
              <w:pStyle w:val="Compact"/>
              <w:jc w:val="right"/>
            </w:pPr>
            <w:r>
              <w:t xml:space="preserve">-1.321485</w:t>
            </w:r>
          </w:p>
        </w:tc>
        <w:tc>
          <w:p>
            <w:pPr>
              <w:pStyle w:val="Compact"/>
              <w:jc w:val="right"/>
            </w:pPr>
            <w:r>
              <w:t xml:space="preserve">0.3911</w:t>
            </w:r>
          </w:p>
        </w:tc>
      </w:tr>
      <w:tr>
        <w:tc>
          <w:p>
            <w:pPr>
              <w:pStyle w:val="Compact"/>
              <w:jc w:val="left"/>
            </w:pPr>
            <w:r>
              <w:t xml:space="preserve">1997-2010 - 2010-2020</w:t>
            </w:r>
          </w:p>
        </w:tc>
        <w:tc>
          <w:p>
            <w:pPr>
              <w:pStyle w:val="Compact"/>
              <w:jc w:val="right"/>
            </w:pPr>
            <w:r>
              <w:t xml:space="preserve">0.2642332</w:t>
            </w:r>
          </w:p>
        </w:tc>
        <w:tc>
          <w:p>
            <w:pPr>
              <w:pStyle w:val="Compact"/>
              <w:jc w:val="right"/>
            </w:pPr>
            <w:r>
              <w:t xml:space="preserve">0.0737176</w:t>
            </w:r>
          </w:p>
        </w:tc>
        <w:tc>
          <w:p>
            <w:pPr>
              <w:pStyle w:val="Compact"/>
              <w:jc w:val="right"/>
            </w:pPr>
            <w:r>
              <w:t xml:space="preserve">47.53686</w:t>
            </w:r>
          </w:p>
        </w:tc>
        <w:tc>
          <w:p>
            <w:pPr>
              <w:pStyle w:val="Compact"/>
              <w:jc w:val="right"/>
            </w:pPr>
            <w:r>
              <w:t xml:space="preserve">3.584396</w:t>
            </w:r>
          </w:p>
        </w:tc>
        <w:tc>
          <w:p>
            <w:pPr>
              <w:pStyle w:val="Compact"/>
              <w:jc w:val="right"/>
            </w:pPr>
            <w:r>
              <w:t xml:space="preserve">0.0023</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-132.69646</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22.78756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0.4979515</w:t>
            </w:r>
          </w:p>
        </w:tc>
        <w:tc>
          <w:p>
            <w:pPr>
              <w:pStyle w:val="Compact"/>
              <w:jc w:val="right"/>
            </w:pPr>
            <w:r>
              <w:t xml:space="preserve">0.0281977</w:t>
            </w:r>
          </w:p>
        </w:tc>
        <w:tc>
          <w:p>
            <w:pPr>
              <w:pStyle w:val="Compact"/>
              <w:jc w:val="right"/>
            </w:pPr>
            <w:r>
              <w:t xml:space="preserve">17.659306</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0.1366873</w:t>
            </w:r>
          </w:p>
        </w:tc>
        <w:tc>
          <w:p>
            <w:pPr>
              <w:pStyle w:val="Compact"/>
              <w:jc w:val="right"/>
            </w:pPr>
            <w:r>
              <w:t xml:space="preserve">0.0501090</w:t>
            </w:r>
          </w:p>
        </w:tc>
        <w:tc>
          <w:p>
            <w:pPr>
              <w:pStyle w:val="Compact"/>
              <w:jc w:val="right"/>
            </w:pPr>
            <w:r>
              <w:t xml:space="preserve">2.727801</w:t>
            </w:r>
          </w:p>
        </w:tc>
        <w:tc>
          <w:p>
            <w:pPr>
              <w:pStyle w:val="Compact"/>
              <w:jc w:val="right"/>
            </w:pPr>
            <w:r>
              <w:t xml:space="preserve">0.0067078</w:t>
            </w:r>
          </w:p>
        </w:tc>
      </w:tr>
      <w:tr>
        <w:tc>
          <w:p>
            <w:pPr>
              <w:pStyle w:val="Compact"/>
              <w:jc w:val="left"/>
            </w:pPr>
            <w:r>
              <w:t xml:space="preserve">oera.Q</w:t>
            </w:r>
          </w:p>
        </w:tc>
        <w:tc>
          <w:p>
            <w:pPr>
              <w:pStyle w:val="Compact"/>
              <w:jc w:val="right"/>
            </w:pPr>
            <w:r>
              <w:t xml:space="preserve">-0.2472366</w:t>
            </w:r>
          </w:p>
        </w:tc>
        <w:tc>
          <w:p>
            <w:pPr>
              <w:pStyle w:val="Compact"/>
              <w:jc w:val="right"/>
            </w:pPr>
            <w:r>
              <w:t xml:space="preserve">0.0439296</w:t>
            </w:r>
          </w:p>
        </w:tc>
        <w:tc>
          <w:p>
            <w:pPr>
              <w:pStyle w:val="Compact"/>
              <w:jc w:val="right"/>
            </w:pPr>
            <w:r>
              <w:t xml:space="preserve">-5.628016</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0.3003651</w:t>
            </w:r>
          </w:p>
        </w:tc>
        <w:tc>
          <w:p>
            <w:pPr>
              <w:pStyle w:val="Compact"/>
              <w:jc w:val="right"/>
            </w:pPr>
            <w:r>
              <w:t xml:space="preserve">0.0491689</w:t>
            </w:r>
          </w:p>
        </w:tc>
        <w:tc>
          <w:p>
            <w:pPr>
              <w:pStyle w:val="Compact"/>
              <w:jc w:val="right"/>
            </w:pPr>
            <w:r>
              <w:t xml:space="preserve">35.31551</w:t>
            </w:r>
          </w:p>
        </w:tc>
        <w:tc>
          <w:p>
            <w:pPr>
              <w:pStyle w:val="Compact"/>
              <w:jc w:val="right"/>
            </w:pPr>
            <w:r>
              <w:t xml:space="preserve">0.2005787</w:t>
            </w:r>
          </w:p>
        </w:tc>
        <w:tc>
          <w:p>
            <w:pPr>
              <w:pStyle w:val="Compact"/>
              <w:jc w:val="right"/>
            </w:pPr>
            <w:r>
              <w:t xml:space="preserve">0.4001514</w:t>
            </w:r>
          </w:p>
        </w:tc>
      </w:tr>
      <w:tr>
        <w:tc>
          <w:p>
            <w:pPr>
              <w:pStyle w:val="Compact"/>
              <w:jc w:val="left"/>
            </w:pPr>
            <w:r>
              <w:t xml:space="preserve">1997-2010</w:t>
            </w:r>
          </w:p>
        </w:tc>
        <w:tc>
          <w:p>
            <w:pPr>
              <w:pStyle w:val="Compact"/>
              <w:jc w:val="right"/>
            </w:pPr>
            <w:r>
              <w:t xml:space="preserve">0.6998193</w:t>
            </w:r>
          </w:p>
        </w:tc>
        <w:tc>
          <w:p>
            <w:pPr>
              <w:pStyle w:val="Compact"/>
              <w:jc w:val="right"/>
            </w:pPr>
            <w:r>
              <w:t xml:space="preserve">0.0423910</w:t>
            </w:r>
          </w:p>
        </w:tc>
        <w:tc>
          <w:p>
            <w:pPr>
              <w:pStyle w:val="Compact"/>
              <w:jc w:val="right"/>
            </w:pPr>
            <w:r>
              <w:t xml:space="preserve">37.24058</w:t>
            </w:r>
          </w:p>
        </w:tc>
        <w:tc>
          <w:p>
            <w:pPr>
              <w:pStyle w:val="Compact"/>
              <w:jc w:val="right"/>
            </w:pPr>
            <w:r>
              <w:t xml:space="preserve">0.6139457</w:t>
            </w:r>
          </w:p>
        </w:tc>
        <w:tc>
          <w:p>
            <w:pPr>
              <w:pStyle w:val="Compact"/>
              <w:jc w:val="right"/>
            </w:pPr>
            <w:r>
              <w:t xml:space="preserve">0.7856930</w:t>
            </w:r>
          </w:p>
        </w:tc>
      </w:tr>
      <w:tr>
        <w:tc>
          <w:p>
            <w:pPr>
              <w:pStyle w:val="Compact"/>
              <w:jc w:val="left"/>
            </w:pPr>
            <w:r>
              <w:t xml:space="preserve">2010-2020</w:t>
            </w:r>
          </w:p>
        </w:tc>
        <w:tc>
          <w:p>
            <w:pPr>
              <w:pStyle w:val="Compact"/>
              <w:jc w:val="right"/>
            </w:pPr>
            <w:r>
              <w:t xml:space="preserve">0.4936700</w:t>
            </w:r>
          </w:p>
        </w:tc>
        <w:tc>
          <w:p>
            <w:pPr>
              <w:pStyle w:val="Compact"/>
              <w:jc w:val="right"/>
            </w:pPr>
            <w:r>
              <w:t xml:space="preserve">0.0511025</w:t>
            </w:r>
          </w:p>
        </w:tc>
        <w:tc>
          <w:p>
            <w:pPr>
              <w:pStyle w:val="Compact"/>
              <w:jc w:val="right"/>
            </w:pPr>
            <w:r>
              <w:t xml:space="preserve">36.98727</w:t>
            </w:r>
          </w:p>
        </w:tc>
        <w:tc>
          <w:p>
            <w:pPr>
              <w:pStyle w:val="Compact"/>
              <w:jc w:val="right"/>
            </w:pPr>
            <w:r>
              <w:t xml:space="preserve">0.3901253</w:t>
            </w:r>
          </w:p>
        </w:tc>
        <w:tc>
          <w:p>
            <w:pPr>
              <w:pStyle w:val="Compact"/>
              <w:jc w:val="right"/>
            </w:pPr>
            <w:r>
              <w:t xml:space="preserve">0.5972147</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-0.3994543</w:t>
            </w:r>
          </w:p>
        </w:tc>
        <w:tc>
          <w:p>
            <w:pPr>
              <w:pStyle w:val="Compact"/>
              <w:jc w:val="right"/>
            </w:pPr>
            <w:r>
              <w:t xml:space="preserve">0.0637138</w:t>
            </w:r>
          </w:p>
        </w:tc>
        <w:tc>
          <w:p>
            <w:pPr>
              <w:pStyle w:val="Compact"/>
              <w:jc w:val="right"/>
            </w:pPr>
            <w:r>
              <w:t xml:space="preserve">39.53190</w:t>
            </w:r>
          </w:p>
        </w:tc>
        <w:tc>
          <w:p>
            <w:pPr>
              <w:pStyle w:val="Compact"/>
              <w:jc w:val="right"/>
            </w:pPr>
            <w:r>
              <w:t xml:space="preserve">-6.269514</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-0.1933050</w:t>
            </w:r>
          </w:p>
        </w:tc>
        <w:tc>
          <w:p>
            <w:pPr>
              <w:pStyle w:val="Compact"/>
              <w:jc w:val="right"/>
            </w:pPr>
            <w:r>
              <w:t xml:space="preserve">0.0708648</w:t>
            </w:r>
          </w:p>
        </w:tc>
        <w:tc>
          <w:p>
            <w:pPr>
              <w:pStyle w:val="Compact"/>
              <w:jc w:val="right"/>
            </w:pPr>
            <w:r>
              <w:t xml:space="preserve">36.41164</w:t>
            </w:r>
          </w:p>
        </w:tc>
        <w:tc>
          <w:p>
            <w:pPr>
              <w:pStyle w:val="Compact"/>
              <w:jc w:val="right"/>
            </w:pPr>
            <w:r>
              <w:t xml:space="preserve">-2.727801</w:t>
            </w:r>
          </w:p>
        </w:tc>
        <w:tc>
          <w:p>
            <w:pPr>
              <w:pStyle w:val="Compact"/>
              <w:jc w:val="right"/>
            </w:pPr>
            <w:r>
              <w:t xml:space="preserve">0.0258</w:t>
            </w:r>
          </w:p>
        </w:tc>
      </w:tr>
      <w:tr>
        <w:tc>
          <w:p>
            <w:pPr>
              <w:pStyle w:val="Compact"/>
              <w:jc w:val="left"/>
            </w:pPr>
            <w:r>
              <w:t xml:space="preserve">1997-2010 - 2010-2020</w:t>
            </w:r>
          </w:p>
        </w:tc>
        <w:tc>
          <w:p>
            <w:pPr>
              <w:pStyle w:val="Compact"/>
              <w:jc w:val="right"/>
            </w:pPr>
            <w:r>
              <w:t xml:space="preserve">0.2061493</w:t>
            </w:r>
          </w:p>
        </w:tc>
        <w:tc>
          <w:p>
            <w:pPr>
              <w:pStyle w:val="Compact"/>
              <w:jc w:val="right"/>
            </w:pPr>
            <w:r>
              <w:t xml:space="preserve">0.0651222</w:t>
            </w:r>
          </w:p>
        </w:tc>
        <w:tc>
          <w:p>
            <w:pPr>
              <w:pStyle w:val="Compact"/>
              <w:jc w:val="right"/>
            </w:pPr>
            <w:r>
              <w:t xml:space="preserve">40.73335</w:t>
            </w:r>
          </w:p>
        </w:tc>
        <w:tc>
          <w:p>
            <w:pPr>
              <w:pStyle w:val="Compact"/>
              <w:jc w:val="right"/>
            </w:pPr>
            <w:r>
              <w:t xml:space="preserve">3.165576</w:t>
            </w:r>
          </w:p>
        </w:tc>
        <w:tc>
          <w:p>
            <w:pPr>
              <w:pStyle w:val="Compact"/>
              <w:jc w:val="right"/>
            </w:pPr>
            <w:r>
              <w:t xml:space="preserve">0.0081</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258.2621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1.3998686</w:t>
            </w:r>
          </w:p>
        </w:tc>
        <w:tc>
          <w:p>
            <w:pPr>
              <w:pStyle w:val="Compact"/>
              <w:jc w:val="right"/>
            </w:pPr>
            <w:r>
              <w:t xml:space="preserve">0.1508149</w:t>
            </w:r>
          </w:p>
        </w:tc>
        <w:tc>
          <w:p>
            <w:pPr>
              <w:pStyle w:val="Compact"/>
              <w:jc w:val="right"/>
            </w:pPr>
            <w:r>
              <w:t xml:space="preserve">9.282029</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-1.1171367</w:t>
            </w:r>
          </w:p>
        </w:tc>
        <w:tc>
          <w:p>
            <w:pPr>
              <w:pStyle w:val="Compact"/>
              <w:jc w:val="right"/>
            </w:pPr>
            <w:r>
              <w:t xml:space="preserve">0.2898699</w:t>
            </w:r>
          </w:p>
        </w:tc>
        <w:tc>
          <w:p>
            <w:pPr>
              <w:pStyle w:val="Compact"/>
              <w:jc w:val="right"/>
            </w:pPr>
            <w:r>
              <w:t xml:space="preserve">-3.853925</w:t>
            </w:r>
          </w:p>
        </w:tc>
        <w:tc>
          <w:p>
            <w:pPr>
              <w:pStyle w:val="Compact"/>
              <w:jc w:val="right"/>
            </w:pPr>
            <w:r>
              <w:t xml:space="preserve">0.0001162</w:t>
            </w:r>
          </w:p>
        </w:tc>
      </w:tr>
      <w:tr>
        <w:tc>
          <w:p>
            <w:pPr>
              <w:pStyle w:val="Compact"/>
              <w:jc w:val="left"/>
            </w:pPr>
            <w:r>
              <w:t xml:space="preserve">oera.Q</w:t>
            </w:r>
          </w:p>
        </w:tc>
        <w:tc>
          <w:p>
            <w:pPr>
              <w:pStyle w:val="Compact"/>
              <w:jc w:val="right"/>
            </w:pPr>
            <w:r>
              <w:t xml:space="preserve">0.5642898</w:t>
            </w:r>
          </w:p>
        </w:tc>
        <w:tc>
          <w:p>
            <w:pPr>
              <w:pStyle w:val="Compact"/>
              <w:jc w:val="right"/>
            </w:pPr>
            <w:r>
              <w:t xml:space="preserve">0.2290116</w:t>
            </w:r>
          </w:p>
        </w:tc>
        <w:tc>
          <w:p>
            <w:pPr>
              <w:pStyle w:val="Compact"/>
              <w:jc w:val="right"/>
            </w:pPr>
            <w:r>
              <w:t xml:space="preserve">2.464023</w:t>
            </w:r>
          </w:p>
        </w:tc>
        <w:tc>
          <w:p>
            <w:pPr>
              <w:pStyle w:val="Compact"/>
              <w:jc w:val="right"/>
            </w:pPr>
            <w:r>
              <w:t xml:space="preserve">0.0137387</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0.7189235</w:t>
            </w:r>
          </w:p>
        </w:tc>
        <w:tc>
          <w:p>
            <w:pPr>
              <w:pStyle w:val="Compact"/>
              <w:jc w:val="right"/>
            </w:pPr>
            <w:r>
              <w:t xml:space="preserve">0.0386889</w:t>
            </w:r>
          </w:p>
        </w:tc>
        <w:tc>
          <w:p>
            <w:pPr>
              <w:pStyle w:val="Compact"/>
              <w:jc w:val="right"/>
            </w:pPr>
            <w:r>
              <w:t xml:space="preserve">Inf</w:t>
            </w:r>
          </w:p>
        </w:tc>
        <w:tc>
          <w:p>
            <w:pPr>
              <w:pStyle w:val="Compact"/>
              <w:jc w:val="right"/>
            </w:pPr>
            <w:r>
              <w:t xml:space="preserve">0.6430945</w:t>
            </w:r>
          </w:p>
        </w:tc>
        <w:tc>
          <w:p>
            <w:pPr>
              <w:pStyle w:val="Compact"/>
              <w:jc w:val="right"/>
            </w:pPr>
            <w:r>
              <w:t xml:space="preserve">0.7947524</w:t>
            </w:r>
          </w:p>
        </w:tc>
      </w:tr>
      <w:tr>
        <w:tc>
          <w:p>
            <w:pPr>
              <w:pStyle w:val="Compact"/>
              <w:jc w:val="left"/>
            </w:pPr>
            <w:r>
              <w:t xml:space="preserve">2010-2020</w:t>
            </w:r>
          </w:p>
        </w:tc>
        <w:tc>
          <w:p>
            <w:pPr>
              <w:pStyle w:val="Compact"/>
              <w:jc w:val="right"/>
            </w:pPr>
            <w:r>
              <w:t xml:space="preserve">0.6985292</w:t>
            </w:r>
          </w:p>
        </w:tc>
        <w:tc>
          <w:p>
            <w:pPr>
              <w:pStyle w:val="Compact"/>
              <w:jc w:val="right"/>
            </w:pPr>
            <w:r>
              <w:t xml:space="preserve">0.0475854</w:t>
            </w:r>
          </w:p>
        </w:tc>
        <w:tc>
          <w:p>
            <w:pPr>
              <w:pStyle w:val="Compact"/>
              <w:jc w:val="right"/>
            </w:pPr>
            <w:r>
              <w:t xml:space="preserve">Inf</w:t>
            </w:r>
          </w:p>
        </w:tc>
        <w:tc>
          <w:p>
            <w:pPr>
              <w:pStyle w:val="Compact"/>
              <w:jc w:val="right"/>
            </w:pPr>
            <w:r>
              <w:t xml:space="preserve">0.6052636</w:t>
            </w:r>
          </w:p>
        </w:tc>
        <w:tc>
          <w:p>
            <w:pPr>
              <w:pStyle w:val="Compact"/>
              <w:jc w:val="right"/>
            </w:pPr>
            <w:r>
              <w:t xml:space="preserve">0.7917948</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1.4810461</w:t>
            </w:r>
          </w:p>
        </w:tc>
        <w:tc>
          <w:p>
            <w:pPr>
              <w:pStyle w:val="Compact"/>
              <w:jc w:val="right"/>
            </w:pPr>
            <w:r>
              <w:t xml:space="preserve">0.3919764</w:t>
            </w:r>
          </w:p>
        </w:tc>
        <w:tc>
          <w:p>
            <w:pPr>
              <w:pStyle w:val="Compact"/>
              <w:jc w:val="right"/>
            </w:pPr>
            <w:r>
              <w:t xml:space="preserve">Inf</w:t>
            </w:r>
          </w:p>
        </w:tc>
        <w:tc>
          <w:p>
            <w:pPr>
              <w:pStyle w:val="Compact"/>
              <w:jc w:val="right"/>
            </w:pPr>
            <w:r>
              <w:t xml:space="preserve">3.7784059</w:t>
            </w:r>
          </w:p>
        </w:tc>
        <w:tc>
          <w:p>
            <w:pPr>
              <w:pStyle w:val="Compact"/>
              <w:jc w:val="right"/>
            </w:pPr>
            <w:r>
              <w:t xml:space="preserve">0.0005</w:t>
            </w:r>
          </w:p>
        </w:tc>
      </w:tr>
      <w:tr>
        <w:tc>
          <w:p>
            <w:pPr>
              <w:pStyle w:val="Compact"/>
              <w:jc w:val="left"/>
            </w:pPr>
            <w:r>
              <w:t xml:space="preserve">a_pre_pb - c_post_reorg</w:t>
            </w:r>
          </w:p>
        </w:tc>
        <w:tc>
          <w:p>
            <w:pPr>
              <w:pStyle w:val="Compact"/>
              <w:jc w:val="right"/>
            </w:pPr>
            <w:r>
              <w:t xml:space="preserve">1.5798699</w:t>
            </w:r>
          </w:p>
        </w:tc>
        <w:tc>
          <w:p>
            <w:pPr>
              <w:pStyle w:val="Compact"/>
              <w:jc w:val="right"/>
            </w:pPr>
            <w:r>
              <w:t xml:space="preserve">0.4099379</w:t>
            </w:r>
          </w:p>
        </w:tc>
        <w:tc>
          <w:p>
            <w:pPr>
              <w:pStyle w:val="Compact"/>
              <w:jc w:val="right"/>
            </w:pPr>
            <w:r>
              <w:t xml:space="preserve">Inf</w:t>
            </w:r>
          </w:p>
        </w:tc>
        <w:tc>
          <w:p>
            <w:pPr>
              <w:pStyle w:val="Compact"/>
              <w:jc w:val="right"/>
            </w:pPr>
            <w:r>
              <w:t xml:space="preserve">3.8539247</w:t>
            </w:r>
          </w:p>
        </w:tc>
        <w:tc>
          <w:p>
            <w:pPr>
              <w:pStyle w:val="Compact"/>
              <w:jc w:val="right"/>
            </w:pPr>
            <w:r>
              <w:t xml:space="preserve">0.0003</w:t>
            </w:r>
          </w:p>
        </w:tc>
      </w:tr>
      <w:tr>
        <w:tc>
          <w:p>
            <w:pPr>
              <w:pStyle w:val="Compact"/>
              <w:jc w:val="left"/>
            </w:pPr>
            <w:r>
              <w:t xml:space="preserve">b_pre_reorg - c_post_reorg</w:t>
            </w:r>
          </w:p>
        </w:tc>
        <w:tc>
          <w:p>
            <w:pPr>
              <w:pStyle w:val="Compact"/>
              <w:jc w:val="right"/>
            </w:pPr>
            <w:r>
              <w:t xml:space="preserve">0.0988239</w:t>
            </w:r>
          </w:p>
        </w:tc>
        <w:tc>
          <w:p>
            <w:pPr>
              <w:pStyle w:val="Compact"/>
              <w:jc w:val="right"/>
            </w:pPr>
            <w:r>
              <w:t xml:space="preserve">0.2961721</w:t>
            </w:r>
          </w:p>
        </w:tc>
        <w:tc>
          <w:p>
            <w:pPr>
              <w:pStyle w:val="Compact"/>
              <w:jc w:val="right"/>
            </w:pPr>
            <w:r>
              <w:t xml:space="preserve">Inf</w:t>
            </w:r>
          </w:p>
        </w:tc>
        <w:tc>
          <w:p>
            <w:pPr>
              <w:pStyle w:val="Compact"/>
              <w:jc w:val="right"/>
            </w:pPr>
            <w:r>
              <w:t xml:space="preserve">0.3336704</w:t>
            </w:r>
          </w:p>
        </w:tc>
        <w:tc>
          <w:p>
            <w:pPr>
              <w:pStyle w:val="Compact"/>
              <w:jc w:val="right"/>
            </w:pPr>
            <w:r>
              <w:t xml:space="preserve">0.9405</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257.8680</w:t>
            </w:r>
          </w:p>
        </w:tc>
      </w:tr>
      <w:tr>
        <w:tc>
          <w:p>
            <w:pPr>
              <w:pStyle w:val="Compact"/>
              <w:jc w:val="left"/>
            </w:pPr>
            <w:r>
              <w:t xml:space="preserve">intercept + timeperiod + treatment</w:t>
            </w:r>
          </w:p>
        </w:tc>
        <w:tc>
          <w:p>
            <w:pPr>
              <w:pStyle w:val="Compact"/>
              <w:jc w:val="right"/>
            </w:pPr>
            <w:r>
              <w:t xml:space="preserve">251.3612</w:t>
            </w:r>
          </w:p>
        </w:tc>
      </w:tr>
      <w:tr>
        <w:tc>
          <w:p>
            <w:pPr>
              <w:pStyle w:val="Compact"/>
              <w:jc w:val="left"/>
            </w:pPr>
            <w:r>
              <w:t xml:space="preserve">intercept + timeperiod</w:t>
            </w:r>
          </w:p>
        </w:tc>
        <w:tc>
          <w:p>
            <w:pPr>
              <w:pStyle w:val="Compact"/>
              <w:jc w:val="right"/>
            </w:pPr>
            <w:r>
              <w:t xml:space="preserve">473.6667</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-1.585404</w:t>
            </w:r>
          </w:p>
        </w:tc>
        <w:tc>
          <w:p>
            <w:pPr>
              <w:pStyle w:val="Compact"/>
              <w:jc w:val="right"/>
            </w:pPr>
            <w:r>
              <w:t xml:space="preserve">0.1677409</w:t>
            </w:r>
          </w:p>
        </w:tc>
        <w:tc>
          <w:p>
            <w:pPr>
              <w:pStyle w:val="Compact"/>
              <w:jc w:val="right"/>
            </w:pPr>
            <w:r>
              <w:t xml:space="preserve">-9.451506</w:t>
            </w:r>
          </w:p>
        </w:tc>
        <w:tc>
          <w:p>
            <w:pPr>
              <w:pStyle w:val="Compact"/>
              <w:jc w:val="right"/>
            </w:pPr>
            <w:r>
              <w:t xml:space="preserve">0</w:t>
            </w:r>
          </w:p>
        </w:tc>
      </w:tr>
      <w:tr>
        <w:tc>
          <w:p>
            <w:pPr>
              <w:pStyle w:val="Compact"/>
              <w:jc w:val="left"/>
            </w:pPr>
            <w:r>
              <w:t xml:space="preserve">oera.L</w:t>
            </w:r>
          </w:p>
        </w:tc>
        <w:tc>
          <w:p>
            <w:pPr>
              <w:pStyle w:val="Compact"/>
              <w:jc w:val="right"/>
            </w:pPr>
            <w:r>
              <w:t xml:space="preserve">-1.277163</w:t>
            </w:r>
          </w:p>
        </w:tc>
        <w:tc>
          <w:p>
            <w:pPr>
              <w:pStyle w:val="Compact"/>
              <w:jc w:val="right"/>
            </w:pPr>
            <w:r>
              <w:t xml:space="preserve">0.1992637</w:t>
            </w:r>
          </w:p>
        </w:tc>
        <w:tc>
          <w:p>
            <w:pPr>
              <w:pStyle w:val="Compact"/>
              <w:jc w:val="right"/>
            </w:pPr>
            <w:r>
              <w:t xml:space="preserve">-6.409409</w:t>
            </w:r>
          </w:p>
        </w:tc>
        <w:tc>
          <w:p>
            <w:pPr>
              <w:pStyle w:val="Compact"/>
              <w:jc w:val="right"/>
            </w:pPr>
            <w:r>
              <w:t xml:space="preserve">0</w:t>
            </w:r>
          </w:p>
        </w:tc>
      </w:tr>
      <w:tr>
        <w:tc>
          <w:p>
            <w:pPr>
              <w:pStyle w:val="Compact"/>
              <w:jc w:val="left"/>
            </w:pPr>
            <w:r>
              <w:t xml:space="preserve">oplottype.L</w:t>
            </w:r>
          </w:p>
        </w:tc>
        <w:tc>
          <w:p>
            <w:pPr>
              <w:pStyle w:val="Compact"/>
              <w:jc w:val="right"/>
            </w:pPr>
            <w:r>
              <w:t xml:space="preserve">2.129564</w:t>
            </w:r>
          </w:p>
        </w:tc>
        <w:tc>
          <w:p>
            <w:pPr>
              <w:pStyle w:val="Compact"/>
              <w:jc w:val="right"/>
            </w:pPr>
            <w:r>
              <w:t xml:space="preserve">0.2226340</w:t>
            </w:r>
          </w:p>
        </w:tc>
        <w:tc>
          <w:p>
            <w:pPr>
              <w:pStyle w:val="Compact"/>
              <w:jc w:val="right"/>
            </w:pPr>
            <w:r>
              <w:t xml:space="preserve">9.565314</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0.1008203</w:t>
            </w:r>
          </w:p>
        </w:tc>
        <w:tc>
          <w:p>
            <w:pPr>
              <w:pStyle w:val="Compact"/>
              <w:jc w:val="right"/>
            </w:pPr>
            <w:r>
              <w:t xml:space="preserve">0.0245122</w:t>
            </w:r>
          </w:p>
        </w:tc>
        <w:tc>
          <w:p>
            <w:pPr>
              <w:pStyle w:val="Compact"/>
              <w:jc w:val="right"/>
            </w:pPr>
            <w:r>
              <w:t xml:space="preserve">Inf</w:t>
            </w:r>
          </w:p>
        </w:tc>
        <w:tc>
          <w:p>
            <w:pPr>
              <w:pStyle w:val="Compact"/>
              <w:jc w:val="right"/>
            </w:pPr>
            <w:r>
              <w:t xml:space="preserve">0.0527772</w:t>
            </w:r>
          </w:p>
        </w:tc>
        <w:tc>
          <w:p>
            <w:pPr>
              <w:pStyle w:val="Compact"/>
              <w:jc w:val="right"/>
            </w:pPr>
            <w:r>
              <w:t xml:space="preserve">0.1488634</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0.6949822</w:t>
            </w:r>
          </w:p>
        </w:tc>
        <w:tc>
          <w:p>
            <w:pPr>
              <w:pStyle w:val="Compact"/>
              <w:jc w:val="right"/>
            </w:pPr>
            <w:r>
              <w:t xml:space="preserve">0.0387247</w:t>
            </w:r>
          </w:p>
        </w:tc>
        <w:tc>
          <w:p>
            <w:pPr>
              <w:pStyle w:val="Compact"/>
              <w:jc w:val="right"/>
            </w:pPr>
            <w:r>
              <w:t xml:space="preserve">Inf</w:t>
            </w:r>
          </w:p>
        </w:tc>
        <w:tc>
          <w:p>
            <w:pPr>
              <w:pStyle w:val="Compact"/>
              <w:jc w:val="right"/>
            </w:pPr>
            <w:r>
              <w:t xml:space="preserve">0.6190831</w:t>
            </w:r>
          </w:p>
        </w:tc>
        <w:tc>
          <w:p>
            <w:pPr>
              <w:pStyle w:val="Compact"/>
              <w:jc w:val="right"/>
            </w:pPr>
            <w:r>
              <w:t xml:space="preserve">0.7708812</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0.0180867</w:t>
            </w:r>
          </w:p>
        </w:tc>
        <w:tc>
          <w:p>
            <w:pPr>
              <w:pStyle w:val="Compact"/>
              <w:jc w:val="right"/>
            </w:pPr>
            <w:r>
              <w:t xml:space="preserve">0.0064923</w:t>
            </w:r>
          </w:p>
        </w:tc>
        <w:tc>
          <w:p>
            <w:pPr>
              <w:pStyle w:val="Compact"/>
              <w:jc w:val="right"/>
            </w:pPr>
            <w:r>
              <w:t xml:space="preserve">Inf</w:t>
            </w:r>
          </w:p>
        </w:tc>
        <w:tc>
          <w:p>
            <w:pPr>
              <w:pStyle w:val="Compact"/>
              <w:jc w:val="right"/>
            </w:pPr>
            <w:r>
              <w:t xml:space="preserve">0.0053622</w:t>
            </w:r>
          </w:p>
        </w:tc>
        <w:tc>
          <w:p>
            <w:pPr>
              <w:pStyle w:val="Compact"/>
              <w:jc w:val="right"/>
            </w:pPr>
            <w:r>
              <w:t xml:space="preserve">0.0308113</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0.2723633</w:t>
            </w:r>
          </w:p>
        </w:tc>
        <w:tc>
          <w:p>
            <w:pPr>
              <w:pStyle w:val="Compact"/>
              <w:jc w:val="right"/>
            </w:pPr>
            <w:r>
              <w:t xml:space="preserve">0.0447444</w:t>
            </w:r>
          </w:p>
        </w:tc>
        <w:tc>
          <w:p>
            <w:pPr>
              <w:pStyle w:val="Compact"/>
              <w:jc w:val="right"/>
            </w:pPr>
            <w:r>
              <w:t xml:space="preserve">Inf</w:t>
            </w:r>
          </w:p>
        </w:tc>
        <w:tc>
          <w:p>
            <w:pPr>
              <w:pStyle w:val="Compact"/>
              <w:jc w:val="right"/>
            </w:pPr>
            <w:r>
              <w:t xml:space="preserve">0.1846660</w:t>
            </w:r>
          </w:p>
        </w:tc>
        <w:tc>
          <w:p>
            <w:pPr>
              <w:pStyle w:val="Compact"/>
              <w:jc w:val="right"/>
            </w:pPr>
            <w:r>
              <w:t xml:space="preserve">0.3600607</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1.806181</w:t>
            </w:r>
          </w:p>
        </w:tc>
        <w:tc>
          <w:p>
            <w:pPr>
              <w:pStyle w:val="Compact"/>
              <w:jc w:val="right"/>
            </w:pPr>
            <w:r>
              <w:t xml:space="preserve">0.2818014</w:t>
            </w:r>
          </w:p>
        </w:tc>
        <w:tc>
          <w:p>
            <w:pPr>
              <w:pStyle w:val="Compact"/>
              <w:jc w:val="right"/>
            </w:pPr>
            <w:r>
              <w:t xml:space="preserve">Inf</w:t>
            </w:r>
          </w:p>
        </w:tc>
        <w:tc>
          <w:p>
            <w:pPr>
              <w:pStyle w:val="Compact"/>
              <w:jc w:val="right"/>
            </w:pPr>
            <w:r>
              <w:t xml:space="preserve">6.409409</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1.806181</w:t>
            </w:r>
          </w:p>
        </w:tc>
        <w:tc>
          <w:p>
            <w:pPr>
              <w:pStyle w:val="Compact"/>
              <w:jc w:val="right"/>
            </w:pPr>
            <w:r>
              <w:t xml:space="preserve">0.2818014</w:t>
            </w:r>
          </w:p>
        </w:tc>
        <w:tc>
          <w:p>
            <w:pPr>
              <w:pStyle w:val="Compact"/>
              <w:jc w:val="right"/>
            </w:pPr>
            <w:r>
              <w:t xml:space="preserve">Inf</w:t>
            </w:r>
          </w:p>
        </w:tc>
        <w:tc>
          <w:p>
            <w:pPr>
              <w:pStyle w:val="Compact"/>
              <w:jc w:val="right"/>
            </w:pPr>
            <w:r>
              <w:t xml:space="preserve">6.409409</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Christensen, E. M., D. J. Harris, and S. K. M. Ernest. 2018. Long-term community change through multiple rapid transitions in a desert rodent community. Ecology 99:1523–1529.</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using June 2009 as the second boundary</dc:title>
  <dc:creator>Fully annotated code and RMarkdown documents to reproduce these analyses are available at https://doi.org/10.5281/zenodo.5544362 and https://doi.org/10.5281/zenodo.5539881.</dc:creator>
  <cp:keywords/>
  <dcterms:created xsi:type="dcterms:W3CDTF">2022-01-21T19:42:34Z</dcterms:created>
  <dcterms:modified xsi:type="dcterms:W3CDTF">2022-01-21T19:42:34Z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