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B1371" w14:textId="35B5440F" w:rsidR="00C921DE" w:rsidRDefault="00440CC2" w:rsidP="004B362A">
      <w:pPr>
        <w:pStyle w:val="Writing"/>
        <w:rPr>
          <w:b/>
          <w:bCs/>
        </w:rPr>
      </w:pPr>
      <w:r>
        <w:rPr>
          <w:b/>
          <w:bCs/>
        </w:rPr>
        <w:t>Energetic</w:t>
      </w:r>
      <w:r w:rsidR="00C921DE">
        <w:rPr>
          <w:b/>
          <w:bCs/>
        </w:rPr>
        <w:t xml:space="preserve"> compensation</w:t>
      </w:r>
      <w:r>
        <w:rPr>
          <w:b/>
          <w:bCs/>
        </w:rPr>
        <w:t xml:space="preserve"> breaks down over time</w:t>
      </w:r>
      <w:r w:rsidR="00C921DE">
        <w:rPr>
          <w:b/>
          <w:bCs/>
        </w:rPr>
        <w:t xml:space="preserve"> in a desert rodent </w:t>
      </w:r>
      <w:r w:rsidR="0091702E">
        <w:rPr>
          <w:b/>
          <w:bCs/>
        </w:rPr>
        <w:t>community</w:t>
      </w:r>
    </w:p>
    <w:p w14:paraId="018FF4B7" w14:textId="467C31E6" w:rsidR="00C921DE" w:rsidRPr="0091702E" w:rsidRDefault="00C921DE" w:rsidP="004B362A">
      <w:pPr>
        <w:pStyle w:val="Writing"/>
        <w:rPr>
          <w:vertAlign w:val="superscript"/>
        </w:rPr>
      </w:pPr>
      <w:r>
        <w:t>Renata M. Diaz</w:t>
      </w:r>
      <w:r w:rsidR="0091702E">
        <w:rPr>
          <w:vertAlign w:val="superscript"/>
        </w:rPr>
        <w:t>1</w:t>
      </w:r>
      <w:r>
        <w:t>* and S. K. Morgan Ernest</w:t>
      </w:r>
      <w:r w:rsidR="0091702E">
        <w:rPr>
          <w:vertAlign w:val="superscript"/>
        </w:rPr>
        <w:t>2</w:t>
      </w:r>
    </w:p>
    <w:p w14:paraId="5968CF29" w14:textId="5A363AFD" w:rsidR="0091702E" w:rsidRDefault="0091702E" w:rsidP="00C921DE">
      <w:pPr>
        <w:pStyle w:val="Writing"/>
      </w:pPr>
      <w:r>
        <w:rPr>
          <w:vertAlign w:val="superscript"/>
        </w:rPr>
        <w:t>1</w:t>
      </w:r>
      <w:r>
        <w:t xml:space="preserve"> School of Natural Resources and Environment, University of Florida, Gainesville, FL, USA. </w:t>
      </w:r>
      <w:hyperlink r:id="rId5" w:history="1">
        <w:r w:rsidRPr="00152410">
          <w:rPr>
            <w:rStyle w:val="Hyperlink"/>
          </w:rPr>
          <w:t>renata.diaz@weecology.org</w:t>
        </w:r>
      </w:hyperlink>
    </w:p>
    <w:p w14:paraId="4AB2AFFC" w14:textId="4E259A07" w:rsidR="0091702E" w:rsidRPr="0091702E" w:rsidRDefault="0091702E" w:rsidP="00C921DE">
      <w:pPr>
        <w:pStyle w:val="Writing"/>
      </w:pPr>
      <w:r>
        <w:rPr>
          <w:vertAlign w:val="superscript"/>
        </w:rPr>
        <w:t>2</w:t>
      </w:r>
      <w:r>
        <w:t xml:space="preserve"> Department of Wildlife Ecology and Conservation, University of Florida, Gainesville, FL, USA. </w:t>
      </w:r>
      <w:hyperlink r:id="rId6" w:history="1">
        <w:r w:rsidRPr="00152410">
          <w:rPr>
            <w:rStyle w:val="Hyperlink"/>
          </w:rPr>
          <w:t>skmorgane@ufl.edu</w:t>
        </w:r>
      </w:hyperlink>
      <w:r>
        <w:t xml:space="preserve"> </w:t>
      </w:r>
    </w:p>
    <w:p w14:paraId="743FBDA0" w14:textId="3437BD60" w:rsidR="00C921DE" w:rsidRPr="0091702E" w:rsidRDefault="00C921DE" w:rsidP="00C921DE">
      <w:pPr>
        <w:pStyle w:val="Writing"/>
      </w:pPr>
      <w:r w:rsidRPr="0091702E">
        <w:t>*corresponding author</w:t>
      </w:r>
    </w:p>
    <w:p w14:paraId="30857238" w14:textId="15D7FECE" w:rsidR="00C921DE" w:rsidRDefault="007C5FF1" w:rsidP="00C921DE">
      <w:pPr>
        <w:pStyle w:val="Writing"/>
        <w:rPr>
          <w:i/>
          <w:iCs/>
        </w:rPr>
      </w:pPr>
      <w:r>
        <w:rPr>
          <w:i/>
          <w:iCs/>
        </w:rPr>
        <w:t>ß</w:t>
      </w:r>
    </w:p>
    <w:p w14:paraId="41C82916" w14:textId="77777777" w:rsidR="00C921DE" w:rsidRPr="00C921DE" w:rsidRDefault="00C921DE" w:rsidP="00C921DE">
      <w:pPr>
        <w:pStyle w:val="Writing"/>
        <w:rPr>
          <w:i/>
          <w:iCs/>
        </w:rPr>
      </w:pPr>
    </w:p>
    <w:p w14:paraId="1C2E53F9" w14:textId="470BA715" w:rsidR="00210AE8" w:rsidRDefault="00210AE8" w:rsidP="004B362A">
      <w:pPr>
        <w:pStyle w:val="Writing"/>
        <w:rPr>
          <w:b/>
          <w:bCs/>
        </w:rPr>
      </w:pPr>
      <w:r>
        <w:rPr>
          <w:b/>
          <w:bCs/>
        </w:rPr>
        <w:t>Background and Methods</w:t>
      </w:r>
    </w:p>
    <w:p w14:paraId="2515B15D" w14:textId="77777777" w:rsidR="00A32B74" w:rsidRPr="00210AE8" w:rsidRDefault="00A32B74" w:rsidP="004B362A">
      <w:pPr>
        <w:pStyle w:val="Writing"/>
      </w:pPr>
    </w:p>
    <w:p w14:paraId="2164ECED" w14:textId="0CA65E42" w:rsidR="00893F78" w:rsidRDefault="00893F78" w:rsidP="004B362A">
      <w:pPr>
        <w:pStyle w:val="Writing"/>
      </w:pPr>
      <w:r>
        <w:t xml:space="preserve">Energetic compensation </w:t>
      </w:r>
      <w:r w:rsidR="005D2EBF">
        <w:t>occurs</w:t>
      </w:r>
      <w:r>
        <w:t xml:space="preserve"> when declines in </w:t>
      </w:r>
      <w:r w:rsidR="000856CC">
        <w:t>energy use</w:t>
      </w:r>
      <w:r>
        <w:t xml:space="preserve"> from </w:t>
      </w:r>
      <w:r w:rsidR="000856CC">
        <w:t>some</w:t>
      </w:r>
      <w:r>
        <w:t xml:space="preserve"> species in an assemblage are offset by gains from othe</w:t>
      </w:r>
      <w:r w:rsidR="000E19D0">
        <w:t>rs</w:t>
      </w:r>
      <w:r w:rsidR="00C6280B">
        <w:t>. W</w:t>
      </w:r>
      <w:r>
        <w:t>hen observed, energetic compensation is consistent with a zero-sum dynamic, and</w:t>
      </w:r>
      <w:r w:rsidR="009A39CE">
        <w:t xml:space="preserve"> </w:t>
      </w:r>
      <w:r>
        <w:t xml:space="preserve">renders assemblage-level function resilient to </w:t>
      </w:r>
      <w:r w:rsidR="009A39CE">
        <w:t xml:space="preserve">species’ fluctuations. </w:t>
      </w:r>
      <w:r w:rsidR="005D2EBF">
        <w:t xml:space="preserve">In strongly niche structured communities, compensation is possible when species overlap in both their resource use and their match to current biotic and abiotic conditions – such that, if one species </w:t>
      </w:r>
      <w:proofErr w:type="gramStart"/>
      <w:r w:rsidR="005D2EBF">
        <w:t>declines</w:t>
      </w:r>
      <w:proofErr w:type="gramEnd"/>
      <w:r w:rsidR="005D2EBF">
        <w:t>, another can access those resources without being limited by another niche axis</w:t>
      </w:r>
      <w:r>
        <w:t>.</w:t>
      </w:r>
      <w:r w:rsidR="003F35B7">
        <w:t xml:space="preserve"> </w:t>
      </w:r>
      <w:r w:rsidR="005D2EBF">
        <w:t>S</w:t>
      </w:r>
      <w:r w:rsidR="003F35B7">
        <w:t>hifting</w:t>
      </w:r>
      <w:r w:rsidR="005D2EBF">
        <w:t xml:space="preserve"> environmental</w:t>
      </w:r>
      <w:r w:rsidR="003F35B7">
        <w:t xml:space="preserve"> conditions</w:t>
      </w:r>
      <w:r w:rsidR="005D2EBF">
        <w:t xml:space="preserve"> </w:t>
      </w:r>
      <w:r w:rsidR="003F35B7">
        <w:t xml:space="preserve">may modulate the degree of </w:t>
      </w:r>
      <w:r w:rsidR="001B3074">
        <w:t>overlap</w:t>
      </w:r>
      <w:r w:rsidR="003F35B7">
        <w:t xml:space="preserve"> between species and cause </w:t>
      </w:r>
      <w:r w:rsidR="00CD074B">
        <w:t>compensation</w:t>
      </w:r>
      <w:r w:rsidR="003F35B7">
        <w:t xml:space="preserve"> to be</w:t>
      </w:r>
      <w:r w:rsidR="00F2119D">
        <w:t xml:space="preserve"> variable</w:t>
      </w:r>
      <w:r w:rsidR="003F35B7">
        <w:t xml:space="preserve"> </w:t>
      </w:r>
      <w:r w:rsidR="00C43C5C">
        <w:t>over</w:t>
      </w:r>
      <w:r w:rsidR="003F35B7">
        <w:t xml:space="preserve"> time</w:t>
      </w:r>
      <w:r w:rsidR="00BA52BE">
        <w:t xml:space="preserve"> – even within a single assemblage. </w:t>
      </w:r>
      <w:r w:rsidR="003F35B7">
        <w:t xml:space="preserve"> </w:t>
      </w:r>
    </w:p>
    <w:p w14:paraId="5B38E0F5" w14:textId="357A83AB" w:rsidR="00C43C5C" w:rsidRDefault="00C43C5C" w:rsidP="004B362A">
      <w:pPr>
        <w:pStyle w:val="Writing"/>
      </w:pPr>
    </w:p>
    <w:p w14:paraId="725FAF1A" w14:textId="7090EB0E" w:rsidR="00340ED2" w:rsidRDefault="00562ED4" w:rsidP="00562ED4">
      <w:pPr>
        <w:pStyle w:val="Writing"/>
      </w:pPr>
      <w:r>
        <w:t xml:space="preserve">Some of the strongest evidence of energetic compensation </w:t>
      </w:r>
      <w:r w:rsidR="005D2EBF">
        <w:t>comes</w:t>
      </w:r>
      <w:r>
        <w:t xml:space="preserve"> from long-term experiments on the rodent community near Portal, AZ. </w:t>
      </w:r>
      <w:r w:rsidR="00B544F7">
        <w:t>Since 1977</w:t>
      </w:r>
      <w:r w:rsidR="00E9413F">
        <w:t>, kangaroo rats have been excluded from experimental plots</w:t>
      </w:r>
      <w:r w:rsidR="00135724">
        <w:t xml:space="preserve">. Partial energetic compensation from smaller granivores was observed immediately, and near-complete compensation occurred </w:t>
      </w:r>
      <w:r w:rsidR="00833B13">
        <w:t>after 1996, following</w:t>
      </w:r>
      <w:r w:rsidR="009B50CD">
        <w:t xml:space="preserve"> the establishment of </w:t>
      </w:r>
      <w:r w:rsidR="00C3063C">
        <w:t xml:space="preserve">the </w:t>
      </w:r>
      <w:r w:rsidR="005D2EBF">
        <w:t>complementary</w:t>
      </w:r>
      <w:r w:rsidR="00735D8A">
        <w:t xml:space="preserve"> </w:t>
      </w:r>
      <w:proofErr w:type="spellStart"/>
      <w:r w:rsidR="00AF46AF" w:rsidRPr="00AF46AF">
        <w:rPr>
          <w:i/>
          <w:iCs/>
        </w:rPr>
        <w:t>Chaetodipus</w:t>
      </w:r>
      <w:proofErr w:type="spellEnd"/>
      <w:r w:rsidR="00AF46AF" w:rsidRPr="00AF46AF">
        <w:rPr>
          <w:i/>
          <w:iCs/>
        </w:rPr>
        <w:t xml:space="preserve"> </w:t>
      </w:r>
      <w:proofErr w:type="spellStart"/>
      <w:r w:rsidR="00AF46AF" w:rsidRPr="00AF46AF">
        <w:rPr>
          <w:i/>
          <w:iCs/>
        </w:rPr>
        <w:t>baileyi</w:t>
      </w:r>
      <w:proofErr w:type="spellEnd"/>
      <w:r w:rsidR="00AF46AF">
        <w:rPr>
          <w:i/>
          <w:iCs/>
        </w:rPr>
        <w:t xml:space="preserve">. </w:t>
      </w:r>
      <w:r>
        <w:t xml:space="preserve">We </w:t>
      </w:r>
      <w:r w:rsidR="00F35EC4">
        <w:t xml:space="preserve">explore </w:t>
      </w:r>
      <w:r w:rsidR="009B50CD">
        <w:t xml:space="preserve">whether the historically documented </w:t>
      </w:r>
      <w:r w:rsidR="00822538">
        <w:t>energetic compensation</w:t>
      </w:r>
      <w:r w:rsidR="002E32D1">
        <w:t xml:space="preserve"> ha</w:t>
      </w:r>
      <w:r w:rsidR="00822538">
        <w:t>s</w:t>
      </w:r>
      <w:r w:rsidR="002E32D1">
        <w:t xml:space="preserve"> persisted despite major transitions in the habitat and rodent </w:t>
      </w:r>
      <w:r w:rsidR="00FE613C">
        <w:t>community structure</w:t>
      </w:r>
      <w:r w:rsidR="002E32D1">
        <w:t xml:space="preserve"> at the site over time</w:t>
      </w:r>
      <w:r w:rsidR="00F35EC4">
        <w:t xml:space="preserve">, including a community reorganization event that occurred following a drought </w:t>
      </w:r>
      <w:r w:rsidR="00F35EC4" w:rsidRPr="00846CE0">
        <w:t>and community-wide population crash</w:t>
      </w:r>
      <w:r w:rsidR="00F35EC4">
        <w:t xml:space="preserve"> in 2010</w:t>
      </w:r>
      <w:r w:rsidR="001F6429">
        <w:t>.</w:t>
      </w:r>
    </w:p>
    <w:p w14:paraId="335CB4FE" w14:textId="069840B4" w:rsidR="009C1BB5" w:rsidRDefault="009C1BB5" w:rsidP="00562ED4">
      <w:pPr>
        <w:pStyle w:val="Writing"/>
      </w:pPr>
    </w:p>
    <w:p w14:paraId="19F6F75C" w14:textId="2245055C" w:rsidR="009C1BB5" w:rsidRDefault="009C1BB5" w:rsidP="00562ED4">
      <w:pPr>
        <w:pStyle w:val="Writing"/>
      </w:pPr>
      <w:r>
        <w:rPr>
          <w:b/>
          <w:bCs/>
        </w:rPr>
        <w:t>Results and Conclusions</w:t>
      </w:r>
    </w:p>
    <w:p w14:paraId="3383B8ED" w14:textId="77777777" w:rsidR="00103CD8" w:rsidRPr="00846CE0" w:rsidRDefault="00103CD8" w:rsidP="00846CE0">
      <w:pPr>
        <w:pStyle w:val="Writing"/>
      </w:pPr>
    </w:p>
    <w:p w14:paraId="709FCA08" w14:textId="66515516" w:rsidR="00846CE0" w:rsidRPr="00833B13" w:rsidRDefault="00F35EC4" w:rsidP="00846CE0">
      <w:pPr>
        <w:pStyle w:val="Writing"/>
      </w:pPr>
      <w:r>
        <w:t xml:space="preserve">Since 2010, </w:t>
      </w:r>
      <w:r>
        <w:rPr>
          <w:i/>
          <w:iCs/>
        </w:rPr>
        <w:t xml:space="preserve">C. </w:t>
      </w:r>
      <w:proofErr w:type="spellStart"/>
      <w:r>
        <w:rPr>
          <w:i/>
          <w:iCs/>
        </w:rPr>
        <w:t>baileyi</w:t>
      </w:r>
      <w:proofErr w:type="spellEnd"/>
      <w:r>
        <w:rPr>
          <w:i/>
          <w:iCs/>
        </w:rPr>
        <w:t xml:space="preserve"> </w:t>
      </w:r>
      <w:r>
        <w:t xml:space="preserve">has </w:t>
      </w:r>
      <w:r w:rsidR="00BF00F3">
        <w:t>gone from being the dominant species on exclosure plots (accounting for ~65% of energy use on exclosures, and ~10% on controls) to being</w:t>
      </w:r>
      <w:r>
        <w:t xml:space="preserve"> scarce at the site</w:t>
      </w:r>
      <w:r w:rsidR="00BF00F3">
        <w:t xml:space="preserve"> (~25% of energy use on exclosures, and absent on controls)</w:t>
      </w:r>
      <w:r>
        <w:t xml:space="preserve">. </w:t>
      </w:r>
      <w:r w:rsidR="00833B13">
        <w:t xml:space="preserve">This </w:t>
      </w:r>
      <w:r w:rsidR="00F06913">
        <w:t>coincided</w:t>
      </w:r>
      <w:r w:rsidR="00833B13">
        <w:t xml:space="preserve"> with a decline in energetic compensation from small granivores for kangaroo rat removal, from an average of ~52% between 1996-2010 to an average of ~20% after 2010 – comparable to the level observed prior to </w:t>
      </w:r>
      <w:r w:rsidR="00833B13">
        <w:rPr>
          <w:i/>
          <w:iCs/>
        </w:rPr>
        <w:t xml:space="preserve">C. </w:t>
      </w:r>
      <w:proofErr w:type="spellStart"/>
      <w:r w:rsidR="00833B13" w:rsidRPr="00833B13">
        <w:rPr>
          <w:i/>
          <w:iCs/>
        </w:rPr>
        <w:t>baileyi</w:t>
      </w:r>
      <w:r w:rsidR="00833B13">
        <w:rPr>
          <w:i/>
          <w:iCs/>
        </w:rPr>
        <w:t>’s</w:t>
      </w:r>
      <w:proofErr w:type="spellEnd"/>
      <w:r w:rsidR="00833B13">
        <w:rPr>
          <w:i/>
          <w:iCs/>
        </w:rPr>
        <w:t xml:space="preserve"> </w:t>
      </w:r>
      <w:r w:rsidR="00833B13">
        <w:t xml:space="preserve">establishment at the site (~16%). Other species of small </w:t>
      </w:r>
      <w:r w:rsidR="00833B13">
        <w:lastRenderedPageBreak/>
        <w:t xml:space="preserve">granivore did not increase in abundance to absorb the available resources and offset the loss in assemblage-level function following the decline in </w:t>
      </w:r>
      <w:r w:rsidR="00833B13">
        <w:rPr>
          <w:i/>
          <w:iCs/>
        </w:rPr>
        <w:t xml:space="preserve">C. </w:t>
      </w:r>
      <w:proofErr w:type="spellStart"/>
      <w:r w:rsidR="00833B13">
        <w:rPr>
          <w:i/>
          <w:iCs/>
        </w:rPr>
        <w:t>baileyi</w:t>
      </w:r>
      <w:proofErr w:type="spellEnd"/>
      <w:r w:rsidR="00833B13">
        <w:t xml:space="preserve">. </w:t>
      </w:r>
    </w:p>
    <w:p w14:paraId="0C64E7BA" w14:textId="0BDA0D73" w:rsidR="00EF346E" w:rsidRDefault="00EF346E" w:rsidP="00846CE0">
      <w:pPr>
        <w:pStyle w:val="Writing"/>
      </w:pPr>
    </w:p>
    <w:p w14:paraId="2EE4C68E" w14:textId="18ECF410" w:rsidR="00E05F82" w:rsidRPr="009C1BB5" w:rsidRDefault="00833B13" w:rsidP="00FE613C">
      <w:pPr>
        <w:pStyle w:val="Writing"/>
      </w:pPr>
      <w:r>
        <w:t xml:space="preserve">In this </w:t>
      </w:r>
      <w:r w:rsidR="00091983">
        <w:t>community</w:t>
      </w:r>
      <w:r>
        <w:t xml:space="preserve">, energetic compensation </w:t>
      </w:r>
      <w:r w:rsidR="007A1F1E">
        <w:t xml:space="preserve">appears to </w:t>
      </w:r>
      <w:r w:rsidR="009350AD">
        <w:t>have been</w:t>
      </w:r>
      <w:r w:rsidR="007A1F1E">
        <w:t xml:space="preserve"> driven by </w:t>
      </w:r>
      <w:r w:rsidR="007A1F1E">
        <w:rPr>
          <w:i/>
          <w:iCs/>
        </w:rPr>
        <w:t xml:space="preserve">C. </w:t>
      </w:r>
      <w:proofErr w:type="spellStart"/>
      <w:r w:rsidR="007A1F1E">
        <w:rPr>
          <w:i/>
          <w:iCs/>
        </w:rPr>
        <w:t>baileyi’s</w:t>
      </w:r>
      <w:proofErr w:type="spellEnd"/>
      <w:r w:rsidR="007A1F1E">
        <w:rPr>
          <w:i/>
          <w:iCs/>
        </w:rPr>
        <w:t xml:space="preserve"> </w:t>
      </w:r>
      <w:r w:rsidR="007A1F1E">
        <w:t xml:space="preserve">fortunes at the site. </w:t>
      </w:r>
      <w:r w:rsidR="000E77CF" w:rsidRPr="007A1F1E">
        <w:t>We</w:t>
      </w:r>
      <w:r w:rsidR="000E77CF">
        <w:t xml:space="preserve"> suggest that </w:t>
      </w:r>
      <w:r w:rsidR="007A1F1E">
        <w:rPr>
          <w:i/>
          <w:iCs/>
        </w:rPr>
        <w:t xml:space="preserve">C. </w:t>
      </w:r>
      <w:proofErr w:type="spellStart"/>
      <w:r w:rsidR="007A1F1E">
        <w:rPr>
          <w:i/>
          <w:iCs/>
        </w:rPr>
        <w:t>baileyi’s</w:t>
      </w:r>
      <w:proofErr w:type="spellEnd"/>
      <w:r w:rsidR="007A1F1E">
        <w:rPr>
          <w:i/>
          <w:iCs/>
        </w:rPr>
        <w:t xml:space="preserve"> </w:t>
      </w:r>
      <w:r w:rsidR="007A1F1E">
        <w:t>ability to exploit resources made available by kangaroo rat removal depended on favorable conditions at the site that have since shifted.</w:t>
      </w:r>
      <w:r w:rsidR="00F06913">
        <w:t xml:space="preserve"> </w:t>
      </w:r>
      <w:r w:rsidR="00D94D57">
        <w:t>Our results highlight that e</w:t>
      </w:r>
      <w:r w:rsidR="006C6440">
        <w:t xml:space="preserve">nergetic </w:t>
      </w:r>
      <w:r w:rsidR="00FE613C">
        <w:t>compensation</w:t>
      </w:r>
      <w:r w:rsidR="00F6373D">
        <w:t xml:space="preserve"> </w:t>
      </w:r>
      <w:r w:rsidR="008762DF">
        <w:t xml:space="preserve">is </w:t>
      </w:r>
      <w:r w:rsidR="00F964FD">
        <w:t>a dynamic</w:t>
      </w:r>
      <w:r w:rsidR="00314C8E">
        <w:t xml:space="preserve">, </w:t>
      </w:r>
      <w:r w:rsidR="003128C5">
        <w:t xml:space="preserve">contingent </w:t>
      </w:r>
      <w:r w:rsidR="00F964FD">
        <w:t>phenomenon</w:t>
      </w:r>
      <w:r w:rsidR="00F35EC4">
        <w:t xml:space="preserve"> even within </w:t>
      </w:r>
      <w:r w:rsidR="00091983">
        <w:t>a consistent set of species</w:t>
      </w:r>
      <w:r w:rsidR="00224F2A">
        <w:t>.</w:t>
      </w:r>
      <w:r w:rsidR="00BF5205">
        <w:t xml:space="preserve"> </w:t>
      </w:r>
      <w:r w:rsidR="00224F2A">
        <w:t xml:space="preserve">Assemblage-level resilience to species loss, and zero-sum competitive dynamics, may therefore be </w:t>
      </w:r>
      <w:r w:rsidR="00236DA4">
        <w:t>temporar</w:t>
      </w:r>
      <w:r w:rsidR="00BF5205">
        <w:t>y</w:t>
      </w:r>
      <w:r w:rsidR="008762DF">
        <w:t xml:space="preserve"> and </w:t>
      </w:r>
      <w:r w:rsidR="007C2FAF">
        <w:t>manifest most clearly</w:t>
      </w:r>
      <w:r w:rsidR="008762DF">
        <w:t xml:space="preserve"> over </w:t>
      </w:r>
      <w:r w:rsidR="002730B2">
        <w:t>long temporal scales – in this case, spanning decades.</w:t>
      </w:r>
      <w:r w:rsidR="00F06913">
        <w:t xml:space="preserve"> </w:t>
      </w:r>
    </w:p>
    <w:p w14:paraId="6CBDDBC5" w14:textId="6CD03874" w:rsidR="00C921DE" w:rsidRDefault="00C921DE"/>
    <w:p w14:paraId="0B129F5F" w14:textId="560D5B18" w:rsidR="008A5166" w:rsidRPr="009C1BB5" w:rsidRDefault="008A5166">
      <w:pPr>
        <w:rPr>
          <w:b/>
          <w:bCs/>
        </w:rPr>
      </w:pPr>
    </w:p>
    <w:p w14:paraId="56E67FFF" w14:textId="08E24D58" w:rsidR="00340ED2" w:rsidRDefault="00340ED2">
      <w:pPr>
        <w:rPr>
          <w:rFonts w:ascii="Helvetica Light" w:hAnsi="Helvetica Light"/>
          <w:sz w:val="22"/>
        </w:rPr>
      </w:pPr>
      <w:r>
        <w:br w:type="page"/>
      </w:r>
    </w:p>
    <w:p w14:paraId="6608D21E" w14:textId="77777777" w:rsidR="00893F78" w:rsidRDefault="00893F78" w:rsidP="00340ED2">
      <w:pPr>
        <w:pStyle w:val="Writing"/>
      </w:pPr>
    </w:p>
    <w:p w14:paraId="1E281CB6" w14:textId="37E1F423" w:rsidR="004B362A" w:rsidRDefault="004B362A" w:rsidP="004B362A">
      <w:pPr>
        <w:pStyle w:val="Writing"/>
      </w:pPr>
      <w:r>
        <w:t>Abstract Submission Guidelines</w:t>
      </w:r>
    </w:p>
    <w:p w14:paraId="03E228AB" w14:textId="77777777" w:rsidR="004B362A" w:rsidRDefault="004B362A" w:rsidP="004B362A">
      <w:pPr>
        <w:pStyle w:val="Writing"/>
      </w:pPr>
      <w:r>
        <w:t>Abstract guidelines</w:t>
      </w:r>
    </w:p>
    <w:p w14:paraId="163EE497" w14:textId="77777777" w:rsidR="004B362A" w:rsidRDefault="004B362A" w:rsidP="004B362A">
      <w:pPr>
        <w:pStyle w:val="Writing"/>
      </w:pPr>
    </w:p>
    <w:p w14:paraId="05D43EBD" w14:textId="77777777" w:rsidR="004B362A" w:rsidRDefault="004B362A" w:rsidP="004B362A">
      <w:pPr>
        <w:pStyle w:val="Writing"/>
      </w:pPr>
      <w:r>
        <w:t xml:space="preserve">    The body of the abstract is up to 400 words, split between the two sections (up to 200 words each): 1) Background/Question/Methods, in which the objective of the study is clearly </w:t>
      </w:r>
      <w:proofErr w:type="gramStart"/>
      <w:r>
        <w:t>identified</w:t>
      </w:r>
      <w:proofErr w:type="gramEnd"/>
      <w:r>
        <w:t xml:space="preserve"> and the methods are described; and 2) Results/Conclusions, in which specific results of the study are explicitly reported and their implications for ecology are briefly discussed.</w:t>
      </w:r>
    </w:p>
    <w:p w14:paraId="3A778FE2" w14:textId="77777777" w:rsidR="004B362A" w:rsidRDefault="004B362A" w:rsidP="004B362A">
      <w:pPr>
        <w:pStyle w:val="Writing"/>
      </w:pPr>
      <w:r>
        <w:t xml:space="preserve">    The abstract must primarily report on new work within the field of ecology.</w:t>
      </w:r>
    </w:p>
    <w:p w14:paraId="17D7A5EC" w14:textId="77777777" w:rsidR="004B362A" w:rsidRDefault="004B362A" w:rsidP="004B362A">
      <w:pPr>
        <w:pStyle w:val="Writing"/>
      </w:pPr>
      <w:r>
        <w:t xml:space="preserve">    Reviews of previous work are not permissible for contributed presentations.</w:t>
      </w:r>
    </w:p>
    <w:p w14:paraId="470519E3" w14:textId="77777777" w:rsidR="004B362A" w:rsidRDefault="004B362A" w:rsidP="004B362A">
      <w:pPr>
        <w:pStyle w:val="Writing"/>
      </w:pPr>
      <w:r>
        <w:t xml:space="preserve">    The abstract must report specific results. The results may be preliminary, but they may not be vague. Abstracts without explicitly stated results will be rejected.</w:t>
      </w:r>
    </w:p>
    <w:p w14:paraId="29BEFA6C" w14:textId="77777777" w:rsidR="004B362A" w:rsidRDefault="004B362A" w:rsidP="004B362A">
      <w:pPr>
        <w:pStyle w:val="Writing"/>
      </w:pPr>
      <w:r>
        <w:t xml:space="preserve">    It is understandable that abstracts describing non-traditional work may lack quantitative data; however, it is still expected that the abstract will address some question and have a “take-home message” describing specific findings.</w:t>
      </w:r>
    </w:p>
    <w:p w14:paraId="1E99DCB9" w14:textId="77777777" w:rsidR="004B362A" w:rsidRDefault="004B362A" w:rsidP="004B362A">
      <w:pPr>
        <w:pStyle w:val="Writing"/>
      </w:pPr>
      <w:r>
        <w:t xml:space="preserve">    Abstracts must be clear. Poorly written abstracts will be rejected.</w:t>
      </w:r>
    </w:p>
    <w:p w14:paraId="0FB576BB" w14:textId="77777777" w:rsidR="004B362A" w:rsidRDefault="004B362A" w:rsidP="004B362A">
      <w:pPr>
        <w:pStyle w:val="Writing"/>
      </w:pPr>
      <w:r>
        <w:t xml:space="preserve">    Abstracts must be written in English and must follow standard grammar and punctuation rules. Abstracts that do not meet this guideline will be rejected.</w:t>
      </w:r>
    </w:p>
    <w:p w14:paraId="3F98AF63" w14:textId="77777777" w:rsidR="004B362A" w:rsidRDefault="004B362A" w:rsidP="004B362A">
      <w:pPr>
        <w:pStyle w:val="Writing"/>
      </w:pPr>
      <w:r>
        <w:t xml:space="preserve">    Helpful information about abstract entry</w:t>
      </w:r>
    </w:p>
    <w:p w14:paraId="5F8D3F6E" w14:textId="77777777" w:rsidR="004B362A" w:rsidRDefault="004B362A" w:rsidP="004B362A">
      <w:pPr>
        <w:pStyle w:val="Writing"/>
      </w:pPr>
      <w:r>
        <w:t xml:space="preserve">    For every author listed, their name, institution, and email are required information.</w:t>
      </w:r>
    </w:p>
    <w:p w14:paraId="48C75054" w14:textId="77777777" w:rsidR="004B362A" w:rsidRDefault="004B362A" w:rsidP="004B362A">
      <w:pPr>
        <w:pStyle w:val="Writing"/>
      </w:pPr>
      <w:r>
        <w:t xml:space="preserve">    Missing coauthors are a very common issue. Be sure to check to make sure everyone has been included. This is under People, the second step in the process. You can follow your progress at the top of the screen.</w:t>
      </w:r>
    </w:p>
    <w:p w14:paraId="2161798A" w14:textId="77777777" w:rsidR="004B362A" w:rsidRDefault="004B362A" w:rsidP="004B362A">
      <w:pPr>
        <w:pStyle w:val="Writing"/>
      </w:pPr>
      <w:r>
        <w:t xml:space="preserve">    The presenting author is the corresponding author who will receive all communications, including acceptance and scheduling notifications, from ESA. To receive notifications from us on time, it is important to make sure the correct person is indicated and that their email is entered correctly.</w:t>
      </w:r>
    </w:p>
    <w:p w14:paraId="29E9E38B" w14:textId="33806080" w:rsidR="00BA7B61" w:rsidRPr="00CC4992" w:rsidRDefault="004B362A" w:rsidP="004B362A">
      <w:pPr>
        <w:pStyle w:val="Writing"/>
      </w:pPr>
      <w:r>
        <w:t xml:space="preserve">    Any author can be designated as the presenting author. The first author is designated by default, and this can be adjusted by editing the author list. The presenting author’s name will appear in bold text.</w:t>
      </w:r>
    </w:p>
    <w:sectPr w:rsidR="00BA7B61" w:rsidRPr="00CC4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F0B"/>
    <w:multiLevelType w:val="hybridMultilevel"/>
    <w:tmpl w:val="FCC6FCD0"/>
    <w:lvl w:ilvl="0" w:tplc="B052BA7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772B7D"/>
    <w:multiLevelType w:val="hybridMultilevel"/>
    <w:tmpl w:val="D36678E8"/>
    <w:lvl w:ilvl="0" w:tplc="2E20F9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473F7"/>
    <w:multiLevelType w:val="hybridMultilevel"/>
    <w:tmpl w:val="C3308AB8"/>
    <w:lvl w:ilvl="0" w:tplc="ADD2C2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A56B2"/>
    <w:multiLevelType w:val="hybridMultilevel"/>
    <w:tmpl w:val="BBC27C06"/>
    <w:lvl w:ilvl="0" w:tplc="729C3F0A">
      <w:numFmt w:val="bullet"/>
      <w:lvlText w:val="-"/>
      <w:lvlJc w:val="left"/>
      <w:pPr>
        <w:ind w:left="720" w:hanging="360"/>
      </w:pPr>
      <w:rPr>
        <w:rFonts w:ascii="Helvetica Light" w:eastAsiaTheme="minorHAnsi" w:hAnsi="Helvetic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2A"/>
    <w:rsid w:val="00015B8E"/>
    <w:rsid w:val="0004091E"/>
    <w:rsid w:val="000571D7"/>
    <w:rsid w:val="00063CAF"/>
    <w:rsid w:val="00071262"/>
    <w:rsid w:val="000856CC"/>
    <w:rsid w:val="00091983"/>
    <w:rsid w:val="00094F2F"/>
    <w:rsid w:val="000A2EB7"/>
    <w:rsid w:val="000B3642"/>
    <w:rsid w:val="000C39BB"/>
    <w:rsid w:val="000E19D0"/>
    <w:rsid w:val="000E7367"/>
    <w:rsid w:val="000E77CF"/>
    <w:rsid w:val="000F4562"/>
    <w:rsid w:val="00103CD8"/>
    <w:rsid w:val="0010426F"/>
    <w:rsid w:val="001105D1"/>
    <w:rsid w:val="001218A0"/>
    <w:rsid w:val="00122BCC"/>
    <w:rsid w:val="00125BD5"/>
    <w:rsid w:val="00135724"/>
    <w:rsid w:val="001509DD"/>
    <w:rsid w:val="0015254B"/>
    <w:rsid w:val="00154E2A"/>
    <w:rsid w:val="001668E5"/>
    <w:rsid w:val="00175709"/>
    <w:rsid w:val="00181745"/>
    <w:rsid w:val="00187F67"/>
    <w:rsid w:val="001937BE"/>
    <w:rsid w:val="0019526C"/>
    <w:rsid w:val="001B3074"/>
    <w:rsid w:val="001F6429"/>
    <w:rsid w:val="00210AE8"/>
    <w:rsid w:val="00224F2A"/>
    <w:rsid w:val="00233887"/>
    <w:rsid w:val="00236DA4"/>
    <w:rsid w:val="002730B2"/>
    <w:rsid w:val="00284E72"/>
    <w:rsid w:val="00287553"/>
    <w:rsid w:val="00292964"/>
    <w:rsid w:val="002B30D5"/>
    <w:rsid w:val="002B399A"/>
    <w:rsid w:val="002D1088"/>
    <w:rsid w:val="002D399C"/>
    <w:rsid w:val="002E32D1"/>
    <w:rsid w:val="003128C5"/>
    <w:rsid w:val="00314C8E"/>
    <w:rsid w:val="003169F0"/>
    <w:rsid w:val="00320F5B"/>
    <w:rsid w:val="00336BA4"/>
    <w:rsid w:val="00340ED2"/>
    <w:rsid w:val="00357BBE"/>
    <w:rsid w:val="00361C60"/>
    <w:rsid w:val="00385DFD"/>
    <w:rsid w:val="003B304F"/>
    <w:rsid w:val="003D49D0"/>
    <w:rsid w:val="003D719A"/>
    <w:rsid w:val="003F35B7"/>
    <w:rsid w:val="00406714"/>
    <w:rsid w:val="00411F8E"/>
    <w:rsid w:val="00440BED"/>
    <w:rsid w:val="00440CC2"/>
    <w:rsid w:val="00455566"/>
    <w:rsid w:val="0046285A"/>
    <w:rsid w:val="00477C21"/>
    <w:rsid w:val="00493973"/>
    <w:rsid w:val="004A75D3"/>
    <w:rsid w:val="004B362A"/>
    <w:rsid w:val="004B54A6"/>
    <w:rsid w:val="004B7C66"/>
    <w:rsid w:val="004C09E1"/>
    <w:rsid w:val="004C18F7"/>
    <w:rsid w:val="004C2F35"/>
    <w:rsid w:val="004E53CF"/>
    <w:rsid w:val="004F27AE"/>
    <w:rsid w:val="0050526D"/>
    <w:rsid w:val="00517660"/>
    <w:rsid w:val="00527BA8"/>
    <w:rsid w:val="005461BE"/>
    <w:rsid w:val="00562ED4"/>
    <w:rsid w:val="0056707C"/>
    <w:rsid w:val="005D2EBF"/>
    <w:rsid w:val="005E1862"/>
    <w:rsid w:val="005E648A"/>
    <w:rsid w:val="00634566"/>
    <w:rsid w:val="00635354"/>
    <w:rsid w:val="0064020A"/>
    <w:rsid w:val="00640AFD"/>
    <w:rsid w:val="006411C5"/>
    <w:rsid w:val="006664F5"/>
    <w:rsid w:val="00667F41"/>
    <w:rsid w:val="00677578"/>
    <w:rsid w:val="00687AF9"/>
    <w:rsid w:val="006C6440"/>
    <w:rsid w:val="006E581C"/>
    <w:rsid w:val="00706BDA"/>
    <w:rsid w:val="00715A8A"/>
    <w:rsid w:val="00730C54"/>
    <w:rsid w:val="00735D8A"/>
    <w:rsid w:val="007425EC"/>
    <w:rsid w:val="00754B51"/>
    <w:rsid w:val="00767D6E"/>
    <w:rsid w:val="007A0ABF"/>
    <w:rsid w:val="007A1F1E"/>
    <w:rsid w:val="007B033D"/>
    <w:rsid w:val="007B3901"/>
    <w:rsid w:val="007C2FAF"/>
    <w:rsid w:val="007C5FF1"/>
    <w:rsid w:val="007E3EF3"/>
    <w:rsid w:val="007F4B91"/>
    <w:rsid w:val="008024EF"/>
    <w:rsid w:val="0081673B"/>
    <w:rsid w:val="00822538"/>
    <w:rsid w:val="008339F7"/>
    <w:rsid w:val="00833B13"/>
    <w:rsid w:val="00840533"/>
    <w:rsid w:val="00846CE0"/>
    <w:rsid w:val="00855D0F"/>
    <w:rsid w:val="00856AF1"/>
    <w:rsid w:val="00872713"/>
    <w:rsid w:val="008762DF"/>
    <w:rsid w:val="00890312"/>
    <w:rsid w:val="008928C1"/>
    <w:rsid w:val="00893AD8"/>
    <w:rsid w:val="00893F78"/>
    <w:rsid w:val="008A5166"/>
    <w:rsid w:val="008B3981"/>
    <w:rsid w:val="008B555E"/>
    <w:rsid w:val="008D1CD1"/>
    <w:rsid w:val="008E1EA9"/>
    <w:rsid w:val="0091702E"/>
    <w:rsid w:val="00931604"/>
    <w:rsid w:val="00931C99"/>
    <w:rsid w:val="009350AD"/>
    <w:rsid w:val="009361FF"/>
    <w:rsid w:val="009467CB"/>
    <w:rsid w:val="00976E51"/>
    <w:rsid w:val="009A39CE"/>
    <w:rsid w:val="009A5E42"/>
    <w:rsid w:val="009B4A9E"/>
    <w:rsid w:val="009B50CD"/>
    <w:rsid w:val="009C1BB5"/>
    <w:rsid w:val="009F6127"/>
    <w:rsid w:val="00A23FF7"/>
    <w:rsid w:val="00A32B74"/>
    <w:rsid w:val="00A35210"/>
    <w:rsid w:val="00A45D22"/>
    <w:rsid w:val="00A513C0"/>
    <w:rsid w:val="00A838E6"/>
    <w:rsid w:val="00AA133A"/>
    <w:rsid w:val="00AC2A9A"/>
    <w:rsid w:val="00AC7E4D"/>
    <w:rsid w:val="00AD1217"/>
    <w:rsid w:val="00AD40E4"/>
    <w:rsid w:val="00AF0DD6"/>
    <w:rsid w:val="00AF46AF"/>
    <w:rsid w:val="00B00C8B"/>
    <w:rsid w:val="00B14D50"/>
    <w:rsid w:val="00B351B5"/>
    <w:rsid w:val="00B42C44"/>
    <w:rsid w:val="00B53093"/>
    <w:rsid w:val="00B544F7"/>
    <w:rsid w:val="00B67F51"/>
    <w:rsid w:val="00B718D0"/>
    <w:rsid w:val="00B84EBC"/>
    <w:rsid w:val="00B8737F"/>
    <w:rsid w:val="00B9391F"/>
    <w:rsid w:val="00BA52BE"/>
    <w:rsid w:val="00BA72A6"/>
    <w:rsid w:val="00BA7B61"/>
    <w:rsid w:val="00BD0C9F"/>
    <w:rsid w:val="00BD5646"/>
    <w:rsid w:val="00BF00F3"/>
    <w:rsid w:val="00BF03E3"/>
    <w:rsid w:val="00BF26FD"/>
    <w:rsid w:val="00BF5205"/>
    <w:rsid w:val="00C10E1B"/>
    <w:rsid w:val="00C13825"/>
    <w:rsid w:val="00C3063C"/>
    <w:rsid w:val="00C32427"/>
    <w:rsid w:val="00C32F14"/>
    <w:rsid w:val="00C379E5"/>
    <w:rsid w:val="00C43C5C"/>
    <w:rsid w:val="00C56CAB"/>
    <w:rsid w:val="00C6280B"/>
    <w:rsid w:val="00C72696"/>
    <w:rsid w:val="00C921DE"/>
    <w:rsid w:val="00C97F54"/>
    <w:rsid w:val="00CB7305"/>
    <w:rsid w:val="00CC4992"/>
    <w:rsid w:val="00CD074B"/>
    <w:rsid w:val="00CE084C"/>
    <w:rsid w:val="00D11289"/>
    <w:rsid w:val="00D30BC2"/>
    <w:rsid w:val="00D42015"/>
    <w:rsid w:val="00D46D8C"/>
    <w:rsid w:val="00D5132A"/>
    <w:rsid w:val="00D56BFB"/>
    <w:rsid w:val="00D6005D"/>
    <w:rsid w:val="00D60FC6"/>
    <w:rsid w:val="00D65B2D"/>
    <w:rsid w:val="00D83B2E"/>
    <w:rsid w:val="00D94D57"/>
    <w:rsid w:val="00DA0221"/>
    <w:rsid w:val="00DA6ED8"/>
    <w:rsid w:val="00DB06BE"/>
    <w:rsid w:val="00DB7126"/>
    <w:rsid w:val="00DD321E"/>
    <w:rsid w:val="00DE139D"/>
    <w:rsid w:val="00E05F82"/>
    <w:rsid w:val="00E519D0"/>
    <w:rsid w:val="00E732B8"/>
    <w:rsid w:val="00E9413F"/>
    <w:rsid w:val="00EA04BC"/>
    <w:rsid w:val="00EA4F51"/>
    <w:rsid w:val="00EF346E"/>
    <w:rsid w:val="00F06913"/>
    <w:rsid w:val="00F17175"/>
    <w:rsid w:val="00F2119D"/>
    <w:rsid w:val="00F215DC"/>
    <w:rsid w:val="00F34528"/>
    <w:rsid w:val="00F35EC4"/>
    <w:rsid w:val="00F421B3"/>
    <w:rsid w:val="00F52DA7"/>
    <w:rsid w:val="00F56CBE"/>
    <w:rsid w:val="00F6373D"/>
    <w:rsid w:val="00F9333E"/>
    <w:rsid w:val="00F964FD"/>
    <w:rsid w:val="00FB5DF1"/>
    <w:rsid w:val="00FC19A8"/>
    <w:rsid w:val="00FD349B"/>
    <w:rsid w:val="00FD6251"/>
    <w:rsid w:val="00FE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CDC3B"/>
  <w15:chartTrackingRefBased/>
  <w15:docId w15:val="{EF827CB1-606B-0E47-A4D2-C882F6F4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Hyperlink">
    <w:name w:val="Hyperlink"/>
    <w:basedOn w:val="DefaultParagraphFont"/>
    <w:uiPriority w:val="99"/>
    <w:unhideWhenUsed/>
    <w:rsid w:val="0091702E"/>
    <w:rPr>
      <w:color w:val="0563C1" w:themeColor="hyperlink"/>
      <w:u w:val="single"/>
    </w:rPr>
  </w:style>
  <w:style w:type="character" w:styleId="UnresolvedMention">
    <w:name w:val="Unresolved Mention"/>
    <w:basedOn w:val="DefaultParagraphFont"/>
    <w:uiPriority w:val="99"/>
    <w:semiHidden/>
    <w:unhideWhenUsed/>
    <w:rsid w:val="0091702E"/>
    <w:rPr>
      <w:color w:val="605E5C"/>
      <w:shd w:val="clear" w:color="auto" w:fill="E1DFDD"/>
    </w:rPr>
  </w:style>
  <w:style w:type="character" w:styleId="CommentReference">
    <w:name w:val="annotation reference"/>
    <w:basedOn w:val="DefaultParagraphFont"/>
    <w:uiPriority w:val="99"/>
    <w:semiHidden/>
    <w:unhideWhenUsed/>
    <w:rsid w:val="00846CE0"/>
    <w:rPr>
      <w:sz w:val="16"/>
      <w:szCs w:val="16"/>
    </w:rPr>
  </w:style>
  <w:style w:type="paragraph" w:styleId="CommentText">
    <w:name w:val="annotation text"/>
    <w:basedOn w:val="Normal"/>
    <w:link w:val="CommentTextChar"/>
    <w:uiPriority w:val="99"/>
    <w:semiHidden/>
    <w:unhideWhenUsed/>
    <w:rsid w:val="00846CE0"/>
    <w:rPr>
      <w:sz w:val="20"/>
      <w:szCs w:val="20"/>
    </w:rPr>
  </w:style>
  <w:style w:type="character" w:customStyle="1" w:styleId="CommentTextChar">
    <w:name w:val="Comment Text Char"/>
    <w:basedOn w:val="DefaultParagraphFont"/>
    <w:link w:val="CommentText"/>
    <w:uiPriority w:val="99"/>
    <w:semiHidden/>
    <w:rsid w:val="00846CE0"/>
    <w:rPr>
      <w:sz w:val="20"/>
      <w:szCs w:val="20"/>
    </w:rPr>
  </w:style>
  <w:style w:type="paragraph" w:styleId="CommentSubject">
    <w:name w:val="annotation subject"/>
    <w:basedOn w:val="CommentText"/>
    <w:next w:val="CommentText"/>
    <w:link w:val="CommentSubjectChar"/>
    <w:uiPriority w:val="99"/>
    <w:semiHidden/>
    <w:unhideWhenUsed/>
    <w:rsid w:val="00846CE0"/>
    <w:rPr>
      <w:b/>
      <w:bCs/>
    </w:rPr>
  </w:style>
  <w:style w:type="character" w:customStyle="1" w:styleId="CommentSubjectChar">
    <w:name w:val="Comment Subject Char"/>
    <w:basedOn w:val="CommentTextChar"/>
    <w:link w:val="CommentSubject"/>
    <w:uiPriority w:val="99"/>
    <w:semiHidden/>
    <w:rsid w:val="00846C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morgane@ufl.edu" TargetMode="External"/><Relationship Id="rId5" Type="http://schemas.openxmlformats.org/officeDocument/2006/relationships/hyperlink" Target="mailto:renata.diaz@weecology.org"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80</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11</cp:revision>
  <dcterms:created xsi:type="dcterms:W3CDTF">2021-04-29T21:12:00Z</dcterms:created>
  <dcterms:modified xsi:type="dcterms:W3CDTF">2021-04-30T21:12:00Z</dcterms:modified>
</cp:coreProperties>
</file>