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w:t>
      </w:r>
      <w:proofErr w:type="spellStart"/>
      <w:r>
        <w:rPr>
          <w:rFonts w:ascii="Times New Roman" w:eastAsia="Times New Roman" w:hAnsi="Times New Roman" w:cs="Times New Roman"/>
        </w:rPr>
        <w:t>Kelt</w:t>
      </w:r>
      <w:proofErr w:type="spellEnd"/>
      <w:r>
        <w:rPr>
          <w:rFonts w:ascii="Times New Roman" w:eastAsia="Times New Roman" w:hAnsi="Times New Roman" w:cs="Times New Roman"/>
        </w:rPr>
        <w: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w:t>
      </w:r>
      <w:proofErr w:type="spellStart"/>
      <w:r w:rsidR="001364C6">
        <w:rPr>
          <w:rFonts w:ascii="Times New Roman" w:eastAsia="Times New Roman" w:hAnsi="Times New Roman" w:cs="Times New Roman"/>
        </w:rPr>
        <w:t>Valone</w:t>
      </w:r>
      <w:proofErr w:type="spellEnd"/>
      <w:r w:rsidR="001364C6">
        <w:rPr>
          <w:rFonts w:ascii="Times New Roman" w:eastAsia="Times New Roman" w:hAnsi="Times New Roman" w:cs="Times New Roman"/>
        </w:rPr>
        <w:t>)</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58CAB5CF"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We also explore recent shifts </w:t>
      </w:r>
      <w:r w:rsidR="002404AF">
        <w:rPr>
          <w:rFonts w:ascii="Times New Roman" w:eastAsia="Times New Roman" w:hAnsi="Times New Roman" w:cs="Times New Roman"/>
        </w:rPr>
        <w:t xml:space="preserve">in </w:t>
      </w:r>
      <w:r>
        <w:rPr>
          <w:rFonts w:ascii="Times New Roman" w:eastAsia="Times New Roman" w:hAnsi="Times New Roman" w:cs="Times New Roman"/>
        </w:rPr>
        <w:t>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69635D51"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w:t>
      </w:r>
      <w:r w:rsidR="00AC1341">
        <w:rPr>
          <w:rFonts w:ascii="Times New Roman" w:eastAsia="Times New Roman" w:hAnsi="Times New Roman" w:cs="Times New Roman"/>
        </w:rPr>
        <w:t xml:space="preserve">Only </w:t>
      </w:r>
      <w:proofErr w:type="spellStart"/>
      <w:r w:rsidR="00AC1341">
        <w:rPr>
          <w:rFonts w:ascii="Times New Roman" w:eastAsia="Times New Roman" w:hAnsi="Times New Roman" w:cs="Times New Roman"/>
        </w:rPr>
        <w:t>longterm</w:t>
      </w:r>
      <w:proofErr w:type="spellEnd"/>
      <w:r w:rsidR="00AC1341">
        <w:rPr>
          <w:rFonts w:ascii="Times New Roman" w:eastAsia="Times New Roman" w:hAnsi="Times New Roman" w:cs="Times New Roman"/>
        </w:rPr>
        <w:t xml:space="preserve"> plots (4 CC, 5 EE)</w:t>
      </w:r>
      <w:r>
        <w:rPr>
          <w:rFonts w:ascii="Times New Roman" w:eastAsia="Times New Roman" w:hAnsi="Times New Roman" w:cs="Times New Roman"/>
        </w:rPr>
        <w:t>.</w:t>
      </w:r>
    </w:p>
    <w:p w14:paraId="7CA6C865" w14:textId="208C6676" w:rsidR="00674516" w:rsidRDefault="00ED47DD" w:rsidP="0023106C">
      <w:pPr>
        <w:numPr>
          <w:ilvl w:val="1"/>
          <w:numId w:val="1"/>
        </w:numPr>
        <w:rPr>
          <w:rFonts w:ascii="Times New Roman" w:eastAsia="Times New Roman" w:hAnsi="Times New Roman" w:cs="Times New Roman"/>
        </w:rPr>
      </w:pPr>
      <w:r>
        <w:rPr>
          <w:rFonts w:ascii="Times New Roman" w:eastAsia="Times New Roman" w:hAnsi="Times New Roman" w:cs="Times New Roman"/>
        </w:rPr>
        <w:t>Split the timeseries into three time periods: 1988-1996 (pre-PB), 1996-2010 (PB dominance), and 2010-2020 (post-changepoint).</w:t>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6424788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w:t>
      </w:r>
      <w:proofErr w:type="spellStart"/>
      <w:r>
        <w:rPr>
          <w:rFonts w:ascii="Times New Roman" w:eastAsia="Times New Roman" w:hAnsi="Times New Roman" w:cs="Times New Roman"/>
        </w:rPr>
        <w:t>S</w:t>
      </w:r>
      <w:r w:rsidR="00E3697C">
        <w:rPr>
          <w:rFonts w:ascii="Times New Roman" w:eastAsia="Times New Roman" w:hAnsi="Times New Roman" w:cs="Times New Roman"/>
        </w:rPr>
        <w:t>mallGranivore</w:t>
      </w:r>
      <w:r>
        <w:rPr>
          <w:rFonts w:ascii="Times New Roman" w:eastAsia="Times New Roman" w:hAnsi="Times New Roman" w:cs="Times New Roman"/>
        </w:rPr>
        <w:t>E</w:t>
      </w:r>
      <w:r w:rsidR="00E3697C">
        <w:rPr>
          <w:rFonts w:ascii="Times New Roman" w:eastAsia="Times New Roman" w:hAnsi="Times New Roman" w:cs="Times New Roman"/>
        </w:rPr>
        <w:t>nergy</w:t>
      </w:r>
      <w:r>
        <w:rPr>
          <w:rFonts w:ascii="Times New Roman" w:eastAsia="Times New Roman" w:hAnsi="Times New Roman" w:cs="Times New Roman"/>
        </w:rPr>
        <w:t>_trt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w:t>
      </w:r>
      <w:r w:rsidR="00E3697C">
        <w:rPr>
          <w:rFonts w:ascii="Times New Roman" w:eastAsia="Times New Roman" w:hAnsi="Times New Roman" w:cs="Times New Roman"/>
        </w:rPr>
        <w:t>mallGranivoreEnergy</w:t>
      </w:r>
      <w:proofErr w:type="spellEnd"/>
      <w:r w:rsidR="00E3697C">
        <w:rPr>
          <w:rFonts w:ascii="Times New Roman" w:eastAsia="Times New Roman" w:hAnsi="Times New Roman" w:cs="Times New Roman"/>
        </w:rPr>
        <w:t xml:space="preserve"> </w:t>
      </w:r>
      <w:r>
        <w:rPr>
          <w:rFonts w:ascii="Times New Roman" w:eastAsia="Times New Roman" w:hAnsi="Times New Roman" w:cs="Times New Roman"/>
        </w:rPr>
        <w:t xml:space="preserve">_ctrl) / </w:t>
      </w:r>
      <w:proofErr w:type="spellStart"/>
      <w:r>
        <w:rPr>
          <w:rFonts w:ascii="Times New Roman" w:eastAsia="Times New Roman" w:hAnsi="Times New Roman" w:cs="Times New Roman"/>
        </w:rPr>
        <w:t>DipoE</w:t>
      </w:r>
      <w:r w:rsidR="00E3697C">
        <w:rPr>
          <w:rFonts w:ascii="Times New Roman" w:eastAsia="Times New Roman" w:hAnsi="Times New Roman" w:cs="Times New Roman"/>
        </w:rPr>
        <w:t>nergy</w:t>
      </w:r>
      <w:r>
        <w:rPr>
          <w:rFonts w:ascii="Times New Roman" w:eastAsia="Times New Roman" w:hAnsi="Times New Roman" w:cs="Times New Roman"/>
        </w:rPr>
        <w:t>_ctrl</w:t>
      </w:r>
      <w:proofErr w:type="spellEnd"/>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7B8248FC"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w:t>
      </w:r>
      <w:proofErr w:type="spellStart"/>
      <w:r w:rsidR="00F24BC6">
        <w:rPr>
          <w:rFonts w:ascii="Times New Roman" w:eastAsia="Times New Roman" w:hAnsi="Times New Roman" w:cs="Times New Roman"/>
        </w:rPr>
        <w:t>emmeans</w:t>
      </w:r>
      <w:proofErr w:type="spellEnd"/>
      <w:r w:rsidR="00F24BC6">
        <w:rPr>
          <w:rFonts w:ascii="Times New Roman" w:eastAsia="Times New Roman" w:hAnsi="Times New Roman" w:cs="Times New Roman"/>
        </w:rPr>
        <w:t xml:space="preserve">`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test significance of between-time-period pairwise comparisons</w:t>
      </w:r>
      <w:r w:rsidR="001438A3">
        <w:rPr>
          <w:rFonts w:ascii="Times New Roman" w:eastAsia="Times New Roman" w:hAnsi="Times New Roman" w:cs="Times New Roman"/>
        </w:rPr>
        <w:t>.</w:t>
      </w:r>
    </w:p>
    <w:p w14:paraId="3BEE78D3" w14:textId="77777777" w:rsidR="009C6B40"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9C6B40">
        <w:rPr>
          <w:rFonts w:ascii="Times New Roman" w:eastAsia="Times New Roman" w:hAnsi="Times New Roman" w:cs="Times New Roman"/>
        </w:rPr>
        <w:t>Use GLM with quasibinomial link. Time period restricted to 1996-2020.</w:t>
      </w:r>
    </w:p>
    <w:p w14:paraId="0000001F" w14:textId="0388710D" w:rsidR="009E34AF" w:rsidRDefault="00A74C21" w:rsidP="009C6B40">
      <w:pPr>
        <w:numPr>
          <w:ilvl w:val="3"/>
          <w:numId w:val="1"/>
        </w:numPr>
        <w:rPr>
          <w:rFonts w:ascii="Times New Roman" w:eastAsia="Times New Roman" w:hAnsi="Times New Roman" w:cs="Times New Roman"/>
        </w:rPr>
      </w:pPr>
      <w:r>
        <w:rPr>
          <w:rFonts w:ascii="Times New Roman" w:eastAsia="Times New Roman" w:hAnsi="Times New Roman" w:cs="Times New Roman"/>
        </w:rPr>
        <w:t>This variable is bounded 0-1 and often close to 0, so GLS does not work</w:t>
      </w:r>
      <w:r w:rsidR="009C6B40">
        <w:rPr>
          <w:rFonts w:ascii="Times New Roman" w:eastAsia="Times New Roman" w:hAnsi="Times New Roman" w:cs="Times New Roman"/>
        </w:rPr>
        <w:t>. PB</w:t>
      </w:r>
      <w:r w:rsidR="008C15E8">
        <w:rPr>
          <w:rFonts w:ascii="Times New Roman" w:eastAsia="Times New Roman" w:hAnsi="Times New Roman" w:cs="Times New Roman"/>
        </w:rPr>
        <w:t xml:space="preserve">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w:t>
      </w:r>
      <w:r w:rsidR="009C6B40">
        <w:rPr>
          <w:rFonts w:ascii="Times New Roman" w:eastAsia="Times New Roman" w:hAnsi="Times New Roman" w:cs="Times New Roman"/>
        </w:rPr>
        <w:t>. T</w:t>
      </w:r>
      <w:r w:rsidR="00E26902">
        <w:rPr>
          <w:rFonts w:ascii="Times New Roman" w:eastAsia="Times New Roman" w:hAnsi="Times New Roman" w:cs="Times New Roman"/>
        </w:rPr>
        <w:t xml:space="preserve">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1"/>
      <w:r>
        <w:rPr>
          <w:rFonts w:ascii="Times New Roman" w:eastAsia="Times New Roman" w:hAnsi="Times New Roman" w:cs="Times New Roman"/>
        </w:rPr>
        <w:t>Exploratory analyses of habitat conditions</w:t>
      </w:r>
      <w:commentRangeEnd w:id="1"/>
      <w:r w:rsidR="00D03BE5">
        <w:rPr>
          <w:rStyle w:val="CommentReference"/>
        </w:rPr>
        <w:commentReference w:id="1"/>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2136E254" w:rsidR="00964FC0" w:rsidRDefault="001042FD"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Visualization of </w:t>
      </w:r>
      <w:r w:rsidR="00964FC0">
        <w:rPr>
          <w:rFonts w:ascii="Times New Roman" w:eastAsia="Times New Roman" w:hAnsi="Times New Roman" w:cs="Times New Roman"/>
        </w:rPr>
        <w:t xml:space="preserve">SPEI drought index with </w:t>
      </w:r>
      <w:proofErr w:type="spellStart"/>
      <w:r w:rsidR="00964FC0">
        <w:rPr>
          <w:rFonts w:ascii="Times New Roman" w:eastAsia="Times New Roman" w:hAnsi="Times New Roman" w:cs="Times New Roman"/>
        </w:rPr>
        <w:t>thornthwaite</w:t>
      </w:r>
      <w:proofErr w:type="spellEnd"/>
      <w:r w:rsidR="00964FC0">
        <w:rPr>
          <w:rFonts w:ascii="Times New Roman" w:eastAsia="Times New Roman" w:hAnsi="Times New Roman" w:cs="Times New Roman"/>
        </w:rPr>
        <w:t xml:space="preserve"> potential evapotranspiration on </w:t>
      </w:r>
      <w:r w:rsidR="00DE1BFD">
        <w:rPr>
          <w:rFonts w:ascii="Times New Roman" w:eastAsia="Times New Roman" w:hAnsi="Times New Roman" w:cs="Times New Roman"/>
        </w:rPr>
        <w:t xml:space="preserve">12 </w:t>
      </w:r>
      <w:r w:rsidR="00964FC0">
        <w:rPr>
          <w:rFonts w:ascii="Times New Roman" w:eastAsia="Times New Roman" w:hAnsi="Times New Roman" w:cs="Times New Roman"/>
        </w:rPr>
        <w:t>month timescales</w:t>
      </w:r>
      <w:r w:rsidR="007B5240">
        <w:rPr>
          <w:rFonts w:ascii="Times New Roman" w:eastAsia="Times New Roman" w:hAnsi="Times New Roman" w:cs="Times New Roman"/>
        </w:rPr>
        <w:t xml:space="preserve"> </w:t>
      </w:r>
    </w:p>
    <w:p w14:paraId="0309122D" w14:textId="5337ED7D" w:rsidR="00C87470" w:rsidRDefault="00C87470" w:rsidP="00DE1BFD">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Following recent droughts paper </w:t>
      </w:r>
    </w:p>
    <w:p w14:paraId="133CF818" w14:textId="6D7301E7" w:rsidR="00DE1BFD" w:rsidRDefault="00DE1BFD" w:rsidP="00DE1BFD">
      <w:pPr>
        <w:numPr>
          <w:ilvl w:val="3"/>
          <w:numId w:val="1"/>
        </w:numPr>
        <w:rPr>
          <w:rFonts w:ascii="Times New Roman" w:eastAsia="Times New Roman" w:hAnsi="Times New Roman" w:cs="Times New Roman"/>
        </w:rPr>
      </w:pPr>
      <w:r>
        <w:rPr>
          <w:rFonts w:ascii="Times New Roman" w:eastAsia="Times New Roman" w:hAnsi="Times New Roman" w:cs="Times New Roman"/>
        </w:rPr>
        <w:t>Also look at 6 and 18 months.</w:t>
      </w:r>
    </w:p>
    <w:p w14:paraId="4038C01F" w14:textId="7CB18FE7" w:rsidR="00196B04" w:rsidRDefault="00A0304B" w:rsidP="00196B04">
      <w:pPr>
        <w:numPr>
          <w:ilvl w:val="2"/>
          <w:numId w:val="1"/>
        </w:numPr>
        <w:rPr>
          <w:rFonts w:ascii="Times New Roman" w:eastAsia="Times New Roman" w:hAnsi="Times New Roman" w:cs="Times New Roman"/>
        </w:rPr>
      </w:pPr>
      <w:r>
        <w:rPr>
          <w:rFonts w:ascii="Times New Roman" w:eastAsia="Times New Roman" w:hAnsi="Times New Roman" w:cs="Times New Roman"/>
        </w:rPr>
        <w:t>Visualizations of i</w:t>
      </w:r>
      <w:r w:rsidR="00964FC0">
        <w:rPr>
          <w:rFonts w:ascii="Times New Roman" w:eastAsia="Times New Roman" w:hAnsi="Times New Roman" w:cs="Times New Roman"/>
        </w:rPr>
        <w:t xml:space="preserve">ndividual timeseries of mean/max/min temperature, total precipitation, winter and summer precipitation, and </w:t>
      </w:r>
      <w:commentRangeStart w:id="2"/>
      <w:r w:rsidR="00964FC0">
        <w:rPr>
          <w:rFonts w:ascii="Times New Roman" w:eastAsia="Times New Roman" w:hAnsi="Times New Roman" w:cs="Times New Roman"/>
        </w:rPr>
        <w:t>NDVI</w:t>
      </w:r>
      <w:commentRangeEnd w:id="2"/>
      <w:r w:rsidR="00006BC5">
        <w:rPr>
          <w:rStyle w:val="CommentReference"/>
        </w:rPr>
        <w:commentReference w:id="2"/>
      </w:r>
    </w:p>
    <w:p w14:paraId="00383C44" w14:textId="77777777" w:rsidR="00196B04" w:rsidRDefault="00196B04" w:rsidP="00196B04">
      <w:pPr>
        <w:numPr>
          <w:ilvl w:val="3"/>
          <w:numId w:val="1"/>
        </w:numPr>
        <w:rPr>
          <w:rFonts w:ascii="Times New Roman" w:eastAsia="Times New Roman" w:hAnsi="Times New Roman" w:cs="Times New Roman"/>
        </w:rPr>
      </w:pPr>
      <w:commentRangeStart w:id="3"/>
      <w:r>
        <w:rPr>
          <w:rFonts w:ascii="Times New Roman" w:eastAsia="Times New Roman" w:hAnsi="Times New Roman" w:cs="Times New Roman"/>
        </w:rPr>
        <w:t>Anomalies for mean/max/min temp, precipitation, and NDVI</w:t>
      </w:r>
    </w:p>
    <w:p w14:paraId="6A6E2E35" w14:textId="036CDED4" w:rsidR="00964FC0" w:rsidRPr="00964FC0" w:rsidRDefault="00196B04" w:rsidP="00196B04">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Raw timeseries for winter and summer </w:t>
      </w:r>
      <w:proofErr w:type="spellStart"/>
      <w:r>
        <w:rPr>
          <w:rFonts w:ascii="Times New Roman" w:eastAsia="Times New Roman" w:hAnsi="Times New Roman" w:cs="Times New Roman"/>
        </w:rPr>
        <w:t>precip</w:t>
      </w:r>
      <w:proofErr w:type="spellEnd"/>
      <w:r w:rsidR="00964FC0" w:rsidRPr="00964FC0">
        <w:rPr>
          <w:rFonts w:ascii="Times New Roman" w:eastAsia="Times New Roman" w:hAnsi="Times New Roman" w:cs="Times New Roman"/>
        </w:rPr>
        <w:t xml:space="preserve"> </w:t>
      </w:r>
      <w:commentRangeEnd w:id="3"/>
      <w:r w:rsidR="00A0304B">
        <w:rPr>
          <w:rStyle w:val="CommentReference"/>
        </w:rPr>
        <w:commentReference w:id="3"/>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4"/>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4"/>
      <w:r w:rsidR="00C00A7B">
        <w:rPr>
          <w:rStyle w:val="CommentReference"/>
        </w:rPr>
        <w:commentReference w:id="4"/>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This approach has the advantage that it is explicitly designed for temporal analysis of community composition, and it doesn’t depend on an a priori specification of when (or if) to break up </w:t>
      </w:r>
      <w:r>
        <w:rPr>
          <w:rFonts w:ascii="Times New Roman" w:eastAsia="Times New Roman" w:hAnsi="Times New Roman" w:cs="Times New Roman"/>
        </w:rPr>
        <w:lastRenderedPageBreak/>
        <w:t xml:space="preserve">the timeseries. I’m pretty confident in the </w:t>
      </w:r>
      <w:proofErr w:type="spellStart"/>
      <w:r>
        <w:rPr>
          <w:rFonts w:ascii="Times New Roman" w:eastAsia="Times New Roman" w:hAnsi="Times New Roman" w:cs="Times New Roman"/>
        </w:rPr>
        <w:t>crossvalidation</w:t>
      </w:r>
      <w:proofErr w:type="spellEnd"/>
      <w:r>
        <w:rPr>
          <w:rFonts w:ascii="Times New Roman" w:eastAsia="Times New Roman" w:hAnsi="Times New Roman" w:cs="Times New Roman"/>
        </w:rPr>
        <w:t xml:space="preserve"> method for this application now and am formalizing it as a package. </w:t>
      </w:r>
    </w:p>
    <w:p w14:paraId="60F06037" w14:textId="5D0B28D6"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w:t>
      </w:r>
      <w:r w:rsidR="002D00C5">
        <w:rPr>
          <w:rFonts w:ascii="Times New Roman" w:eastAsia="Times New Roman" w:hAnsi="Times New Roman" w:cs="Times New Roman"/>
        </w:rPr>
        <w:t xml:space="preserve">, especially </w:t>
      </w:r>
      <w:r>
        <w:rPr>
          <w:rFonts w:ascii="Times New Roman" w:eastAsia="Times New Roman" w:hAnsi="Times New Roman" w:cs="Times New Roman"/>
        </w:rPr>
        <w:t>coincident with the rodent transitions</w:t>
      </w:r>
      <w:r w:rsidR="002D00C5">
        <w:rPr>
          <w:rFonts w:ascii="Times New Roman" w:eastAsia="Times New Roman" w:hAnsi="Times New Roman" w:cs="Times New Roman"/>
        </w:rPr>
        <w:t xml:space="preserve"> in 1996 and 2010</w:t>
      </w:r>
      <w:r>
        <w:rPr>
          <w:rFonts w:ascii="Times New Roman" w:eastAsia="Times New Roman" w:hAnsi="Times New Roman" w:cs="Times New Roman"/>
        </w:rPr>
        <w:t>.</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 xml:space="preserve">Perform model selection using leave-one-out </w:t>
      </w:r>
      <w:proofErr w:type="spellStart"/>
      <w:r>
        <w:rPr>
          <w:rFonts w:ascii="Times New Roman" w:eastAsia="Times New Roman" w:hAnsi="Times New Roman" w:cs="Times New Roman"/>
        </w:rPr>
        <w:t>crossvalidation</w:t>
      </w:r>
      <w:proofErr w:type="spellEnd"/>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5589F96E" w14:textId="77777777" w:rsidR="00A04124" w:rsidRDefault="00A04124"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Correspondence analysis (supplement): </w:t>
      </w:r>
    </w:p>
    <w:p w14:paraId="78C259F6" w14:textId="77777777" w:rsidR="007D144C" w:rsidRDefault="005B646F"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correspondence analysis.</w:t>
      </w:r>
      <w:r w:rsidR="002509D8">
        <w:rPr>
          <w:rFonts w:ascii="Times New Roman" w:eastAsia="Times New Roman" w:hAnsi="Times New Roman" w:cs="Times New Roman"/>
        </w:rPr>
        <w:t xml:space="preserve"> </w:t>
      </w:r>
      <w:r w:rsidR="007D144C">
        <w:rPr>
          <w:rFonts w:ascii="Times New Roman" w:eastAsia="Times New Roman" w:hAnsi="Times New Roman" w:cs="Times New Roman"/>
        </w:rPr>
        <w:t>CA generally gives the same impression as LDATS.</w:t>
      </w:r>
    </w:p>
    <w:p w14:paraId="7B9D7509" w14:textId="565E3FCC" w:rsidR="002E5580" w:rsidRDefault="002509D8"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This is more traditional and follows Supp and Christensen. However, </w:t>
      </w:r>
      <w:r w:rsidR="0052738A">
        <w:rPr>
          <w:rFonts w:ascii="Times New Roman" w:eastAsia="Times New Roman" w:hAnsi="Times New Roman" w:cs="Times New Roman"/>
        </w:rPr>
        <w:t>using</w:t>
      </w:r>
      <w:r>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Pr>
          <w:rFonts w:ascii="Times New Roman" w:eastAsia="Times New Roman" w:hAnsi="Times New Roman" w:cs="Times New Roman"/>
        </w:rPr>
        <w:t>.</w:t>
      </w:r>
    </w:p>
    <w:p w14:paraId="19A93869" w14:textId="1C2DC419" w:rsidR="0069555A" w:rsidRDefault="00A04124"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Partially constrained correspondence analysis as: </w:t>
      </w:r>
      <w:r w:rsidR="002E5580">
        <w:rPr>
          <w:rFonts w:ascii="Times New Roman" w:eastAsia="Times New Roman" w:hAnsi="Times New Roman" w:cs="Times New Roman"/>
        </w:rPr>
        <w:t xml:space="preserve">(abundance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sidR="002E5580">
        <w:rPr>
          <w:rFonts w:ascii="Times New Roman" w:eastAsia="Times New Roman" w:hAnsi="Times New Roman" w:cs="Times New Roman"/>
        </w:rPr>
        <w:t xml:space="preserve"> qualitatively similar results. </w:t>
      </w:r>
      <w:r w:rsidR="002E5580"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0E4B7E84" w:rsidR="009E34AF" w:rsidRDefault="00B34D46">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Erodium abundance as a proportion of total winter annual abundance, </w:t>
      </w:r>
      <w:r w:rsidR="007B6683">
        <w:rPr>
          <w:rFonts w:ascii="Times New Roman" w:eastAsia="Times New Roman" w:hAnsi="Times New Roman" w:cs="Times New Roman"/>
        </w:rPr>
        <w:t>comparing across time periods using a GLM (same arrangement as for PB energy use, above).</w:t>
      </w:r>
      <w:r w:rsidR="00ED47DD">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44C8049D"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r w:rsidR="00A2650D">
        <w:rPr>
          <w:rFonts w:ascii="Times New Roman" w:eastAsia="Times New Roman" w:hAnsi="Times New Roman" w:cs="Times New Roman"/>
        </w:rPr>
        <w:t xml:space="preserve">: </w:t>
      </w:r>
      <w:hyperlink r:id="rId12" w:history="1">
        <w:r w:rsidR="00BB28DB" w:rsidRPr="000F1BAB">
          <w:rPr>
            <w:rStyle w:val="Hyperlink"/>
            <w:rFonts w:ascii="Times New Roman" w:eastAsia="Times New Roman" w:hAnsi="Times New Roman" w:cs="Times New Roman"/>
          </w:rPr>
          <w:t>https://github.com/diazrenata/squareone/blob/main/analyses/rodents/rodent_energy.md</w:t>
        </w:r>
      </w:hyperlink>
      <w:r w:rsidR="00BB28DB">
        <w:rPr>
          <w:rFonts w:ascii="Times New Roman" w:eastAsia="Times New Roman" w:hAnsi="Times New Roman" w:cs="Times New Roman"/>
        </w:rPr>
        <w:t xml:space="preserve"> </w:t>
      </w:r>
    </w:p>
    <w:p w14:paraId="7AEE6A3C" w14:textId="48A2455C"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144BB2EA" w14:textId="7897DD17"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Controls: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10% (8/12%);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0%</w:t>
      </w:r>
    </w:p>
    <w:p w14:paraId="44AF0301" w14:textId="7B59B4FE"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Exclosures: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65% (62/68%);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25% (21/28%)</w:t>
      </w:r>
    </w:p>
    <w:p w14:paraId="2FB7DD0E" w14:textId="7509B33D"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102E1CFB" w14:textId="5DD5F325"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lastRenderedPageBreak/>
        <w:t xml:space="preserve">Pre-Baileys, 17% (6/27%); </w:t>
      </w:r>
      <w:proofErr w:type="gramStart"/>
      <w:r>
        <w:rPr>
          <w:rFonts w:ascii="Times New Roman" w:eastAsia="Times New Roman" w:hAnsi="Times New Roman" w:cs="Times New Roman"/>
        </w:rPr>
        <w:t>Pre-</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52% (44/60%);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21% (12/31%)</w:t>
      </w:r>
    </w:p>
    <w:p w14:paraId="16C354F4" w14:textId="1AE0695B" w:rsidR="002D3C9E" w:rsidRPr="002D3C9E" w:rsidRDefault="002D3C9E" w:rsidP="002D3C9E">
      <w:pPr>
        <w:numPr>
          <w:ilvl w:val="3"/>
          <w:numId w:val="4"/>
        </w:numPr>
        <w:rPr>
          <w:rFonts w:ascii="Times New Roman" w:eastAsia="Times New Roman" w:hAnsi="Times New Roman" w:cs="Times New Roman"/>
        </w:rPr>
      </w:pPr>
      <w:r>
        <w:rPr>
          <w:rFonts w:ascii="Times New Roman" w:eastAsia="Times New Roman" w:hAnsi="Times New Roman" w:cs="Times New Roman"/>
        </w:rPr>
        <w:t>Pre-Baileys and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not significantly different</w:t>
      </w:r>
    </w:p>
    <w:p w14:paraId="72E5BC7D" w14:textId="2E367C23" w:rsid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7B450767" w14:textId="11BBCEB3" w:rsidR="002D3C9E" w:rsidRPr="00CC4ED9"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 xml:space="preserve">Pre-Baileys, 25% (16/34%); </w:t>
      </w:r>
      <w:proofErr w:type="gramStart"/>
      <w:r>
        <w:rPr>
          <w:rFonts w:ascii="Times New Roman" w:eastAsia="Times New Roman" w:hAnsi="Times New Roman" w:cs="Times New Roman"/>
        </w:rPr>
        <w:t>Pre-</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67% (59/75%),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46% (37/55%)</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3BC05353"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r w:rsidR="00420ED9">
        <w:rPr>
          <w:rFonts w:ascii="Times New Roman" w:eastAsia="Times New Roman" w:hAnsi="Times New Roman" w:cs="Times New Roman"/>
        </w:rPr>
        <w:t xml:space="preserve">: </w:t>
      </w:r>
      <w:hyperlink r:id="rId13" w:history="1">
        <w:r w:rsidR="00420ED9" w:rsidRPr="000F1BAB">
          <w:rPr>
            <w:rStyle w:val="Hyperlink"/>
            <w:rFonts w:ascii="Times New Roman" w:eastAsia="Times New Roman" w:hAnsi="Times New Roman" w:cs="Times New Roman"/>
          </w:rPr>
          <w:t>https://github.com/diazrenata/squareone/blob/main/analyses/climate/drought_results.md</w:t>
        </w:r>
      </w:hyperlink>
    </w:p>
    <w:p w14:paraId="25439A0F" w14:textId="54E4918E" w:rsidR="00420ED9" w:rsidRDefault="00420ED9" w:rsidP="00420ED9">
      <w:pPr>
        <w:numPr>
          <w:ilvl w:val="3"/>
          <w:numId w:val="4"/>
        </w:numPr>
        <w:rPr>
          <w:rFonts w:ascii="Times New Roman" w:eastAsia="Times New Roman" w:hAnsi="Times New Roman" w:cs="Times New Roman"/>
        </w:rPr>
      </w:pPr>
      <w:r>
        <w:rPr>
          <w:rFonts w:ascii="Times New Roman" w:eastAsia="Times New Roman" w:hAnsi="Times New Roman" w:cs="Times New Roman"/>
        </w:rPr>
        <w:t>2010-2020 has included two long, severe drought periods separated by a relatively wet period. Of course, there have been other droughts since 1996, including a single extended, severe drought in the early 2000s, that did not make PB crash.</w:t>
      </w:r>
    </w:p>
    <w:p w14:paraId="7810E9A8" w14:textId="1FED3EFD"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NDVI</w:t>
      </w:r>
      <w:r w:rsidR="00135D84">
        <w:rPr>
          <w:rFonts w:ascii="Times New Roman" w:eastAsia="Times New Roman" w:hAnsi="Times New Roman" w:cs="Times New Roman"/>
        </w:rPr>
        <w:t xml:space="preserve">: </w:t>
      </w:r>
      <w:hyperlink r:id="rId14" w:history="1">
        <w:r w:rsidR="00135D84" w:rsidRPr="000F1BAB">
          <w:rPr>
            <w:rStyle w:val="Hyperlink"/>
            <w:rFonts w:ascii="Times New Roman" w:eastAsia="Times New Roman" w:hAnsi="Times New Roman" w:cs="Times New Roman"/>
          </w:rPr>
          <w:t>https://github.com/diazrenata/squareone/blob/main/analyses/climate/ndvi_results.md</w:t>
        </w:r>
      </w:hyperlink>
      <w:r w:rsidR="00135D84">
        <w:rPr>
          <w:rFonts w:ascii="Times New Roman" w:eastAsia="Times New Roman" w:hAnsi="Times New Roman" w:cs="Times New Roman"/>
        </w:rPr>
        <w:t xml:space="preserve"> </w:t>
      </w:r>
    </w:p>
    <w:p w14:paraId="6B962BDA" w14:textId="38F554C8" w:rsidR="00135D84" w:rsidRDefault="00135D84" w:rsidP="00135D84">
      <w:pPr>
        <w:numPr>
          <w:ilvl w:val="3"/>
          <w:numId w:val="4"/>
        </w:numPr>
        <w:rPr>
          <w:rFonts w:ascii="Times New Roman" w:eastAsia="Times New Roman" w:hAnsi="Times New Roman" w:cs="Times New Roman"/>
        </w:rPr>
      </w:pPr>
      <w:r>
        <w:rPr>
          <w:rFonts w:ascii="Times New Roman" w:eastAsia="Times New Roman" w:hAnsi="Times New Roman" w:cs="Times New Roman"/>
        </w:rPr>
        <w:t>NDVI had a long low period associated with the 2010 drought, but has since entered a high period (including recent periods of very high NDVI relative to past time periods)</w:t>
      </w:r>
    </w:p>
    <w:p w14:paraId="7E3ADAB1" w14:textId="36C242A4" w:rsidR="00FC6B34" w:rsidRDefault="00FC6B34" w:rsidP="00FC6B34">
      <w:pPr>
        <w:numPr>
          <w:ilvl w:val="2"/>
          <w:numId w:val="4"/>
        </w:numPr>
        <w:rPr>
          <w:rFonts w:ascii="Times New Roman" w:eastAsia="Times New Roman" w:hAnsi="Times New Roman" w:cs="Times New Roman"/>
        </w:rPr>
      </w:pP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 xml:space="preserve"> &amp; temp variables</w:t>
      </w:r>
      <w:r w:rsidR="00F21748">
        <w:rPr>
          <w:rFonts w:ascii="Times New Roman" w:eastAsia="Times New Roman" w:hAnsi="Times New Roman" w:cs="Times New Roman"/>
        </w:rPr>
        <w:t xml:space="preserve"> [most </w:t>
      </w:r>
      <w:r w:rsidR="00D07EF8">
        <w:rPr>
          <w:rFonts w:ascii="Times New Roman" w:eastAsia="Times New Roman" w:hAnsi="Times New Roman" w:cs="Times New Roman"/>
        </w:rPr>
        <w:t xml:space="preserve">plots </w:t>
      </w:r>
      <w:r w:rsidR="00F21748">
        <w:rPr>
          <w:rFonts w:ascii="Times New Roman" w:eastAsia="Times New Roman" w:hAnsi="Times New Roman" w:cs="Times New Roman"/>
        </w:rPr>
        <w:t>go in supplement]</w:t>
      </w:r>
    </w:p>
    <w:p w14:paraId="55835A14" w14:textId="4D8763A1" w:rsidR="00135D84" w:rsidRDefault="00135D84" w:rsidP="00135D84">
      <w:pPr>
        <w:numPr>
          <w:ilvl w:val="3"/>
          <w:numId w:val="4"/>
        </w:numPr>
        <w:rPr>
          <w:rFonts w:ascii="Times New Roman" w:eastAsia="Times New Roman" w:hAnsi="Times New Roman" w:cs="Times New Roman"/>
        </w:rPr>
      </w:pP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w:t>
      </w:r>
    </w:p>
    <w:p w14:paraId="5E05FC57" w14:textId="2C0A3028" w:rsidR="00135D84" w:rsidRDefault="00135D84" w:rsidP="00135D84">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Temp: </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62810463"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r w:rsidR="00EE7897">
        <w:rPr>
          <w:rFonts w:ascii="Times New Roman" w:eastAsia="Times New Roman" w:hAnsi="Times New Roman" w:cs="Times New Roman"/>
        </w:rPr>
        <w:t xml:space="preserve">: </w:t>
      </w:r>
      <w:hyperlink r:id="rId15" w:history="1">
        <w:r w:rsidR="00EE7897" w:rsidRPr="000F1BAB">
          <w:rPr>
            <w:rStyle w:val="Hyperlink"/>
            <w:rFonts w:ascii="Times New Roman" w:eastAsia="Times New Roman" w:hAnsi="Times New Roman" w:cs="Times New Roman"/>
          </w:rPr>
          <w:t>https://github.com</w:t>
        </w:r>
        <w:r w:rsidR="00EE7897" w:rsidRPr="000F1BAB">
          <w:rPr>
            <w:rStyle w:val="Hyperlink"/>
            <w:rFonts w:ascii="Times New Roman" w:eastAsia="Times New Roman" w:hAnsi="Times New Roman" w:cs="Times New Roman"/>
          </w:rPr>
          <w:t>/</w:t>
        </w:r>
        <w:r w:rsidR="00EE7897" w:rsidRPr="000F1BAB">
          <w:rPr>
            <w:rStyle w:val="Hyperlink"/>
            <w:rFonts w:ascii="Times New Roman" w:eastAsia="Times New Roman" w:hAnsi="Times New Roman" w:cs="Times New Roman"/>
          </w:rPr>
          <w:t>diazrenata/squareone/blob/main/analyses/plants/annuals_ldats_results.md</w:t>
        </w:r>
      </w:hyperlink>
      <w:r w:rsidR="00EE7897">
        <w:rPr>
          <w:rFonts w:ascii="Times New Roman" w:eastAsia="Times New Roman" w:hAnsi="Times New Roman" w:cs="Times New Roman"/>
        </w:rPr>
        <w:t xml:space="preserve"> </w:t>
      </w:r>
    </w:p>
    <w:p w14:paraId="04FB1EA1" w14:textId="06947EA7" w:rsidR="00EE7897" w:rsidRDefault="00EE7897" w:rsidP="00EE7897">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LDATS identifies one changepoint, approx. 1996, for the winter annuals, and no changepoints for the summer annuals. The winter transition is from a community dominated by </w:t>
      </w:r>
      <w:proofErr w:type="spellStart"/>
      <w:r>
        <w:rPr>
          <w:rFonts w:ascii="Times New Roman" w:eastAsia="Times New Roman" w:hAnsi="Times New Roman" w:cs="Times New Roman"/>
        </w:rPr>
        <w:t>hapl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grac</w:t>
      </w:r>
      <w:proofErr w:type="spellEnd"/>
      <w:r>
        <w:rPr>
          <w:rFonts w:ascii="Times New Roman" w:eastAsia="Times New Roman" w:hAnsi="Times New Roman" w:cs="Times New Roman"/>
        </w:rPr>
        <w:t xml:space="preserve"> (75%) to one dominated by </w:t>
      </w:r>
      <w:proofErr w:type="spellStart"/>
      <w:r>
        <w:rPr>
          <w:rFonts w:ascii="Times New Roman" w:eastAsia="Times New Roman" w:hAnsi="Times New Roman" w:cs="Times New Roman"/>
        </w:rPr>
        <w:t>erod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cicu</w:t>
      </w:r>
      <w:proofErr w:type="spellEnd"/>
      <w:r>
        <w:rPr>
          <w:rFonts w:ascii="Times New Roman" w:eastAsia="Times New Roman" w:hAnsi="Times New Roman" w:cs="Times New Roman"/>
        </w:rPr>
        <w:t xml:space="preserve"> (44%) and </w:t>
      </w:r>
      <w:proofErr w:type="spellStart"/>
      <w:r>
        <w:rPr>
          <w:rFonts w:ascii="Times New Roman" w:eastAsia="Times New Roman" w:hAnsi="Times New Roman" w:cs="Times New Roman"/>
        </w:rPr>
        <w:t>astr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nutt</w:t>
      </w:r>
      <w:proofErr w:type="spellEnd"/>
      <w:r>
        <w:rPr>
          <w:rFonts w:ascii="Times New Roman" w:eastAsia="Times New Roman" w:hAnsi="Times New Roman" w:cs="Times New Roman"/>
        </w:rPr>
        <w:t xml:space="preserve"> (22%).  </w:t>
      </w:r>
    </w:p>
    <w:p w14:paraId="31408385" w14:textId="1A822CF7"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r w:rsidR="00D86BE1">
        <w:rPr>
          <w:rFonts w:ascii="Times New Roman" w:eastAsia="Times New Roman" w:hAnsi="Times New Roman" w:cs="Times New Roman"/>
        </w:rPr>
        <w:t xml:space="preserve"> [supplement]</w:t>
      </w:r>
      <w:r w:rsidR="005D49E4">
        <w:rPr>
          <w:rFonts w:ascii="Times New Roman" w:eastAsia="Times New Roman" w:hAnsi="Times New Roman" w:cs="Times New Roman"/>
        </w:rPr>
        <w:t xml:space="preserve">: </w:t>
      </w:r>
      <w:hyperlink r:id="rId16" w:history="1">
        <w:r w:rsidR="005D49E4" w:rsidRPr="000F1BAB">
          <w:rPr>
            <w:rStyle w:val="Hyperlink"/>
            <w:rFonts w:ascii="Times New Roman" w:eastAsia="Times New Roman" w:hAnsi="Times New Roman" w:cs="Times New Roman"/>
          </w:rPr>
          <w:t>https://github.com/diazrenata/squareone/blob/main/analyses/plants/annuals_ca_results.md</w:t>
        </w:r>
      </w:hyperlink>
      <w:r w:rsidR="005D49E4">
        <w:rPr>
          <w:rFonts w:ascii="Times New Roman" w:eastAsia="Times New Roman" w:hAnsi="Times New Roman" w:cs="Times New Roman"/>
        </w:rPr>
        <w:t xml:space="preserve"> </w:t>
      </w:r>
    </w:p>
    <w:p w14:paraId="5D0BB39D" w14:textId="1A000DB4" w:rsidR="00EE7897" w:rsidRDefault="00EE7897" w:rsidP="00EE7897">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Ordination shows a difference in the pre-1996 and post-1996 communities, and a less compelling difference between pre-2010 and post-2010, for winter; approx. 20% of variance explained by time period. For summer, the differences between all 3 time periods are either absent or much less compelling; approx. 9% of variance explained by time period. </w:t>
      </w:r>
    </w:p>
    <w:p w14:paraId="0F1A8351" w14:textId="65049FDC" w:rsidR="00B04F1F" w:rsidRDefault="00B04F1F" w:rsidP="00EE7897">
      <w:pPr>
        <w:numPr>
          <w:ilvl w:val="3"/>
          <w:numId w:val="4"/>
        </w:numPr>
        <w:rPr>
          <w:rFonts w:ascii="Times New Roman" w:eastAsia="Times New Roman" w:hAnsi="Times New Roman" w:cs="Times New Roman"/>
        </w:rPr>
      </w:pPr>
      <w:r>
        <w:rPr>
          <w:rFonts w:ascii="Times New Roman" w:eastAsia="Times New Roman" w:hAnsi="Times New Roman" w:cs="Times New Roman"/>
        </w:rPr>
        <w:t>I am not really comfortable hanging much interpretation on this analysis.</w:t>
      </w:r>
    </w:p>
    <w:p w14:paraId="27BE6A8B" w14:textId="0453E57D"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r w:rsidR="00AD3B73">
        <w:rPr>
          <w:rFonts w:ascii="Times New Roman" w:eastAsia="Times New Roman" w:hAnsi="Times New Roman" w:cs="Times New Roman"/>
        </w:rPr>
        <w:t xml:space="preserve">: </w:t>
      </w:r>
      <w:hyperlink r:id="rId17" w:history="1">
        <w:r w:rsidR="00AD3B73" w:rsidRPr="000F1BAB">
          <w:rPr>
            <w:rStyle w:val="Hyperlink"/>
            <w:rFonts w:ascii="Times New Roman" w:eastAsia="Times New Roman" w:hAnsi="Times New Roman" w:cs="Times New Roman"/>
          </w:rPr>
          <w:t>https://github.com/diazrenata/squareone/blob/main/analyses/plants/erodium_results.md</w:t>
        </w:r>
      </w:hyperlink>
      <w:r w:rsidR="00AD3B73">
        <w:rPr>
          <w:rFonts w:ascii="Times New Roman" w:eastAsia="Times New Roman" w:hAnsi="Times New Roman" w:cs="Times New Roman"/>
        </w:rPr>
        <w:t xml:space="preserve"> </w:t>
      </w:r>
    </w:p>
    <w:p w14:paraId="505BBE5B" w14:textId="77777777" w:rsidR="005D49E4" w:rsidRDefault="005D49E4" w:rsidP="00AD3B73">
      <w:pPr>
        <w:numPr>
          <w:ilvl w:val="3"/>
          <w:numId w:val="4"/>
        </w:numPr>
        <w:rPr>
          <w:rFonts w:ascii="Times New Roman" w:eastAsia="Times New Roman" w:hAnsi="Times New Roman" w:cs="Times New Roman"/>
        </w:rPr>
      </w:pPr>
      <w:r>
        <w:rPr>
          <w:rFonts w:ascii="Times New Roman" w:eastAsia="Times New Roman" w:hAnsi="Times New Roman" w:cs="Times New Roman"/>
        </w:rPr>
        <w:t xml:space="preserve">Erodium drops on both controls and exclosures ca. 2010. </w:t>
      </w:r>
    </w:p>
    <w:p w14:paraId="66418ED1" w14:textId="7BBE58A5" w:rsidR="00AD3B73" w:rsidRDefault="00AD3B73" w:rsidP="00AD3B73">
      <w:pPr>
        <w:numPr>
          <w:ilvl w:val="3"/>
          <w:numId w:val="4"/>
        </w:numPr>
        <w:rPr>
          <w:rFonts w:ascii="Times New Roman" w:eastAsia="Times New Roman" w:hAnsi="Times New Roman" w:cs="Times New Roman"/>
        </w:rPr>
      </w:pPr>
      <w:r>
        <w:rPr>
          <w:rFonts w:ascii="Times New Roman" w:eastAsia="Times New Roman" w:hAnsi="Times New Roman" w:cs="Times New Roman"/>
        </w:rPr>
        <w:lastRenderedPageBreak/>
        <w:t xml:space="preserve">Erodium’s proportional abundance is significantly higher from 1996-2010 than pre-1996 or post-2010 for both controls and exclosures. Mean proportions on controls in each time period: 2%; 35%; 7%; on exclosures: 4%; 60%; 18%. </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0B305639" w:rsidR="009028F2" w:rsidRDefault="00D86BE1"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[Narrative-</w:t>
      </w:r>
      <w:proofErr w:type="spellStart"/>
      <w:r>
        <w:rPr>
          <w:rFonts w:ascii="Times New Roman" w:eastAsia="Times New Roman" w:hAnsi="Times New Roman" w:cs="Times New Roman"/>
        </w:rPr>
        <w:t>ish</w:t>
      </w:r>
      <w:proofErr w:type="spellEnd"/>
      <w:r>
        <w:rPr>
          <w:rFonts w:ascii="Times New Roman" w:eastAsia="Times New Roman" w:hAnsi="Times New Roman" w:cs="Times New Roman"/>
        </w:rPr>
        <w:t xml:space="preserve"> summary of results] </w:t>
      </w:r>
      <w:r w:rsidR="00A77B6C">
        <w:rPr>
          <w:rFonts w:ascii="Times New Roman" w:eastAsia="Times New Roman" w:hAnsi="Times New Roman" w:cs="Times New Roman"/>
        </w:rPr>
        <w:t xml:space="preserve">In the </w:t>
      </w:r>
      <w:r w:rsidR="00976216">
        <w:rPr>
          <w:rFonts w:ascii="Times New Roman" w:eastAsia="Times New Roman" w:hAnsi="Times New Roman" w:cs="Times New Roman"/>
        </w:rPr>
        <w:t>years</w:t>
      </w:r>
      <w:r w:rsidR="00A77B6C">
        <w:rPr>
          <w:rFonts w:ascii="Times New Roman" w:eastAsia="Times New Roman" w:hAnsi="Times New Roman" w:cs="Times New Roman"/>
        </w:rPr>
        <w:t xml:space="preserve"> </w:t>
      </w:r>
      <w:r w:rsidR="00976216">
        <w:rPr>
          <w:rFonts w:ascii="Times New Roman" w:eastAsia="Times New Roman" w:hAnsi="Times New Roman" w:cs="Times New Roman"/>
        </w:rPr>
        <w:t>following</w:t>
      </w:r>
      <w:r w:rsidR="00A77B6C">
        <w:rPr>
          <w:rFonts w:ascii="Times New Roman" w:eastAsia="Times New Roman" w:hAnsi="Times New Roman" w:cs="Times New Roman"/>
        </w:rPr>
        <w:t xml:space="preserve"> the 2010 drought, there has been a qualitative shift in the EC observed at Portal.</w:t>
      </w:r>
    </w:p>
    <w:p w14:paraId="7B011D26" w14:textId="49F265F7"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PB has declined sitewide, but most on the controls.</w:t>
      </w:r>
    </w:p>
    <w:p w14:paraId="733E8773" w14:textId="3C482ED8"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Despite a sitewide shift favoring small granivores, no other small granivore species has taken on the functional role of PB. EC has declined and is now qualitatively similar to what was observed before PB arrived.</w:t>
      </w:r>
    </w:p>
    <w:p w14:paraId="49885C23" w14:textId="1D716867" w:rsidR="00EE63B1"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However, the sitewide shift has affected the </w:t>
      </w:r>
      <w:r>
        <w:rPr>
          <w:rFonts w:ascii="Times New Roman" w:eastAsia="Times New Roman" w:hAnsi="Times New Roman" w:cs="Times New Roman"/>
          <w:i/>
          <w:iCs/>
        </w:rPr>
        <w:t xml:space="preserve">net </w:t>
      </w:r>
      <w:r>
        <w:rPr>
          <w:rFonts w:ascii="Times New Roman" w:eastAsia="Times New Roman" w:hAnsi="Times New Roman" w:cs="Times New Roman"/>
        </w:rPr>
        <w:t>effect of kangaroo rat removal. Because kangaroo rats now account for less of the total energy used on control plots, their removal – even un-compensated for – now creates less of a discrepancy in energy use between treatment and control plots than at the beginning of the experiment.</w:t>
      </w:r>
    </w:p>
    <w:p w14:paraId="22BEF952" w14:textId="4278CE96" w:rsidR="006E2E9B" w:rsidRDefault="006E2E9B"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These shifts have coincided with a </w:t>
      </w:r>
      <w:r w:rsidR="00D86BE1">
        <w:rPr>
          <w:rFonts w:ascii="Times New Roman" w:eastAsia="Times New Roman" w:hAnsi="Times New Roman" w:cs="Times New Roman"/>
        </w:rPr>
        <w:t>decade</w:t>
      </w:r>
      <w:r>
        <w:rPr>
          <w:rFonts w:ascii="Times New Roman" w:eastAsia="Times New Roman" w:hAnsi="Times New Roman" w:cs="Times New Roman"/>
        </w:rPr>
        <w:t xml:space="preserve"> </w:t>
      </w:r>
      <w:r w:rsidR="00843C62">
        <w:rPr>
          <w:rFonts w:ascii="Times New Roman" w:eastAsia="Times New Roman" w:hAnsi="Times New Roman" w:cs="Times New Roman"/>
        </w:rPr>
        <w:t>featuring</w:t>
      </w:r>
      <w:r>
        <w:rPr>
          <w:rFonts w:ascii="Times New Roman" w:eastAsia="Times New Roman" w:hAnsi="Times New Roman" w:cs="Times New Roman"/>
        </w:rPr>
        <w:t xml:space="preserve"> longer and more severe droughts than have been observed previously during the study.</w:t>
      </w:r>
      <w:r w:rsidR="00843C62">
        <w:rPr>
          <w:rFonts w:ascii="Times New Roman" w:eastAsia="Times New Roman" w:hAnsi="Times New Roman" w:cs="Times New Roman"/>
        </w:rPr>
        <w:t xml:space="preserve"> </w:t>
      </w:r>
      <w:r w:rsidR="004A68DD">
        <w:rPr>
          <w:rFonts w:ascii="Times New Roman" w:eastAsia="Times New Roman" w:hAnsi="Times New Roman" w:cs="Times New Roman"/>
        </w:rPr>
        <w:t>We do not detect a pronounced shift in the overall plant community associated with the 2010 drought, but Erodium</w:t>
      </w:r>
      <w:r w:rsidR="00333DD8">
        <w:rPr>
          <w:rFonts w:ascii="Times New Roman" w:eastAsia="Times New Roman" w:hAnsi="Times New Roman" w:cs="Times New Roman"/>
        </w:rPr>
        <w:t xml:space="preserve"> specifically</w:t>
      </w:r>
      <w:r w:rsidR="004A68DD">
        <w:rPr>
          <w:rFonts w:ascii="Times New Roman" w:eastAsia="Times New Roman" w:hAnsi="Times New Roman" w:cs="Times New Roman"/>
        </w:rPr>
        <w:t xml:space="preserve"> – which had similar establishment dynamics to PB – declined sharply with the 2010 drought.</w:t>
      </w:r>
    </w:p>
    <w:p w14:paraId="47FB93D1" w14:textId="5E6F21B7" w:rsidR="00A77B6C" w:rsidRPr="00A77B6C" w:rsidRDefault="00D86BE1"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w:t>
      </w:r>
      <w:r w:rsidR="00843C62">
        <w:rPr>
          <w:rFonts w:ascii="Times New Roman" w:eastAsia="Times New Roman" w:hAnsi="Times New Roman" w:cs="Times New Roman"/>
        </w:rPr>
        <w:t xml:space="preserve">~Speculation on </w:t>
      </w:r>
      <w:r w:rsidR="00EA63FC">
        <w:rPr>
          <w:rFonts w:ascii="Times New Roman" w:eastAsia="Times New Roman" w:hAnsi="Times New Roman" w:cs="Times New Roman"/>
        </w:rPr>
        <w:t>proximate and ultimate</w:t>
      </w:r>
      <w:r w:rsidR="00843C62">
        <w:rPr>
          <w:rFonts w:ascii="Times New Roman" w:eastAsia="Times New Roman" w:hAnsi="Times New Roman" w:cs="Times New Roman"/>
        </w:rPr>
        <w:t xml:space="preserve"> reasons for PB’s decline</w:t>
      </w:r>
      <w:r>
        <w:rPr>
          <w:rFonts w:ascii="Times New Roman" w:eastAsia="Times New Roman" w:hAnsi="Times New Roman" w:cs="Times New Roman"/>
        </w:rPr>
        <w:t xml:space="preserve">] </w:t>
      </w:r>
      <w:r w:rsidR="00A77B6C">
        <w:rPr>
          <w:rFonts w:ascii="Times New Roman" w:eastAsia="Times New Roman" w:hAnsi="Times New Roman" w:cs="Times New Roman"/>
        </w:rPr>
        <w:t>It is notable that PB is the only major rodent species to have declined, and not recovered, following the 2010 drought</w:t>
      </w:r>
      <w:r w:rsidR="00EA63FC">
        <w:rPr>
          <w:rFonts w:ascii="Times New Roman" w:eastAsia="Times New Roman" w:hAnsi="Times New Roman" w:cs="Times New Roman"/>
        </w:rPr>
        <w:t>.</w:t>
      </w:r>
    </w:p>
    <w:p w14:paraId="0448D858" w14:textId="59583686" w:rsidR="00333DD8" w:rsidRDefault="00333DD8" w:rsidP="00333DD8">
      <w:pPr>
        <w:numPr>
          <w:ilvl w:val="1"/>
          <w:numId w:val="5"/>
        </w:numPr>
        <w:rPr>
          <w:rFonts w:ascii="Times New Roman" w:eastAsia="Times New Roman" w:hAnsi="Times New Roman" w:cs="Times New Roman"/>
        </w:rPr>
      </w:pPr>
      <w:r>
        <w:rPr>
          <w:rFonts w:ascii="Times New Roman" w:eastAsia="Times New Roman" w:hAnsi="Times New Roman" w:cs="Times New Roman"/>
        </w:rPr>
        <w:t>Everyone’s abundance crashed, but most species recovered. PB did not go fully extinct at the site, and so has a starting population that could</w:t>
      </w:r>
      <w:r w:rsidR="00EC64A1">
        <w:rPr>
          <w:rFonts w:ascii="Times New Roman" w:eastAsia="Times New Roman" w:hAnsi="Times New Roman" w:cs="Times New Roman"/>
        </w:rPr>
        <w:t xml:space="preserve">, in principle, </w:t>
      </w:r>
      <w:r>
        <w:rPr>
          <w:rFonts w:ascii="Times New Roman" w:eastAsia="Times New Roman" w:hAnsi="Times New Roman" w:cs="Times New Roman"/>
        </w:rPr>
        <w:t xml:space="preserve">have recovered as well. As of 2015, there are still comparable food resources available on exclosure plots (see Christensen plot switch). </w:t>
      </w:r>
    </w:p>
    <w:p w14:paraId="48B988FE" w14:textId="5C7DB979" w:rsidR="004E5C66" w:rsidRDefault="00333DD8"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We suggest that </w:t>
      </w:r>
      <w:r w:rsidR="00A77B6C">
        <w:rPr>
          <w:rFonts w:ascii="Times New Roman" w:eastAsia="Times New Roman" w:hAnsi="Times New Roman" w:cs="Times New Roman"/>
        </w:rPr>
        <w:t>Portal may constitute marginal habitat for PB</w:t>
      </w:r>
      <w:r>
        <w:rPr>
          <w:rFonts w:ascii="Times New Roman" w:eastAsia="Times New Roman" w:hAnsi="Times New Roman" w:cs="Times New Roman"/>
        </w:rPr>
        <w:t xml:space="preserve"> based on its environmental tolerances, and that shifts away from PB’s ~optimal conditions have rendered it less able to compensate for or compete with kangaroo rats</w:t>
      </w:r>
      <w:r w:rsidR="00A77B6C">
        <w:rPr>
          <w:rFonts w:ascii="Times New Roman" w:eastAsia="Times New Roman" w:hAnsi="Times New Roman" w:cs="Times New Roman"/>
        </w:rPr>
        <w:t xml:space="preserve">. </w:t>
      </w:r>
    </w:p>
    <w:p w14:paraId="1790A680" w14:textId="7F7C073B" w:rsidR="004E5C66" w:rsidRDefault="00A77B6C"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 conditions from </w:t>
      </w:r>
      <w:r w:rsidR="004E5C66">
        <w:rPr>
          <w:rFonts w:ascii="Times New Roman" w:eastAsia="Times New Roman" w:hAnsi="Times New Roman" w:cs="Times New Roman"/>
        </w:rPr>
        <w:t>~</w:t>
      </w:r>
      <w:r>
        <w:rPr>
          <w:rFonts w:ascii="Times New Roman" w:eastAsia="Times New Roman" w:hAnsi="Times New Roman" w:cs="Times New Roman"/>
        </w:rPr>
        <w:t xml:space="preserve">1995-2010 </w:t>
      </w:r>
      <w:r w:rsidR="00976216">
        <w:rPr>
          <w:rFonts w:ascii="Times New Roman" w:eastAsia="Times New Roman" w:hAnsi="Times New Roman" w:cs="Times New Roman"/>
        </w:rPr>
        <w:t xml:space="preserve">may have brought Portal </w:t>
      </w:r>
      <w:r w:rsidR="004E5C66">
        <w:rPr>
          <w:rFonts w:ascii="Times New Roman" w:eastAsia="Times New Roman" w:hAnsi="Times New Roman" w:cs="Times New Roman"/>
        </w:rPr>
        <w:t xml:space="preserve">close enough to PB’s environmental tolerances that it was able to establish and even coexist with kangaroo rats on control plots. </w:t>
      </w:r>
    </w:p>
    <w:p w14:paraId="542E4F3B" w14:textId="4E93D5E0" w:rsidR="004E5C66" w:rsidRPr="004E5C66" w:rsidRDefault="004E5C66" w:rsidP="004E5C66">
      <w:pPr>
        <w:numPr>
          <w:ilvl w:val="3"/>
          <w:numId w:val="5"/>
        </w:numPr>
        <w:rPr>
          <w:rFonts w:ascii="Times New Roman" w:eastAsia="Times New Roman" w:hAnsi="Times New Roman" w:cs="Times New Roman"/>
        </w:rPr>
      </w:pPr>
      <w:r>
        <w:rPr>
          <w:rFonts w:ascii="Times New Roman" w:eastAsia="Times New Roman" w:hAnsi="Times New Roman" w:cs="Times New Roman"/>
        </w:rPr>
        <w:t>This might partially explain why it took 15 years to establish at the site – if conditions prior to ~1995 were not as good for PB, potential colonization events might have fizzled.</w:t>
      </w:r>
    </w:p>
    <w:p w14:paraId="1A1D5522" w14:textId="4BB00DF0" w:rsidR="00A77B6C" w:rsidRDefault="004E5C66"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Conditions since ~2010 may no longer be as good for PB, preventing it from reaching high abundances on exclosures (even though the resources are still available) or coexisting with kangaroo rats on control plots.</w:t>
      </w:r>
    </w:p>
    <w:p w14:paraId="53CF2278" w14:textId="211DDD09" w:rsidR="00976216" w:rsidRDefault="00BC569D" w:rsidP="00374FDE">
      <w:pPr>
        <w:numPr>
          <w:ilvl w:val="3"/>
          <w:numId w:val="5"/>
        </w:numPr>
        <w:rPr>
          <w:rFonts w:ascii="Times New Roman" w:eastAsia="Times New Roman" w:hAnsi="Times New Roman" w:cs="Times New Roman"/>
        </w:rPr>
      </w:pPr>
      <w:r>
        <w:rPr>
          <w:rFonts w:ascii="Times New Roman" w:eastAsia="Times New Roman" w:hAnsi="Times New Roman" w:cs="Times New Roman"/>
        </w:rPr>
        <w:t>Driven by</w:t>
      </w:r>
      <w:r w:rsidRPr="00BC569D">
        <w:rPr>
          <w:rFonts w:ascii="Times New Roman" w:eastAsia="Times New Roman" w:hAnsi="Times New Roman" w:cs="Times New Roman"/>
        </w:rPr>
        <w:t xml:space="preserve"> both the fundamental niche (i.e., PB would not succeed under these conditions period) </w:t>
      </w:r>
      <w:r>
        <w:rPr>
          <w:rFonts w:ascii="Times New Roman" w:eastAsia="Times New Roman" w:hAnsi="Times New Roman" w:cs="Times New Roman"/>
        </w:rPr>
        <w:t>and</w:t>
      </w:r>
      <w:r w:rsidRPr="00BC569D">
        <w:rPr>
          <w:rFonts w:ascii="Times New Roman" w:eastAsia="Times New Roman" w:hAnsi="Times New Roman" w:cs="Times New Roman"/>
        </w:rPr>
        <w:t xml:space="preserve"> reduced</w:t>
      </w:r>
      <w:r>
        <w:rPr>
          <w:rFonts w:ascii="Times New Roman" w:eastAsia="Times New Roman" w:hAnsi="Times New Roman" w:cs="Times New Roman"/>
        </w:rPr>
        <w:t xml:space="preserve"> competitive performance in the broader community context. </w:t>
      </w:r>
    </w:p>
    <w:p w14:paraId="11B568EE" w14:textId="33AF8FD1" w:rsidR="00374FDE" w:rsidRDefault="00374FDE" w:rsidP="00374FDE">
      <w:pPr>
        <w:numPr>
          <w:ilvl w:val="2"/>
          <w:numId w:val="5"/>
        </w:numPr>
        <w:rPr>
          <w:rFonts w:ascii="Times New Roman" w:eastAsia="Times New Roman" w:hAnsi="Times New Roman" w:cs="Times New Roman"/>
        </w:rPr>
      </w:pPr>
      <w:r>
        <w:rPr>
          <w:rFonts w:ascii="Times New Roman" w:eastAsia="Times New Roman" w:hAnsi="Times New Roman" w:cs="Times New Roman"/>
        </w:rPr>
        <w:t>Specific shifts</w:t>
      </w:r>
    </w:p>
    <w:p w14:paraId="4DF39BEF" w14:textId="09760DA4" w:rsidR="000E403F" w:rsidRPr="00374FDE" w:rsidRDefault="0063492F" w:rsidP="000E403F">
      <w:pPr>
        <w:numPr>
          <w:ilvl w:val="3"/>
          <w:numId w:val="5"/>
        </w:numPr>
        <w:rPr>
          <w:rFonts w:ascii="Times New Roman" w:eastAsia="Times New Roman" w:hAnsi="Times New Roman" w:cs="Times New Roman"/>
        </w:rPr>
      </w:pPr>
      <w:r>
        <w:rPr>
          <w:rFonts w:ascii="Times New Roman" w:eastAsia="Times New Roman" w:hAnsi="Times New Roman" w:cs="Times New Roman"/>
        </w:rPr>
        <w:lastRenderedPageBreak/>
        <w:t>The drought</w:t>
      </w:r>
      <w:r w:rsidR="00323A86">
        <w:rPr>
          <w:rFonts w:ascii="Times New Roman" w:eastAsia="Times New Roman" w:hAnsi="Times New Roman" w:cs="Times New Roman"/>
        </w:rPr>
        <w:t xml:space="preserve"> </w:t>
      </w:r>
      <w:r w:rsidR="00095C98">
        <w:rPr>
          <w:rFonts w:ascii="Times New Roman" w:eastAsia="Times New Roman" w:hAnsi="Times New Roman" w:cs="Times New Roman"/>
        </w:rPr>
        <w:t xml:space="preserve">from 2008-2010 and in the 20teens </w:t>
      </w:r>
      <w:r>
        <w:rPr>
          <w:rFonts w:ascii="Times New Roman" w:eastAsia="Times New Roman" w:hAnsi="Times New Roman" w:cs="Times New Roman"/>
        </w:rPr>
        <w:t xml:space="preserve">may </w:t>
      </w:r>
      <w:r w:rsidR="00192365">
        <w:rPr>
          <w:rFonts w:ascii="Times New Roman" w:eastAsia="Times New Roman" w:hAnsi="Times New Roman" w:cs="Times New Roman"/>
          <w:i/>
          <w:iCs/>
        </w:rPr>
        <w:t xml:space="preserve">be </w:t>
      </w:r>
      <w:r w:rsidR="00192365">
        <w:rPr>
          <w:rFonts w:ascii="Times New Roman" w:eastAsia="Times New Roman" w:hAnsi="Times New Roman" w:cs="Times New Roman"/>
        </w:rPr>
        <w:t>the shift in conditions, or th</w:t>
      </w:r>
      <w:r w:rsidR="00095C98">
        <w:rPr>
          <w:rFonts w:ascii="Times New Roman" w:eastAsia="Times New Roman" w:hAnsi="Times New Roman" w:cs="Times New Roman"/>
        </w:rPr>
        <w:t>e 2010 drought might have been a trigger that knocked out an incumbency effect</w:t>
      </w:r>
      <w:r w:rsidR="00192365">
        <w:rPr>
          <w:rFonts w:ascii="Times New Roman" w:eastAsia="Times New Roman" w:hAnsi="Times New Roman" w:cs="Times New Roman"/>
        </w:rPr>
        <w:t>.</w:t>
      </w:r>
      <w:r w:rsidR="000E403F">
        <w:rPr>
          <w:rFonts w:ascii="Times New Roman" w:eastAsia="Times New Roman" w:hAnsi="Times New Roman" w:cs="Times New Roman"/>
        </w:rPr>
        <w:t xml:space="preserve"> </w:t>
      </w:r>
    </w:p>
    <w:p w14:paraId="3EEA08BE" w14:textId="77777777" w:rsidR="00221DC3" w:rsidRDefault="000E403F" w:rsidP="00246482">
      <w:pPr>
        <w:numPr>
          <w:ilvl w:val="3"/>
          <w:numId w:val="5"/>
        </w:numPr>
        <w:rPr>
          <w:rFonts w:ascii="Times New Roman" w:eastAsia="Times New Roman" w:hAnsi="Times New Roman" w:cs="Times New Roman"/>
        </w:rPr>
      </w:pPr>
      <w:r w:rsidRPr="000E403F">
        <w:rPr>
          <w:rFonts w:ascii="Times New Roman" w:eastAsia="Times New Roman" w:hAnsi="Times New Roman" w:cs="Times New Roman"/>
        </w:rPr>
        <w:t xml:space="preserve">There are </w:t>
      </w:r>
      <w:proofErr w:type="spellStart"/>
      <w:r w:rsidRPr="000E403F">
        <w:rPr>
          <w:rFonts w:ascii="Times New Roman" w:eastAsia="Times New Roman" w:hAnsi="Times New Roman" w:cs="Times New Roman"/>
        </w:rPr>
        <w:t>not</w:t>
      </w:r>
      <w:proofErr w:type="spellEnd"/>
      <w:r w:rsidRPr="000E403F">
        <w:rPr>
          <w:rFonts w:ascii="Times New Roman" w:eastAsia="Times New Roman" w:hAnsi="Times New Roman" w:cs="Times New Roman"/>
        </w:rPr>
        <w:t xml:space="preserve"> other obvious regime shifts in the climate data or the plant community</w:t>
      </w:r>
      <w:r>
        <w:rPr>
          <w:rFonts w:ascii="Times New Roman" w:eastAsia="Times New Roman" w:hAnsi="Times New Roman" w:cs="Times New Roman"/>
        </w:rPr>
        <w:t>-wide</w:t>
      </w:r>
      <w:r w:rsidRPr="000E403F">
        <w:rPr>
          <w:rFonts w:ascii="Times New Roman" w:eastAsia="Times New Roman" w:hAnsi="Times New Roman" w:cs="Times New Roman"/>
        </w:rPr>
        <w:t xml:space="preserve"> abundance data. However,</w:t>
      </w:r>
      <w:r w:rsidR="00221DC3" w:rsidRPr="00221DC3">
        <w:rPr>
          <w:rFonts w:ascii="Times New Roman" w:eastAsia="Times New Roman" w:hAnsi="Times New Roman" w:cs="Times New Roman"/>
        </w:rPr>
        <w:t xml:space="preserve"> </w:t>
      </w:r>
      <w:r w:rsidR="00221DC3">
        <w:rPr>
          <w:rFonts w:ascii="Times New Roman" w:eastAsia="Times New Roman" w:hAnsi="Times New Roman" w:cs="Times New Roman"/>
        </w:rPr>
        <w:t>we do not necessarily expect our data streams to fully capture the range of variables that determine individual species’ match to the system.</w:t>
      </w:r>
      <w:r w:rsidRPr="000E403F">
        <w:rPr>
          <w:rFonts w:ascii="Times New Roman" w:eastAsia="Times New Roman" w:hAnsi="Times New Roman" w:cs="Times New Roman"/>
        </w:rPr>
        <w:t xml:space="preserve"> </w:t>
      </w:r>
    </w:p>
    <w:p w14:paraId="74B22E4B" w14:textId="448BB6A1" w:rsidR="000E403F" w:rsidRPr="000E403F" w:rsidRDefault="00221DC3" w:rsidP="00246482">
      <w:pPr>
        <w:numPr>
          <w:ilvl w:val="3"/>
          <w:numId w:val="5"/>
        </w:numPr>
        <w:rPr>
          <w:rFonts w:ascii="Times New Roman" w:eastAsia="Times New Roman" w:hAnsi="Times New Roman" w:cs="Times New Roman"/>
        </w:rPr>
      </w:pPr>
      <w:r>
        <w:rPr>
          <w:rFonts w:ascii="Times New Roman" w:eastAsia="Times New Roman" w:hAnsi="Times New Roman" w:cs="Times New Roman"/>
        </w:rPr>
        <w:t>Circumstantially, E</w:t>
      </w:r>
      <w:r w:rsidR="00374FDE" w:rsidRPr="000E403F">
        <w:rPr>
          <w:rFonts w:ascii="Times New Roman" w:eastAsia="Times New Roman" w:hAnsi="Times New Roman" w:cs="Times New Roman"/>
        </w:rPr>
        <w:t xml:space="preserve">rodium arrived (in large numbers) and declined with PB. To the extent that Erodium and PB have similar environmental tolerances, this may reflect a shift in the conditions experienced on the plots towards and then away from those tolerances. </w:t>
      </w:r>
    </w:p>
    <w:p w14:paraId="123D6375" w14:textId="7EFBB9A1" w:rsidR="000C20EE" w:rsidRPr="000C20EE" w:rsidRDefault="000C20EE"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PB’s decline at Portal may have been </w:t>
      </w:r>
      <w:r w:rsidR="00005E2B">
        <w:rPr>
          <w:rFonts w:ascii="Times New Roman" w:eastAsia="Times New Roman" w:hAnsi="Times New Roman" w:cs="Times New Roman"/>
        </w:rPr>
        <w:t>accelerated</w:t>
      </w:r>
      <w:r>
        <w:rPr>
          <w:rFonts w:ascii="Times New Roman" w:eastAsia="Times New Roman" w:hAnsi="Times New Roman" w:cs="Times New Roman"/>
        </w:rPr>
        <w:t xml:space="preserve"> by the experimental setup. PB has always been more abundant on exclosure plots, often more strongly so than other small granivores that may compete less directly with kangaroo rats. Especially if stressful conditions meant that PB was essentially restricted to </w:t>
      </w:r>
      <w:r w:rsidR="00005E2B">
        <w:rPr>
          <w:rFonts w:ascii="Times New Roman" w:eastAsia="Times New Roman" w:hAnsi="Times New Roman" w:cs="Times New Roman"/>
        </w:rPr>
        <w:t xml:space="preserve">the exclosures, as </w:t>
      </w:r>
      <w:r>
        <w:rPr>
          <w:rFonts w:ascii="Times New Roman" w:eastAsia="Times New Roman" w:hAnsi="Times New Roman" w:cs="Times New Roman"/>
        </w:rPr>
        <w:t>kangaroo-rat-free islands in a matrix full of kangaroo rats, PB could be kept to lower abundances than it would be if there were a larger swath of kangaroo-rat-free habitat available. However, this explanation on its own is insufficient to explain the decline</w:t>
      </w:r>
      <w:r w:rsidR="003A1DBC">
        <w:rPr>
          <w:rFonts w:ascii="Times New Roman" w:eastAsia="Times New Roman" w:hAnsi="Times New Roman" w:cs="Times New Roman"/>
        </w:rPr>
        <w:t>. In the 1990s, PB came up from zero starting on the exclosures. Something must be different now, that prevents PB from doing the same again.</w:t>
      </w:r>
    </w:p>
    <w:p w14:paraId="5C2509B8" w14:textId="099CA350" w:rsidR="00976216" w:rsidRDefault="000765D3" w:rsidP="00976216">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At a deeper level, </w:t>
      </w:r>
      <w:r w:rsidR="00976216">
        <w:rPr>
          <w:rFonts w:ascii="Times New Roman" w:eastAsia="Times New Roman" w:hAnsi="Times New Roman" w:cs="Times New Roman"/>
        </w:rPr>
        <w:t>PB’s decline at the site may be linked to the same characteristics that enabled it to functionally substitute for kangaroo rats under earlier conditions.</w:t>
      </w:r>
      <w:r w:rsidR="00DD3DBA">
        <w:rPr>
          <w:rFonts w:ascii="Times New Roman" w:eastAsia="Times New Roman" w:hAnsi="Times New Roman" w:cs="Times New Roman"/>
        </w:rPr>
        <w:t xml:space="preserve"> </w:t>
      </w:r>
    </w:p>
    <w:p w14:paraId="05D49E26" w14:textId="6BBB7C35" w:rsidR="00DD3DBA" w:rsidRPr="00DD3DBA" w:rsidRDefault="00DD3DBA"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PB may be evolved for Portal-adjacent habitats where it doesn’t have to compete as strongly with kangaroo rats</w:t>
      </w:r>
      <w:r w:rsidR="0050063F">
        <w:rPr>
          <w:rFonts w:ascii="Times New Roman" w:eastAsia="Times New Roman" w:hAnsi="Times New Roman" w:cs="Times New Roman"/>
        </w:rPr>
        <w:t xml:space="preserve">. Because niche differentiation is happening via habitat partitioning, it </w:t>
      </w:r>
      <w:r w:rsidR="0050063F" w:rsidRPr="0050063F">
        <w:rPr>
          <w:rFonts w:ascii="Times New Roman" w:eastAsia="Times New Roman" w:hAnsi="Times New Roman" w:cs="Times New Roman"/>
        </w:rPr>
        <w:t>can have similar body size and resource-uptake traits to kangaroo rats</w:t>
      </w:r>
      <w:r w:rsidR="0050063F">
        <w:rPr>
          <w:rFonts w:ascii="Times New Roman" w:eastAsia="Times New Roman" w:hAnsi="Times New Roman" w:cs="Times New Roman"/>
        </w:rPr>
        <w:t>.</w:t>
      </w:r>
      <w:r w:rsidR="00E02747">
        <w:rPr>
          <w:rFonts w:ascii="Times New Roman" w:eastAsia="Times New Roman" w:hAnsi="Times New Roman" w:cs="Times New Roman"/>
        </w:rPr>
        <w:t xml:space="preserve"> This same niche differentiation along habitat tolerances may contribute to PB being only compatible with a subset of the environmental conditions that occur at Portal. </w:t>
      </w:r>
    </w:p>
    <w:p w14:paraId="74BB0E9F" w14:textId="07535689" w:rsidR="00976216" w:rsidRDefault="00F55E6B"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T</w:t>
      </w:r>
      <w:r w:rsidR="00976216">
        <w:rPr>
          <w:rFonts w:ascii="Times New Roman" w:eastAsia="Times New Roman" w:hAnsi="Times New Roman" w:cs="Times New Roman"/>
        </w:rPr>
        <w:t xml:space="preserve">he fact that PB has declined, and no other species has taken </w:t>
      </w:r>
      <w:r w:rsidR="00FD7153">
        <w:rPr>
          <w:rFonts w:ascii="Times New Roman" w:eastAsia="Times New Roman" w:hAnsi="Times New Roman" w:cs="Times New Roman"/>
        </w:rPr>
        <w:t>up its functional role</w:t>
      </w:r>
      <w:r w:rsidR="00976216">
        <w:rPr>
          <w:rFonts w:ascii="Times New Roman" w:eastAsia="Times New Roman" w:hAnsi="Times New Roman" w:cs="Times New Roman"/>
        </w:rPr>
        <w:t>, is an important update to our understanding of EC at Portal and more broadly.</w:t>
      </w:r>
    </w:p>
    <w:p w14:paraId="5169AD40" w14:textId="7EBD34B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First, it highlights the joint constraints of dispersal and niche tracking on EC.</w:t>
      </w:r>
    </w:p>
    <w:p w14:paraId="3B9D6851" w14:textId="13A2D775" w:rsidR="00681144" w:rsidRDefault="00681144"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Dispersal was an obvious </w:t>
      </w:r>
      <w:r w:rsidR="00DA4E1B">
        <w:rPr>
          <w:rFonts w:ascii="Times New Roman" w:eastAsia="Times New Roman" w:hAnsi="Times New Roman" w:cs="Times New Roman"/>
        </w:rPr>
        <w:t>limiting constraint on the EC observed starting</w:t>
      </w:r>
      <w:r>
        <w:rPr>
          <w:rFonts w:ascii="Times New Roman" w:eastAsia="Times New Roman" w:hAnsi="Times New Roman" w:cs="Times New Roman"/>
        </w:rPr>
        <w:t xml:space="preserve"> in 1996. Now, the dispersal limitation </w:t>
      </w:r>
      <w:r>
        <w:rPr>
          <w:rFonts w:ascii="Times New Roman" w:eastAsia="Times New Roman" w:hAnsi="Times New Roman" w:cs="Times New Roman"/>
          <w:b/>
          <w:bCs/>
        </w:rPr>
        <w:t>on PB</w:t>
      </w:r>
      <w:r>
        <w:rPr>
          <w:rFonts w:ascii="Times New Roman" w:eastAsia="Times New Roman" w:hAnsi="Times New Roman" w:cs="Times New Roman"/>
        </w:rPr>
        <w:t xml:space="preserve"> is absent, but </w:t>
      </w:r>
      <w:r w:rsidR="00B763D3">
        <w:rPr>
          <w:rFonts w:ascii="Times New Roman" w:eastAsia="Times New Roman" w:hAnsi="Times New Roman" w:cs="Times New Roman"/>
        </w:rPr>
        <w:t>the environmental constraints come to the forefront.</w:t>
      </w:r>
    </w:p>
    <w:p w14:paraId="22A2ABBE" w14:textId="22A5B0B6" w:rsidR="00B763D3" w:rsidRDefault="00B763D3"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This can fit into the CAFÉ</w:t>
      </w:r>
      <w:r w:rsidR="0088496C">
        <w:rPr>
          <w:rFonts w:ascii="Times New Roman" w:eastAsia="Times New Roman" w:hAnsi="Times New Roman" w:cs="Times New Roman"/>
        </w:rPr>
        <w:t xml:space="preserve"> framework</w:t>
      </w:r>
      <w:r>
        <w:rPr>
          <w:rFonts w:ascii="Times New Roman" w:eastAsia="Times New Roman" w:hAnsi="Times New Roman" w:cs="Times New Roman"/>
        </w:rPr>
        <w:t>. That is, for function to be maintained over time and shifting conditions, dispersal must be more rapid to account for niche tracking. Eventually, the species pool becomes another relevant constraint.</w:t>
      </w:r>
    </w:p>
    <w:p w14:paraId="0247E058" w14:textId="52FA9CF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Second, implications for zero-sum dynamics on short and long-term ecological and evolutionary dynamics.</w:t>
      </w:r>
    </w:p>
    <w:p w14:paraId="73659D14" w14:textId="3666BE08" w:rsid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EC fluctuates over decadal timescales and at the level of species </w:t>
      </w:r>
      <w:proofErr w:type="spellStart"/>
      <w:r>
        <w:rPr>
          <w:rFonts w:ascii="Times New Roman" w:eastAsia="Times New Roman" w:hAnsi="Times New Roman" w:cs="Times New Roman"/>
        </w:rPr>
        <w:t>colonizations</w:t>
      </w:r>
      <w:proofErr w:type="spellEnd"/>
      <w:r>
        <w:rPr>
          <w:rFonts w:ascii="Times New Roman" w:eastAsia="Times New Roman" w:hAnsi="Times New Roman" w:cs="Times New Roman"/>
        </w:rPr>
        <w:t xml:space="preserve"> and extinctions, rather than </w:t>
      </w:r>
      <w:proofErr w:type="spellStart"/>
      <w:r>
        <w:rPr>
          <w:rFonts w:ascii="Times New Roman" w:eastAsia="Times New Roman" w:hAnsi="Times New Roman" w:cs="Times New Roman"/>
        </w:rPr>
        <w:t>finescale</w:t>
      </w:r>
      <w:proofErr w:type="spellEnd"/>
      <w:r>
        <w:rPr>
          <w:rFonts w:ascii="Times New Roman" w:eastAsia="Times New Roman" w:hAnsi="Times New Roman" w:cs="Times New Roman"/>
        </w:rPr>
        <w:t xml:space="preserve"> covariation in abundances. </w:t>
      </w:r>
    </w:p>
    <w:p w14:paraId="40ECA397" w14:textId="22F926DE" w:rsidR="00553163" w:rsidRP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lastRenderedPageBreak/>
        <w:t xml:space="preserve">These dynamics may be consistent with a Van </w:t>
      </w:r>
      <w:proofErr w:type="spellStart"/>
      <w:r>
        <w:rPr>
          <w:rFonts w:ascii="Times New Roman" w:eastAsia="Times New Roman" w:hAnsi="Times New Roman" w:cs="Times New Roman"/>
        </w:rPr>
        <w:t>Valen</w:t>
      </w:r>
      <w:proofErr w:type="spellEnd"/>
      <w:r>
        <w:rPr>
          <w:rFonts w:ascii="Times New Roman" w:eastAsia="Times New Roman" w:hAnsi="Times New Roman" w:cs="Times New Roman"/>
        </w:rPr>
        <w:t>-inspired framework. We do not observe new rodent species evolving, but the long delays observed at Portal do constitute evolutionary or metacommunity opportunity.</w:t>
      </w:r>
    </w:p>
    <w:p w14:paraId="366D9CF8" w14:textId="4B54DC87"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Third, implications for assemblage-level functional resilience to global change.</w:t>
      </w:r>
    </w:p>
    <w:p w14:paraId="7639A548" w14:textId="1B6E10D4" w:rsid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EC depends hugely on whether the correct traits are present or able to disperse in rapidly from the species pool. At Portal at least, dispersal is</w:t>
      </w:r>
      <w:r w:rsidR="00CA243B">
        <w:rPr>
          <w:rFonts w:ascii="Times New Roman" w:eastAsia="Times New Roman" w:hAnsi="Times New Roman" w:cs="Times New Roman"/>
        </w:rPr>
        <w:t xml:space="preserve"> slow relative to the pace of opportunities opening up.</w:t>
      </w:r>
    </w:p>
    <w:p w14:paraId="3657E5E4" w14:textId="21E2007E" w:rsidR="00553163" w:rsidRP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To the extent that the traits that make you a good analog make you less likely to be already present in the community – or to be deeply evolved in the community – EC may be even more limited.</w:t>
      </w:r>
    </w:p>
    <w:p w14:paraId="1144CFEB" w14:textId="15ACAF7C" w:rsidR="00553163" w:rsidRPr="006B6D4B" w:rsidRDefault="00553163" w:rsidP="00874C7E">
      <w:pPr>
        <w:numPr>
          <w:ilvl w:val="2"/>
          <w:numId w:val="5"/>
        </w:numPr>
        <w:rPr>
          <w:rFonts w:ascii="Times New Roman" w:eastAsia="Times New Roman" w:hAnsi="Times New Roman" w:cs="Times New Roman"/>
        </w:rPr>
      </w:pPr>
      <w:r>
        <w:rPr>
          <w:rFonts w:ascii="Times New Roman" w:eastAsia="Times New Roman" w:hAnsi="Times New Roman" w:cs="Times New Roman"/>
        </w:rPr>
        <w:t>The outcomes under novel environmental conditions will depend on how those new conditions match up to the tolerances and traits available from the species pool, and how easily species can disperse to track appropriate conditions.</w:t>
      </w:r>
    </w:p>
    <w:sectPr w:rsidR="00553163" w:rsidRPr="006B6D4B">
      <w:headerReference w:type="default" r:id="rId1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3217E029" w14:textId="77777777" w:rsidR="000B1181" w:rsidRDefault="00D03BE5" w:rsidP="00692DFB">
      <w:pPr>
        <w:pStyle w:val="CommentText"/>
        <w:rPr>
          <w:noProof/>
        </w:rPr>
      </w:pPr>
      <w:r>
        <w:t>It seemed odd to keep going on about “changing conditions” without being more specific about what we think those changes might be</w:t>
      </w:r>
      <w:r w:rsidR="004E23C2">
        <w:t>.</w:t>
      </w:r>
      <w:r w:rsidR="00C13687">
        <w:rPr>
          <w:noProof/>
        </w:rPr>
        <w:t xml:space="preserve"> Of course, none of this can establish causality.</w:t>
      </w:r>
    </w:p>
    <w:p w14:paraId="170B82A4" w14:textId="6787AB24" w:rsidR="00506953" w:rsidRDefault="004E23C2" w:rsidP="00692DFB">
      <w:pPr>
        <w:pStyle w:val="CommentText"/>
        <w:rPr>
          <w:noProof/>
        </w:rPr>
      </w:pPr>
      <w:r>
        <w:t>The</w:t>
      </w:r>
      <w:r w:rsidR="00D03BE5">
        <w:t xml:space="preserve"> methods are involved enough that I think they belong in the </w:t>
      </w:r>
      <w:r w:rsidR="00C13687">
        <w:rPr>
          <w:noProof/>
        </w:rPr>
        <w:t xml:space="preserve">methods </w:t>
      </w:r>
      <w:r w:rsidR="00D03BE5">
        <w:t xml:space="preserve">and not in a supplement that we point to from the discussion. </w:t>
      </w:r>
    </w:p>
  </w:comment>
  <w:comment w:id="2"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 xml:space="preserve">more extensive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is in line with how folks have characterized climate shifts at Portal in the past. </w:t>
      </w:r>
    </w:p>
    <w:p w14:paraId="0F2729EB" w14:textId="77777777" w:rsidR="00C00A7B" w:rsidRDefault="00C00A7B">
      <w:pPr>
        <w:pStyle w:val="CommentText"/>
        <w:rPr>
          <w:noProof/>
        </w:rPr>
      </w:pPr>
    </w:p>
    <w:p w14:paraId="0EB643D2" w14:textId="1C0260EA" w:rsidR="00C00A7B" w:rsidRDefault="00D131E6" w:rsidP="00C00A7B">
      <w:pPr>
        <w:pStyle w:val="CommentText"/>
        <w:rPr>
          <w:noProof/>
        </w:rPr>
      </w:pPr>
      <w:r>
        <w:rPr>
          <w:noProof/>
        </w:rPr>
        <w:t xml:space="preserve">I ask because it looms over me that there's a whole SDM/climate modeling </w:t>
      </w:r>
      <w:r w:rsidR="00C13687">
        <w:rPr>
          <w:noProof/>
        </w:rPr>
        <w:t xml:space="preserve">space </w:t>
      </w:r>
      <w:r>
        <w:rPr>
          <w:noProof/>
        </w:rPr>
        <w:t xml:space="preserve">that one could explore here. But the thing is, </w:t>
      </w:r>
      <w:r w:rsidR="00C00A7B">
        <w:t xml:space="preserve">we’re not trying to establish a detailed or predictive relationship (like, mapping </w:t>
      </w:r>
      <w:r w:rsidR="00C13687">
        <w:rPr>
          <w:noProof/>
        </w:rPr>
        <w:t xml:space="preserve">PB's </w:t>
      </w:r>
      <w:r w:rsidR="00C00A7B">
        <w:t xml:space="preserve">climate envelope) - just get some quantitative intuition for how things now compare to how they were before. </w:t>
      </w:r>
      <w:r>
        <w:rPr>
          <w:noProof/>
        </w:rPr>
        <w:t xml:space="preserve">For that, I favor things that don't require a lot of statistical machinery and are easy to interpret. </w:t>
      </w:r>
    </w:p>
    <w:p w14:paraId="241706C4" w14:textId="01548205" w:rsidR="00C00A7B" w:rsidRPr="00C00A7B" w:rsidRDefault="00C00A7B">
      <w:pPr>
        <w:pStyle w:val="CommentText"/>
        <w:rPr>
          <w:b/>
          <w:bCs/>
        </w:rPr>
      </w:pPr>
    </w:p>
  </w:comment>
  <w:comment w:id="3" w:author="Renata M. Diaz" w:date="2021-05-17T15:14:00Z" w:initials="RMD">
    <w:p w14:paraId="602AC9C0" w14:textId="3B809179" w:rsidR="00A0304B" w:rsidRDefault="00A0304B">
      <w:pPr>
        <w:pStyle w:val="CommentText"/>
      </w:pPr>
      <w:r>
        <w:rPr>
          <w:rStyle w:val="CommentReference"/>
        </w:rPr>
        <w:annotationRef/>
      </w:r>
      <w:r>
        <w:t xml:space="preserve">Morgan: Again, I’m favoring </w:t>
      </w:r>
      <w:r w:rsidR="00C13687">
        <w:rPr>
          <w:noProof/>
        </w:rPr>
        <w:t xml:space="preserve">simplicity </w:t>
      </w:r>
      <w:r>
        <w:t>here but am concerned that this is too simple.</w:t>
      </w:r>
      <w:r w:rsidR="00C13687">
        <w:rPr>
          <w:noProof/>
        </w:rPr>
        <w:t xml:space="preserve"> One could fit broken-stick linear models, or another more "shiny" method I'm not thinking of? I came down favoring simplicity because I'm not really convinced that dressing it up with a model tells you anything you don't get from the plot alone. </w:t>
      </w:r>
      <w:r>
        <w:t xml:space="preserve"> </w:t>
      </w:r>
    </w:p>
  </w:comment>
  <w:comment w:id="4"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34BCEDD7" w:rsidR="00C00A7B" w:rsidRDefault="00C00A7B">
      <w:pPr>
        <w:pStyle w:val="CommentText"/>
      </w:pPr>
      <w:r>
        <w:t>I include it because it seems weird not to even try to look at it, and because it seems</w:t>
      </w:r>
      <w:r w:rsidR="00D131E6">
        <w:rPr>
          <w:noProof/>
        </w:rPr>
        <w:t xml:space="preserve"> a little</w:t>
      </w:r>
      <w:r>
        <w:t xml:space="preserve"> weird to look at Erodium specifically and not also consider the rest of the community. </w:t>
      </w:r>
      <w:r w:rsidR="00D131E6">
        <w:rPr>
          <w:noProof/>
        </w:rPr>
        <w:t xml:space="preserve">I have reservations because LDATS is a new method and ordination methods are really poorly suited to exploratory analysis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B82A4" w15:done="0"/>
  <w15:commentEx w15:paraId="241706C4" w15:done="0"/>
  <w15:commentEx w15:paraId="602AC9C0"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CD73" w16cex:dateUtc="2021-05-14T14:20:00Z"/>
  <w16cex:commentExtensible w16cex:durableId="2448CFDB" w16cex:dateUtc="2021-05-14T14:30:00Z"/>
  <w16cex:commentExtensible w16cex:durableId="244D06D8" w16cex:dateUtc="2021-05-17T19:14: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B82A4" w16cid:durableId="2448CD73"/>
  <w16cid:commentId w16cid:paraId="241706C4" w16cid:durableId="2448CFDB"/>
  <w16cid:commentId w16cid:paraId="602AC9C0" w16cid:durableId="244D06D8"/>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59EBC" w14:textId="77777777" w:rsidR="009F5DCE" w:rsidRDefault="009F5DCE">
      <w:pPr>
        <w:spacing w:line="240" w:lineRule="auto"/>
      </w:pPr>
      <w:r>
        <w:separator/>
      </w:r>
    </w:p>
  </w:endnote>
  <w:endnote w:type="continuationSeparator" w:id="0">
    <w:p w14:paraId="71B30F49" w14:textId="77777777" w:rsidR="009F5DCE" w:rsidRDefault="009F5D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6DD2BC" w14:textId="77777777" w:rsidR="009F5DCE" w:rsidRDefault="009F5DCE">
      <w:pPr>
        <w:spacing w:line="240" w:lineRule="auto"/>
      </w:pPr>
      <w:r>
        <w:separator/>
      </w:r>
    </w:p>
  </w:footnote>
  <w:footnote w:type="continuationSeparator" w:id="0">
    <w:p w14:paraId="65063C7D" w14:textId="77777777" w:rsidR="009F5DCE" w:rsidRDefault="009F5D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5E2B"/>
    <w:rsid w:val="00006BC5"/>
    <w:rsid w:val="00011382"/>
    <w:rsid w:val="00013570"/>
    <w:rsid w:val="00027BF4"/>
    <w:rsid w:val="00067896"/>
    <w:rsid w:val="000765D3"/>
    <w:rsid w:val="00095C98"/>
    <w:rsid w:val="000B1181"/>
    <w:rsid w:val="000C20EE"/>
    <w:rsid w:val="000C6FFE"/>
    <w:rsid w:val="000D19D7"/>
    <w:rsid w:val="000D4FB5"/>
    <w:rsid w:val="000E302B"/>
    <w:rsid w:val="000E403F"/>
    <w:rsid w:val="000F2492"/>
    <w:rsid w:val="000F7084"/>
    <w:rsid w:val="001042FD"/>
    <w:rsid w:val="00122E04"/>
    <w:rsid w:val="00130227"/>
    <w:rsid w:val="00135D84"/>
    <w:rsid w:val="001364C6"/>
    <w:rsid w:val="001438A3"/>
    <w:rsid w:val="0016308E"/>
    <w:rsid w:val="00192365"/>
    <w:rsid w:val="00196B04"/>
    <w:rsid w:val="001E29FE"/>
    <w:rsid w:val="00205157"/>
    <w:rsid w:val="00221DC3"/>
    <w:rsid w:val="0023106C"/>
    <w:rsid w:val="0023569A"/>
    <w:rsid w:val="00235B44"/>
    <w:rsid w:val="002404AF"/>
    <w:rsid w:val="002509D8"/>
    <w:rsid w:val="00295AF0"/>
    <w:rsid w:val="002D00C5"/>
    <w:rsid w:val="002D314A"/>
    <w:rsid w:val="002D3C9E"/>
    <w:rsid w:val="002E5580"/>
    <w:rsid w:val="002F7FE2"/>
    <w:rsid w:val="00323A86"/>
    <w:rsid w:val="00333DD8"/>
    <w:rsid w:val="0035426A"/>
    <w:rsid w:val="00361365"/>
    <w:rsid w:val="00374FDE"/>
    <w:rsid w:val="003A1DBC"/>
    <w:rsid w:val="003A41CC"/>
    <w:rsid w:val="003B28B8"/>
    <w:rsid w:val="003E1C34"/>
    <w:rsid w:val="00420ED9"/>
    <w:rsid w:val="00442333"/>
    <w:rsid w:val="00453077"/>
    <w:rsid w:val="0045374C"/>
    <w:rsid w:val="0048640E"/>
    <w:rsid w:val="004A68DD"/>
    <w:rsid w:val="004D128C"/>
    <w:rsid w:val="004D1445"/>
    <w:rsid w:val="004E23C2"/>
    <w:rsid w:val="004E5C66"/>
    <w:rsid w:val="004F0793"/>
    <w:rsid w:val="004F385D"/>
    <w:rsid w:val="0050063F"/>
    <w:rsid w:val="00506953"/>
    <w:rsid w:val="005261CA"/>
    <w:rsid w:val="00526927"/>
    <w:rsid w:val="0052738A"/>
    <w:rsid w:val="00553163"/>
    <w:rsid w:val="005B646F"/>
    <w:rsid w:val="005C2E39"/>
    <w:rsid w:val="005D49E4"/>
    <w:rsid w:val="005F35A8"/>
    <w:rsid w:val="0063492F"/>
    <w:rsid w:val="00674516"/>
    <w:rsid w:val="00680FAE"/>
    <w:rsid w:val="00681144"/>
    <w:rsid w:val="00692DC1"/>
    <w:rsid w:val="00692DFB"/>
    <w:rsid w:val="0069555A"/>
    <w:rsid w:val="006B6D4B"/>
    <w:rsid w:val="006E2E9B"/>
    <w:rsid w:val="006F3AB9"/>
    <w:rsid w:val="0073534F"/>
    <w:rsid w:val="007423E1"/>
    <w:rsid w:val="00755A20"/>
    <w:rsid w:val="007727D2"/>
    <w:rsid w:val="007901A6"/>
    <w:rsid w:val="007B33F0"/>
    <w:rsid w:val="007B47DF"/>
    <w:rsid w:val="007B5240"/>
    <w:rsid w:val="007B6683"/>
    <w:rsid w:val="007C441C"/>
    <w:rsid w:val="007D144C"/>
    <w:rsid w:val="00815132"/>
    <w:rsid w:val="00843C62"/>
    <w:rsid w:val="00873D46"/>
    <w:rsid w:val="00874C7E"/>
    <w:rsid w:val="0088496C"/>
    <w:rsid w:val="0089209E"/>
    <w:rsid w:val="008B06CB"/>
    <w:rsid w:val="008B1FE3"/>
    <w:rsid w:val="008C15E8"/>
    <w:rsid w:val="009028F2"/>
    <w:rsid w:val="00922F30"/>
    <w:rsid w:val="00933C43"/>
    <w:rsid w:val="00964FC0"/>
    <w:rsid w:val="009714E9"/>
    <w:rsid w:val="00976216"/>
    <w:rsid w:val="009C6B40"/>
    <w:rsid w:val="009E34AF"/>
    <w:rsid w:val="009F5DCE"/>
    <w:rsid w:val="00A0304B"/>
    <w:rsid w:val="00A04124"/>
    <w:rsid w:val="00A2650D"/>
    <w:rsid w:val="00A50A9C"/>
    <w:rsid w:val="00A6759F"/>
    <w:rsid w:val="00A74C21"/>
    <w:rsid w:val="00A77B6C"/>
    <w:rsid w:val="00AC1341"/>
    <w:rsid w:val="00AC1658"/>
    <w:rsid w:val="00AD3B73"/>
    <w:rsid w:val="00AD4B76"/>
    <w:rsid w:val="00B04F1F"/>
    <w:rsid w:val="00B30808"/>
    <w:rsid w:val="00B34D46"/>
    <w:rsid w:val="00B41476"/>
    <w:rsid w:val="00B649BD"/>
    <w:rsid w:val="00B763D3"/>
    <w:rsid w:val="00B8111A"/>
    <w:rsid w:val="00B865F2"/>
    <w:rsid w:val="00BB28DB"/>
    <w:rsid w:val="00BC33DC"/>
    <w:rsid w:val="00BC569D"/>
    <w:rsid w:val="00C00A7B"/>
    <w:rsid w:val="00C13687"/>
    <w:rsid w:val="00C31EAA"/>
    <w:rsid w:val="00C415CB"/>
    <w:rsid w:val="00C50883"/>
    <w:rsid w:val="00C53756"/>
    <w:rsid w:val="00C87470"/>
    <w:rsid w:val="00C92673"/>
    <w:rsid w:val="00CA243B"/>
    <w:rsid w:val="00CC4ED9"/>
    <w:rsid w:val="00D03BE5"/>
    <w:rsid w:val="00D07EF8"/>
    <w:rsid w:val="00D131E6"/>
    <w:rsid w:val="00D3451B"/>
    <w:rsid w:val="00D37F43"/>
    <w:rsid w:val="00D41BD1"/>
    <w:rsid w:val="00D45D73"/>
    <w:rsid w:val="00D73C10"/>
    <w:rsid w:val="00D86BE1"/>
    <w:rsid w:val="00D930A5"/>
    <w:rsid w:val="00DA4E1B"/>
    <w:rsid w:val="00DB33C3"/>
    <w:rsid w:val="00DB6BE8"/>
    <w:rsid w:val="00DC4BE1"/>
    <w:rsid w:val="00DD3DBA"/>
    <w:rsid w:val="00DE1BFD"/>
    <w:rsid w:val="00E02747"/>
    <w:rsid w:val="00E13FB2"/>
    <w:rsid w:val="00E26902"/>
    <w:rsid w:val="00E3697C"/>
    <w:rsid w:val="00E7190C"/>
    <w:rsid w:val="00E76F72"/>
    <w:rsid w:val="00EA63FC"/>
    <w:rsid w:val="00EC64A1"/>
    <w:rsid w:val="00ED1443"/>
    <w:rsid w:val="00ED1596"/>
    <w:rsid w:val="00ED47DD"/>
    <w:rsid w:val="00EE3FEF"/>
    <w:rsid w:val="00EE63B1"/>
    <w:rsid w:val="00EE7897"/>
    <w:rsid w:val="00F21748"/>
    <w:rsid w:val="00F24BC6"/>
    <w:rsid w:val="00F308D7"/>
    <w:rsid w:val="00F30C87"/>
    <w:rsid w:val="00F51233"/>
    <w:rsid w:val="00F55E6B"/>
    <w:rsid w:val="00F70258"/>
    <w:rsid w:val="00FB7F6F"/>
    <w:rsid w:val="00FC6B34"/>
    <w:rsid w:val="00FD16E1"/>
    <w:rsid w:val="00FD7153"/>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 w:type="character" w:styleId="Hyperlink">
    <w:name w:val="Hyperlink"/>
    <w:basedOn w:val="DefaultParagraphFont"/>
    <w:uiPriority w:val="99"/>
    <w:unhideWhenUsed/>
    <w:rsid w:val="00A2650D"/>
    <w:rPr>
      <w:color w:val="0000FF" w:themeColor="hyperlink"/>
      <w:u w:val="single"/>
    </w:rPr>
  </w:style>
  <w:style w:type="character" w:styleId="UnresolvedMention">
    <w:name w:val="Unresolved Mention"/>
    <w:basedOn w:val="DefaultParagraphFont"/>
    <w:uiPriority w:val="99"/>
    <w:semiHidden/>
    <w:unhideWhenUsed/>
    <w:rsid w:val="00A2650D"/>
    <w:rPr>
      <w:color w:val="605E5C"/>
      <w:shd w:val="clear" w:color="auto" w:fill="E1DFDD"/>
    </w:rPr>
  </w:style>
  <w:style w:type="paragraph" w:styleId="BalloonText">
    <w:name w:val="Balloon Text"/>
    <w:basedOn w:val="Normal"/>
    <w:link w:val="BalloonTextChar"/>
    <w:uiPriority w:val="99"/>
    <w:semiHidden/>
    <w:unhideWhenUsed/>
    <w:rsid w:val="00A77B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B6C"/>
    <w:rPr>
      <w:rFonts w:ascii="Segoe UI" w:hAnsi="Segoe UI" w:cs="Segoe UI"/>
      <w:sz w:val="18"/>
      <w:szCs w:val="18"/>
    </w:rPr>
  </w:style>
  <w:style w:type="character" w:styleId="FollowedHyperlink">
    <w:name w:val="FollowedHyperlink"/>
    <w:basedOn w:val="DefaultParagraphFont"/>
    <w:uiPriority w:val="99"/>
    <w:semiHidden/>
    <w:unhideWhenUsed/>
    <w:rsid w:val="00EE789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30802">
      <w:bodyDiv w:val="1"/>
      <w:marLeft w:val="0"/>
      <w:marRight w:val="0"/>
      <w:marTop w:val="0"/>
      <w:marBottom w:val="0"/>
      <w:divBdr>
        <w:top w:val="none" w:sz="0" w:space="0" w:color="auto"/>
        <w:left w:val="none" w:sz="0" w:space="0" w:color="auto"/>
        <w:bottom w:val="none" w:sz="0" w:space="0" w:color="auto"/>
        <w:right w:val="none" w:sz="0" w:space="0" w:color="auto"/>
      </w:divBdr>
    </w:div>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github.com/diazrenata/squareone/blob/main/analyses/climate/drought_results.md"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azrenata/squareone/blob/main/analyses/rodents/rodent_energy.md" TargetMode="External"/><Relationship Id="rId17" Type="http://schemas.openxmlformats.org/officeDocument/2006/relationships/hyperlink" Target="https://github.com/diazrenata/squareone/blob/main/analyses/plants/erodium_results.md" TargetMode="External"/><Relationship Id="rId2" Type="http://schemas.openxmlformats.org/officeDocument/2006/relationships/numbering" Target="numbering.xml"/><Relationship Id="rId16" Type="http://schemas.openxmlformats.org/officeDocument/2006/relationships/hyperlink" Target="https://github.com/diazrenata/squareone/blob/main/analyses/plants/annuals_ca_results.m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diazrenata/squareone/blob/main/analyses/plants/annuals_ldats_results.md"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diazrenata/squareone/blob/main/analyses/climate/ndvi_results.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1B8A-E97A-4193-B37F-1083CAA7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8</Pages>
  <Words>2935</Words>
  <Characters>16734</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159</cp:revision>
  <dcterms:created xsi:type="dcterms:W3CDTF">2021-05-13T20:28:00Z</dcterms:created>
  <dcterms:modified xsi:type="dcterms:W3CDTF">2021-05-19T01:44:00Z</dcterms:modified>
</cp:coreProperties>
</file>