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AF50" w14:textId="77777777" w:rsidR="00E06A47" w:rsidRDefault="00E06A47">
      <w:pPr>
        <w:pStyle w:val="Heading3"/>
        <w:rPr>
          <w:b/>
          <w:bCs/>
          <w:i w:val="0"/>
          <w:iCs/>
        </w:rPr>
      </w:pPr>
      <w:bookmarkStart w:id="0" w:name="mean-mass"/>
      <w:r>
        <w:rPr>
          <w:b/>
          <w:bCs/>
          <w:i w:val="0"/>
          <w:iCs/>
        </w:rPr>
        <w:t>Appendix S1: Statistical comparisons of distributions in Figure 4</w:t>
      </w:r>
    </w:p>
    <w:p w14:paraId="61795D5D" w14:textId="058D2153" w:rsidR="00856DCA" w:rsidRPr="00A04EB0" w:rsidRDefault="00E8260A" w:rsidP="00A04EB0">
      <w:pPr>
        <w:rPr>
          <w:b/>
          <w:bCs/>
        </w:rPr>
      </w:pPr>
      <w:bookmarkStart w:id="1" w:name="X97fb6f645103ada79213a8e53fd0c3b5041619c"/>
      <w:bookmarkEnd w:id="0"/>
      <w:r w:rsidRPr="00A04EB0">
        <w:rPr>
          <w:b/>
          <w:bCs/>
        </w:rPr>
        <w:t xml:space="preserve">Table </w:t>
      </w:r>
      <w:r w:rsidR="00E06A47" w:rsidRPr="00A04EB0">
        <w:rPr>
          <w:b/>
          <w:bCs/>
        </w:rPr>
        <w:t>S1</w:t>
      </w:r>
      <w:r w:rsidRPr="00A04EB0">
        <w:rPr>
          <w:b/>
          <w:bCs/>
        </w:rPr>
        <w:t xml:space="preserve">. </w:t>
      </w:r>
      <w:bookmarkEnd w:id="1"/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90"/>
        <w:gridCol w:w="1116"/>
        <w:gridCol w:w="563"/>
        <w:gridCol w:w="1230"/>
        <w:gridCol w:w="996"/>
        <w:gridCol w:w="859"/>
      </w:tblGrid>
      <w:tr w:rsidR="00856DCA" w14:paraId="7B3AC4EE" w14:textId="77777777" w:rsidTr="00A04EB0">
        <w:tc>
          <w:tcPr>
            <w:tcW w:w="0" w:type="auto"/>
            <w:vAlign w:val="bottom"/>
          </w:tcPr>
          <w:p w14:paraId="07FF97CC" w14:textId="77777777" w:rsidR="00856DCA" w:rsidRDefault="00E8260A">
            <w:pPr>
              <w:jc w:val="right"/>
            </w:pPr>
            <w:r>
              <w:t>Res.Df</w:t>
            </w:r>
          </w:p>
        </w:tc>
        <w:tc>
          <w:tcPr>
            <w:tcW w:w="0" w:type="auto"/>
            <w:vAlign w:val="bottom"/>
          </w:tcPr>
          <w:p w14:paraId="736F2CDF" w14:textId="77777777" w:rsidR="00856DCA" w:rsidRDefault="00E8260A">
            <w:pPr>
              <w:jc w:val="right"/>
            </w:pPr>
            <w:r>
              <w:t>RSS</w:t>
            </w:r>
          </w:p>
        </w:tc>
        <w:tc>
          <w:tcPr>
            <w:tcW w:w="0" w:type="auto"/>
            <w:vAlign w:val="bottom"/>
          </w:tcPr>
          <w:p w14:paraId="0B1956F5" w14:textId="77777777" w:rsidR="00856DCA" w:rsidRDefault="00E8260A">
            <w:pPr>
              <w:jc w:val="right"/>
            </w:pPr>
            <w:r>
              <w:t>Df</w:t>
            </w:r>
          </w:p>
        </w:tc>
        <w:tc>
          <w:tcPr>
            <w:tcW w:w="0" w:type="auto"/>
            <w:vAlign w:val="bottom"/>
          </w:tcPr>
          <w:p w14:paraId="6629B6DD" w14:textId="77777777" w:rsidR="00856DCA" w:rsidRDefault="00E8260A">
            <w:pPr>
              <w:jc w:val="right"/>
            </w:pPr>
            <w:r>
              <w:t>Sum of Sq</w:t>
            </w:r>
          </w:p>
        </w:tc>
        <w:tc>
          <w:tcPr>
            <w:tcW w:w="0" w:type="auto"/>
            <w:vAlign w:val="bottom"/>
          </w:tcPr>
          <w:p w14:paraId="69592F86" w14:textId="77777777" w:rsidR="00856DCA" w:rsidRDefault="00E8260A">
            <w:pPr>
              <w:jc w:val="right"/>
            </w:pPr>
            <w:r>
              <w:t>F</w:t>
            </w:r>
          </w:p>
        </w:tc>
        <w:tc>
          <w:tcPr>
            <w:tcW w:w="0" w:type="auto"/>
            <w:vAlign w:val="bottom"/>
          </w:tcPr>
          <w:p w14:paraId="1D810F75" w14:textId="77777777" w:rsidR="00856DCA" w:rsidRDefault="00E8260A">
            <w:pPr>
              <w:jc w:val="right"/>
            </w:pPr>
            <w:r>
              <w:t>Pr(&gt;F)</w:t>
            </w:r>
          </w:p>
        </w:tc>
      </w:tr>
      <w:tr w:rsidR="00856DCA" w14:paraId="73972A5E" w14:textId="77777777" w:rsidTr="00A04EB0">
        <w:tc>
          <w:tcPr>
            <w:tcW w:w="0" w:type="auto"/>
          </w:tcPr>
          <w:p w14:paraId="18A1DEF7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14F370FD" w14:textId="77777777" w:rsidR="00856DCA" w:rsidRDefault="00E8260A">
            <w:pPr>
              <w:jc w:val="right"/>
            </w:pPr>
            <w:r>
              <w:t>20.81159</w:t>
            </w:r>
          </w:p>
        </w:tc>
        <w:tc>
          <w:tcPr>
            <w:tcW w:w="0" w:type="auto"/>
          </w:tcPr>
          <w:p w14:paraId="5A4269C8" w14:textId="77777777" w:rsidR="00856DCA" w:rsidRDefault="00E8260A">
            <w:pPr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40E10F9F" w14:textId="77777777" w:rsidR="00856DCA" w:rsidRDefault="00E8260A">
            <w:pPr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5212B2B" w14:textId="77777777" w:rsidR="00856DCA" w:rsidRDefault="00E8260A">
            <w:pPr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481D362" w14:textId="77777777" w:rsidR="00856DCA" w:rsidRDefault="00E8260A">
            <w:pPr>
              <w:jc w:val="right"/>
            </w:pPr>
            <w:r>
              <w:t>NA</w:t>
            </w:r>
          </w:p>
        </w:tc>
      </w:tr>
      <w:tr w:rsidR="00856DCA" w14:paraId="573A91CF" w14:textId="77777777" w:rsidTr="00A04EB0">
        <w:tc>
          <w:tcPr>
            <w:tcW w:w="0" w:type="auto"/>
          </w:tcPr>
          <w:p w14:paraId="09415B34" w14:textId="77777777" w:rsidR="00856DCA" w:rsidRDefault="00E8260A">
            <w:pPr>
              <w:jc w:val="right"/>
            </w:pPr>
            <w:r>
              <w:t>738</w:t>
            </w:r>
          </w:p>
        </w:tc>
        <w:tc>
          <w:tcPr>
            <w:tcW w:w="0" w:type="auto"/>
          </w:tcPr>
          <w:p w14:paraId="2B548187" w14:textId="77777777" w:rsidR="00856DCA" w:rsidRDefault="00E8260A">
            <w:pPr>
              <w:jc w:val="right"/>
            </w:pPr>
            <w:r>
              <w:t>35.42466</w:t>
            </w:r>
          </w:p>
        </w:tc>
        <w:tc>
          <w:tcPr>
            <w:tcW w:w="0" w:type="auto"/>
          </w:tcPr>
          <w:p w14:paraId="63F9F540" w14:textId="77777777" w:rsidR="00856DCA" w:rsidRDefault="00E8260A">
            <w:pPr>
              <w:jc w:val="right"/>
            </w:pPr>
            <w:r>
              <w:t>-2</w:t>
            </w:r>
          </w:p>
        </w:tc>
        <w:tc>
          <w:tcPr>
            <w:tcW w:w="0" w:type="auto"/>
          </w:tcPr>
          <w:p w14:paraId="074296F5" w14:textId="77777777" w:rsidR="00856DCA" w:rsidRDefault="00E8260A">
            <w:pPr>
              <w:jc w:val="right"/>
            </w:pPr>
            <w:r>
              <w:t>-14.61307</w:t>
            </w:r>
          </w:p>
        </w:tc>
        <w:tc>
          <w:tcPr>
            <w:tcW w:w="0" w:type="auto"/>
          </w:tcPr>
          <w:p w14:paraId="20A5EE67" w14:textId="77777777" w:rsidR="00856DCA" w:rsidRDefault="00E8260A">
            <w:pPr>
              <w:jc w:val="right"/>
            </w:pPr>
            <w:r>
              <w:t>258.395</w:t>
            </w:r>
          </w:p>
        </w:tc>
        <w:tc>
          <w:tcPr>
            <w:tcW w:w="0" w:type="auto"/>
          </w:tcPr>
          <w:p w14:paraId="18B79E24" w14:textId="77777777" w:rsidR="00856DCA" w:rsidRDefault="00E8260A">
            <w:pPr>
              <w:jc w:val="right"/>
            </w:pPr>
            <w:r>
              <w:t>0</w:t>
            </w:r>
          </w:p>
        </w:tc>
      </w:tr>
    </w:tbl>
    <w:p w14:paraId="40A0D40A" w14:textId="77777777" w:rsidR="00CA0DB9" w:rsidRDefault="00CA0DB9"/>
    <w:p w14:paraId="7CF89E05" w14:textId="376ACD99" w:rsidR="00856DCA" w:rsidRDefault="007E1809">
      <w:r>
        <w:t xml:space="preserve">Table S1. </w:t>
      </w:r>
      <w:r w:rsidR="00E8260A">
        <w:t>ANOVA</w:t>
      </w:r>
      <w:r w:rsidR="00E06A47">
        <w:t xml:space="preserve"> table</w:t>
      </w:r>
      <w:r w:rsidR="00E8260A">
        <w:t xml:space="preserve"> comparing </w:t>
      </w:r>
      <w:r w:rsidR="00801DEE">
        <w:t xml:space="preserve">ordinary linear </w:t>
      </w:r>
      <w:r w:rsidR="00E8260A">
        <w:t xml:space="preserve">models </w:t>
      </w:r>
      <w:r w:rsidR="00801DEE">
        <w:t xml:space="preserve">of the form </w:t>
      </w:r>
      <w:r w:rsidR="00E8260A" w:rsidRPr="00E06A47">
        <w:rPr>
          <w:i/>
          <w:iCs/>
        </w:rPr>
        <w:t>abs_log_ratio</w:t>
      </w:r>
      <w:r w:rsidR="00E8260A" w:rsidRPr="00E06A47">
        <w:rPr>
          <w:i/>
          <w:iCs/>
        </w:rPr>
        <w:t xml:space="preserve"> ~ </w:t>
      </w:r>
      <w:r w:rsidR="00E06A47" w:rsidRPr="00E06A47">
        <w:rPr>
          <w:i/>
          <w:iCs/>
        </w:rPr>
        <w:t>syndrome</w:t>
      </w:r>
      <w:r w:rsidR="00E8260A">
        <w:t xml:space="preserve"> </w:t>
      </w:r>
      <w:r w:rsidR="00E06A47">
        <w:t xml:space="preserve">and </w:t>
      </w:r>
      <w:r w:rsidR="00E06A47" w:rsidRPr="00E06A47">
        <w:rPr>
          <w:i/>
          <w:iCs/>
        </w:rPr>
        <w:t>abs_log_ratio</w:t>
      </w:r>
      <w:r w:rsidR="00E8260A" w:rsidRPr="00E06A47">
        <w:rPr>
          <w:i/>
          <w:iCs/>
        </w:rPr>
        <w:t xml:space="preserve"> ~ 1</w:t>
      </w:r>
      <w:r w:rsidR="00E8260A">
        <w:t xml:space="preserve">. The fit incorporating </w:t>
      </w:r>
      <w:r w:rsidR="00E06A47">
        <w:t>syndrome</w:t>
      </w:r>
      <w:r w:rsidR="00E8260A">
        <w:t xml:space="preserve"> is superior to the intercept-only model (p &lt; 0.0001).</w:t>
      </w:r>
    </w:p>
    <w:p w14:paraId="39615760" w14:textId="77777777" w:rsidR="00E77AA4" w:rsidRDefault="00E77AA4">
      <w:pPr>
        <w:spacing w:before="0" w:after="0" w:line="276" w:lineRule="auto"/>
        <w:rPr>
          <w:color w:val="666666"/>
        </w:rPr>
      </w:pPr>
      <w:r>
        <w:br w:type="page"/>
      </w:r>
    </w:p>
    <w:p w14:paraId="68D30E44" w14:textId="5D6CFE36" w:rsidR="00856DCA" w:rsidRPr="00B05878" w:rsidRDefault="00E77AA4" w:rsidP="00B05878">
      <w:pPr>
        <w:rPr>
          <w:b/>
          <w:bCs/>
        </w:rPr>
      </w:pPr>
      <w:r w:rsidRPr="00B05878">
        <w:rPr>
          <w:b/>
          <w:bCs/>
        </w:rPr>
        <w:lastRenderedPageBreak/>
        <w:t xml:space="preserve">Table S2. 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03"/>
        <w:gridCol w:w="1236"/>
        <w:gridCol w:w="1236"/>
        <w:gridCol w:w="576"/>
        <w:gridCol w:w="1236"/>
        <w:gridCol w:w="1236"/>
      </w:tblGrid>
      <w:tr w:rsidR="00856DCA" w14:paraId="728A86C7" w14:textId="77777777" w:rsidTr="00E77AA4">
        <w:tc>
          <w:tcPr>
            <w:tcW w:w="0" w:type="auto"/>
            <w:vAlign w:val="bottom"/>
          </w:tcPr>
          <w:p w14:paraId="03D728A3" w14:textId="1E0D2368" w:rsidR="00856DCA" w:rsidRDefault="00E77AA4">
            <w:r>
              <w:t>Syndrome</w:t>
            </w:r>
          </w:p>
        </w:tc>
        <w:tc>
          <w:tcPr>
            <w:tcW w:w="0" w:type="auto"/>
            <w:vAlign w:val="bottom"/>
          </w:tcPr>
          <w:p w14:paraId="703EB833" w14:textId="77777777" w:rsidR="00856DCA" w:rsidRDefault="00E8260A">
            <w:pPr>
              <w:jc w:val="right"/>
            </w:pPr>
            <w:r>
              <w:t>emmean</w:t>
            </w:r>
          </w:p>
        </w:tc>
        <w:tc>
          <w:tcPr>
            <w:tcW w:w="0" w:type="auto"/>
            <w:vAlign w:val="bottom"/>
          </w:tcPr>
          <w:p w14:paraId="312D6534" w14:textId="77777777" w:rsidR="00856DCA" w:rsidRDefault="00E8260A">
            <w:pPr>
              <w:jc w:val="right"/>
            </w:pPr>
            <w:r>
              <w:t>SE</w:t>
            </w:r>
          </w:p>
        </w:tc>
        <w:tc>
          <w:tcPr>
            <w:tcW w:w="0" w:type="auto"/>
            <w:vAlign w:val="bottom"/>
          </w:tcPr>
          <w:p w14:paraId="35904C4A" w14:textId="77777777" w:rsidR="00856DCA" w:rsidRDefault="00E8260A">
            <w:pPr>
              <w:jc w:val="right"/>
            </w:pPr>
            <w:r>
              <w:t>df</w:t>
            </w:r>
          </w:p>
        </w:tc>
        <w:tc>
          <w:tcPr>
            <w:tcW w:w="0" w:type="auto"/>
            <w:vAlign w:val="bottom"/>
          </w:tcPr>
          <w:p w14:paraId="7BCB88E6" w14:textId="77777777" w:rsidR="00856DCA" w:rsidRDefault="00E8260A">
            <w:pPr>
              <w:jc w:val="right"/>
            </w:pPr>
            <w:r>
              <w:t>lower.CL</w:t>
            </w:r>
          </w:p>
        </w:tc>
        <w:tc>
          <w:tcPr>
            <w:tcW w:w="0" w:type="auto"/>
            <w:vAlign w:val="bottom"/>
          </w:tcPr>
          <w:p w14:paraId="4A4FCD79" w14:textId="77777777" w:rsidR="00856DCA" w:rsidRDefault="00E8260A">
            <w:pPr>
              <w:jc w:val="right"/>
            </w:pPr>
            <w:r>
              <w:t>upper.CL</w:t>
            </w:r>
          </w:p>
        </w:tc>
      </w:tr>
      <w:tr w:rsidR="00856DCA" w14:paraId="016DF9E8" w14:textId="77777777" w:rsidTr="00E77AA4">
        <w:tc>
          <w:tcPr>
            <w:tcW w:w="0" w:type="auto"/>
          </w:tcPr>
          <w:p w14:paraId="476168BE" w14:textId="77777777" w:rsidR="00856DCA" w:rsidRDefault="00E8260A">
            <w:r>
              <w:t>Coupled trend</w:t>
            </w:r>
          </w:p>
        </w:tc>
        <w:tc>
          <w:tcPr>
            <w:tcW w:w="0" w:type="auto"/>
          </w:tcPr>
          <w:p w14:paraId="7EFC22F4" w14:textId="77777777" w:rsidR="00856DCA" w:rsidRDefault="00E8260A">
            <w:pPr>
              <w:jc w:val="right"/>
            </w:pPr>
            <w:r>
              <w:t>0.2007265</w:t>
            </w:r>
          </w:p>
        </w:tc>
        <w:tc>
          <w:tcPr>
            <w:tcW w:w="0" w:type="auto"/>
          </w:tcPr>
          <w:p w14:paraId="29D5D3FE" w14:textId="77777777" w:rsidR="00856DCA" w:rsidRDefault="00E8260A">
            <w:pPr>
              <w:jc w:val="right"/>
            </w:pPr>
            <w:r>
              <w:t>0.0089755</w:t>
            </w:r>
          </w:p>
        </w:tc>
        <w:tc>
          <w:tcPr>
            <w:tcW w:w="0" w:type="auto"/>
          </w:tcPr>
          <w:p w14:paraId="0B3279BD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2A74FF8F" w14:textId="77777777" w:rsidR="00856DCA" w:rsidRDefault="00E8260A">
            <w:pPr>
              <w:jc w:val="right"/>
            </w:pPr>
            <w:r>
              <w:t>0.1831058</w:t>
            </w:r>
          </w:p>
        </w:tc>
        <w:tc>
          <w:tcPr>
            <w:tcW w:w="0" w:type="auto"/>
          </w:tcPr>
          <w:p w14:paraId="657CD7C1" w14:textId="77777777" w:rsidR="00856DCA" w:rsidRDefault="00E8260A">
            <w:pPr>
              <w:jc w:val="right"/>
            </w:pPr>
            <w:r>
              <w:t>0.2183472</w:t>
            </w:r>
          </w:p>
        </w:tc>
      </w:tr>
      <w:tr w:rsidR="00856DCA" w14:paraId="0E846BA5" w14:textId="77777777" w:rsidTr="00E77AA4">
        <w:tc>
          <w:tcPr>
            <w:tcW w:w="0" w:type="auto"/>
          </w:tcPr>
          <w:p w14:paraId="7318F73F" w14:textId="77777777" w:rsidR="00856DCA" w:rsidRDefault="00E8260A">
            <w:r>
              <w:t>Decoupled trends</w:t>
            </w:r>
          </w:p>
        </w:tc>
        <w:tc>
          <w:tcPr>
            <w:tcW w:w="0" w:type="auto"/>
          </w:tcPr>
          <w:p w14:paraId="1FD20E0C" w14:textId="77777777" w:rsidR="00856DCA" w:rsidRDefault="00E8260A">
            <w:pPr>
              <w:jc w:val="right"/>
            </w:pPr>
            <w:r>
              <w:t>0.5587675</w:t>
            </w:r>
          </w:p>
        </w:tc>
        <w:tc>
          <w:tcPr>
            <w:tcW w:w="0" w:type="auto"/>
          </w:tcPr>
          <w:p w14:paraId="58719F6D" w14:textId="77777777" w:rsidR="00856DCA" w:rsidRDefault="00E8260A">
            <w:pPr>
              <w:jc w:val="right"/>
            </w:pPr>
            <w:r>
              <w:t>0.0137759</w:t>
            </w:r>
          </w:p>
        </w:tc>
        <w:tc>
          <w:tcPr>
            <w:tcW w:w="0" w:type="auto"/>
          </w:tcPr>
          <w:p w14:paraId="19FDF3DD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3E8121E7" w14:textId="77777777" w:rsidR="00856DCA" w:rsidRDefault="00E8260A">
            <w:pPr>
              <w:jc w:val="right"/>
            </w:pPr>
            <w:r>
              <w:t>0.5317228</w:t>
            </w:r>
          </w:p>
        </w:tc>
        <w:tc>
          <w:tcPr>
            <w:tcW w:w="0" w:type="auto"/>
          </w:tcPr>
          <w:p w14:paraId="7AFE72BB" w14:textId="77777777" w:rsidR="00856DCA" w:rsidRDefault="00E8260A">
            <w:pPr>
              <w:jc w:val="right"/>
            </w:pPr>
            <w:r>
              <w:t>0.5858123</w:t>
            </w:r>
          </w:p>
        </w:tc>
      </w:tr>
      <w:tr w:rsidR="00856DCA" w14:paraId="37C1627B" w14:textId="77777777" w:rsidTr="00E77AA4">
        <w:tc>
          <w:tcPr>
            <w:tcW w:w="0" w:type="auto"/>
          </w:tcPr>
          <w:p w14:paraId="0922483A" w14:textId="77777777" w:rsidR="00856DCA" w:rsidRDefault="00E8260A">
            <w:r>
              <w:t>No trend</w:t>
            </w:r>
          </w:p>
        </w:tc>
        <w:tc>
          <w:tcPr>
            <w:tcW w:w="0" w:type="auto"/>
          </w:tcPr>
          <w:p w14:paraId="03397DCA" w14:textId="77777777" w:rsidR="00856DCA" w:rsidRDefault="00E8260A">
            <w:pPr>
              <w:jc w:val="right"/>
            </w:pPr>
            <w:r>
              <w:t>0.2211238</w:t>
            </w:r>
          </w:p>
        </w:tc>
        <w:tc>
          <w:tcPr>
            <w:tcW w:w="0" w:type="auto"/>
          </w:tcPr>
          <w:p w14:paraId="4F9B6202" w14:textId="77777777" w:rsidR="00856DCA" w:rsidRDefault="00E8260A">
            <w:pPr>
              <w:jc w:val="right"/>
            </w:pPr>
            <w:r>
              <w:t>0.0108771</w:t>
            </w:r>
          </w:p>
        </w:tc>
        <w:tc>
          <w:tcPr>
            <w:tcW w:w="0" w:type="auto"/>
          </w:tcPr>
          <w:p w14:paraId="170BC657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39C4B965" w14:textId="77777777" w:rsidR="00856DCA" w:rsidRDefault="00E8260A">
            <w:pPr>
              <w:jc w:val="right"/>
            </w:pPr>
            <w:r>
              <w:t>0.1997699</w:t>
            </w:r>
          </w:p>
        </w:tc>
        <w:tc>
          <w:tcPr>
            <w:tcW w:w="0" w:type="auto"/>
          </w:tcPr>
          <w:p w14:paraId="4B091D99" w14:textId="77777777" w:rsidR="00856DCA" w:rsidRDefault="00E8260A">
            <w:pPr>
              <w:jc w:val="right"/>
            </w:pPr>
            <w:r>
              <w:t>0.2424777</w:t>
            </w:r>
          </w:p>
        </w:tc>
      </w:tr>
    </w:tbl>
    <w:p w14:paraId="544FEFA2" w14:textId="77777777" w:rsidR="005D46D6" w:rsidRDefault="005D46D6"/>
    <w:p w14:paraId="10EBD1BE" w14:textId="3A75CD40" w:rsidR="00856DCA" w:rsidRDefault="007E1809">
      <w:r>
        <w:t xml:space="preserve">Table S2. </w:t>
      </w:r>
      <w:r w:rsidR="00E8260A">
        <w:t>Estimates (calculated using emmeans (Lenth 2021)</w:t>
      </w:r>
      <w:r w:rsidR="00E8260A">
        <w:t xml:space="preserve">) for the mean absolute log ratio of mean mass for routes whose dynamics for biomass </w:t>
      </w:r>
      <w:r>
        <w:t xml:space="preserve">were </w:t>
      </w:r>
      <w:r w:rsidR="00E8260A">
        <w:t xml:space="preserve">best-described by different </w:t>
      </w:r>
      <w:r>
        <w:t>syndromes of change</w:t>
      </w:r>
      <w:r w:rsidR="00E8260A">
        <w:t>. Routes with decoupled long-term trends between biomass and abundance-driven dynamics have higher absolute log ratios (mean .56, 95</w:t>
      </w:r>
      <w:r w:rsidR="00E8260A">
        <w:t>% credible interval .53-.58) than routes with covarying trends in biomass and abundance (mean of .2; 95% interval .18-.22) or no detectable temporal trend (mean of .22; .2-.24).</w:t>
      </w:r>
    </w:p>
    <w:p w14:paraId="3ED47E5E" w14:textId="77777777" w:rsidR="00E21956" w:rsidRDefault="00E21956">
      <w:pPr>
        <w:spacing w:before="0" w:after="0" w:line="276" w:lineRule="auto"/>
        <w:rPr>
          <w:color w:val="666666"/>
        </w:rPr>
      </w:pPr>
      <w:bookmarkStart w:id="2" w:name="X51e116dfa66cf8d4a2ce0e929da0256af398f28"/>
      <w:r>
        <w:br w:type="page"/>
      </w:r>
    </w:p>
    <w:p w14:paraId="41DA1D52" w14:textId="450687D4" w:rsidR="00856DCA" w:rsidRPr="00EA3A6A" w:rsidRDefault="00E8260A" w:rsidP="00EA3A6A">
      <w:pPr>
        <w:rPr>
          <w:b/>
          <w:bCs/>
        </w:rPr>
      </w:pPr>
      <w:r w:rsidRPr="00EA3A6A">
        <w:rPr>
          <w:b/>
          <w:bCs/>
        </w:rPr>
        <w:lastRenderedPageBreak/>
        <w:t xml:space="preserve">Table </w:t>
      </w:r>
      <w:r w:rsidR="00E21956" w:rsidRPr="00EA3A6A">
        <w:rPr>
          <w:b/>
          <w:bCs/>
        </w:rPr>
        <w:t>S3</w:t>
      </w:r>
      <w:r w:rsidRPr="00EA3A6A">
        <w:rPr>
          <w:b/>
          <w:bCs/>
        </w:rPr>
        <w:t xml:space="preserve">. </w:t>
      </w:r>
      <w:bookmarkEnd w:id="2"/>
    </w:p>
    <w:tbl>
      <w:tblPr>
        <w:tblW w:w="5000" w:type="pct"/>
        <w:tblLook w:val="07E0" w:firstRow="1" w:lastRow="1" w:firstColumn="1" w:lastColumn="1" w:noHBand="1" w:noVBand="1"/>
      </w:tblPr>
      <w:tblGrid>
        <w:gridCol w:w="3549"/>
        <w:gridCol w:w="1346"/>
        <w:gridCol w:w="1265"/>
        <w:gridCol w:w="589"/>
        <w:gridCol w:w="1346"/>
        <w:gridCol w:w="1265"/>
      </w:tblGrid>
      <w:tr w:rsidR="00856DCA" w14:paraId="42D237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A3AE93" w14:textId="77777777" w:rsidR="00856DCA" w:rsidRDefault="00E8260A">
            <w:r>
              <w:t>contrast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6D2ACD" w14:textId="77777777" w:rsidR="00856DCA" w:rsidRDefault="00E8260A">
            <w:pPr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0FB571" w14:textId="77777777" w:rsidR="00856DCA" w:rsidRDefault="00E8260A">
            <w:pPr>
              <w:jc w:val="right"/>
            </w:pPr>
            <w:r>
              <w:t>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B08804" w14:textId="77777777" w:rsidR="00856DCA" w:rsidRDefault="00E8260A">
            <w:pPr>
              <w:jc w:val="right"/>
            </w:pPr>
            <w:r>
              <w:t>d</w:t>
            </w: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5EE4BC" w14:textId="77777777" w:rsidR="00856DCA" w:rsidRDefault="00E8260A">
            <w:pPr>
              <w:jc w:val="right"/>
            </w:pPr>
            <w:r>
              <w:t>t.ratio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79CDA0" w14:textId="77777777" w:rsidR="00856DCA" w:rsidRDefault="00E8260A">
            <w:pPr>
              <w:jc w:val="right"/>
            </w:pPr>
            <w:r>
              <w:t>p.value</w:t>
            </w:r>
          </w:p>
        </w:tc>
      </w:tr>
      <w:tr w:rsidR="00856DCA" w14:paraId="2C4B9434" w14:textId="77777777">
        <w:tc>
          <w:tcPr>
            <w:tcW w:w="0" w:type="auto"/>
          </w:tcPr>
          <w:p w14:paraId="15BA959E" w14:textId="77777777" w:rsidR="00856DCA" w:rsidRDefault="00E8260A">
            <w:r>
              <w:t>Coupled trend - Decoupled trends</w:t>
            </w:r>
          </w:p>
        </w:tc>
        <w:tc>
          <w:tcPr>
            <w:tcW w:w="0" w:type="auto"/>
          </w:tcPr>
          <w:p w14:paraId="320A846C" w14:textId="77777777" w:rsidR="00856DCA" w:rsidRDefault="00E8260A">
            <w:pPr>
              <w:jc w:val="right"/>
            </w:pPr>
            <w:r>
              <w:t>-0.3580410</w:t>
            </w:r>
          </w:p>
        </w:tc>
        <w:tc>
          <w:tcPr>
            <w:tcW w:w="0" w:type="auto"/>
          </w:tcPr>
          <w:p w14:paraId="5886FBA6" w14:textId="77777777" w:rsidR="00856DCA" w:rsidRDefault="00E8260A">
            <w:pPr>
              <w:jc w:val="right"/>
            </w:pPr>
            <w:r>
              <w:t>0.0164419</w:t>
            </w:r>
          </w:p>
        </w:tc>
        <w:tc>
          <w:tcPr>
            <w:tcW w:w="0" w:type="auto"/>
          </w:tcPr>
          <w:p w14:paraId="4D70F608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019B6BE0" w14:textId="77777777" w:rsidR="00856DCA" w:rsidRDefault="00E8260A">
            <w:pPr>
              <w:jc w:val="right"/>
            </w:pPr>
            <w:r>
              <w:t>-21.776134</w:t>
            </w:r>
          </w:p>
        </w:tc>
        <w:tc>
          <w:tcPr>
            <w:tcW w:w="0" w:type="auto"/>
          </w:tcPr>
          <w:p w14:paraId="4286111E" w14:textId="77777777" w:rsidR="00856DCA" w:rsidRDefault="00E8260A">
            <w:pPr>
              <w:jc w:val="right"/>
            </w:pPr>
            <w:r>
              <w:t>0.0000000</w:t>
            </w:r>
          </w:p>
        </w:tc>
      </w:tr>
      <w:tr w:rsidR="00856DCA" w14:paraId="1ABE0EDA" w14:textId="77777777">
        <w:tc>
          <w:tcPr>
            <w:tcW w:w="0" w:type="auto"/>
          </w:tcPr>
          <w:p w14:paraId="6A8147D5" w14:textId="77777777" w:rsidR="00856DCA" w:rsidRDefault="00E8260A">
            <w:r>
              <w:t>Coupled trend - No trend</w:t>
            </w:r>
          </w:p>
        </w:tc>
        <w:tc>
          <w:tcPr>
            <w:tcW w:w="0" w:type="auto"/>
          </w:tcPr>
          <w:p w14:paraId="7CADB860" w14:textId="77777777" w:rsidR="00856DCA" w:rsidRDefault="00E8260A">
            <w:pPr>
              <w:jc w:val="right"/>
            </w:pPr>
            <w:r>
              <w:t>-0.0203973</w:t>
            </w:r>
          </w:p>
        </w:tc>
        <w:tc>
          <w:tcPr>
            <w:tcW w:w="0" w:type="auto"/>
          </w:tcPr>
          <w:p w14:paraId="2F8740B3" w14:textId="77777777" w:rsidR="00856DCA" w:rsidRDefault="00E8260A">
            <w:pPr>
              <w:jc w:val="right"/>
            </w:pPr>
            <w:r>
              <w:t>0.0141022</w:t>
            </w:r>
          </w:p>
        </w:tc>
        <w:tc>
          <w:tcPr>
            <w:tcW w:w="0" w:type="auto"/>
          </w:tcPr>
          <w:p w14:paraId="72C9D663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4432791E" w14:textId="77777777" w:rsidR="00856DCA" w:rsidRDefault="00E8260A">
            <w:pPr>
              <w:jc w:val="right"/>
            </w:pPr>
            <w:r>
              <w:t>-1.446391</w:t>
            </w:r>
          </w:p>
        </w:tc>
        <w:tc>
          <w:tcPr>
            <w:tcW w:w="0" w:type="auto"/>
          </w:tcPr>
          <w:p w14:paraId="5F5D5621" w14:textId="77777777" w:rsidR="00856DCA" w:rsidRDefault="00E8260A">
            <w:pPr>
              <w:jc w:val="right"/>
            </w:pPr>
            <w:r>
              <w:t>0.3176979</w:t>
            </w:r>
          </w:p>
        </w:tc>
      </w:tr>
      <w:tr w:rsidR="00856DCA" w14:paraId="36F5F9D9" w14:textId="77777777">
        <w:tc>
          <w:tcPr>
            <w:tcW w:w="0" w:type="auto"/>
          </w:tcPr>
          <w:p w14:paraId="084C7307" w14:textId="77777777" w:rsidR="00856DCA" w:rsidRDefault="00E8260A">
            <w:r>
              <w:t>Decoupled trends - No trend</w:t>
            </w:r>
          </w:p>
        </w:tc>
        <w:tc>
          <w:tcPr>
            <w:tcW w:w="0" w:type="auto"/>
          </w:tcPr>
          <w:p w14:paraId="77E57F00" w14:textId="77777777" w:rsidR="00856DCA" w:rsidRDefault="00E8260A">
            <w:pPr>
              <w:jc w:val="right"/>
            </w:pPr>
            <w:r>
              <w:t>0.3376437</w:t>
            </w:r>
          </w:p>
        </w:tc>
        <w:tc>
          <w:tcPr>
            <w:tcW w:w="0" w:type="auto"/>
          </w:tcPr>
          <w:p w14:paraId="3A460A54" w14:textId="77777777" w:rsidR="00856DCA" w:rsidRDefault="00E8260A">
            <w:pPr>
              <w:jc w:val="right"/>
            </w:pPr>
            <w:r>
              <w:t>0.0175524</w:t>
            </w:r>
          </w:p>
        </w:tc>
        <w:tc>
          <w:tcPr>
            <w:tcW w:w="0" w:type="auto"/>
          </w:tcPr>
          <w:p w14:paraId="2C06FE93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236120E0" w14:textId="77777777" w:rsidR="00856DCA" w:rsidRDefault="00E8260A">
            <w:pPr>
              <w:jc w:val="right"/>
            </w:pPr>
            <w:r>
              <w:t>19.236285</w:t>
            </w:r>
          </w:p>
        </w:tc>
        <w:tc>
          <w:tcPr>
            <w:tcW w:w="0" w:type="auto"/>
          </w:tcPr>
          <w:p w14:paraId="6036F230" w14:textId="77777777" w:rsidR="00856DCA" w:rsidRDefault="00E8260A">
            <w:pPr>
              <w:jc w:val="right"/>
            </w:pPr>
            <w:r>
              <w:t>0.0000000</w:t>
            </w:r>
          </w:p>
        </w:tc>
      </w:tr>
    </w:tbl>
    <w:p w14:paraId="157ECE94" w14:textId="4C2DBC09" w:rsidR="00856DCA" w:rsidRDefault="00E21956" w:rsidP="000F5B1E">
      <w:r w:rsidRPr="000F5B1E">
        <w:rPr>
          <w:b/>
          <w:bCs/>
        </w:rPr>
        <w:t>Table S3.</w:t>
      </w:r>
      <w:r>
        <w:t xml:space="preserve"> Contrasts for absolute log ratio of mean mass</w:t>
      </w:r>
      <w:r>
        <w:t xml:space="preserve">, calculated using </w:t>
      </w:r>
      <w:r w:rsidRPr="00E21956">
        <w:rPr>
          <w:i/>
          <w:iCs/>
        </w:rPr>
        <w:t>emmeans</w:t>
      </w:r>
      <w:r>
        <w:rPr>
          <w:i/>
          <w:iCs/>
        </w:rPr>
        <w:t xml:space="preserve"> </w:t>
      </w:r>
      <w:r>
        <w:t>(Lenth 202</w:t>
      </w:r>
      <w:r w:rsidR="00BC64F4">
        <w:t>1</w:t>
      </w:r>
      <w:r>
        <w:t xml:space="preserve">). </w:t>
      </w:r>
      <w:r w:rsidR="00E8260A">
        <w:t xml:space="preserve">There is a significant contrast between routes with decoupled trends and the other two </w:t>
      </w:r>
      <w:r w:rsidR="003210A7">
        <w:t>syndromes</w:t>
      </w:r>
      <w:r w:rsidR="00E8260A">
        <w:t xml:space="preserve"> of dynamics (both contrasts, p &lt; 0.001), but not between </w:t>
      </w:r>
      <w:r w:rsidR="00B25E21">
        <w:t xml:space="preserve">routes showing the </w:t>
      </w:r>
      <w:r w:rsidR="00E8260A">
        <w:t xml:space="preserve">“no trend” and “coupled trend” </w:t>
      </w:r>
      <w:r w:rsidR="00B25E21">
        <w:t>syndromes</w:t>
      </w:r>
      <w:r w:rsidR="00E8260A">
        <w:t xml:space="preserve"> (contrast p = .31).</w:t>
      </w:r>
    </w:p>
    <w:p w14:paraId="74591E05" w14:textId="77777777" w:rsidR="003D0ED3" w:rsidRDefault="003D0ED3">
      <w:pPr>
        <w:spacing w:before="0" w:after="0" w:line="276" w:lineRule="auto"/>
        <w:rPr>
          <w:i/>
        </w:rPr>
      </w:pPr>
      <w:bookmarkStart w:id="3" w:name="isd-turnover"/>
      <w:r>
        <w:br w:type="page"/>
      </w:r>
    </w:p>
    <w:p w14:paraId="574E9A5B" w14:textId="2BCC9EFF" w:rsidR="00856DCA" w:rsidRDefault="003D0ED3">
      <w:pPr>
        <w:pStyle w:val="Heading4"/>
      </w:pPr>
      <w:bookmarkStart w:id="4" w:name="table-6.-anova-for-turnover-in-the-isd"/>
      <w:bookmarkEnd w:id="3"/>
      <w:r>
        <w:lastRenderedPageBreak/>
        <w:t xml:space="preserve">Table S4. </w:t>
      </w:r>
      <w:bookmarkEnd w:id="4"/>
    </w:p>
    <w:tbl>
      <w:tblPr>
        <w:tblW w:w="0" w:type="pct"/>
        <w:tblLook w:val="07E0" w:firstRow="1" w:lastRow="1" w:firstColumn="1" w:lastColumn="1" w:noHBand="1" w:noVBand="1"/>
      </w:tblPr>
      <w:tblGrid>
        <w:gridCol w:w="1136"/>
        <w:gridCol w:w="1283"/>
        <w:gridCol w:w="563"/>
        <w:gridCol w:w="1316"/>
        <w:gridCol w:w="1236"/>
      </w:tblGrid>
      <w:tr w:rsidR="00856DCA" w14:paraId="6AD249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84702B" w14:textId="77777777" w:rsidR="00856DCA" w:rsidRDefault="00E8260A">
            <w:pPr>
              <w:jc w:val="right"/>
            </w:pPr>
            <w:r>
              <w:t>Resid.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D01D07" w14:textId="77777777" w:rsidR="00856DCA" w:rsidRDefault="00E8260A">
            <w:pPr>
              <w:jc w:val="right"/>
            </w:pPr>
            <w:r>
              <w:t>Resid. Dev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675AD" w14:textId="77777777" w:rsidR="00856DCA" w:rsidRDefault="00E8260A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0D4969" w14:textId="77777777" w:rsidR="00856DCA" w:rsidRDefault="00E8260A">
            <w:pPr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C619A3" w14:textId="77777777" w:rsidR="00856DCA" w:rsidRDefault="00E8260A">
            <w:pPr>
              <w:jc w:val="right"/>
            </w:pPr>
            <w:r>
              <w:t>Pr(&gt;Chi)</w:t>
            </w:r>
          </w:p>
        </w:tc>
      </w:tr>
      <w:tr w:rsidR="00856DCA" w14:paraId="460AD6D5" w14:textId="77777777">
        <w:tc>
          <w:tcPr>
            <w:tcW w:w="0" w:type="auto"/>
          </w:tcPr>
          <w:p w14:paraId="205C56B4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1176FEF3" w14:textId="77777777" w:rsidR="00856DCA" w:rsidRDefault="00E8260A">
            <w:pPr>
              <w:jc w:val="right"/>
            </w:pPr>
            <w:r>
              <w:t>14.09312</w:t>
            </w:r>
          </w:p>
        </w:tc>
        <w:tc>
          <w:tcPr>
            <w:tcW w:w="0" w:type="auto"/>
          </w:tcPr>
          <w:p w14:paraId="1D1F75AA" w14:textId="77777777" w:rsidR="00856DCA" w:rsidRDefault="00E8260A">
            <w:pPr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AF1B5E0" w14:textId="77777777" w:rsidR="00856DCA" w:rsidRDefault="00E8260A">
            <w:pPr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5DB3848" w14:textId="77777777" w:rsidR="00856DCA" w:rsidRDefault="00E8260A">
            <w:pPr>
              <w:jc w:val="right"/>
            </w:pPr>
            <w:r>
              <w:t>NA</w:t>
            </w:r>
          </w:p>
        </w:tc>
      </w:tr>
      <w:tr w:rsidR="00856DCA" w14:paraId="16EB878A" w14:textId="77777777">
        <w:tc>
          <w:tcPr>
            <w:tcW w:w="0" w:type="auto"/>
          </w:tcPr>
          <w:p w14:paraId="28E07775" w14:textId="77777777" w:rsidR="00856DCA" w:rsidRDefault="00E8260A">
            <w:pPr>
              <w:jc w:val="right"/>
            </w:pPr>
            <w:r>
              <w:t>738</w:t>
            </w:r>
          </w:p>
        </w:tc>
        <w:tc>
          <w:tcPr>
            <w:tcW w:w="0" w:type="auto"/>
          </w:tcPr>
          <w:p w14:paraId="46538152" w14:textId="77777777" w:rsidR="00856DCA" w:rsidRDefault="00E8260A">
            <w:pPr>
              <w:jc w:val="right"/>
            </w:pPr>
            <w:r>
              <w:t>14.28236</w:t>
            </w:r>
          </w:p>
        </w:tc>
        <w:tc>
          <w:tcPr>
            <w:tcW w:w="0" w:type="auto"/>
          </w:tcPr>
          <w:p w14:paraId="0C94FB03" w14:textId="77777777" w:rsidR="00856DCA" w:rsidRDefault="00E8260A">
            <w:pPr>
              <w:jc w:val="right"/>
            </w:pPr>
            <w:r>
              <w:t>-2</w:t>
            </w:r>
          </w:p>
        </w:tc>
        <w:tc>
          <w:tcPr>
            <w:tcW w:w="0" w:type="auto"/>
          </w:tcPr>
          <w:p w14:paraId="4A6E5BDC" w14:textId="77777777" w:rsidR="00856DCA" w:rsidRDefault="00E8260A">
            <w:pPr>
              <w:jc w:val="right"/>
            </w:pPr>
            <w:r>
              <w:t>-0.1892428</w:t>
            </w:r>
          </w:p>
        </w:tc>
        <w:tc>
          <w:tcPr>
            <w:tcW w:w="0" w:type="auto"/>
          </w:tcPr>
          <w:p w14:paraId="06C6E27D" w14:textId="77777777" w:rsidR="00856DCA" w:rsidRDefault="00E8260A">
            <w:pPr>
              <w:jc w:val="right"/>
            </w:pPr>
            <w:r>
              <w:t>0.9097173</w:t>
            </w:r>
          </w:p>
        </w:tc>
      </w:tr>
      <w:tr w:rsidR="003D0ED3" w14:paraId="23D43E5D" w14:textId="77777777">
        <w:tc>
          <w:tcPr>
            <w:tcW w:w="0" w:type="auto"/>
          </w:tcPr>
          <w:p w14:paraId="6C30625B" w14:textId="77777777" w:rsidR="003D0ED3" w:rsidRDefault="003D0ED3" w:rsidP="003D0ED3"/>
        </w:tc>
        <w:tc>
          <w:tcPr>
            <w:tcW w:w="0" w:type="auto"/>
          </w:tcPr>
          <w:p w14:paraId="173A4043" w14:textId="77777777" w:rsidR="003D0ED3" w:rsidRDefault="003D0ED3">
            <w:pPr>
              <w:jc w:val="right"/>
            </w:pPr>
          </w:p>
        </w:tc>
        <w:tc>
          <w:tcPr>
            <w:tcW w:w="0" w:type="auto"/>
          </w:tcPr>
          <w:p w14:paraId="30BFFFEA" w14:textId="77777777" w:rsidR="003D0ED3" w:rsidRDefault="003D0ED3">
            <w:pPr>
              <w:jc w:val="right"/>
            </w:pPr>
          </w:p>
        </w:tc>
        <w:tc>
          <w:tcPr>
            <w:tcW w:w="0" w:type="auto"/>
          </w:tcPr>
          <w:p w14:paraId="50C988FA" w14:textId="77777777" w:rsidR="003D0ED3" w:rsidRDefault="003D0ED3">
            <w:pPr>
              <w:jc w:val="right"/>
            </w:pPr>
          </w:p>
        </w:tc>
        <w:tc>
          <w:tcPr>
            <w:tcW w:w="0" w:type="auto"/>
          </w:tcPr>
          <w:p w14:paraId="5E98B7E9" w14:textId="77777777" w:rsidR="003D0ED3" w:rsidRDefault="003D0ED3">
            <w:pPr>
              <w:jc w:val="right"/>
            </w:pPr>
          </w:p>
        </w:tc>
      </w:tr>
    </w:tbl>
    <w:p w14:paraId="7DBCBCDF" w14:textId="3B8C885E" w:rsidR="003D0ED3" w:rsidRPr="003D0ED3" w:rsidRDefault="003D0ED3">
      <w:pPr>
        <w:pStyle w:val="Heading3"/>
        <w:rPr>
          <w:b/>
          <w:bCs/>
          <w:i w:val="0"/>
          <w:iCs/>
        </w:rPr>
      </w:pPr>
      <w:bookmarkStart w:id="5" w:name="species-compositional-turnover"/>
      <w:r>
        <w:rPr>
          <w:b/>
          <w:bCs/>
          <w:i w:val="0"/>
          <w:iCs/>
        </w:rPr>
        <w:t xml:space="preserve">Table S4. </w:t>
      </w:r>
      <w:r>
        <w:rPr>
          <w:i w:val="0"/>
          <w:iCs/>
        </w:rPr>
        <w:t xml:space="preserve">ANOVA table comparing </w:t>
      </w:r>
      <w:r w:rsidR="00521BED">
        <w:rPr>
          <w:i w:val="0"/>
          <w:iCs/>
        </w:rPr>
        <w:t xml:space="preserve">binomial generalized linear models of the form </w:t>
      </w:r>
      <w:r w:rsidRPr="003D0ED3">
        <w:t>ISD_turnover</w:t>
      </w:r>
      <w:r w:rsidRPr="003D0ED3">
        <w:t xml:space="preserve"> ~ syndrome</w:t>
      </w:r>
      <w:r>
        <w:t xml:space="preserve"> </w:t>
      </w:r>
      <w:r w:rsidRPr="003D0ED3">
        <w:rPr>
          <w:i w:val="0"/>
          <w:iCs/>
        </w:rPr>
        <w:t>and</w:t>
      </w:r>
      <w:r>
        <w:t xml:space="preserve"> </w:t>
      </w:r>
      <w:r w:rsidRPr="001A4A4D">
        <w:t>ISD_turnover ~ 1</w:t>
      </w:r>
      <w:r>
        <w:rPr>
          <w:i w:val="0"/>
          <w:iCs/>
        </w:rPr>
        <w:t xml:space="preserve">. The model incorporating </w:t>
      </w:r>
      <w:r>
        <w:t xml:space="preserve">syndrome </w:t>
      </w:r>
      <w:r>
        <w:rPr>
          <w:i w:val="0"/>
          <w:iCs/>
        </w:rPr>
        <w:t>is not superior to the intercept-only model (</w:t>
      </w:r>
      <w:r w:rsidRPr="00C66D45">
        <w:t>p</w:t>
      </w:r>
      <w:r>
        <w:rPr>
          <w:i w:val="0"/>
          <w:iCs/>
        </w:rPr>
        <w:t xml:space="preserve"> = .9).</w:t>
      </w:r>
    </w:p>
    <w:p w14:paraId="75D775AA" w14:textId="77777777" w:rsidR="00015617" w:rsidRDefault="00015617">
      <w:pPr>
        <w:spacing w:before="0" w:after="0" w:line="276" w:lineRule="auto"/>
        <w:rPr>
          <w:color w:val="666666"/>
        </w:rPr>
      </w:pPr>
      <w:bookmarkStart w:id="6" w:name="Xeae39b1a47ed5fc7f2aee1aff9dcce7e4187095"/>
      <w:bookmarkEnd w:id="5"/>
      <w:r>
        <w:br w:type="page"/>
      </w:r>
    </w:p>
    <w:p w14:paraId="083C2C13" w14:textId="65CA0440" w:rsidR="00856DCA" w:rsidRDefault="00E8260A">
      <w:pPr>
        <w:pStyle w:val="Heading4"/>
      </w:pPr>
      <w:r>
        <w:lastRenderedPageBreak/>
        <w:t xml:space="preserve">Table 7. </w:t>
      </w:r>
      <w:bookmarkEnd w:id="6"/>
    </w:p>
    <w:tbl>
      <w:tblPr>
        <w:tblW w:w="0" w:type="pct"/>
        <w:tblLook w:val="07E0" w:firstRow="1" w:lastRow="1" w:firstColumn="1" w:lastColumn="1" w:noHBand="1" w:noVBand="1"/>
      </w:tblPr>
      <w:tblGrid>
        <w:gridCol w:w="1136"/>
        <w:gridCol w:w="1283"/>
        <w:gridCol w:w="563"/>
        <w:gridCol w:w="1196"/>
        <w:gridCol w:w="1236"/>
      </w:tblGrid>
      <w:tr w:rsidR="00856DCA" w14:paraId="710E3A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739C63" w14:textId="77777777" w:rsidR="00856DCA" w:rsidRDefault="00E8260A">
            <w:pPr>
              <w:jc w:val="right"/>
            </w:pPr>
            <w:r>
              <w:t>Resid.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434060" w14:textId="77777777" w:rsidR="00856DCA" w:rsidRDefault="00E8260A">
            <w:pPr>
              <w:jc w:val="right"/>
            </w:pPr>
            <w:r>
              <w:t>Resid. Dev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09AED8" w14:textId="77777777" w:rsidR="00856DCA" w:rsidRDefault="00E8260A"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8553A3" w14:textId="77777777" w:rsidR="00856DCA" w:rsidRDefault="00E8260A">
            <w:pPr>
              <w:jc w:val="right"/>
            </w:pPr>
            <w: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64C69" w14:textId="77777777" w:rsidR="00856DCA" w:rsidRDefault="00E8260A">
            <w:pPr>
              <w:jc w:val="right"/>
            </w:pPr>
            <w:r>
              <w:t>Pr(&gt;Chi)</w:t>
            </w:r>
          </w:p>
        </w:tc>
      </w:tr>
      <w:tr w:rsidR="00856DCA" w14:paraId="1156565C" w14:textId="77777777">
        <w:tc>
          <w:tcPr>
            <w:tcW w:w="0" w:type="auto"/>
          </w:tcPr>
          <w:p w14:paraId="49F39308" w14:textId="77777777" w:rsidR="00856DCA" w:rsidRDefault="00E8260A">
            <w:pPr>
              <w:jc w:val="right"/>
            </w:pPr>
            <w:r>
              <w:t>736</w:t>
            </w:r>
          </w:p>
        </w:tc>
        <w:tc>
          <w:tcPr>
            <w:tcW w:w="0" w:type="auto"/>
          </w:tcPr>
          <w:p w14:paraId="205C86C8" w14:textId="77777777" w:rsidR="00856DCA" w:rsidRDefault="00E8260A">
            <w:pPr>
              <w:jc w:val="right"/>
            </w:pPr>
            <w:r>
              <w:t>20.10447</w:t>
            </w:r>
          </w:p>
        </w:tc>
        <w:tc>
          <w:tcPr>
            <w:tcW w:w="0" w:type="auto"/>
          </w:tcPr>
          <w:p w14:paraId="18AB5736" w14:textId="77777777" w:rsidR="00856DCA" w:rsidRDefault="00E8260A">
            <w:pPr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03D8112" w14:textId="77777777" w:rsidR="00856DCA" w:rsidRDefault="00E8260A">
            <w:pPr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28D49D5" w14:textId="77777777" w:rsidR="00856DCA" w:rsidRDefault="00E8260A">
            <w:pPr>
              <w:jc w:val="right"/>
            </w:pPr>
            <w:r>
              <w:t>NA</w:t>
            </w:r>
          </w:p>
        </w:tc>
      </w:tr>
      <w:tr w:rsidR="00856DCA" w14:paraId="58798EC6" w14:textId="77777777">
        <w:tc>
          <w:tcPr>
            <w:tcW w:w="0" w:type="auto"/>
          </w:tcPr>
          <w:p w14:paraId="383BD174" w14:textId="77777777" w:rsidR="00856DCA" w:rsidRDefault="00E8260A">
            <w:pPr>
              <w:jc w:val="right"/>
            </w:pPr>
            <w:r>
              <w:t>738</w:t>
            </w:r>
          </w:p>
        </w:tc>
        <w:tc>
          <w:tcPr>
            <w:tcW w:w="0" w:type="auto"/>
          </w:tcPr>
          <w:p w14:paraId="69DF144C" w14:textId="77777777" w:rsidR="00856DCA" w:rsidRDefault="00E8260A">
            <w:pPr>
              <w:jc w:val="right"/>
            </w:pPr>
            <w:r>
              <w:t>22.11983</w:t>
            </w:r>
          </w:p>
        </w:tc>
        <w:tc>
          <w:tcPr>
            <w:tcW w:w="0" w:type="auto"/>
          </w:tcPr>
          <w:p w14:paraId="2E1A9A8D" w14:textId="77777777" w:rsidR="00856DCA" w:rsidRDefault="00E8260A">
            <w:pPr>
              <w:jc w:val="right"/>
            </w:pPr>
            <w:r>
              <w:t>-2</w:t>
            </w:r>
          </w:p>
        </w:tc>
        <w:tc>
          <w:tcPr>
            <w:tcW w:w="0" w:type="auto"/>
          </w:tcPr>
          <w:p w14:paraId="4DA7DF20" w14:textId="77777777" w:rsidR="00856DCA" w:rsidRDefault="00E8260A">
            <w:pPr>
              <w:jc w:val="right"/>
            </w:pPr>
            <w:r>
              <w:t>-2.015363</w:t>
            </w:r>
          </w:p>
        </w:tc>
        <w:tc>
          <w:tcPr>
            <w:tcW w:w="0" w:type="auto"/>
          </w:tcPr>
          <w:p w14:paraId="3C27A88A" w14:textId="77777777" w:rsidR="00856DCA" w:rsidRDefault="00E8260A">
            <w:pPr>
              <w:jc w:val="right"/>
            </w:pPr>
            <w:r>
              <w:t>0.3650643</w:t>
            </w:r>
          </w:p>
        </w:tc>
      </w:tr>
    </w:tbl>
    <w:p w14:paraId="4A671733" w14:textId="19FDDFB6" w:rsidR="00856DCA" w:rsidRDefault="00015617" w:rsidP="00D841F4">
      <w:pPr>
        <w:pStyle w:val="Heading3"/>
      </w:pPr>
      <w:r>
        <w:rPr>
          <w:b/>
          <w:bCs/>
        </w:rPr>
        <w:t xml:space="preserve">Table 7. </w:t>
      </w:r>
      <w:r w:rsidR="00D841F4">
        <w:rPr>
          <w:i w:val="0"/>
          <w:iCs/>
        </w:rPr>
        <w:t xml:space="preserve">ANOVA table comparing binomial generalized linear models of the form </w:t>
      </w:r>
      <w:r w:rsidR="00D841F4">
        <w:t>Bray_Curtis_dissimilarity</w:t>
      </w:r>
      <w:r w:rsidR="00D841F4" w:rsidRPr="003D0ED3">
        <w:t xml:space="preserve"> ~ syndrome</w:t>
      </w:r>
      <w:r w:rsidR="00D841F4">
        <w:t xml:space="preserve"> </w:t>
      </w:r>
      <w:r w:rsidR="00D841F4" w:rsidRPr="003D0ED3">
        <w:rPr>
          <w:i w:val="0"/>
          <w:iCs/>
        </w:rPr>
        <w:t>and</w:t>
      </w:r>
      <w:r w:rsidR="00D841F4">
        <w:t xml:space="preserve"> Bray_Curtis_dissimilarity</w:t>
      </w:r>
      <w:r w:rsidR="00D841F4" w:rsidRPr="003D0ED3">
        <w:t xml:space="preserve"> </w:t>
      </w:r>
      <w:r w:rsidR="00D841F4" w:rsidRPr="001A4A4D">
        <w:t>~ 1</w:t>
      </w:r>
      <w:r w:rsidR="00D841F4">
        <w:rPr>
          <w:i w:val="0"/>
          <w:iCs/>
        </w:rPr>
        <w:t xml:space="preserve">. The model incorporating </w:t>
      </w:r>
      <w:r w:rsidR="00D841F4">
        <w:t xml:space="preserve">syndrome </w:t>
      </w:r>
      <w:r w:rsidR="00D841F4">
        <w:rPr>
          <w:i w:val="0"/>
          <w:iCs/>
        </w:rPr>
        <w:t>is not superior to the intercept-only model (</w:t>
      </w:r>
      <w:r w:rsidR="00D841F4" w:rsidRPr="00C66D45">
        <w:t>p</w:t>
      </w:r>
      <w:r w:rsidR="00D841F4">
        <w:rPr>
          <w:i w:val="0"/>
          <w:iCs/>
        </w:rPr>
        <w:t xml:space="preserve"> = </w:t>
      </w:r>
      <w:r w:rsidR="00D841F4">
        <w:rPr>
          <w:i w:val="0"/>
          <w:iCs/>
        </w:rPr>
        <w:t>.37).</w:t>
      </w:r>
    </w:p>
    <w:p w14:paraId="6FF1CE20" w14:textId="77777777" w:rsidR="00856DCA" w:rsidRDefault="00E8260A">
      <w:r>
        <w:br w:type="page"/>
      </w:r>
    </w:p>
    <w:p w14:paraId="2A7D9039" w14:textId="77777777" w:rsidR="00856DCA" w:rsidRDefault="00E8260A">
      <w:pPr>
        <w:pStyle w:val="Heading1"/>
      </w:pPr>
      <w:bookmarkStart w:id="7" w:name="references"/>
      <w:r>
        <w:lastRenderedPageBreak/>
        <w:t>References</w:t>
      </w:r>
      <w:bookmarkEnd w:id="7"/>
    </w:p>
    <w:p w14:paraId="2E129215" w14:textId="77777777" w:rsidR="00856DCA" w:rsidRDefault="00E8260A">
      <w:bookmarkStart w:id="8" w:name="ref-lenth2021"/>
      <w:bookmarkStart w:id="9" w:name="refs"/>
      <w:r>
        <w:t>Lenth, R. V. 2021. Emmeans: Estimated Marginal Means, aka Least-Squares Means.</w:t>
      </w:r>
      <w:bookmarkEnd w:id="8"/>
      <w:bookmarkEnd w:id="9"/>
    </w:p>
    <w:sectPr w:rsidR="00856D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7E4A" w14:textId="77777777" w:rsidR="00E8260A" w:rsidRDefault="00E8260A">
      <w:pPr>
        <w:spacing w:before="0" w:after="0" w:line="240" w:lineRule="auto"/>
      </w:pPr>
      <w:r>
        <w:separator/>
      </w:r>
    </w:p>
  </w:endnote>
  <w:endnote w:type="continuationSeparator" w:id="0">
    <w:p w14:paraId="249F6CB4" w14:textId="77777777" w:rsidR="00E8260A" w:rsidRDefault="00E826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2BEA7" w14:textId="77777777" w:rsidR="00E8260A" w:rsidRDefault="00E8260A">
      <w:r>
        <w:separator/>
      </w:r>
    </w:p>
  </w:footnote>
  <w:footnote w:type="continuationSeparator" w:id="0">
    <w:p w14:paraId="54FD68C1" w14:textId="77777777" w:rsidR="00E8260A" w:rsidRDefault="00E82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3E08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39A"/>
    <w:rsid w:val="00011C8B"/>
    <w:rsid w:val="00015617"/>
    <w:rsid w:val="000C01E6"/>
    <w:rsid w:val="000D4E10"/>
    <w:rsid w:val="000E3C1A"/>
    <w:rsid w:val="000E5D93"/>
    <w:rsid w:val="000F5B1E"/>
    <w:rsid w:val="00105A8F"/>
    <w:rsid w:val="001A4A4D"/>
    <w:rsid w:val="001F1753"/>
    <w:rsid w:val="00257FE4"/>
    <w:rsid w:val="00267E52"/>
    <w:rsid w:val="003210A7"/>
    <w:rsid w:val="00397A01"/>
    <w:rsid w:val="003C3A6E"/>
    <w:rsid w:val="003D0ED3"/>
    <w:rsid w:val="003F4A3B"/>
    <w:rsid w:val="00437566"/>
    <w:rsid w:val="004B7CB9"/>
    <w:rsid w:val="004E29B3"/>
    <w:rsid w:val="00521BED"/>
    <w:rsid w:val="00552F25"/>
    <w:rsid w:val="005755C3"/>
    <w:rsid w:val="00590D07"/>
    <w:rsid w:val="005941A3"/>
    <w:rsid w:val="005D1C7E"/>
    <w:rsid w:val="005D46D6"/>
    <w:rsid w:val="006044DF"/>
    <w:rsid w:val="00631BD2"/>
    <w:rsid w:val="006C507C"/>
    <w:rsid w:val="00723A9D"/>
    <w:rsid w:val="007671B7"/>
    <w:rsid w:val="00784D58"/>
    <w:rsid w:val="007E1809"/>
    <w:rsid w:val="00801DEE"/>
    <w:rsid w:val="00856DCA"/>
    <w:rsid w:val="008D6863"/>
    <w:rsid w:val="00925659"/>
    <w:rsid w:val="009E0105"/>
    <w:rsid w:val="00A04EB0"/>
    <w:rsid w:val="00A2756A"/>
    <w:rsid w:val="00A40D95"/>
    <w:rsid w:val="00AA2CE8"/>
    <w:rsid w:val="00AB3361"/>
    <w:rsid w:val="00AE3C9D"/>
    <w:rsid w:val="00B05878"/>
    <w:rsid w:val="00B25E21"/>
    <w:rsid w:val="00B86B75"/>
    <w:rsid w:val="00BA4B6C"/>
    <w:rsid w:val="00BC48D5"/>
    <w:rsid w:val="00BC64F4"/>
    <w:rsid w:val="00BF27EB"/>
    <w:rsid w:val="00C36279"/>
    <w:rsid w:val="00C6558C"/>
    <w:rsid w:val="00C66D45"/>
    <w:rsid w:val="00C925F6"/>
    <w:rsid w:val="00CA0DB9"/>
    <w:rsid w:val="00D841F4"/>
    <w:rsid w:val="00D84A81"/>
    <w:rsid w:val="00DD3843"/>
    <w:rsid w:val="00E06A47"/>
    <w:rsid w:val="00E16DDC"/>
    <w:rsid w:val="00E202B6"/>
    <w:rsid w:val="00E21956"/>
    <w:rsid w:val="00E315A3"/>
    <w:rsid w:val="00E77AA4"/>
    <w:rsid w:val="00E8260A"/>
    <w:rsid w:val="00EA3A6A"/>
    <w:rsid w:val="00F63223"/>
    <w:rsid w:val="00FB418D"/>
    <w:rsid w:val="00FC21FE"/>
    <w:rsid w:val="00FF17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03AF8"/>
  <w15:docId w15:val="{94B5B7B4-E492-4643-A5A5-FF706DBA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A7"/>
    <w:pPr>
      <w:spacing w:before="120" w:after="12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Diaz,Renata M</dc:creator>
  <cp:keywords/>
  <cp:lastModifiedBy>Diaz,Renata M</cp:lastModifiedBy>
  <cp:revision>24</cp:revision>
  <dcterms:created xsi:type="dcterms:W3CDTF">2022-03-07T18:19:00Z</dcterms:created>
  <dcterms:modified xsi:type="dcterms:W3CDTF">2022-03-07T18:26:00Z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