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E188D" w14:textId="77777777" w:rsidR="00074715" w:rsidRPr="001803A8" w:rsidRDefault="00074715" w:rsidP="00454B27">
      <w:pPr>
        <w:jc w:val="both"/>
        <w:rPr>
          <w:b/>
          <w:bCs/>
          <w:sz w:val="24"/>
          <w:szCs w:val="24"/>
          <w:lang w:bidi="fa-IR"/>
        </w:rPr>
      </w:pPr>
      <w:r w:rsidRPr="001803A8">
        <w:rPr>
          <w:b/>
          <w:bCs/>
          <w:sz w:val="24"/>
          <w:szCs w:val="24"/>
          <w:lang w:bidi="fa-IR"/>
        </w:rPr>
        <w:t>Web-based Communication with a LabVIEW Application (Real-Time, Windows)</w:t>
      </w:r>
    </w:p>
    <w:p w14:paraId="2B26C757" w14:textId="7D25475A" w:rsidR="00222222" w:rsidRDefault="00074715" w:rsidP="00454B27">
      <w:pPr>
        <w:jc w:val="both"/>
        <w:rPr>
          <w:lang w:bidi="fa-IR"/>
        </w:rPr>
      </w:pPr>
      <w:r w:rsidRPr="00074715">
        <w:rPr>
          <w:lang w:bidi="fa-IR"/>
        </w:rPr>
        <w:t>A web client can exchange data with a remote LabVIEW stand-alone application over a network through LabVIEW Web services. A Web service consists of VIs and other files running on a server that respond to HTTP requests from clients.</w:t>
      </w:r>
    </w:p>
    <w:p w14:paraId="1A2F450E" w14:textId="4EE5BCCC" w:rsidR="00074715" w:rsidRDefault="00125663" w:rsidP="00454B27">
      <w:pPr>
        <w:jc w:val="both"/>
        <w:rPr>
          <w:lang w:bidi="fa-IR"/>
        </w:rPr>
      </w:pPr>
      <w:r w:rsidRPr="00125663">
        <w:rPr>
          <w:lang w:bidi="fa-IR"/>
        </w:rPr>
        <w:t>A web client, such as a browser, exchanges data with a Web service by sending an HTTP request to a specific URL. LabVIEW maps a URL to each HTTP method VI, so the specific URL that the client uses determines which HTTP method VI receives the HTTP request. The request might contain values to assign to specific parameters in the HTTP method VI. After each request, the HTTP method VI can process those values and return a response. The Web service returns data to the web client in a particular format that you configure, such as XML</w:t>
      </w:r>
      <w:r>
        <w:rPr>
          <w:lang w:bidi="fa-IR"/>
        </w:rPr>
        <w:t xml:space="preserve">, </w:t>
      </w:r>
      <w:r w:rsidRPr="00B6486D">
        <w:rPr>
          <w:b/>
          <w:bCs/>
          <w:lang w:bidi="fa-IR"/>
        </w:rPr>
        <w:t>JSON</w:t>
      </w:r>
      <w:r w:rsidRPr="00125663">
        <w:rPr>
          <w:lang w:bidi="fa-IR"/>
        </w:rPr>
        <w:t>.</w:t>
      </w:r>
    </w:p>
    <w:p w14:paraId="5E88B16E" w14:textId="4AA89216" w:rsidR="00B6486D" w:rsidRDefault="00454B27" w:rsidP="00454B27">
      <w:pPr>
        <w:jc w:val="both"/>
        <w:rPr>
          <w:lang w:bidi="fa-IR"/>
        </w:rPr>
      </w:pPr>
      <w:hyperlink r:id="rId5" w:history="1">
        <w:r w:rsidR="00B6486D">
          <w:rPr>
            <w:rStyle w:val="Hyperlink"/>
          </w:rPr>
          <w:t>https://zone.ni.com/reference/en-XX/help/371361R-01/lvconcepts/webservices/</w:t>
        </w:r>
      </w:hyperlink>
    </w:p>
    <w:p w14:paraId="7C2662EE" w14:textId="67AE42B7" w:rsidR="00125663" w:rsidRDefault="00125663" w:rsidP="00454B27">
      <w:pPr>
        <w:jc w:val="both"/>
        <w:rPr>
          <w:lang w:bidi="fa-IR"/>
        </w:rPr>
      </w:pPr>
    </w:p>
    <w:p w14:paraId="20A66F99" w14:textId="77777777" w:rsidR="00125663" w:rsidRPr="00125663" w:rsidRDefault="00125663" w:rsidP="00454B27">
      <w:pPr>
        <w:jc w:val="both"/>
        <w:rPr>
          <w:b/>
          <w:bCs/>
          <w:lang w:bidi="fa-IR"/>
        </w:rPr>
      </w:pPr>
      <w:r w:rsidRPr="00125663">
        <w:rPr>
          <w:b/>
          <w:bCs/>
          <w:lang w:bidi="fa-IR"/>
        </w:rPr>
        <w:t>Developing HTTP Method VIs (Real-Time, Windows)</w:t>
      </w:r>
    </w:p>
    <w:p w14:paraId="234242DE" w14:textId="14E0197B" w:rsidR="00125663" w:rsidRDefault="00125663" w:rsidP="00454B27">
      <w:pPr>
        <w:jc w:val="both"/>
        <w:rPr>
          <w:lang w:bidi="fa-IR"/>
        </w:rPr>
      </w:pPr>
      <w:r w:rsidRPr="00125663">
        <w:rPr>
          <w:lang w:bidi="fa-IR"/>
        </w:rPr>
        <w:t>Complete the following steps to create, publish, and exchange data between a LabVIEW Web service and a web client.</w:t>
      </w:r>
      <w:r w:rsidR="00B6486D">
        <w:rPr>
          <w:lang w:bidi="fa-IR"/>
        </w:rPr>
        <w:t xml:space="preserve"> </w:t>
      </w:r>
      <w:hyperlink r:id="rId6" w:history="1">
        <w:r w:rsidR="00B6486D">
          <w:rPr>
            <w:rStyle w:val="Hyperlink"/>
          </w:rPr>
          <w:t>https://zone.ni.com/reference/en-XX/help/371361R-01/lvhowto/build_web_service/</w:t>
        </w:r>
      </w:hyperlink>
    </w:p>
    <w:p w14:paraId="6EF959E0" w14:textId="77777777" w:rsidR="00B6486D" w:rsidRDefault="00B6486D" w:rsidP="00454B27">
      <w:pPr>
        <w:jc w:val="both"/>
        <w:rPr>
          <w:b/>
          <w:bCs/>
          <w:lang w:bidi="fa-IR"/>
        </w:rPr>
      </w:pPr>
    </w:p>
    <w:p w14:paraId="094647B0" w14:textId="77777777" w:rsidR="00B6486D" w:rsidRPr="001166C2" w:rsidRDefault="00B6486D" w:rsidP="00454B27">
      <w:pPr>
        <w:pStyle w:val="ListParagraph"/>
        <w:numPr>
          <w:ilvl w:val="0"/>
          <w:numId w:val="2"/>
        </w:numPr>
        <w:jc w:val="both"/>
        <w:rPr>
          <w:b/>
          <w:bCs/>
          <w:lang w:bidi="fa-IR"/>
        </w:rPr>
      </w:pPr>
      <w:r w:rsidRPr="001166C2">
        <w:rPr>
          <w:b/>
          <w:bCs/>
          <w:lang w:bidi="fa-IR"/>
        </w:rPr>
        <w:t>Choosing the Format of Output Data</w:t>
      </w:r>
    </w:p>
    <w:p w14:paraId="6838DCD6" w14:textId="30369BB2" w:rsidR="00B6486D" w:rsidRPr="00B6486D" w:rsidRDefault="00B6486D" w:rsidP="00454B27">
      <w:pPr>
        <w:ind w:left="360"/>
        <w:jc w:val="both"/>
        <w:rPr>
          <w:lang w:bidi="fa-IR"/>
        </w:rPr>
      </w:pPr>
      <w:r w:rsidRPr="00B6486D">
        <w:rPr>
          <w:lang w:bidi="fa-IR"/>
        </w:rPr>
        <w:t>By default, an HTTP method VI returns data to web clients as an XML string. The XML string includes a summary of the indicator values assigned to the connector pane of the HTTP method VI. You also can configure an HTTP method VI to return data as an HTML-, plain text-, or </w:t>
      </w:r>
      <w:r w:rsidRPr="00B6486D">
        <w:rPr>
          <w:b/>
          <w:bCs/>
          <w:lang w:bidi="fa-IR"/>
        </w:rPr>
        <w:t>JSON</w:t>
      </w:r>
      <w:r w:rsidRPr="00B6486D">
        <w:rPr>
          <w:lang w:bidi="fa-IR"/>
        </w:rPr>
        <w:t xml:space="preserve">-formatted response. </w:t>
      </w:r>
    </w:p>
    <w:p w14:paraId="12EC6222" w14:textId="77777777" w:rsidR="00B6486D" w:rsidRPr="00B6486D" w:rsidRDefault="00B6486D" w:rsidP="00454B27">
      <w:pPr>
        <w:ind w:left="360"/>
        <w:jc w:val="both"/>
        <w:rPr>
          <w:lang w:bidi="fa-IR"/>
        </w:rPr>
      </w:pPr>
      <w:bookmarkStart w:id="0" w:name="_Hlk41987475"/>
      <w:r w:rsidRPr="00B6486D">
        <w:rPr>
          <w:b/>
          <w:bCs/>
          <w:lang w:bidi="fa-IR"/>
        </w:rPr>
        <w:t>Output Type</w:t>
      </w:r>
      <w:bookmarkEnd w:id="0"/>
      <w:r w:rsidRPr="00B6486D">
        <w:rPr>
          <w:lang w:bidi="fa-IR"/>
        </w:rPr>
        <w:t>—Includes the following components for configuring the format that the VI returns data to the Web client:</w:t>
      </w:r>
    </w:p>
    <w:p w14:paraId="117D65AE" w14:textId="77777777" w:rsidR="00B6486D" w:rsidRPr="00B6486D" w:rsidRDefault="00B6486D" w:rsidP="00454B27">
      <w:pPr>
        <w:numPr>
          <w:ilvl w:val="0"/>
          <w:numId w:val="1"/>
        </w:numPr>
        <w:tabs>
          <w:tab w:val="clear" w:pos="720"/>
          <w:tab w:val="num" w:pos="1080"/>
        </w:tabs>
        <w:spacing w:after="0"/>
        <w:ind w:left="1080"/>
        <w:jc w:val="both"/>
        <w:rPr>
          <w:lang w:bidi="fa-IR"/>
        </w:rPr>
      </w:pPr>
      <w:r w:rsidRPr="00B6486D">
        <w:rPr>
          <w:b/>
          <w:bCs/>
          <w:lang w:bidi="fa-IR"/>
        </w:rPr>
        <w:t>Terminal</w:t>
      </w:r>
      <w:r w:rsidRPr="00B6486D">
        <w:rPr>
          <w:lang w:bidi="fa-IR"/>
        </w:rPr>
        <w:t>—Configures the service VI to output data through the VI terminals.</w:t>
      </w:r>
    </w:p>
    <w:p w14:paraId="12B287F3" w14:textId="77777777" w:rsidR="00B6486D" w:rsidRPr="00B6486D" w:rsidRDefault="00B6486D" w:rsidP="00454B27">
      <w:pPr>
        <w:numPr>
          <w:ilvl w:val="1"/>
          <w:numId w:val="1"/>
        </w:numPr>
        <w:tabs>
          <w:tab w:val="clear" w:pos="1440"/>
          <w:tab w:val="num" w:pos="1800"/>
        </w:tabs>
        <w:spacing w:after="0"/>
        <w:ind w:left="1800"/>
        <w:jc w:val="both"/>
        <w:rPr>
          <w:lang w:bidi="fa-IR"/>
        </w:rPr>
      </w:pPr>
      <w:r w:rsidRPr="00B6486D">
        <w:rPr>
          <w:b/>
          <w:bCs/>
          <w:lang w:bidi="fa-IR"/>
        </w:rPr>
        <w:t>Output format</w:t>
      </w:r>
      <w:r w:rsidRPr="00B6486D">
        <w:rPr>
          <w:lang w:bidi="fa-IR"/>
        </w:rPr>
        <w:t>—Specifies the output terminal data as XML, text, HTML, or </w:t>
      </w:r>
      <w:hyperlink r:id="rId7" w:history="1">
        <w:r w:rsidRPr="00B6486D">
          <w:rPr>
            <w:rStyle w:val="Hyperlink"/>
            <w:lang w:bidi="fa-IR"/>
          </w:rPr>
          <w:t>JSON</w:t>
        </w:r>
      </w:hyperlink>
      <w:r w:rsidRPr="00B6486D">
        <w:rPr>
          <w:lang w:bidi="fa-IR"/>
        </w:rPr>
        <w:t> format.</w:t>
      </w:r>
    </w:p>
    <w:p w14:paraId="6616308B" w14:textId="77777777" w:rsidR="00B6486D" w:rsidRPr="00B6486D" w:rsidRDefault="00B6486D" w:rsidP="00454B27">
      <w:pPr>
        <w:numPr>
          <w:ilvl w:val="0"/>
          <w:numId w:val="1"/>
        </w:numPr>
        <w:tabs>
          <w:tab w:val="clear" w:pos="720"/>
          <w:tab w:val="num" w:pos="1080"/>
        </w:tabs>
        <w:spacing w:after="0"/>
        <w:ind w:left="1080"/>
        <w:jc w:val="both"/>
        <w:rPr>
          <w:lang w:bidi="fa-IR"/>
        </w:rPr>
      </w:pPr>
      <w:r w:rsidRPr="00B6486D">
        <w:rPr>
          <w:b/>
          <w:bCs/>
          <w:lang w:bidi="fa-IR"/>
        </w:rPr>
        <w:t>Stream</w:t>
      </w:r>
      <w:r w:rsidRPr="00B6486D">
        <w:rPr>
          <w:lang w:bidi="fa-IR"/>
        </w:rPr>
        <w:t>—Configures the service VI to output data by </w:t>
      </w:r>
      <w:hyperlink r:id="rId8" w:history="1">
        <w:r w:rsidRPr="00B6486D">
          <w:rPr>
            <w:rStyle w:val="Hyperlink"/>
            <w:lang w:bidi="fa-IR"/>
          </w:rPr>
          <w:t>streaming the data</w:t>
        </w:r>
      </w:hyperlink>
      <w:r w:rsidRPr="00B6486D">
        <w:rPr>
          <w:lang w:bidi="fa-IR"/>
        </w:rPr>
        <w:t> through the Web Server.</w:t>
      </w:r>
    </w:p>
    <w:p w14:paraId="7C513855" w14:textId="77777777" w:rsidR="00B6486D" w:rsidRPr="00B6486D" w:rsidRDefault="00B6486D" w:rsidP="00454B27">
      <w:pPr>
        <w:numPr>
          <w:ilvl w:val="1"/>
          <w:numId w:val="1"/>
        </w:numPr>
        <w:tabs>
          <w:tab w:val="clear" w:pos="1440"/>
          <w:tab w:val="num" w:pos="1800"/>
        </w:tabs>
        <w:spacing w:after="0"/>
        <w:ind w:left="1800"/>
        <w:jc w:val="both"/>
        <w:rPr>
          <w:lang w:bidi="fa-IR"/>
        </w:rPr>
      </w:pPr>
      <w:r w:rsidRPr="00B6486D">
        <w:rPr>
          <w:b/>
          <w:bCs/>
          <w:lang w:bidi="fa-IR"/>
        </w:rPr>
        <w:t>Use headers</w:t>
      </w:r>
      <w:r w:rsidRPr="00B6486D">
        <w:rPr>
          <w:lang w:bidi="fa-IR"/>
        </w:rPr>
        <w:t>—Configures the service VI with streaming output to include </w:t>
      </w:r>
      <w:hyperlink r:id="rId9" w:history="1">
        <w:r w:rsidRPr="00B6486D">
          <w:rPr>
            <w:rStyle w:val="Hyperlink"/>
            <w:lang w:bidi="fa-IR"/>
          </w:rPr>
          <w:t>HTTP headers</w:t>
        </w:r>
      </w:hyperlink>
      <w:r w:rsidRPr="00B6486D">
        <w:rPr>
          <w:lang w:bidi="fa-IR"/>
        </w:rPr>
        <w:t>.</w:t>
      </w:r>
    </w:p>
    <w:p w14:paraId="52EB0E0A" w14:textId="77777777" w:rsidR="00B6486D" w:rsidRPr="00B6486D" w:rsidRDefault="00B6486D" w:rsidP="00454B27">
      <w:pPr>
        <w:numPr>
          <w:ilvl w:val="1"/>
          <w:numId w:val="1"/>
        </w:numPr>
        <w:tabs>
          <w:tab w:val="clear" w:pos="1440"/>
          <w:tab w:val="num" w:pos="1800"/>
        </w:tabs>
        <w:spacing w:after="0"/>
        <w:ind w:left="1800"/>
        <w:jc w:val="both"/>
        <w:rPr>
          <w:lang w:bidi="fa-IR"/>
        </w:rPr>
      </w:pPr>
      <w:r w:rsidRPr="00B6486D">
        <w:rPr>
          <w:b/>
          <w:bCs/>
          <w:lang w:bidi="fa-IR"/>
        </w:rPr>
        <w:t>Buffered</w:t>
      </w:r>
      <w:r w:rsidRPr="00B6486D">
        <w:rPr>
          <w:lang w:bidi="fa-IR"/>
        </w:rPr>
        <w:t>—Configures the service VI to buffer the streaming output.</w:t>
      </w:r>
    </w:p>
    <w:p w14:paraId="388152EB" w14:textId="77777777" w:rsidR="00B6486D" w:rsidRDefault="00B6486D" w:rsidP="00125663">
      <w:pPr>
        <w:rPr>
          <w:lang w:bidi="fa-IR"/>
        </w:rPr>
      </w:pPr>
    </w:p>
    <w:p w14:paraId="17B18131" w14:textId="256FE616" w:rsidR="00F05BD5" w:rsidRDefault="00F05BD5" w:rsidP="00125663">
      <w:pPr>
        <w:rPr>
          <w:rtl/>
          <w:lang w:bidi="fa-IR"/>
        </w:rPr>
      </w:pPr>
    </w:p>
    <w:p w14:paraId="50DA9EC7" w14:textId="57E22B85" w:rsidR="00D32D57" w:rsidRDefault="00D32D57" w:rsidP="00125663">
      <w:pPr>
        <w:rPr>
          <w:lang w:bidi="fa-IR"/>
        </w:rPr>
      </w:pPr>
    </w:p>
    <w:p w14:paraId="1AAC673C" w14:textId="77777777" w:rsidR="001166C2" w:rsidRDefault="001166C2" w:rsidP="00125663">
      <w:pPr>
        <w:rPr>
          <w:rtl/>
          <w:lang w:bidi="fa-IR"/>
        </w:rPr>
      </w:pPr>
    </w:p>
    <w:p w14:paraId="15633D23" w14:textId="1B2D1A4B" w:rsidR="00D32D57" w:rsidRDefault="00D32D57" w:rsidP="00125663">
      <w:pPr>
        <w:rPr>
          <w:rtl/>
          <w:lang w:bidi="fa-IR"/>
        </w:rPr>
      </w:pPr>
    </w:p>
    <w:p w14:paraId="2C567A07" w14:textId="42B061C1" w:rsidR="00D32D57" w:rsidRPr="001166C2" w:rsidRDefault="00D32D57" w:rsidP="00454B27">
      <w:pPr>
        <w:jc w:val="both"/>
        <w:rPr>
          <w:rtl/>
          <w:lang w:bidi="fa-IR"/>
        </w:rPr>
      </w:pPr>
      <w:r w:rsidRPr="001166C2">
        <w:rPr>
          <w:lang w:bidi="fa-IR"/>
        </w:rPr>
        <w:lastRenderedPageBreak/>
        <w:t xml:space="preserve">Create a method VI in LabVIEW Web Service that sends out a response as </w:t>
      </w:r>
      <w:r w:rsidRPr="001166C2">
        <w:rPr>
          <w:b/>
          <w:bCs/>
          <w:lang w:bidi="fa-IR"/>
        </w:rPr>
        <w:t>JSON</w:t>
      </w:r>
      <w:r w:rsidRPr="001166C2">
        <w:rPr>
          <w:lang w:bidi="fa-IR"/>
        </w:rPr>
        <w:t xml:space="preserve"> </w:t>
      </w:r>
      <w:r w:rsidRPr="001166C2">
        <w:rPr>
          <w:b/>
          <w:bCs/>
          <w:lang w:bidi="fa-IR"/>
        </w:rPr>
        <w:t>format</w:t>
      </w:r>
      <w:r w:rsidRPr="001166C2">
        <w:rPr>
          <w:lang w:bidi="fa-IR"/>
        </w:rPr>
        <w:t>.</w:t>
      </w:r>
    </w:p>
    <w:p w14:paraId="1D597779" w14:textId="77777777" w:rsidR="001803A8" w:rsidRDefault="001803A8" w:rsidP="00454B27">
      <w:pPr>
        <w:pStyle w:val="HTMLPreformatted"/>
        <w:jc w:val="both"/>
        <w:rPr>
          <w:lang w:bidi="fa-IR"/>
        </w:rPr>
      </w:pPr>
      <w:r>
        <w:rPr>
          <w:lang w:bidi="fa-IR"/>
        </w:rPr>
        <w:t xml:space="preserve">Input: </w:t>
      </w:r>
      <w:r w:rsidRPr="002E13E6">
        <w:rPr>
          <w:lang w:bidi="fa-IR"/>
        </w:rPr>
        <w:t>http://</w:t>
      </w:r>
      <w:r>
        <w:rPr>
          <w:lang w:bidi="fa-IR"/>
        </w:rPr>
        <w:t>localhost</w:t>
      </w:r>
      <w:r w:rsidRPr="002E13E6">
        <w:rPr>
          <w:lang w:bidi="fa-IR"/>
        </w:rPr>
        <w:t>:8001/TutorialService/Add?a=6&amp;b=5</w:t>
      </w:r>
    </w:p>
    <w:p w14:paraId="0C49256B" w14:textId="77777777" w:rsidR="001803A8" w:rsidRDefault="001803A8" w:rsidP="00454B27">
      <w:pPr>
        <w:pStyle w:val="HTMLPreformatted"/>
        <w:jc w:val="both"/>
        <w:rPr>
          <w:color w:val="000000"/>
          <w:rtl/>
        </w:rPr>
      </w:pPr>
      <w:r>
        <w:rPr>
          <w:lang w:bidi="fa-IR"/>
        </w:rPr>
        <w:t xml:space="preserve">Output: </w:t>
      </w:r>
      <w:r>
        <w:rPr>
          <w:color w:val="000000"/>
        </w:rPr>
        <w:t>{"a":6,"b":5,"SUM":11}</w:t>
      </w:r>
    </w:p>
    <w:p w14:paraId="03A2F339" w14:textId="77777777" w:rsidR="001803A8" w:rsidRDefault="001803A8" w:rsidP="00125663">
      <w:pPr>
        <w:rPr>
          <w:rtl/>
          <w:lang w:bidi="fa-IR"/>
        </w:rPr>
      </w:pPr>
    </w:p>
    <w:p w14:paraId="530F6145" w14:textId="11FB220F" w:rsidR="00F05BD5" w:rsidRDefault="0089363F" w:rsidP="0089363F">
      <w:pPr>
        <w:jc w:val="center"/>
        <w:rPr>
          <w:lang w:bidi="fa-IR"/>
        </w:rPr>
      </w:pPr>
      <w:r w:rsidRPr="0089363F">
        <w:rPr>
          <w:noProof/>
          <w:lang w:bidi="fa-IR"/>
        </w:rPr>
        <w:drawing>
          <wp:inline distT="0" distB="0" distL="0" distR="0" wp14:anchorId="2D0EACEA" wp14:editId="44C978B6">
            <wp:extent cx="2811638" cy="2387498"/>
            <wp:effectExtent l="19050" t="19050" r="2730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2228" cy="2404982"/>
                    </a:xfrm>
                    <a:prstGeom prst="rect">
                      <a:avLst/>
                    </a:prstGeom>
                    <a:ln>
                      <a:solidFill>
                        <a:schemeClr val="tx1"/>
                      </a:solidFill>
                    </a:ln>
                  </pic:spPr>
                </pic:pic>
              </a:graphicData>
            </a:graphic>
          </wp:inline>
        </w:drawing>
      </w:r>
    </w:p>
    <w:p w14:paraId="6A5656D0" w14:textId="6AE16307" w:rsidR="000A6E34" w:rsidRDefault="000A6E34" w:rsidP="0089363F">
      <w:pPr>
        <w:jc w:val="center"/>
        <w:rPr>
          <w:rtl/>
          <w:lang w:bidi="fa-IR"/>
        </w:rPr>
      </w:pPr>
      <w:r>
        <w:rPr>
          <w:lang w:bidi="fa-IR"/>
        </w:rPr>
        <w:t>Figure 1: Server Side VI_</w:t>
      </w:r>
      <w:r w:rsidRPr="000A6E34">
        <w:t xml:space="preserve"> </w:t>
      </w:r>
      <w:r w:rsidRPr="00B6486D">
        <w:rPr>
          <w:b/>
          <w:bCs/>
          <w:lang w:bidi="fa-IR"/>
        </w:rPr>
        <w:t>Stream</w:t>
      </w:r>
      <w:r w:rsidRPr="000A6E34">
        <w:rPr>
          <w:lang w:bidi="fa-IR"/>
        </w:rPr>
        <w:t xml:space="preserve"> Output </w:t>
      </w:r>
      <w:proofErr w:type="spellStart"/>
      <w:r w:rsidRPr="000A6E34">
        <w:rPr>
          <w:lang w:bidi="fa-IR"/>
        </w:rPr>
        <w:t>Type</w:t>
      </w:r>
      <w:r w:rsidR="00D32D57">
        <w:rPr>
          <w:lang w:bidi="fa-IR"/>
        </w:rPr>
        <w:t>_</w:t>
      </w:r>
      <w:r w:rsidR="00D32D57" w:rsidRPr="00D32D57">
        <w:rPr>
          <w:lang w:bidi="fa-IR"/>
        </w:rPr>
        <w:t>JSON</w:t>
      </w:r>
      <w:proofErr w:type="spellEnd"/>
      <w:r w:rsidR="00D32D57" w:rsidRPr="00D32D57">
        <w:rPr>
          <w:lang w:bidi="fa-IR"/>
        </w:rPr>
        <w:t xml:space="preserve"> format</w:t>
      </w:r>
      <w:r w:rsidR="00454B27">
        <w:rPr>
          <w:lang w:bidi="fa-IR"/>
        </w:rPr>
        <w:t>.</w:t>
      </w:r>
    </w:p>
    <w:p w14:paraId="33D04F82" w14:textId="5986F75B" w:rsidR="00D32D57" w:rsidRDefault="00D32D57" w:rsidP="002E13E6">
      <w:pPr>
        <w:pStyle w:val="HTMLPreformatted"/>
        <w:rPr>
          <w:color w:val="000000"/>
          <w:rtl/>
        </w:rPr>
      </w:pPr>
    </w:p>
    <w:p w14:paraId="29CC42B0" w14:textId="3B5D301E" w:rsidR="00D32D57" w:rsidRDefault="00D32D57" w:rsidP="002E13E6">
      <w:pPr>
        <w:pStyle w:val="HTMLPreformatted"/>
        <w:rPr>
          <w:color w:val="000000"/>
        </w:rPr>
      </w:pPr>
    </w:p>
    <w:p w14:paraId="0B5D46F8" w14:textId="7B56CD3E" w:rsidR="002E13E6" w:rsidRDefault="00D32D57" w:rsidP="00D32D57">
      <w:pPr>
        <w:pStyle w:val="HTMLPreformatted"/>
        <w:jc w:val="center"/>
        <w:rPr>
          <w:rtl/>
          <w:lang w:bidi="fa-IR"/>
        </w:rPr>
      </w:pPr>
      <w:r w:rsidRPr="00D32D57">
        <w:rPr>
          <w:noProof/>
          <w:color w:val="000000"/>
        </w:rPr>
        <w:drawing>
          <wp:inline distT="0" distB="0" distL="0" distR="0" wp14:anchorId="4EC20233" wp14:editId="0AFF3311">
            <wp:extent cx="3364675" cy="2021891"/>
            <wp:effectExtent l="19050" t="19050" r="26670"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64675" cy="2021891"/>
                    </a:xfrm>
                    <a:prstGeom prst="rect">
                      <a:avLst/>
                    </a:prstGeom>
                    <a:ln>
                      <a:solidFill>
                        <a:schemeClr val="tx1"/>
                      </a:solidFill>
                    </a:ln>
                  </pic:spPr>
                </pic:pic>
              </a:graphicData>
            </a:graphic>
          </wp:inline>
        </w:drawing>
      </w:r>
    </w:p>
    <w:p w14:paraId="1F6D3787" w14:textId="63A10218" w:rsidR="00D32D57" w:rsidRDefault="00D32D57" w:rsidP="00D32D57">
      <w:pPr>
        <w:jc w:val="center"/>
        <w:rPr>
          <w:rtl/>
          <w:lang w:bidi="fa-IR"/>
        </w:rPr>
      </w:pPr>
      <w:r>
        <w:rPr>
          <w:lang w:bidi="fa-IR"/>
        </w:rPr>
        <w:t>Figure 2: Client Side VI</w:t>
      </w:r>
      <w:r w:rsidR="00454B27">
        <w:rPr>
          <w:lang w:bidi="fa-IR"/>
        </w:rPr>
        <w:t>.</w:t>
      </w:r>
    </w:p>
    <w:p w14:paraId="4C0CBAF5" w14:textId="77777777" w:rsidR="00D32D57" w:rsidRDefault="00D32D57" w:rsidP="00D32D57">
      <w:pPr>
        <w:pStyle w:val="HTMLPreformatted"/>
        <w:jc w:val="center"/>
        <w:rPr>
          <w:lang w:bidi="fa-IR"/>
        </w:rPr>
      </w:pPr>
    </w:p>
    <w:sectPr w:rsidR="00D32D57" w:rsidSect="00454B27">
      <w:pgSz w:w="12240" w:h="15840"/>
      <w:pgMar w:top="1440" w:right="146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2526D"/>
    <w:multiLevelType w:val="multilevel"/>
    <w:tmpl w:val="E40C20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620058"/>
    <w:multiLevelType w:val="hybridMultilevel"/>
    <w:tmpl w:val="97286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715"/>
    <w:rsid w:val="00074715"/>
    <w:rsid w:val="000A6E34"/>
    <w:rsid w:val="001166C2"/>
    <w:rsid w:val="00125663"/>
    <w:rsid w:val="001803A8"/>
    <w:rsid w:val="00222222"/>
    <w:rsid w:val="002E13E6"/>
    <w:rsid w:val="00454B27"/>
    <w:rsid w:val="00555EA0"/>
    <w:rsid w:val="007237C6"/>
    <w:rsid w:val="0073273B"/>
    <w:rsid w:val="0089363F"/>
    <w:rsid w:val="00B6486D"/>
    <w:rsid w:val="00D32D57"/>
    <w:rsid w:val="00DD4084"/>
    <w:rsid w:val="00F05B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04E3B"/>
  <w15:chartTrackingRefBased/>
  <w15:docId w15:val="{E9A6B703-916F-4035-8FFF-B588303DA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D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E1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E13E6"/>
    <w:rPr>
      <w:rFonts w:ascii="Courier New" w:eastAsia="Times New Roman" w:hAnsi="Courier New" w:cs="Courier New"/>
      <w:sz w:val="20"/>
      <w:szCs w:val="20"/>
    </w:rPr>
  </w:style>
  <w:style w:type="character" w:styleId="Hyperlink">
    <w:name w:val="Hyperlink"/>
    <w:basedOn w:val="DefaultParagraphFont"/>
    <w:uiPriority w:val="99"/>
    <w:unhideWhenUsed/>
    <w:rsid w:val="00B6486D"/>
    <w:rPr>
      <w:color w:val="0000FF"/>
      <w:u w:val="single"/>
    </w:rPr>
  </w:style>
  <w:style w:type="character" w:styleId="UnresolvedMention">
    <w:name w:val="Unresolved Mention"/>
    <w:basedOn w:val="DefaultParagraphFont"/>
    <w:uiPriority w:val="99"/>
    <w:semiHidden/>
    <w:unhideWhenUsed/>
    <w:rsid w:val="00B6486D"/>
    <w:rPr>
      <w:color w:val="605E5C"/>
      <w:shd w:val="clear" w:color="auto" w:fill="E1DFDD"/>
    </w:rPr>
  </w:style>
  <w:style w:type="paragraph" w:styleId="ListParagraph">
    <w:name w:val="List Paragraph"/>
    <w:basedOn w:val="Normal"/>
    <w:uiPriority w:val="34"/>
    <w:qFormat/>
    <w:rsid w:val="00B6486D"/>
    <w:pPr>
      <w:ind w:left="720"/>
      <w:contextualSpacing/>
    </w:pPr>
  </w:style>
  <w:style w:type="character" w:styleId="FollowedHyperlink">
    <w:name w:val="FollowedHyperlink"/>
    <w:basedOn w:val="DefaultParagraphFont"/>
    <w:uiPriority w:val="99"/>
    <w:semiHidden/>
    <w:unhideWhenUsed/>
    <w:rsid w:val="007237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971880">
      <w:bodyDiv w:val="1"/>
      <w:marLeft w:val="0"/>
      <w:marRight w:val="0"/>
      <w:marTop w:val="0"/>
      <w:marBottom w:val="0"/>
      <w:divBdr>
        <w:top w:val="none" w:sz="0" w:space="0" w:color="auto"/>
        <w:left w:val="none" w:sz="0" w:space="0" w:color="auto"/>
        <w:bottom w:val="none" w:sz="0" w:space="0" w:color="auto"/>
        <w:right w:val="none" w:sz="0" w:space="0" w:color="auto"/>
      </w:divBdr>
    </w:div>
    <w:div w:id="484662031">
      <w:bodyDiv w:val="1"/>
      <w:marLeft w:val="0"/>
      <w:marRight w:val="0"/>
      <w:marTop w:val="0"/>
      <w:marBottom w:val="0"/>
      <w:divBdr>
        <w:top w:val="none" w:sz="0" w:space="0" w:color="auto"/>
        <w:left w:val="none" w:sz="0" w:space="0" w:color="auto"/>
        <w:bottom w:val="none" w:sz="0" w:space="0" w:color="auto"/>
        <w:right w:val="none" w:sz="0" w:space="0" w:color="auto"/>
      </w:divBdr>
    </w:div>
    <w:div w:id="576867396">
      <w:bodyDiv w:val="1"/>
      <w:marLeft w:val="0"/>
      <w:marRight w:val="0"/>
      <w:marTop w:val="0"/>
      <w:marBottom w:val="0"/>
      <w:divBdr>
        <w:top w:val="none" w:sz="0" w:space="0" w:color="auto"/>
        <w:left w:val="none" w:sz="0" w:space="0" w:color="auto"/>
        <w:bottom w:val="none" w:sz="0" w:space="0" w:color="auto"/>
        <w:right w:val="none" w:sz="0" w:space="0" w:color="auto"/>
      </w:divBdr>
    </w:div>
    <w:div w:id="609360327">
      <w:bodyDiv w:val="1"/>
      <w:marLeft w:val="0"/>
      <w:marRight w:val="0"/>
      <w:marTop w:val="0"/>
      <w:marBottom w:val="0"/>
      <w:divBdr>
        <w:top w:val="none" w:sz="0" w:space="0" w:color="auto"/>
        <w:left w:val="none" w:sz="0" w:space="0" w:color="auto"/>
        <w:bottom w:val="none" w:sz="0" w:space="0" w:color="auto"/>
        <w:right w:val="none" w:sz="0" w:space="0" w:color="auto"/>
      </w:divBdr>
    </w:div>
    <w:div w:id="724183623">
      <w:bodyDiv w:val="1"/>
      <w:marLeft w:val="0"/>
      <w:marRight w:val="0"/>
      <w:marTop w:val="0"/>
      <w:marBottom w:val="0"/>
      <w:divBdr>
        <w:top w:val="none" w:sz="0" w:space="0" w:color="auto"/>
        <w:left w:val="none" w:sz="0" w:space="0" w:color="auto"/>
        <w:bottom w:val="none" w:sz="0" w:space="0" w:color="auto"/>
        <w:right w:val="none" w:sz="0" w:space="0" w:color="auto"/>
      </w:divBdr>
    </w:div>
    <w:div w:id="1258561581">
      <w:bodyDiv w:val="1"/>
      <w:marLeft w:val="0"/>
      <w:marRight w:val="0"/>
      <w:marTop w:val="0"/>
      <w:marBottom w:val="0"/>
      <w:divBdr>
        <w:top w:val="none" w:sz="0" w:space="0" w:color="auto"/>
        <w:left w:val="none" w:sz="0" w:space="0" w:color="auto"/>
        <w:bottom w:val="none" w:sz="0" w:space="0" w:color="auto"/>
        <w:right w:val="none" w:sz="0" w:space="0" w:color="auto"/>
      </w:divBdr>
    </w:div>
    <w:div w:id="1413773549">
      <w:bodyDiv w:val="1"/>
      <w:marLeft w:val="0"/>
      <w:marRight w:val="0"/>
      <w:marTop w:val="0"/>
      <w:marBottom w:val="0"/>
      <w:divBdr>
        <w:top w:val="none" w:sz="0" w:space="0" w:color="auto"/>
        <w:left w:val="none" w:sz="0" w:space="0" w:color="auto"/>
        <w:bottom w:val="none" w:sz="0" w:space="0" w:color="auto"/>
        <w:right w:val="none" w:sz="0" w:space="0" w:color="auto"/>
      </w:divBdr>
    </w:div>
    <w:div w:id="1427653097">
      <w:bodyDiv w:val="1"/>
      <w:marLeft w:val="0"/>
      <w:marRight w:val="0"/>
      <w:marTop w:val="0"/>
      <w:marBottom w:val="0"/>
      <w:divBdr>
        <w:top w:val="none" w:sz="0" w:space="0" w:color="auto"/>
        <w:left w:val="none" w:sz="0" w:space="0" w:color="auto"/>
        <w:bottom w:val="none" w:sz="0" w:space="0" w:color="auto"/>
        <w:right w:val="none" w:sz="0" w:space="0" w:color="auto"/>
      </w:divBdr>
    </w:div>
    <w:div w:id="1618952650">
      <w:bodyDiv w:val="1"/>
      <w:marLeft w:val="0"/>
      <w:marRight w:val="0"/>
      <w:marTop w:val="0"/>
      <w:marBottom w:val="0"/>
      <w:divBdr>
        <w:top w:val="none" w:sz="0" w:space="0" w:color="auto"/>
        <w:left w:val="none" w:sz="0" w:space="0" w:color="auto"/>
        <w:bottom w:val="none" w:sz="0" w:space="0" w:color="auto"/>
        <w:right w:val="none" w:sz="0" w:space="0" w:color="auto"/>
      </w:divBdr>
    </w:div>
    <w:div w:id="1681201717">
      <w:bodyDiv w:val="1"/>
      <w:marLeft w:val="0"/>
      <w:marRight w:val="0"/>
      <w:marTop w:val="0"/>
      <w:marBottom w:val="0"/>
      <w:divBdr>
        <w:top w:val="none" w:sz="0" w:space="0" w:color="auto"/>
        <w:left w:val="none" w:sz="0" w:space="0" w:color="auto"/>
        <w:bottom w:val="none" w:sz="0" w:space="0" w:color="auto"/>
        <w:right w:val="none" w:sz="0" w:space="0" w:color="auto"/>
      </w:divBdr>
    </w:div>
    <w:div w:id="1815370747">
      <w:bodyDiv w:val="1"/>
      <w:marLeft w:val="0"/>
      <w:marRight w:val="0"/>
      <w:marTop w:val="0"/>
      <w:marBottom w:val="0"/>
      <w:divBdr>
        <w:top w:val="none" w:sz="0" w:space="0" w:color="auto"/>
        <w:left w:val="none" w:sz="0" w:space="0" w:color="auto"/>
        <w:bottom w:val="none" w:sz="0" w:space="0" w:color="auto"/>
        <w:right w:val="none" w:sz="0" w:space="0" w:color="auto"/>
      </w:divBdr>
    </w:div>
    <w:div w:id="197821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one.ni.com/reference/en-XX/help/371361R-01/lvconcepts/ws_configuring_head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javascript:WWW(WWW_JS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one.ni.com/reference/en-XX/help/371361R-01/lvhowto/build_web_service/" TargetMode="External"/><Relationship Id="rId11" Type="http://schemas.openxmlformats.org/officeDocument/2006/relationships/image" Target="media/image2.png"/><Relationship Id="rId5" Type="http://schemas.openxmlformats.org/officeDocument/2006/relationships/hyperlink" Target="https://zone.ni.com/reference/en-XX/help/371361R-01/lvconcepts/webservices/"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zone.ni.com/reference/en-XX/help/371361R-01/lvconcepts/ws_configuring_hea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2</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Tiba</dc:creator>
  <cp:keywords/>
  <dc:description/>
  <cp:lastModifiedBy>Tiba</cp:lastModifiedBy>
  <cp:revision>10</cp:revision>
  <dcterms:created xsi:type="dcterms:W3CDTF">2020-06-01T09:54:00Z</dcterms:created>
  <dcterms:modified xsi:type="dcterms:W3CDTF">2020-06-02T08:17:00Z</dcterms:modified>
</cp:coreProperties>
</file>