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IRANYekan fonts are considered a proprietary software.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gain information about the laws regarding the use of these fonts, please visit www.fontiran.com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set of fonts are used in this project under the license: (.....)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'''''''''''''''''''''''''''''''''''''''''''''''''''''''''''''''''''''''''''''''''''''''''''''''''''''''''''''''''''''''''''''''''''''''''''''''''''''''''''''''''''''''''''''''''''''''''''''''''''''''''''''''''''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use this set of fonts in a software product, write the license code in the specified place and place this file next to the fonts.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'''''''''''''''''''''''''''''''''''''''''''''''''''''''''''''''''''''''''''''''''''''''''''''''''''''''''''''''''''''''''''''''''''''''''''''''''''''''''''''''''''''''''''''''''''''''''''''''''''''''''''''''''''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افزار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مالکيتی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آگاهی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وبسايت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www.fontiran.com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(.....)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'''''''''''''''''''''''''''''''''''''''''''''''''''''''''''''''''''''''''''''''''''''''''''''''''''''''''''''''''''''''''''''''''''''''''''''''''''''''''''''''''''''''''''''''''''''''''''''''''''''''''''''''''''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افزاری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لایسنس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(.....)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