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jc w:val="center"/>
      </w:pPr>
      <w:r>
        <w:rPr>
          <w:rFonts w:ascii="Arial" w:cs="Arial" w:eastAsia="Arial" w:hAnsi="Arial"/>
          <w:b/>
          <w:bCs/>
          <w:sz w:val="32"/>
          <w:szCs w:val="32"/>
        </w:rPr>
        <w:t xml:space="preserve">MADISON POLICE DEPARTMENT</w:t>
      </w:r>
    </w:p>
    <w:p>
      <w:pPr>
        <w:spacing w:after="60"/>
        <w:jc w:val="center"/>
      </w:pPr>
      <w:r>
        <w:rPr>
          <w:rFonts w:ascii="Arial" w:cs="Arial" w:eastAsia="Arial" w:hAnsi="Arial"/>
          <w:b/>
          <w:bCs/>
          <w:sz w:val="24"/>
          <w:szCs w:val="24"/>
        </w:rPr>
        <w:t xml:space="preserve">STANDARD OPERATING PROCEDURE</w:t>
      </w:r>
    </w:p>
    <w:p>
      <w:pPr>
        <w:spacing w:after="200"/>
        <w:jc w:val="center"/>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6240"/>
      </w:tblGrid>
      <w:tr>
        <w:tc>
          <w:tcPr>
            <w:tcW w:type="dxa" w:w="3120"/>
            <w:tcBorders>
              <w:top w:val="single" w:color="999999" w:sz="1"/>
              <w:left w:val="single" w:color="999999" w:sz="1"/>
              <w:bottom w:val="single" w:color="999999" w:sz="1"/>
              <w:right w:val="single" w:color="999999" w:sz="1"/>
            </w:tcBorders>
            <w:shd w:fill="E8E8E8" w:val="clear"/>
            <w:tcMar>
              <w:top w:type="dxa" w:w="80"/>
              <w:left w:type="dxa" w:w="120"/>
              <w:bottom w:type="dxa" w:w="80"/>
              <w:right w:type="dxa" w:w="120"/>
            </w:tcMar>
          </w:tcPr>
          <w:p>
            <w:r>
              <w:rPr>
                <w:b/>
                <w:bCs/>
                <w:sz w:val="20"/>
                <w:szCs w:val="20"/>
              </w:rPr>
              <w:t xml:space="preserve">Policy Number:</w:t>
            </w:r>
          </w:p>
        </w:tc>
        <w:tc>
          <w:tcPr>
            <w:tcW w:type="dxa" w:w="624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sz w:val="20"/>
                <w:szCs w:val="20"/>
              </w:rPr>
              <w:t xml:space="preserve">SOP 5.12</w:t>
            </w:r>
          </w:p>
        </w:tc>
      </w:tr>
      <w:tr>
        <w:tc>
          <w:tcPr>
            <w:tcW w:type="dxa" w:w="3120"/>
            <w:tcBorders>
              <w:top w:val="single" w:color="999999" w:sz="1"/>
              <w:left w:val="single" w:color="999999" w:sz="1"/>
              <w:bottom w:val="single" w:color="999999" w:sz="1"/>
              <w:right w:val="single" w:color="999999" w:sz="1"/>
            </w:tcBorders>
            <w:shd w:fill="E8E8E8" w:val="clear"/>
            <w:tcMar>
              <w:top w:type="dxa" w:w="80"/>
              <w:left w:type="dxa" w:w="120"/>
              <w:bottom w:type="dxa" w:w="80"/>
              <w:right w:type="dxa" w:w="120"/>
            </w:tcMar>
          </w:tcPr>
          <w:p>
            <w:r>
              <w:rPr>
                <w:b/>
                <w:bCs/>
                <w:sz w:val="20"/>
                <w:szCs w:val="20"/>
              </w:rPr>
              <w:t xml:space="preserve">Subject:</w:t>
            </w:r>
          </w:p>
        </w:tc>
        <w:tc>
          <w:tcPr>
            <w:tcW w:type="dxa" w:w="624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sz w:val="20"/>
                <w:szCs w:val="20"/>
              </w:rPr>
              <w:t xml:space="preserve">Vehicle Pursuit Policy</w:t>
            </w:r>
          </w:p>
        </w:tc>
      </w:tr>
      <w:tr>
        <w:tc>
          <w:tcPr>
            <w:tcW w:type="dxa" w:w="3120"/>
            <w:tcBorders>
              <w:top w:val="single" w:color="999999" w:sz="1"/>
              <w:left w:val="single" w:color="999999" w:sz="1"/>
              <w:bottom w:val="single" w:color="999999" w:sz="1"/>
              <w:right w:val="single" w:color="999999" w:sz="1"/>
            </w:tcBorders>
            <w:shd w:fill="E8E8E8" w:val="clear"/>
            <w:tcMar>
              <w:top w:type="dxa" w:w="80"/>
              <w:left w:type="dxa" w:w="120"/>
              <w:bottom w:type="dxa" w:w="80"/>
              <w:right w:type="dxa" w:w="120"/>
            </w:tcMar>
          </w:tcPr>
          <w:p>
            <w:r>
              <w:rPr>
                <w:b/>
                <w:bCs/>
                <w:sz w:val="20"/>
                <w:szCs w:val="20"/>
              </w:rPr>
              <w:t xml:space="preserve">Effective Date:</w:t>
            </w:r>
          </w:p>
        </w:tc>
        <w:tc>
          <w:tcPr>
            <w:tcW w:type="dxa" w:w="624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sz w:val="20"/>
                <w:szCs w:val="20"/>
              </w:rPr>
              <w:t xml:space="preserve">January 1, 2024</w:t>
            </w:r>
          </w:p>
        </w:tc>
      </w:tr>
      <w:tr>
        <w:tc>
          <w:tcPr>
            <w:tcW w:type="dxa" w:w="3120"/>
            <w:tcBorders>
              <w:top w:val="single" w:color="999999" w:sz="1"/>
              <w:left w:val="single" w:color="999999" w:sz="1"/>
              <w:bottom w:val="single" w:color="999999" w:sz="1"/>
              <w:right w:val="single" w:color="999999" w:sz="1"/>
            </w:tcBorders>
            <w:shd w:fill="E8E8E8" w:val="clear"/>
            <w:tcMar>
              <w:top w:type="dxa" w:w="80"/>
              <w:left w:type="dxa" w:w="120"/>
              <w:bottom w:type="dxa" w:w="80"/>
              <w:right w:type="dxa" w:w="120"/>
            </w:tcMar>
          </w:tcPr>
          <w:p>
            <w:r>
              <w:rPr>
                <w:b/>
                <w:bCs/>
                <w:sz w:val="20"/>
                <w:szCs w:val="20"/>
              </w:rPr>
              <w:t xml:space="preserve">Revision Date:</w:t>
            </w:r>
          </w:p>
        </w:tc>
        <w:tc>
          <w:tcPr>
            <w:tcW w:type="dxa" w:w="624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sz w:val="20"/>
                <w:szCs w:val="20"/>
              </w:rPr>
              <w:t xml:space="preserve">September 15, 2024</w:t>
            </w:r>
          </w:p>
        </w:tc>
      </w:tr>
      <w:tr>
        <w:tc>
          <w:tcPr>
            <w:tcW w:type="dxa" w:w="3120"/>
            <w:tcBorders>
              <w:top w:val="single" w:color="999999" w:sz="1"/>
              <w:left w:val="single" w:color="999999" w:sz="1"/>
              <w:bottom w:val="single" w:color="999999" w:sz="1"/>
              <w:right w:val="single" w:color="999999" w:sz="1"/>
            </w:tcBorders>
            <w:shd w:fill="E8E8E8" w:val="clear"/>
            <w:tcMar>
              <w:top w:type="dxa" w:w="80"/>
              <w:left w:type="dxa" w:w="120"/>
              <w:bottom w:type="dxa" w:w="80"/>
              <w:right w:type="dxa" w:w="120"/>
            </w:tcMar>
          </w:tcPr>
          <w:p>
            <w:r>
              <w:rPr>
                <w:b/>
                <w:bCs/>
                <w:sz w:val="20"/>
                <w:szCs w:val="20"/>
              </w:rPr>
              <w:t xml:space="preserve">Approved By:</w:t>
            </w:r>
          </w:p>
        </w:tc>
        <w:tc>
          <w:tcPr>
            <w:tcW w:type="dxa" w:w="624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sz w:val="20"/>
                <w:szCs w:val="20"/>
              </w:rPr>
              <w:t xml:space="preserve">Chief Shon F. Barnes</w:t>
            </w:r>
          </w:p>
        </w:tc>
      </w:tr>
      <w:tr>
        <w:tc>
          <w:tcPr>
            <w:tcW w:type="dxa" w:w="3120"/>
            <w:tcBorders>
              <w:top w:val="single" w:color="999999" w:sz="1"/>
              <w:left w:val="single" w:color="999999" w:sz="1"/>
              <w:bottom w:val="single" w:color="999999" w:sz="1"/>
              <w:right w:val="single" w:color="999999" w:sz="1"/>
            </w:tcBorders>
            <w:shd w:fill="E8E8E8" w:val="clear"/>
            <w:tcMar>
              <w:top w:type="dxa" w:w="80"/>
              <w:left w:type="dxa" w:w="120"/>
              <w:bottom w:type="dxa" w:w="80"/>
              <w:right w:type="dxa" w:w="120"/>
            </w:tcMar>
          </w:tcPr>
          <w:p>
            <w:r>
              <w:rPr>
                <w:b/>
                <w:bCs/>
                <w:sz w:val="20"/>
                <w:szCs w:val="20"/>
              </w:rPr>
              <w:t xml:space="preserve">Replaces:</w:t>
            </w:r>
          </w:p>
        </w:tc>
        <w:tc>
          <w:tcPr>
            <w:tcW w:type="dxa" w:w="624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sz w:val="20"/>
                <w:szCs w:val="20"/>
              </w:rPr>
              <w:t xml:space="preserve">SOP 5.12 dated March 1, 2022</w:t>
            </w:r>
          </w:p>
        </w:tc>
      </w:tr>
    </w:tbl>
    <w:p>
      <w:pPr>
        <w:spacing w:before="300"/>
      </w:pPr>
    </w:p>
    <w:p>
      <w:pPr>
        <w:pStyle w:val="Heading1"/>
      </w:pPr>
      <w:r>
        <w:t xml:space="preserve">1. PURPOSE</w:t>
      </w:r>
    </w:p>
    <w:p>
      <w:pPr>
        <w:spacing w:after="200"/>
      </w:pPr>
      <w:r>
        <w:t xml:space="preserve">This policy establishes guidelines and procedures governing the initiation, continuation, and termination of vehicle pursuits by Madison Police Department personnel. The purpose of this policy is to balance the need to apprehend suspects who flee from law enforcement against the safety risks that vehicle pursuits pose to officers, suspects, and the general public. This policy is issued pursuant to Wis. Stat. § 346.03(6), which requires law enforcement agencies to adopt written guidelines governing vehicular pursuits.</w:t>
      </w:r>
    </w:p>
    <w:p>
      <w:pPr>
        <w:pStyle w:val="Heading1"/>
      </w:pPr>
      <w:r>
        <w:t xml:space="preserve">2. SCOPE</w:t>
      </w:r>
    </w:p>
    <w:p>
      <w:pPr>
        <w:spacing w:after="200"/>
      </w:pPr>
      <w:r>
        <w:t xml:space="preserve">This policy applies to all sworn officers of the Madison Police Department, including those operating in an off-duty capacity while driving a department vehicle or while acting under color of authority. This policy also applies to mutual aid situations where MPD officers may join or assist in pursuits initiated by other agencies within the City of Madison jurisdictional boundaries.</w:t>
      </w:r>
    </w:p>
    <w:p>
      <w:pPr>
        <w:pStyle w:val="Heading1"/>
      </w:pPr>
      <w:r>
        <w:t xml:space="preserve">3. DEFINITIONS</w:t>
      </w:r>
    </w:p>
    <w:p>
      <w:pPr>
        <w:spacing w:after="100"/>
      </w:pPr>
      <w:r>
        <w:rPr>
          <w:b/>
          <w:bCs/>
        </w:rPr>
        <w:t xml:space="preserve">Vehicle Pursuit: </w:t>
      </w:r>
      <w:r>
        <w:t xml:space="preserve">An active attempt by a sworn officer operating an authorized emergency vehicle to apprehend a fleeing suspect who is actively attempting to evade arrest by using high-speed driving or other evasive tactics, where the officer must increase speed or take evasive action to maintain visual contact with the suspect vehicle.</w:t>
      </w:r>
    </w:p>
    <w:p>
      <w:pPr>
        <w:spacing w:after="100"/>
      </w:pPr>
      <w:r>
        <w:rPr>
          <w:b/>
          <w:bCs/>
        </w:rPr>
        <w:t xml:space="preserve">Authorized Emergency Vehicle: </w:t>
      </w:r>
      <w:r>
        <w:t xml:space="preserve">A marked or unmarked MPD vehicle equipped with emergency lights and siren as defined under Wis. Stat. § 340.01(3).</w:t>
      </w:r>
    </w:p>
    <w:p>
      <w:pPr>
        <w:spacing w:after="100"/>
      </w:pPr>
      <w:r>
        <w:rPr>
          <w:b/>
          <w:bCs/>
        </w:rPr>
        <w:t xml:space="preserve">Primary Unit: </w:t>
      </w:r>
      <w:r>
        <w:t xml:space="preserve">The police vehicle that initiates the pursuit or assumes the lead position closest to the fleeing vehicle.</w:t>
      </w:r>
    </w:p>
    <w:p>
      <w:pPr>
        <w:spacing w:after="100"/>
      </w:pPr>
      <w:r>
        <w:rPr>
          <w:b/>
          <w:bCs/>
        </w:rPr>
        <w:t xml:space="preserve">Secondary Unit: </w:t>
      </w:r>
      <w:r>
        <w:t xml:space="preserve">A backup police vehicle that follows the primary unit during a pursuit at a safe distance to assist if needed.</w:t>
      </w:r>
    </w:p>
    <w:p>
      <w:pPr>
        <w:spacing w:after="200"/>
      </w:pPr>
      <w:r>
        <w:rPr>
          <w:b/>
          <w:bCs/>
        </w:rPr>
        <w:t xml:space="preserve">Pursuit Intervention Technique (PIT): </w:t>
      </w:r>
      <w:r>
        <w:t xml:space="preserve">A controlled maneuver in which a pursuing vehicle makes contact with the fleeing vehicle to cause it to rotate and come to a stop. Use of PIT is governed by Section 8 of this policy.</w:t>
      </w:r>
    </w:p>
    <w:p>
      <w:pPr>
        <w:pStyle w:val="Heading1"/>
      </w:pPr>
      <w:r>
        <w:t xml:space="preserve">4. AUTHORIZATION TO PURSUE</w:t>
      </w:r>
    </w:p>
    <w:p>
      <w:pPr>
        <w:pStyle w:val="Heading2"/>
      </w:pPr>
      <w:r>
        <w:t xml:space="preserve">4.1 When Pursuit Is Authorized</w:t>
      </w:r>
    </w:p>
    <w:p>
      <w:pPr>
        <w:spacing w:after="100"/>
      </w:pPr>
      <w:r>
        <w:t xml:space="preserve">An officer may initiate a vehicle pursuit ONLY when ALL of the following conditions are met:</w:t>
      </w:r>
    </w:p>
    <w:p>
      <w:pPr>
        <w:pStyle w:val="ListParagraph"/>
        <w:numPr>
          <w:ilvl w:val="0"/>
          <w:numId w:val="2"/>
        </w:numPr>
      </w:pPr>
      <w:r>
        <w:t xml:space="preserve">The officer has probable cause to believe the suspect has committed, is committing, or is about to commit a felony crime involving violence or the threat of violence to persons, including but not limited to: homicide, armed robbery, sexual assault, kidnapping, aggravated battery, or felony fleeing (Wis. Stat. § 346.17).</w:t>
      </w:r>
    </w:p>
    <w:p>
      <w:pPr>
        <w:pStyle w:val="ListParagraph"/>
        <w:numPr>
          <w:ilvl w:val="0"/>
          <w:numId w:val="2"/>
        </w:numPr>
      </w:pPr>
      <w:r>
        <w:t xml:space="preserve">The suspect poses an imminent threat to public safety if not immediately apprehended, and the threat of allowing the suspect to escape outweighs the risk of pursuing.</w:t>
      </w:r>
    </w:p>
    <w:p>
      <w:pPr>
        <w:pStyle w:val="ListParagraph"/>
        <w:numPr>
          <w:ilvl w:val="0"/>
          <w:numId w:val="2"/>
        </w:numPr>
      </w:pPr>
      <w:r>
        <w:t xml:space="preserve">The officer is operating a fully marked or equipped authorized emergency vehicle with functioning lights and siren.</w:t>
      </w:r>
    </w:p>
    <w:p>
      <w:pPr>
        <w:pStyle w:val="ListParagraph"/>
        <w:numPr>
          <w:ilvl w:val="0"/>
          <w:numId w:val="2"/>
        </w:numPr>
        <w:spacing w:after="200"/>
      </w:pPr>
      <w:r>
        <w:t xml:space="preserve">The officer has activated emergency lights and siren prior to initiating the pursuit, as required under Wis. Stat. § 346.03(3).</w:t>
      </w:r>
    </w:p>
    <w:p>
      <w:pPr>
        <w:pStyle w:val="Heading2"/>
      </w:pPr>
      <w:r>
        <w:t xml:space="preserve">4.2 When Pursuit Is NOT Authorized</w:t>
      </w:r>
    </w:p>
    <w:p>
      <w:pPr>
        <w:spacing w:after="100"/>
      </w:pPr>
      <w:r>
        <w:t xml:space="preserve">Officers SHALL NOT initiate or continue a vehicle pursuit under the following circumstances:</w:t>
      </w:r>
    </w:p>
    <w:p>
      <w:pPr>
        <w:pStyle w:val="ListParagraph"/>
        <w:numPr>
          <w:ilvl w:val="0"/>
          <w:numId w:val="3"/>
        </w:numPr>
      </w:pPr>
      <w:r>
        <w:t xml:space="preserve">Traffic violations only, including Operating While Intoxicated (OWI), unless the driver’s behavior constitutes an imminent threat to public safety beyond the act of fleeing.</w:t>
      </w:r>
    </w:p>
    <w:p>
      <w:pPr>
        <w:pStyle w:val="ListParagraph"/>
        <w:numPr>
          <w:ilvl w:val="0"/>
          <w:numId w:val="3"/>
        </w:numPr>
      </w:pPr>
      <w:r>
        <w:t xml:space="preserve">Misdemeanor offenses, including misdemeanor warrants.</w:t>
      </w:r>
    </w:p>
    <w:p>
      <w:pPr>
        <w:pStyle w:val="ListParagraph"/>
        <w:numPr>
          <w:ilvl w:val="0"/>
          <w:numId w:val="3"/>
        </w:numPr>
      </w:pPr>
      <w:r>
        <w:t xml:space="preserve">Property crimes without any associated violence or threat of violence.</w:t>
      </w:r>
    </w:p>
    <w:p>
      <w:pPr>
        <w:pStyle w:val="ListParagraph"/>
        <w:numPr>
          <w:ilvl w:val="0"/>
          <w:numId w:val="3"/>
        </w:numPr>
      </w:pPr>
      <w:r>
        <w:t xml:space="preserve">When the identity of the suspect is known and apprehension at a later time is feasible.</w:t>
      </w:r>
    </w:p>
    <w:p>
      <w:pPr>
        <w:pStyle w:val="ListParagraph"/>
        <w:numPr>
          <w:ilvl w:val="0"/>
          <w:numId w:val="3"/>
        </w:numPr>
      </w:pPr>
      <w:r>
        <w:t xml:space="preserve">When the officer is operating an unmarked vehicle without emergency equipment.</w:t>
      </w:r>
    </w:p>
    <w:p>
      <w:pPr>
        <w:pStyle w:val="ListParagraph"/>
        <w:numPr>
          <w:ilvl w:val="0"/>
          <w:numId w:val="3"/>
        </w:numPr>
      </w:pPr>
      <w:r>
        <w:t xml:space="preserve">When civilians, including passengers in the suspect vehicle who are known to be hostages or juveniles, face a disproportionate risk of injury from the pursuit.</w:t>
      </w:r>
    </w:p>
    <w:p>
      <w:pPr>
        <w:pStyle w:val="ListParagraph"/>
        <w:numPr>
          <w:ilvl w:val="0"/>
          <w:numId w:val="3"/>
        </w:numPr>
        <w:spacing w:after="200"/>
      </w:pPr>
      <w:r>
        <w:t xml:space="preserve">When environmental conditions (rain, snow, ice, fog, heavy pedestrian traffic, school zones, construction zones) make pursuit unreasonably dangerous.</w:t>
      </w:r>
    </w:p>
    <w:p>
      <w:pPr>
        <w:pStyle w:val="Heading1"/>
      </w:pPr>
      <w:r>
        <w:t xml:space="preserve">5. SPEED LIMITS AND DRIVING RESTRICTIONS</w:t>
      </w:r>
    </w:p>
    <w:p>
      <w:pPr>
        <w:spacing w:after="100"/>
      </w:pPr>
      <w:r>
        <w:t xml:space="preserve">Even when a pursuit is authorized under Section 4, officers must observe the following speed and driving restrictions:</w:t>
      </w:r>
    </w:p>
    <w:p>
      <w:pPr>
        <w:pStyle w:val="ListParagraph"/>
        <w:numPr>
          <w:ilvl w:val="0"/>
          <w:numId w:val="4"/>
        </w:numPr>
      </w:pPr>
      <w:r>
        <w:rPr>
          <w:b/>
          <w:bCs/>
        </w:rPr>
        <w:t xml:space="preserve">Residential Areas: </w:t>
      </w:r>
      <w:r>
        <w:t xml:space="preserve">Officers shall not exceed 15 mph over the posted speed limit in residential zones (typically 25 mph zones). Maximum pursuit speed in residential areas: 40 mph.</w:t>
      </w:r>
    </w:p>
    <w:p>
      <w:pPr>
        <w:pStyle w:val="ListParagraph"/>
        <w:numPr>
          <w:ilvl w:val="0"/>
          <w:numId w:val="4"/>
        </w:numPr>
      </w:pPr>
      <w:r>
        <w:rPr>
          <w:b/>
          <w:bCs/>
        </w:rPr>
        <w:t xml:space="preserve">School Zones and Parks: </w:t>
      </w:r>
      <w:r>
        <w:t xml:space="preserve">Pursuits SHALL NOT continue through active school zones (flashing lights or posted school hours) or public parks with pedestrian activity. Officers must break off and attempt to re-acquire the suspect on an alternate route.</w:t>
      </w:r>
    </w:p>
    <w:p>
      <w:pPr>
        <w:pStyle w:val="ListParagraph"/>
        <w:numPr>
          <w:ilvl w:val="0"/>
          <w:numId w:val="4"/>
        </w:numPr>
      </w:pPr>
      <w:r>
        <w:rPr>
          <w:b/>
          <w:bCs/>
        </w:rPr>
        <w:t xml:space="preserve">Commercial/Downtown Areas: </w:t>
      </w:r>
      <w:r>
        <w:t xml:space="preserve">Officers shall not exceed 20 mph over the posted speed limit. Maximum pursuit speed in downtown Madison (Capitol Square area): 45 mph.</w:t>
      </w:r>
    </w:p>
    <w:p>
      <w:pPr>
        <w:pStyle w:val="ListParagraph"/>
        <w:numPr>
          <w:ilvl w:val="0"/>
          <w:numId w:val="4"/>
        </w:numPr>
      </w:pPr>
      <w:r>
        <w:rPr>
          <w:b/>
          <w:bCs/>
        </w:rPr>
        <w:t xml:space="preserve">Highways and Freeways: </w:t>
      </w:r>
      <w:r>
        <w:t xml:space="preserve">Officers may match the speed of the fleeing vehicle up to 120 mph on controlled-access highways (e.g., US-12/18, I-90/94). Above 120 mph, the pursuit must be terminated unless authorized by a supervisor.</w:t>
      </w:r>
    </w:p>
    <w:p>
      <w:pPr>
        <w:pStyle w:val="ListParagraph"/>
        <w:numPr>
          <w:ilvl w:val="0"/>
          <w:numId w:val="4"/>
        </w:numPr>
      </w:pPr>
      <w:r>
        <w:rPr>
          <w:b/>
          <w:bCs/>
        </w:rPr>
        <w:t xml:space="preserve">Red Lights and Stop Signs: </w:t>
      </w:r>
      <w:r>
        <w:t xml:space="preserve">Officers must slow to a safe speed and clear each lane of cross-traffic before proceeding through red lights or stop signs, per Wis. Stat. § 346.03(2).</w:t>
      </w:r>
    </w:p>
    <w:p>
      <w:pPr>
        <w:pStyle w:val="ListParagraph"/>
        <w:numPr>
          <w:ilvl w:val="0"/>
          <w:numId w:val="4"/>
        </w:numPr>
        <w:spacing w:after="200"/>
      </w:pPr>
      <w:r>
        <w:rPr>
          <w:b/>
          <w:bCs/>
        </w:rPr>
        <w:t xml:space="preserve">Wrong-Way Driving: </w:t>
      </w:r>
      <w:r>
        <w:t xml:space="preserve">Officers SHALL NOT drive against the flow of traffic on any roadway during a pursuit. If the suspect drives the wrong way, the officer must discontinue direct pursuit and coordinate with dispatch to set up containment.</w:t>
      </w:r>
    </w:p>
    <w:p>
      <w:pPr>
        <w:pStyle w:val="Heading1"/>
      </w:pPr>
      <w:r>
        <w:t xml:space="preserve">6. SUPERVISOR NOTIFICATION AND AUTHORITY</w:t>
      </w:r>
    </w:p>
    <w:p>
      <w:pPr>
        <w:pStyle w:val="Heading2"/>
      </w:pPr>
      <w:r>
        <w:t xml:space="preserve">6.1 Immediate Notification</w:t>
      </w:r>
    </w:p>
    <w:p>
      <w:pPr>
        <w:spacing w:after="100"/>
      </w:pPr>
      <w:r>
        <w:t xml:space="preserve">The pursuing officer SHALL immediately notify dispatch upon initiating a pursuit. The notification must include:</w:t>
      </w:r>
    </w:p>
    <w:p>
      <w:pPr>
        <w:pStyle w:val="ListParagraph"/>
        <w:numPr>
          <w:ilvl w:val="0"/>
          <w:numId w:val="5"/>
        </w:numPr>
      </w:pPr>
      <w:r>
        <w:t xml:space="preserve">Location and direction of travel</w:t>
      </w:r>
    </w:p>
    <w:p>
      <w:pPr>
        <w:pStyle w:val="ListParagraph"/>
        <w:numPr>
          <w:ilvl w:val="0"/>
          <w:numId w:val="5"/>
        </w:numPr>
      </w:pPr>
      <w:r>
        <w:t xml:space="preserve">Description of the suspect vehicle (make, model, color, license plate if available)</w:t>
      </w:r>
    </w:p>
    <w:p>
      <w:pPr>
        <w:pStyle w:val="ListParagraph"/>
        <w:numPr>
          <w:ilvl w:val="0"/>
          <w:numId w:val="5"/>
        </w:numPr>
      </w:pPr>
      <w:r>
        <w:t xml:space="preserve">Reason for the pursuit (specific offense or probable cause)</w:t>
      </w:r>
    </w:p>
    <w:p>
      <w:pPr>
        <w:pStyle w:val="ListParagraph"/>
        <w:numPr>
          <w:ilvl w:val="0"/>
          <w:numId w:val="5"/>
        </w:numPr>
      </w:pPr>
      <w:r>
        <w:t xml:space="preserve">Number of known occupants in the suspect vehicle</w:t>
      </w:r>
    </w:p>
    <w:p>
      <w:pPr>
        <w:pStyle w:val="ListParagraph"/>
        <w:numPr>
          <w:ilvl w:val="0"/>
          <w:numId w:val="5"/>
        </w:numPr>
      </w:pPr>
      <w:r>
        <w:t xml:space="preserve">Current speed and traffic conditions</w:t>
      </w:r>
    </w:p>
    <w:p>
      <w:pPr>
        <w:pStyle w:val="ListParagraph"/>
        <w:numPr>
          <w:ilvl w:val="0"/>
          <w:numId w:val="5"/>
        </w:numPr>
        <w:spacing w:after="200"/>
      </w:pPr>
      <w:r>
        <w:t xml:space="preserve">Whether weapons have been displayed or used</w:t>
      </w:r>
    </w:p>
    <w:p>
      <w:pPr>
        <w:pStyle w:val="Heading2"/>
      </w:pPr>
      <w:r>
        <w:t xml:space="preserve">6.2 Supervisor Response</w:t>
      </w:r>
    </w:p>
    <w:p>
      <w:pPr>
        <w:spacing w:after="100"/>
      </w:pPr>
      <w:r>
        <w:t xml:space="preserve">Upon notification of a pursuit, the on-duty supervisor SHALL:</w:t>
      </w:r>
    </w:p>
    <w:p>
      <w:pPr>
        <w:pStyle w:val="ListParagraph"/>
        <w:numPr>
          <w:ilvl w:val="0"/>
          <w:numId w:val="6"/>
        </w:numPr>
      </w:pPr>
      <w:r>
        <w:t xml:space="preserve">Immediately monitor the pursuit via radio.</w:t>
      </w:r>
    </w:p>
    <w:p>
      <w:pPr>
        <w:pStyle w:val="ListParagraph"/>
        <w:numPr>
          <w:ilvl w:val="0"/>
          <w:numId w:val="6"/>
        </w:numPr>
      </w:pPr>
      <w:r>
        <w:t xml:space="preserve">Continuously assess whether the pursuit meets authorization criteria under Section 4.</w:t>
      </w:r>
    </w:p>
    <w:p>
      <w:pPr>
        <w:pStyle w:val="ListParagraph"/>
        <w:numPr>
          <w:ilvl w:val="0"/>
          <w:numId w:val="6"/>
        </w:numPr>
      </w:pPr>
      <w:r>
        <w:t xml:space="preserve">Order termination of the pursuit at any time if, in the supervisor’s judgment, the risks to public safety outweigh the need for immediate apprehension.</w:t>
      </w:r>
    </w:p>
    <w:p>
      <w:pPr>
        <w:pStyle w:val="ListParagraph"/>
        <w:numPr>
          <w:ilvl w:val="0"/>
          <w:numId w:val="6"/>
        </w:numPr>
      </w:pPr>
      <w:r>
        <w:t xml:space="preserve">Respond to the termination point or apprehension scene.</w:t>
      </w:r>
    </w:p>
    <w:p>
      <w:pPr>
        <w:pStyle w:val="ListParagraph"/>
        <w:numPr>
          <w:ilvl w:val="0"/>
          <w:numId w:val="6"/>
        </w:numPr>
        <w:spacing w:after="200"/>
      </w:pPr>
      <w:r>
        <w:t xml:space="preserve">Ensure completion of all required pursuit documentation within 24 hours.</w:t>
      </w:r>
    </w:p>
    <w:p>
      <w:pPr>
        <w:pStyle w:val="Heading2"/>
      </w:pPr>
      <w:r>
        <w:t xml:space="preserve">6.3 Supervisor Authority to Terminate</w:t>
      </w:r>
    </w:p>
    <w:p>
      <w:pPr>
        <w:spacing w:after="200"/>
      </w:pPr>
      <w:r>
        <w:t xml:space="preserve">A supervisor’s order to terminate a pursuit is FINAL and must be obeyed immediately. No officer may override or ignore a supervisor’s termination order. Failure to comply with a termination order will result in disciplinary action up to and including termination of employment. If no supervisor is available, the senior officer on duty assumes supervisory authority over the pursuit.</w:t>
      </w:r>
    </w:p>
    <w:p>
      <w:pPr>
        <w:pStyle w:val="Heading1"/>
      </w:pPr>
      <w:r>
        <w:t xml:space="preserve">7. PURSUIT TERMINATION</w:t>
      </w:r>
    </w:p>
    <w:p>
      <w:pPr>
        <w:spacing w:after="100"/>
      </w:pPr>
      <w:r>
        <w:t xml:space="preserve">Officers SHALL terminate a pursuit immediately when any of the following conditions exist:</w:t>
      </w:r>
    </w:p>
    <w:p>
      <w:pPr>
        <w:pStyle w:val="ListParagraph"/>
        <w:numPr>
          <w:ilvl w:val="0"/>
          <w:numId w:val="7"/>
        </w:numPr>
      </w:pPr>
      <w:r>
        <w:t xml:space="preserve">A supervisor orders termination.</w:t>
      </w:r>
    </w:p>
    <w:p>
      <w:pPr>
        <w:pStyle w:val="ListParagraph"/>
        <w:numPr>
          <w:ilvl w:val="0"/>
          <w:numId w:val="7"/>
        </w:numPr>
      </w:pPr>
      <w:r>
        <w:t xml:space="preserve">The suspect’s identity has been established and apprehension at a later time is feasible.</w:t>
      </w:r>
    </w:p>
    <w:p>
      <w:pPr>
        <w:pStyle w:val="ListParagraph"/>
        <w:numPr>
          <w:ilvl w:val="0"/>
          <w:numId w:val="7"/>
        </w:numPr>
      </w:pPr>
      <w:r>
        <w:t xml:space="preserve">The pursuit poses an unreasonable risk to the public, officers, or the suspect, considering speed, traffic, weather, road conditions, and pedestrian activity.</w:t>
      </w:r>
    </w:p>
    <w:p>
      <w:pPr>
        <w:pStyle w:val="ListParagraph"/>
        <w:numPr>
          <w:ilvl w:val="0"/>
          <w:numId w:val="7"/>
        </w:numPr>
      </w:pPr>
      <w:r>
        <w:t xml:space="preserve">The officer loses visual contact with the suspect vehicle for more than 15 seconds.</w:t>
      </w:r>
    </w:p>
    <w:p>
      <w:pPr>
        <w:pStyle w:val="ListParagraph"/>
        <w:numPr>
          <w:ilvl w:val="0"/>
          <w:numId w:val="7"/>
        </w:numPr>
      </w:pPr>
      <w:r>
        <w:t xml:space="preserve">The pursuit enters a jurisdiction that has requested MPD not pursue within its boundaries, unless the offense involves an imminent threat to life.</w:t>
      </w:r>
    </w:p>
    <w:p>
      <w:pPr>
        <w:pStyle w:val="ListParagraph"/>
        <w:numPr>
          <w:ilvl w:val="0"/>
          <w:numId w:val="7"/>
        </w:numPr>
      </w:pPr>
      <w:r>
        <w:t xml:space="preserve">The pursuing officer’s vehicle experiences mechanical failure or damage that compromises safe operation.</w:t>
      </w:r>
    </w:p>
    <w:p>
      <w:pPr>
        <w:pStyle w:val="ListParagraph"/>
        <w:numPr>
          <w:ilvl w:val="0"/>
          <w:numId w:val="7"/>
        </w:numPr>
        <w:spacing w:after="200"/>
      </w:pPr>
      <w:r>
        <w:t xml:space="preserve">The officer determines that the danger created by the pursuit exceeds the danger posed by allowing the suspect to escape.</w:t>
      </w:r>
    </w:p>
    <w:p>
      <w:pPr>
        <w:spacing w:after="200"/>
      </w:pPr>
      <w:r>
        <w:t xml:space="preserve">Upon termination, the officer must immediately deactivate emergency lights and siren, reduce speed to the posted limit, and notify dispatch that the pursuit has been terminated. Officers SHALL NOT parallel the suspect’s route of travel or attempt to re-engage after a pursuit has been terminated.</w:t>
      </w:r>
    </w:p>
    <w:p>
      <w:pPr>
        <w:pStyle w:val="Heading1"/>
      </w:pPr>
      <w:r>
        <w:t xml:space="preserve">8. USE OF FORCE DURING PURSUITS</w:t>
      </w:r>
    </w:p>
    <w:p>
      <w:pPr>
        <w:spacing w:after="100"/>
      </w:pPr>
      <w:r>
        <w:t xml:space="preserve">The following use-of-force restrictions apply specifically to vehicle pursuits:</w:t>
      </w:r>
    </w:p>
    <w:p>
      <w:pPr>
        <w:spacing w:after="100"/>
      </w:pPr>
      <w:r>
        <w:rPr>
          <w:b/>
          <w:bCs/>
        </w:rPr>
        <w:t xml:space="preserve">Pursuit Intervention Technique (PIT): </w:t>
      </w:r>
      <w:r>
        <w:t xml:space="preserve">PIT maneuvers may only be used at speeds below 35 mph and only by officers who have completed department-certified PIT training within the past 12 months. PIT maneuvers require prior supervisor authorization except when there is an imminent threat to life.</w:t>
      </w:r>
    </w:p>
    <w:p>
      <w:pPr>
        <w:spacing w:after="100"/>
      </w:pPr>
      <w:r>
        <w:rPr>
          <w:b/>
          <w:bCs/>
        </w:rPr>
        <w:t xml:space="preserve">Tire Deflation Devices (Stop Sticks): </w:t>
      </w:r>
      <w:r>
        <w:t xml:space="preserve">Tire deflation devices may be deployed by trained officers with supervisor approval. Officers deploying stop sticks must position themselves in a safe location and ensure no civilian vehicles are in the immediate deployment zone.</w:t>
      </w:r>
    </w:p>
    <w:p>
      <w:pPr>
        <w:spacing w:after="100"/>
      </w:pPr>
      <w:r>
        <w:rPr>
          <w:b/>
          <w:bCs/>
        </w:rPr>
        <w:t xml:space="preserve">Roadblocks: </w:t>
      </w:r>
      <w:r>
        <w:t xml:space="preserve">Fixed roadblocks are PROHIBITED. Rolling roadblocks may be used only on controlled-access highways with supervisor approval and coordination with the Wisconsin State Patrol.</w:t>
      </w:r>
    </w:p>
    <w:p>
      <w:pPr>
        <w:spacing w:after="200"/>
      </w:pPr>
      <w:r>
        <w:rPr>
          <w:b/>
          <w:bCs/>
        </w:rPr>
        <w:t xml:space="preserve">Firearms: </w:t>
      </w:r>
      <w:r>
        <w:t xml:space="preserve">Officers SHALL NOT discharge firearms at or from a moving vehicle during a pursuit unless the suspect is using deadly force against the officer or another person and there is no other reasonable means to eliminate the threat. Firing at tires, engine blocks, or as a warning is strictly prohibited.</w:t>
      </w:r>
    </w:p>
    <w:p>
      <w:pPr>
        <w:pStyle w:val="Heading1"/>
      </w:pPr>
      <w:r>
        <w:t xml:space="preserve">9. REPORTING REQUIREMENTS</w:t>
      </w:r>
    </w:p>
    <w:p>
      <w:pPr>
        <w:spacing w:after="100"/>
      </w:pPr>
      <w:r>
        <w:t xml:space="preserve">Following any vehicle pursuit, whether or not it results in apprehension, the primary officer must complete a Vehicle Pursuit Report (Form MPD-VP-1) within 24 hours. The report must include:</w:t>
      </w:r>
    </w:p>
    <w:p>
      <w:pPr>
        <w:spacing w:after="100"/>
      </w:pPr>
      <w:r>
        <w:t xml:space="preserve">The reason for initiating the pursuit, a detailed description of the pursuit route, speeds reached, duration, environmental conditions, outcome (apprehension, termination, or crash), any use of force employed, injuries sustained by any party, and property damage. The on-duty supervisor must review and approve the pursuit report. All pursuit reports are forwarded to the Professional Standards and Internal Affairs Unit for review. The Chief of Police will receive a quarterly summary of all pursuit activity.</w:t>
      </w:r>
    </w:p>
    <w:p>
      <w:pPr>
        <w:spacing w:after="200"/>
      </w:pPr>
      <w:r>
        <w:t xml:space="preserve">Per Wis. Stat. § 346.03(6), the department shall file an annual report with the Wisconsin Department of Justice summarizing all pursuit activity, including number of pursuits, outcomes, injuries, and property damage.</w:t>
      </w:r>
    </w:p>
    <w:p>
      <w:pPr>
        <w:pStyle w:val="Heading1"/>
      </w:pPr>
      <w:r>
        <w:t xml:space="preserve">10. TRAINING REQUIREMENTS</w:t>
      </w:r>
    </w:p>
    <w:p>
      <w:pPr>
        <w:spacing w:after="200"/>
      </w:pPr>
      <w:r>
        <w:t xml:space="preserve">All sworn officers must complete vehicle pursuit training annually, including classroom instruction on this policy and practical driving exercises. Officers certified in PIT maneuvers must recertify every 12 months. Officers who fail to maintain current pursuit training certification are prohibited from initiating or joining pursuits until certification is restored. New officers must complete pursuit training during the Field Training Officer (FTO) program before being authorized to engage in pursuits independently.</w:t>
      </w:r>
    </w:p>
    <w:p>
      <w:pPr>
        <w:pStyle w:val="Heading1"/>
      </w:pPr>
      <w:r>
        <w:t xml:space="preserve">11. LEGAL REFERENCES</w:t>
      </w:r>
    </w:p>
    <w:p>
      <w:pPr>
        <w:spacing w:after="60"/>
      </w:pPr>
      <w:r>
        <w:t xml:space="preserve">Wis. Stat. § 346.03 – Applicability of rules of the road to authorized emergency vehicles</w:t>
      </w:r>
    </w:p>
    <w:p>
      <w:pPr>
        <w:spacing w:after="60"/>
      </w:pPr>
      <w:r>
        <w:t xml:space="preserve">Wis. Stat. § 346.04 – Obedience to traffic officers, signs and signals</w:t>
      </w:r>
    </w:p>
    <w:p>
      <w:pPr>
        <w:spacing w:after="60"/>
      </w:pPr>
      <w:r>
        <w:t xml:space="preserve">Wis. Stat. § 346.17 – Penalty for fleeing or eluding an officer</w:t>
      </w:r>
    </w:p>
    <w:p>
      <w:pPr>
        <w:spacing w:after="60"/>
      </w:pPr>
      <w:r>
        <w:t xml:space="preserve">Wis. Stat. § 340.01(3) – Definition of authorized emergency vehicle</w:t>
      </w:r>
    </w:p>
    <w:p>
      <w:pPr>
        <w:spacing w:after="60"/>
      </w:pPr>
      <w:r>
        <w:t xml:space="preserve">Scott v. Harris, 550 U.S. 372 (2007) – Use of force to terminate a pursuit</w:t>
      </w:r>
    </w:p>
    <w:p>
      <w:pPr>
        <w:spacing w:after="200"/>
      </w:pPr>
      <w:r>
        <w:t xml:space="preserve">County of Sacramento v. Lewis, 523 U.S. 833 (1998) – Liability in police pursuits</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lowerLetter"/>
      <w:lvlText w:val="%1."/>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abstractNum w:abstractNumId="4" w15:restartNumberingAfterBreak="0">
    <w:multiLevelType w:val="hybridMultilevel"/>
    <w:lvl w:ilvl="0" w15:tentative="1">
      <w:start w:val="1"/>
      <w:numFmt w:val="decimal"/>
      <w:lvlText w:val="%1."/>
      <w:lvlJc w:val="left"/>
      <w:pPr>
        <w:ind w:left="720" w:hanging="360"/>
      </w:pPr>
    </w:lvl>
  </w:abstractNum>
  <w:abstractNum w:abstractNumId="5" w15:restartNumberingAfterBreak="0">
    <w:multiLevelType w:val="hybridMultilevel"/>
    <w:lvl w:ilvl="0" w15:tentative="1">
      <w:start w:val="1"/>
      <w:numFmt w:val="decimal"/>
      <w:lvlText w:val="%1."/>
      <w:lvlJc w:val="left"/>
      <w:pPr>
        <w:ind w:left="720" w:hanging="360"/>
      </w:pPr>
    </w:lvl>
  </w:abstractNum>
  <w:abstractNum w:abstractNumId="6" w15:restartNumberingAfterBreak="0">
    <w:multiLevelType w:val="hybridMultilevel"/>
    <w:lvl w:ilvl="0" w15:tentative="1">
      <w:start w:val="1"/>
      <w:numFmt w:val="decimal"/>
      <w:lvlText w:val="%1."/>
      <w:lvlJc w:val="left"/>
      <w:pPr>
        <w:ind w:left="720" w:hanging="360"/>
      </w:pPr>
    </w:lvl>
  </w:abstractNum>
  <w:abstractNum w:abstractNumId="7"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 w:numId="4">
    <w:abstractNumId w:val="4"/>
    <w:lvlOverride w:ilvl="0">
      <w:startOverride w:val="1"/>
    </w:lvlOverride>
  </w:num>
  <w:num w:numId="5">
    <w:abstractNumId w:val="5"/>
    <w:lvlOverride w:ilvl="0">
      <w:startOverride w:val="1"/>
    </w:lvlOverride>
  </w:num>
  <w:num w:numId="6">
    <w:abstractNumId w:val="6"/>
    <w:lvlOverride w:ilvl="0">
      <w:startOverride w:val="1"/>
    </w:lvlOverride>
  </w:num>
  <w:num w:numId="7">
    <w:abstractNumId w:val="7"/>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200"/>
      <w:outlineLvl w:val="0"/>
    </w:pPr>
    <w:rPr>
      <w:rFonts w:ascii="Arial" w:cs="Arial" w:eastAsia="Arial" w:hAnsi="Arial"/>
      <w:b/>
      <w:bCs/>
      <w:sz w:val="28"/>
      <w:szCs w:val="28"/>
    </w:rPr>
  </w:style>
  <w:style w:type="paragraph" w:styleId="Heading2">
    <w:name w:val="Heading 2"/>
    <w:basedOn w:val="Normal"/>
    <w:next w:val="Normal"/>
    <w:qFormat/>
    <w:pPr>
      <w:spacing w:before="240" w:after="120"/>
      <w:outlineLvl w:val="1"/>
    </w:pPr>
    <w:rPr>
      <w:rFonts w:ascii="Arial" w:cs="Arial" w:eastAsia="Arial" w:hAnsi="Arial"/>
      <w:b/>
      <w:bCs/>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2026-02-24T05:33:13.517Z</dcterms:created>
  <dcterms:modified xsi:type="dcterms:W3CDTF">2026-02-24T05:33:13.518Z</dcterms:modified>
</cp:coreProperties>
</file>

<file path=docProps/custom.xml><?xml version="1.0" encoding="utf-8"?>
<Properties xmlns="http://schemas.openxmlformats.org/officeDocument/2006/custom-properties" xmlns:vt="http://schemas.openxmlformats.org/officeDocument/2006/docPropsVTypes"/>
</file>