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p>
      <w:r>
        <w:t>All Spark notebooks, including every Weather notebook, require Fabric Runtime 2.0 (Spark 4.1 / Python 3.13), with no older-runtime exceptions or downgrade fallback. The local deployer sets and verifies the workspace default and verifies every published Environment override before starting setup. Weather uses its published Runtime 2.0 Environment and the Python-3.13-compatible library pins tracked in the repository.</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telemetry table and Eventstream. Waits for asynchronous Eventstream creation/update operations and verifies endpoint readiness before saving settings.</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complete SQL-weather ontology before either required agent / retained Operations Agent playbook, actions, Teams, and email-alert provisioning / retirement of the separate Eventhouse-Knowledge agent / SQL execution adapter publication.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br/>
        <w:t>workspace_id</w:t>
        <w:br/>
        <w:t>workspace_folder_path</w:t>
        <w:br/>
        <w:t>target_folder_id</w:t>
        <w:br/>
        <w:t>lakehouse_name / lakehouse_id</w:t>
        <w:br/>
        <w:t>ontology_name</w:t>
        <w:br/>
        <w:t>eventhouse_name / kql_database_name / eventhouse_table_name</w:t>
        <w:br/>
        <w:t>eventstream_name</w:t>
        <w:br/>
        <w:t>silver table names</w:t>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br/>
        <w:t>silver_facilities</w:t>
        <w:br/>
        <w:t>silver_systems</w:t>
        <w:br/>
        <w:t>silver_equipment</w:t>
        <w:br/>
        <w:t>silver_instruments</w:t>
        <w:br/>
        <w:t>silver_signal_master</w:t>
      </w:r>
    </w:p>
    <w:p w14:paraId="6565398F" w14:textId="77777777" w:rsidR="00C8199A" w:rsidRDefault="002A36AD">
      <w:pPr>
        <w:pStyle w:val="CodeBlock"/>
        <w:shd w:val="clear" w:color="auto" w:fill="F3F6F8"/>
        <w:spacing w:after="100"/>
      </w:pPr>
      <w:r>
        <w:t>silver_signal_master contains static signal metadata:</w:t>
        <w:br/>
        <w:t>opcua_node_id</w:t>
        <w:br/>
        <w:t>tag</w:t>
        <w:br/>
        <w:t>instrument_id</w:t>
        <w:br/>
        <w:t>equipment_id</w:t>
        <w:br/>
        <w:t>system_id</w:t>
        <w:br/>
        <w:t>facility_id</w:t>
        <w:br/>
        <w:t>unit</w:t>
        <w:br/>
        <w:t>is_active</w:t>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br/>
        <w:t>facilities      -&gt; facility_id</w:t>
        <w:br/>
        <w:t>systems         -&gt; system_id</w:t>
        <w:br/>
        <w:t>equipment       -&gt; equipment_id</w:t>
        <w:br/>
        <w:t>instruments     -&gt; instrument_id</w:t>
        <w:br/>
        <w:t>signal_master   -&gt; opcua_node_id</w:t>
      </w:r>
    </w:p>
    <w:p w14:paraId="56FEB756" w14:textId="77777777" w:rsidR="00C8199A" w:rsidRDefault="002A36AD">
      <w:pPr>
        <w:pStyle w:val="CodeBlock"/>
        <w:shd w:val="clear" w:color="auto" w:fill="F3F6F8"/>
        <w:spacing w:after="100"/>
      </w:pPr>
      <w:r>
        <w:t>signal_master:</w:t>
        <w:br/>
        <w:t>static properties from silver_signal_master</w:t>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br/>
        <w:t>facilities      -&gt; silver_facilities</w:t>
        <w:br/>
        <w:t>systems         -&gt; silver_systems</w:t>
        <w:br/>
        <w:t>equipment       -&gt; silver_equipment</w:t>
        <w:br/>
        <w:t>instruments     -&gt; silver_instruments</w:t>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both the time-series timestamp and a standalone bound property,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br/>
        <w:t>event_time</w:t>
        <w:br/>
        <w:t>opcua_node_id</w:t>
        <w:br/>
        <w:t>value</w:t>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br/>
        <w:t>opcua_node_id       -&gt; signal_master.opcua_node_id</w:t>
        <w:br/>
        <w:t>event_time          -&gt; signal_master.event_time</w:t>
        <w:br/>
        <w:t>value               -&gt; signal_master.value</w:t>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br/>
        <w:t xml:space="preserve">  silver_signal_master = static signal metadata</w:t>
        <w:br/>
        <w:br/>
        <w:t>Eventhouse</w:t>
        <w:br/>
        <w:t xml:space="preserve">  OPCUAEvents = slim telemetry rows</w:t>
        <w:br/>
        <w:br/>
        <w:t>Ontology v2</w:t>
        <w:b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provisioning. </w:t>
      </w:r>
      <w:r>
        <w:t>Always provision the Data Agent and ontology-backed Operations Agent; there are no agent mode flags or skip branches. Core bindings and the initial standard UKMet refresh precede NB11 model preparation. The complete baseline has 16 meaningful business entity types and 21 required relationships, including operational SQL, weather-to-facility links and EquipmentType part-category eligibility. Compatible custom additions remain preserved. Both agents require successful model preparation and recheck the selected live definition before publication.</w:t>
      </w:r>
    </w:p>
    <w:p>
      <w:r>
        <w:t>The Data Agent requires verified live numeric generation 2 and the exact selected ontology ID/workspace in its source. Strict draft and published readbacks retain this identity for data_agent_publication_status=published, independent of runtime. A bounded facility-record smoke check records only its exact functional scope; it does not attest execution provenance, SQL/combined-source answers or the whole agent. Only the exact Fabric response “This API version is not supported for the specified Ontology item” after verified publication is a known non-ready product limitation. Other authentication, API, schema, readback, publication and failed or inconclusive runtime checks propagate. An agent failure cannot prevent building the complete ontology.</w:t>
      </w:r>
    </w:p>
    <w:p>
      <w:r>
        <w:rPr>
          <w:b/>
        </w:rPr>
        <w:t xml:space="preserve">010 - Operations Agent and alerts. </w:t>
      </w:r>
      <w:r>
        <w:t>Always provision the original ontology-backed Operations Agent; there are no agent mode or skip flags. Its verified v2 Knowledge source, SQL/KQL-grounded BAD/UNCERTAIN playbook, six direct email action bindings including event_time, Teams configuration, and Pipe_SendEmailAlert provisioning are retained. The separate Eventhouse-Knowledge Operations Agent is retired and never provisioned. After verifying the retained ontology agent, RTI_010 locates only RTI_Demo_OpsAgent_Eventhouse_&lt;suffix&gt; in the target folder, checks saved identity and the exact target KQL database source, deletes it, verifies absence, and removes its four eventhouse_ops_agent_* settings. Identity conflicts, deletion/readback failures, and settings cleanup failures propagate. Fresh RTI_001 runs no longer seed the retired name. Shared Eventhouse telemetry, silver tables, SQL/KQL grounding, Teams destination, Outlook connection, and email pipeline remain unchanged. Configure the run-as identity and Teams destination; email delivery requires an Office 365 Outlook OAuth2 mailbox connection created through interactive sign-in. Strict readback records ops_agent_deployment_status=configured with the retained agent stopped, not runtime tested. OperationsAgentV1 names the retained business-configuration schema, not ontology generation 1. Configuration is not proof of playbook execution or alert delivery. No timed alert cooldown or product-wide runtime fix is claimed.</w:t>
      </w:r>
    </w:p>
    <w:p>
      <w:r>
        <w:rPr>
          <w:b/>
        </w:rPr>
        <w:t xml:space="preserve">011 - Complete ontology, operational SQL, and Data Agent sources. </w:t>
      </w:r>
      <w:r>
        <w:t>Stage 1 provisions the independent operational Fabric SQLDatabase, not an app-owned database. Stage 2 invokes NB11 with setup_phase=“model” after core binding and initial UKMet ingestion, before either agent. It inserts only missing demo rows, validates actual operational asset/signal/instrument keys and weather relationships/current eligible-facility forecast coverage, then verifies complete authoritative bindings and relationships by readback. Missing observations are disclosed. Spare-part category eligibility does not assert installation or verified model fit; weather operating buffers are not hydrological catchments. Invalid/orphaned keys and missing/stale required forecasts fail preparation. No STID GraphQL API is created.</w:t>
      </w:r>
    </w:p>
    <w:p>
      <w:r>
        <w:t>After NB09, mandatory setup_phase=“agent” verifies the same complete live model and publishes its SQL execution adapter without seeding, migration or ontology changes. Ontology SQL bindings do not themselves prove executable SQL capability, so the verified adapter is retained rather than removing it based on metadata. SQL/custom content survives strict draft/published readback. Standalone app/deployer calls retain setup_phase=“all”; seed_demo_data=False preserves records and previous seed status. These calls validate integrity without requiring fresh provider forecasts and explicitly do not attest weather readiness. Legacy migration verifies actual source keys and ontology bindings before setting its write boundary. No graph materialization, agent execution or Teams/email delivery is certified by preparation, publication or app hosting; native instances still require Manage graph and an explicit verified graph binding.</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The observed full five-entity graph-projection blocker remains unresolved. Earlier core-only acceptance and 65 graph tests passed before restoration remain historical evidence, not current full end-to-end certification. Later bounded live attempts are recorded below for ws-vteam-demoV3, tenant ad340c84-1886-4202-a483-2da2cb9168eb. See docs/knowledge-graph.md for the complete historical and current records.</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source publication, stopped-agent configuration, and native API/model checks do not certify semantic runtime, alerts, or browser end-to-end behavior. Historical core-only deployment evidence remains valid only for its recorded scope. The updated required NB09 failure-path validation passed because the job correctly failed on the actual semantic error while preserving multi-source content; ontology runtime remains blocked. Playbook activation, monitoring, action execution, and actual Teams/email delivery remain unverified.</w:t>
      </w:r>
    </w:p>
    <w:p>
      <w:pPr>
        <w:pStyle w:val="Heading1"/>
      </w:pPr>
      <w:r>
        <w:t>Latest V3 acceptance - September 30, 2026</w:t>
      </w:r>
    </w:p>
    <w:p>
      <w:r>
        <w:t>Corrective commit 8ac32e0 and live-proven Operations Agent action-type correction 70f99a4 were pushed to feat/dibakar only, not main. These results supersede earlier item identities without rewriting the historical evidence. Run identifiers below are prefixes where abbreviated; times are the reported run times.</w:t>
      </w:r>
    </w:p>
    <w:p>
      <w:r>
        <w:t>Current ontology: 0e34df51-28bd-44db-93d0-71d90bcffbf8. Ontology-managed graph: 1243b115-ca47-417a-8886-ccb7c2f16b68. Data Agent: 2fa36931-2ddd-459b-9803-a45cb8cd13ae. Operations Agent: 16024bc3-1c4f-4094-ab36-a2cfb0964987. STID GraphQL: 33b7c87b-e707-439f-a197-e734d3045ba0.</w:t>
      </w:r>
    </w:p>
    <w:p>
      <w:r>
        <w:t>The full five-entity projection still returned HTTP 400: event_time, value, and quality projected as INVALID TimeSeries properties. The selected four-entity/three-relationship graph refresh (prefix ff0d8113) completed at 15:58. The ontology retained all five entities, four relationships, and all three time-series backings; only the graph projection excludes signal_master.</w:t>
      </w:r>
    </w:p>
    <w:p>
      <w:r>
        <w:t>After deployment, the actual production application parsers and graph model passed against the new ontology and graph: 111 native nodes / 108 edges, real KQL readings for 90 signals, and a fresh SQL export produced 174 combined nodes / 171 edges and three facility scopes of 58 nodes each. STID topology inputs were empty. This is API/model evidence, not interactive graph rendering or CRUD acceptance.</w:t>
      </w:r>
    </w:p>
    <w:p>
      <w:r>
        <w:t>Weather run prefix eed6c26b completed at 16:08 with 516 forecasts, 405 observations, 516 metrics, and serving tables of 120 forecasts / 69 observations. Stream run prefix fb83f3f5 completed at 16:19 with 9,002 rows across 90 signals. RTI_011 run prefix 190fbd8a completed at 16:26: SQL and GraphQL succeeded, and five selected SQL tables were verified in the published Data Agent definition. This does not prove ontology runtime.</w:t>
      </w:r>
    </w:p>
    <w:p>
      <w:r>
        <w:t>A pre-update Data Agent MCP ontology question failed inside analyze_ontology with API version not supported despite HTTP 200 and an isError: false envelope (RootActivityId 5082e3f9-6b1e-45a5-b675-acfe7d8660e2). That historical flag is not functional success. A separate SQL-only MCP question correctly returned 12 work orders. Neither SQL success nor source publication certifies semantic runtime. The revised check has 58 focused offline tests and 102/102 parent-run full ontology regressions on Python 3.12 reported passing. The later authorized live failure-path result is recorded below; it is not a healthy ontology smoke result.</w:t>
      </w:r>
    </w:p>
    <w:p>
      <w:r>
        <w:t>Bounded smoke contract: NB09 uses the selected ontology as semantic context and permits source-native SQL on its associated Lakehouse static binding for the first five facility IDs/names. Expected values are not put in the prompt; exact records are compared with independently read configured Lakehouse rows. Fabric MCP query-result CSV attachments and generated-file footers are supported. Operational SQL, KQL and unrelated sources are excluded from this smoke; their configurations remain preserved. Evidence uses verification=ontology_context_facilities_smoke_v1 and scope “Ontology-context facilities functional smoke test; execution provenance, native ontology traversal, telemetry and operational SQL are not attested.” This does not certify native graph readiness, cryptographic provenance, the full agent, or SQL/combined-source answers. Semantic/transport errors and wrong rows fail; nonparseable, count-only, or unverifiable answers are inconclusive. Both fail required execution. SQL/custom parts, instructions and selections survive runtime-failing reruns. Historical failure evidence follows.</w:t>
      </w:r>
    </w:p>
    <w:p>
      <w:r>
        <w:t>Authorized live NB09 validation: only NB09, NB11, and setup orchestrator definitions were updated, with exact readbacks preserving metadata, attachments, parameter/configure cells, and all other parts. Only NB09 was executed, once: job b1818634-f77e-4dec-ab55-982460ecb101, September 30, 2026, 17:04:17.981Z to 17:10:55.532Z. It correctly FAILED at required readiness: “Data Agent published but ontology runtime failed: The request is invalid. This API version is not supported for the specified Ontology item.” RootActivityId 860accc8-feb7-4717-a44f-53fcf172b7c6; MCP tools/call request ef7abc1e-2b91-42ed-82d5-9ca002855319. Initialize/list/call all returned HTTP 200; the actual isError: false semantic error was detected correctly.</w:t>
      </w:r>
    </w:p>
    <w:p>
      <w:r>
        <w:t>Persisted Delta readback confirmed mode enabled, data_agent_deployment_status=failed, data_agent_publication_status=published, data_agent_runtime_status=failed, and data_agent_sql_source_status=published. The complete 16,216-character runtime evidence was valid JSON, verified from active Delta snapshot 23 through read-only OneLake; the SQL endpoint inspection read truncated it at 8,000 characters and was not used to certify completeness. Draft AND published definitions retained ontology/SQL identities, all five SQL tables, all five ontology elements, exact custom instructions/selections, and other capability content. Only publish_info.description changed from the NB11 publication note to the NB09 note; .platform and every other part were equal. After failure, SQL-only MCP still returned exactly {"workOrderCount":12}, isError: false, with no semantic error. This proves truthful required failure and preservation, not healthy ontology runtime. No retry, full setup, NB11 execution, activation, sends, reset, or further source changes occurred in this bounded validation.</w:t>
      </w:r>
    </w:p>
    <w:p>
      <w:r>
        <w:t>The initial Operations Agent request returned HTTP 400 for action type DataPipeline. Changing only that enum to the original Pipeline yielded HTTP 200 while retaining the full business configuration. RTI_010 rerun prefix 018e1356 completed with the agent configured and stopped. The actual Operations Agent UI displayed instructions, selected ontology source, connected email action, and authored BAD/UNCERTAIN rules. No activation, monitoring, action execution, or Teams/email sends were verified. OperationsAgentV1 remains the agent configuration format, not Ontology v1; no product-wide runtime fix is claimed.</w:t>
      </w:r>
    </w:p>
    <w:p>
      <w:r>
        <w:t>The canonical application deployment reported SUCCESS at 16:06 at https://icy-twist-acc301b27a-swedencentral.webapp.fabricapps.net. Backend/SQL checks passed and all 32 existing SPA redirects were preserved. Hosting remained protected by its sign-in gate, and the separate authentication popup prevented interactive application acceptance. Earlier hosted browser evidence does not certify this new deployment.</w:t>
      </w:r>
    </w:p>
    <w:p>
      <w:r>
        <w:t>Update boundary: an earlier full PreferRemote Git import removed generated resources, later restored through setup. Do not repeat a full Git import for these corrections. Subsequent changes use bounded notebook-definition updates. These acceptance records do not authorize another reset, import, deployment, or alert send.</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