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and telemetry table.</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default-enabled Data Agent and Operations Agent / playbook, actions, Teams, and email-alert provisioning /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ontology_data_agent_mode defaults to enabled. auto is a backward-compatible alias that also attempts actual provisioning, not a static blocked result. Only explicit disabled skips agent integration. Neither enabled nor auto guarantees tenant support for the v2 source contract; required failures propagate through notebook and setup.</w:t>
      </w:r>
    </w:p>
    <w:p>
      <w:r>
        <w:t>An enabled Data Agent attempt requires a verified live generation-2 ontology and the exact selected ontology ID/workspace in the agent source. Strict draft and published readbacks must retain that identity before success is reported as data_agent_deployment_status=published. Existing legacy or unrelated sources are rejected, not silently reused or deleted; authentication, API, schema, readback, and publication errors propagate.</w:t>
      </w:r>
    </w:p>
    <w:p>
      <w:r>
        <w:rPr>
          <w:b/>
        </w:rPr>
        <w:t xml:space="preserve">010 - Operations Agent and alerts. </w:t>
      </w:r>
      <w:r>
        <w:t>ontology_operations_agent_mode defaults to enabled; auto also attempts actual provisioning and only disabled opts out. The original Operations Agent, playbook/actions, Teams configuration, and Pipe_SendEmailAlert provisioning are retained against the verified v2 ontology. Required failures propagate, not successful static skips. Configure the run-as identity and Teams destination; email delivery requires the manually created Office 365 Outlook OAuth2 mailbox connection. Strict readback records ops_agent_deployment_status=configured with the agent stopped, not runtime tested. OperationsAgentV1 names the retained business-configuration schema, not ontology generation 1. Item creation is not proof of playbook execution or alert delivery. Known issue 1970 and other external product issues are not claimed resolved by restoring this implementation.</w:t>
      </w:r>
    </w:p>
    <w:p>
      <w:r>
        <w:rPr>
          <w:b/>
        </w:rPr>
        <w:t xml:space="preserve">011 - SQL, GraphQL, and Data Agent sources. </w:t>
      </w:r>
      <w:r>
        <w:t>With the application SQL database and tables already present, this notebook seeds operational SQL data, wires the Lakehouse GraphQL endpoint, and extends the required Data Agent with SQL unless explicitly disabled. SQL/GraphQL writes can precede an agent failure; they do not turn a failed required extension into a successful job. This notebook does not deploy the app.</w:t>
      </w:r>
    </w:p>
    <w:p>
      <w:r>
        <w:t>The SQL-source addition honors the Data Agent mode. enabled and auto require prior RTI_009 published status, verify the selected v2 ontology identity and submitted SQL source in the draft, then verify both published counterparts before reporting success. Missing/ineligible required agents and extension errors propagate. Only disabled permits a successful SQL/GraphQL-only run, which must not be described as full agent readiness. The setup orchestrator requires NB09 published and NB10 configured, except for explicitly disabled agents with skipped status.</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Existing live evidence is historical core-only acceptance; 65 graph tests passed before this restoration, not as current full end-to-end certification. A new live attempt of the restored agent/playbook/action/Teams/email flow is pending in ws-vteam-demoV3, tenant ad340c84-1886-4202-a483-2da2cb9168eb. See docs/knowledge-graph.md for the canonical contract.</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the capability-parity restoration does not certify live agents, alerts, or browser end-to-end behavior. Historical core-only deployment evidence remains valid only for its recorded scope. Verify the default-enabled RTI_009/010/011 flow, required-failure propagation, playbook execution, and actual Teams/email delivery in a new live attempt. Ontology definition/readback checks are not substitutes for those tests.</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