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C42A7" w14:textId="77777777" w:rsidR="005D54E2" w:rsidRPr="005D54E2" w:rsidRDefault="005D54E2" w:rsidP="005D54E2">
      <w:pPr>
        <w:jc w:val="center"/>
        <w:rPr>
          <w:bCs/>
          <w:color w:val="000000" w:themeColor="text1"/>
          <w:lang w:bidi="en-US"/>
        </w:rPr>
      </w:pPr>
      <w:r w:rsidRPr="005D54E2">
        <w:rPr>
          <w:b/>
          <w:color w:val="000000" w:themeColor="text1"/>
          <w:lang w:bidi="en-US"/>
        </w:rPr>
        <w:t>ENVIRONMENTAL ENGINEERING</w:t>
      </w:r>
    </w:p>
    <w:p w14:paraId="0F15E3F4" w14:textId="77777777" w:rsidR="005D54E2" w:rsidRPr="005D54E2" w:rsidRDefault="005D54E2" w:rsidP="005D54E2">
      <w:pPr>
        <w:jc w:val="both"/>
        <w:rPr>
          <w:bCs/>
          <w:color w:val="000000" w:themeColor="text1"/>
          <w:sz w:val="22"/>
          <w:szCs w:val="22"/>
          <w:lang w:bidi="en-US"/>
        </w:rPr>
      </w:pPr>
      <w:r w:rsidRPr="005D54E2">
        <w:rPr>
          <w:bCs/>
          <w:color w:val="000000" w:themeColor="text1"/>
          <w:sz w:val="22"/>
          <w:szCs w:val="22"/>
          <w:lang w:bidi="en-US"/>
        </w:rPr>
        <w:t xml:space="preserve"> </w:t>
      </w:r>
    </w:p>
    <w:p w14:paraId="55D6AE9A" w14:textId="0A702AF5" w:rsidR="005D54E2" w:rsidRPr="005D54E2" w:rsidRDefault="005D54E2" w:rsidP="005D54E2">
      <w:pPr>
        <w:jc w:val="both"/>
        <w:rPr>
          <w:b/>
          <w:bCs/>
          <w:color w:val="000000" w:themeColor="text1"/>
          <w:sz w:val="22"/>
          <w:szCs w:val="22"/>
          <w:lang w:bidi="en-US"/>
        </w:rPr>
      </w:pPr>
      <w:r w:rsidRPr="005D54E2">
        <w:rPr>
          <w:b/>
          <w:bCs/>
          <w:color w:val="000000" w:themeColor="text1"/>
          <w:sz w:val="22"/>
          <w:szCs w:val="22"/>
          <w:lang w:bidi="en-US"/>
        </w:rPr>
        <w:t>Course Code:</w:t>
      </w:r>
      <w:r w:rsidRPr="005D54E2">
        <w:rPr>
          <w:b/>
          <w:bCs/>
          <w:color w:val="000000" w:themeColor="text1"/>
          <w:sz w:val="22"/>
          <w:szCs w:val="22"/>
          <w:lang w:bidi="en-US"/>
        </w:rPr>
        <w:tab/>
      </w:r>
      <w:r>
        <w:rPr>
          <w:b/>
          <w:bCs/>
          <w:color w:val="000000" w:themeColor="text1"/>
          <w:sz w:val="22"/>
          <w:szCs w:val="22"/>
          <w:lang w:bidi="en-US"/>
        </w:rPr>
        <w:t>XCT 3002</w:t>
      </w:r>
      <w:r w:rsidRPr="005D54E2">
        <w:rPr>
          <w:b/>
          <w:bCs/>
          <w:color w:val="000000" w:themeColor="text1"/>
          <w:sz w:val="22"/>
          <w:szCs w:val="22"/>
          <w:lang w:bidi="en-US"/>
        </w:rPr>
        <w:tab/>
      </w:r>
      <w:r w:rsidRPr="005D54E2">
        <w:rPr>
          <w:b/>
          <w:bCs/>
          <w:color w:val="000000" w:themeColor="text1"/>
          <w:sz w:val="22"/>
          <w:szCs w:val="22"/>
          <w:lang w:bidi="en-US"/>
        </w:rPr>
        <w:tab/>
      </w:r>
      <w:r w:rsidRPr="005D54E2">
        <w:rPr>
          <w:b/>
          <w:bCs/>
          <w:color w:val="000000" w:themeColor="text1"/>
          <w:sz w:val="22"/>
          <w:szCs w:val="22"/>
          <w:lang w:bidi="en-US"/>
        </w:rPr>
        <w:tab/>
      </w:r>
    </w:p>
    <w:p w14:paraId="27F5352B" w14:textId="6FFDFE66" w:rsidR="005D54E2" w:rsidRPr="005D54E2" w:rsidRDefault="005D54E2" w:rsidP="005D54E2">
      <w:pPr>
        <w:jc w:val="both"/>
        <w:rPr>
          <w:rFonts w:eastAsia="Calibri"/>
          <w:b/>
          <w:bCs/>
          <w:color w:val="000000" w:themeColor="text1"/>
          <w:sz w:val="22"/>
          <w:szCs w:val="22"/>
        </w:rPr>
      </w:pPr>
      <w:r w:rsidRPr="005D54E2">
        <w:rPr>
          <w:rFonts w:eastAsia="Calibri"/>
          <w:b/>
          <w:bCs/>
          <w:color w:val="000000" w:themeColor="text1"/>
          <w:sz w:val="22"/>
          <w:szCs w:val="22"/>
        </w:rPr>
        <w:t>Credit:</w:t>
      </w:r>
      <w:r>
        <w:rPr>
          <w:rFonts w:eastAsia="Calibri"/>
          <w:b/>
          <w:bCs/>
          <w:color w:val="000000" w:themeColor="text1"/>
          <w:sz w:val="22"/>
          <w:szCs w:val="22"/>
        </w:rPr>
        <w:tab/>
      </w:r>
      <w:r w:rsidRPr="005D54E2">
        <w:rPr>
          <w:rFonts w:eastAsia="Calibri"/>
          <w:b/>
          <w:bCs/>
          <w:color w:val="000000" w:themeColor="text1"/>
          <w:sz w:val="22"/>
          <w:szCs w:val="22"/>
        </w:rPr>
        <w:tab/>
        <w:t>4</w:t>
      </w:r>
    </w:p>
    <w:p w14:paraId="050589B1" w14:textId="77777777" w:rsidR="005D54E2" w:rsidRPr="005D54E2" w:rsidRDefault="005D54E2" w:rsidP="005D54E2">
      <w:pPr>
        <w:jc w:val="both"/>
        <w:rPr>
          <w:rFonts w:eastAsia="Calibri"/>
          <w:b/>
          <w:bCs/>
          <w:color w:val="000000" w:themeColor="text1"/>
          <w:sz w:val="22"/>
          <w:szCs w:val="22"/>
        </w:rPr>
      </w:pPr>
      <w:r w:rsidRPr="005D54E2">
        <w:rPr>
          <w:rFonts w:eastAsia="Calibri"/>
          <w:b/>
          <w:bCs/>
          <w:color w:val="000000" w:themeColor="text1"/>
          <w:sz w:val="22"/>
          <w:szCs w:val="22"/>
        </w:rPr>
        <w:t>L-T-P:</w:t>
      </w:r>
      <w:r w:rsidRPr="005D54E2">
        <w:rPr>
          <w:rFonts w:eastAsia="Calibri"/>
          <w:b/>
          <w:bCs/>
          <w:color w:val="000000" w:themeColor="text1"/>
          <w:sz w:val="22"/>
          <w:szCs w:val="22"/>
        </w:rPr>
        <w:tab/>
      </w:r>
      <w:r w:rsidRPr="005D54E2">
        <w:rPr>
          <w:rFonts w:eastAsia="Calibri"/>
          <w:b/>
          <w:bCs/>
          <w:color w:val="000000" w:themeColor="text1"/>
          <w:sz w:val="22"/>
          <w:szCs w:val="22"/>
        </w:rPr>
        <w:tab/>
      </w:r>
      <w:r w:rsidRPr="005D54E2">
        <w:rPr>
          <w:b/>
          <w:bCs/>
          <w:color w:val="000000" w:themeColor="text1"/>
          <w:sz w:val="22"/>
          <w:szCs w:val="22"/>
          <w:lang w:bidi="en-US"/>
        </w:rPr>
        <w:t xml:space="preserve">3-1-0 </w:t>
      </w:r>
    </w:p>
    <w:p w14:paraId="40800153" w14:textId="6759F1CD" w:rsidR="005D54E2" w:rsidRPr="005D54E2" w:rsidRDefault="005D54E2" w:rsidP="005D54E2">
      <w:pPr>
        <w:ind w:left="1418" w:hanging="1418"/>
        <w:rPr>
          <w:rFonts w:eastAsia="Calibri"/>
          <w:b/>
          <w:bCs/>
          <w:color w:val="000000" w:themeColor="text1"/>
          <w:sz w:val="22"/>
          <w:szCs w:val="22"/>
        </w:rPr>
      </w:pPr>
      <w:r w:rsidRPr="005D54E2">
        <w:rPr>
          <w:rFonts w:eastAsia="Calibri"/>
          <w:b/>
          <w:bCs/>
          <w:color w:val="000000" w:themeColor="text1"/>
          <w:sz w:val="22"/>
          <w:szCs w:val="22"/>
        </w:rPr>
        <w:t>Prerequisite:</w:t>
      </w:r>
      <w:r w:rsidRPr="005D54E2">
        <w:rPr>
          <w:b/>
          <w:bCs/>
          <w:color w:val="000000" w:themeColor="text1"/>
          <w:sz w:val="22"/>
          <w:szCs w:val="22"/>
          <w:lang w:bidi="en-US"/>
        </w:rPr>
        <w:tab/>
        <w:t>Nil</w:t>
      </w:r>
      <w:r w:rsidRPr="005D54E2">
        <w:rPr>
          <w:rFonts w:eastAsia="Calibri"/>
          <w:b/>
          <w:bCs/>
          <w:color w:val="000000" w:themeColor="text1"/>
          <w:sz w:val="22"/>
          <w:szCs w:val="22"/>
        </w:rPr>
        <w:t xml:space="preserve"> </w:t>
      </w:r>
    </w:p>
    <w:p w14:paraId="09BFA592" w14:textId="77777777" w:rsidR="005D54E2" w:rsidRPr="005D54E2" w:rsidRDefault="005D54E2" w:rsidP="005D54E2">
      <w:pPr>
        <w:jc w:val="both"/>
        <w:rPr>
          <w:color w:val="000000" w:themeColor="text1"/>
          <w:sz w:val="22"/>
          <w:szCs w:val="22"/>
          <w:lang w:bidi="en-US"/>
        </w:rPr>
      </w:pPr>
      <w:r w:rsidRPr="005D54E2">
        <w:rPr>
          <w:color w:val="000000" w:themeColor="text1"/>
          <w:sz w:val="22"/>
          <w:szCs w:val="22"/>
          <w:lang w:bidi="en-US"/>
        </w:rPr>
        <w:t xml:space="preserve">   </w:t>
      </w:r>
    </w:p>
    <w:p w14:paraId="183F9268" w14:textId="77777777" w:rsidR="005D54E2" w:rsidRPr="005D54E2" w:rsidRDefault="005D54E2" w:rsidP="005D54E2">
      <w:pPr>
        <w:jc w:val="both"/>
        <w:rPr>
          <w:iCs/>
          <w:color w:val="000000" w:themeColor="text1"/>
          <w:lang w:bidi="en-US"/>
        </w:rPr>
      </w:pPr>
      <w:r w:rsidRPr="005D54E2">
        <w:rPr>
          <w:b/>
          <w:color w:val="000000" w:themeColor="text1"/>
          <w:lang w:bidi="en-US"/>
        </w:rPr>
        <w:t xml:space="preserve">COURSE OBJECTIVE      </w:t>
      </w:r>
      <w:r w:rsidRPr="005D54E2">
        <w:rPr>
          <w:iCs/>
          <w:color w:val="000000" w:themeColor="text1"/>
          <w:lang w:bidi="en-US"/>
        </w:rPr>
        <w:t xml:space="preserve">  </w:t>
      </w:r>
    </w:p>
    <w:p w14:paraId="6EB6FC11" w14:textId="5781962C" w:rsidR="005D54E2" w:rsidRPr="005D54E2" w:rsidRDefault="005D54E2" w:rsidP="005D54E2">
      <w:pPr>
        <w:jc w:val="both"/>
        <w:rPr>
          <w:iCs/>
          <w:color w:val="000000" w:themeColor="text1"/>
          <w:sz w:val="22"/>
          <w:szCs w:val="22"/>
          <w:lang w:bidi="en-US"/>
        </w:rPr>
      </w:pPr>
      <w:r w:rsidRPr="005D54E2">
        <w:rPr>
          <w:iCs/>
          <w:color w:val="000000" w:themeColor="text1"/>
          <w:sz w:val="22"/>
          <w:szCs w:val="22"/>
          <w:lang w:bidi="en-US"/>
        </w:rPr>
        <w:t>This course provides knowledge of water supply, sewerage, and wastewater systems. It emphasizes water quality characterization, design of water and wastewater treatment units, aerobic and anaerobic processes, and sludge management. Students will also learn to evaluate the environmental impacts of sewage discharge on land and water bodies.</w:t>
      </w:r>
    </w:p>
    <w:p w14:paraId="0049FE7B" w14:textId="77777777" w:rsidR="005D54E2" w:rsidRPr="005D54E2" w:rsidRDefault="005D54E2" w:rsidP="005D54E2">
      <w:pPr>
        <w:jc w:val="both"/>
        <w:rPr>
          <w:rFonts w:eastAsia="Calibri"/>
          <w:b/>
          <w:color w:val="000000" w:themeColor="text1"/>
          <w:sz w:val="22"/>
          <w:szCs w:val="22"/>
          <w:lang w:val="en-IN"/>
        </w:rPr>
      </w:pPr>
    </w:p>
    <w:p w14:paraId="62CBDA0D" w14:textId="77777777" w:rsidR="005D54E2" w:rsidRPr="005D54E2" w:rsidRDefault="005D54E2" w:rsidP="005D54E2">
      <w:pPr>
        <w:autoSpaceDE w:val="0"/>
        <w:autoSpaceDN w:val="0"/>
        <w:adjustRightInd w:val="0"/>
        <w:rPr>
          <w:rFonts w:eastAsia="Calibri"/>
          <w:b/>
          <w:color w:val="000000" w:themeColor="text1"/>
          <w:lang w:val="en-IN"/>
        </w:rPr>
      </w:pPr>
      <w:r w:rsidRPr="005D54E2">
        <w:rPr>
          <w:rFonts w:eastAsia="Calibri"/>
          <w:b/>
          <w:color w:val="000000" w:themeColor="text1"/>
          <w:lang w:val="en-IN"/>
        </w:rPr>
        <w:t>COURSE OUTCOMES</w:t>
      </w:r>
    </w:p>
    <w:p w14:paraId="41791EEE" w14:textId="77777777" w:rsidR="005D54E2" w:rsidRPr="005D54E2" w:rsidRDefault="005D54E2" w:rsidP="005D54E2">
      <w:pPr>
        <w:autoSpaceDE w:val="0"/>
        <w:autoSpaceDN w:val="0"/>
        <w:adjustRightInd w:val="0"/>
        <w:spacing w:after="240"/>
        <w:rPr>
          <w:rFonts w:eastAsia="Calibri"/>
          <w:color w:val="000000" w:themeColor="text1"/>
          <w:sz w:val="22"/>
          <w:szCs w:val="22"/>
          <w:lang w:val="en-IN"/>
        </w:rPr>
      </w:pPr>
      <w:r w:rsidRPr="005D54E2">
        <w:rPr>
          <w:rFonts w:eastAsia="Calibri"/>
          <w:color w:val="000000" w:themeColor="text1"/>
          <w:sz w:val="22"/>
          <w:szCs w:val="22"/>
          <w:lang w:val="en-IN"/>
        </w:rPr>
        <w:t xml:space="preserve">After successfully completing the course, the students will be able to </w:t>
      </w:r>
    </w:p>
    <w:p w14:paraId="5EA4741D" w14:textId="55889913" w:rsidR="005D54E2" w:rsidRPr="005D54E2" w:rsidRDefault="005D54E2" w:rsidP="005D54E2">
      <w:pPr>
        <w:jc w:val="both"/>
        <w:rPr>
          <w:rFonts w:eastAsia="Calibri"/>
          <w:bCs/>
          <w:color w:val="000000" w:themeColor="text1"/>
          <w:sz w:val="22"/>
          <w:szCs w:val="22"/>
        </w:rPr>
      </w:pPr>
      <w:r w:rsidRPr="005D54E2">
        <w:rPr>
          <w:rFonts w:eastAsia="Calibri"/>
          <w:bCs/>
          <w:color w:val="000000" w:themeColor="text1"/>
          <w:sz w:val="22"/>
          <w:szCs w:val="22"/>
        </w:rPr>
        <w:t xml:space="preserve">CO 1:   </w:t>
      </w:r>
      <w:r w:rsidRPr="005D54E2">
        <w:rPr>
          <w:bCs/>
          <w:sz w:val="22"/>
          <w:szCs w:val="22"/>
        </w:rPr>
        <w:t>Comprehend the water supply and sewerage system</w:t>
      </w:r>
      <w:r w:rsidRPr="005D54E2">
        <w:rPr>
          <w:rFonts w:eastAsia="Calibri"/>
          <w:bCs/>
          <w:color w:val="000000" w:themeColor="text1"/>
          <w:sz w:val="22"/>
          <w:szCs w:val="22"/>
        </w:rPr>
        <w:t xml:space="preserve">,  </w:t>
      </w:r>
    </w:p>
    <w:p w14:paraId="66076CB3" w14:textId="5A4D080B" w:rsidR="005D54E2" w:rsidRPr="005D54E2" w:rsidRDefault="005D54E2" w:rsidP="005D54E2">
      <w:pPr>
        <w:ind w:left="709" w:hanging="709"/>
        <w:jc w:val="both"/>
        <w:rPr>
          <w:rFonts w:eastAsia="Calibri"/>
          <w:color w:val="000000" w:themeColor="text1"/>
          <w:sz w:val="22"/>
          <w:szCs w:val="22"/>
        </w:rPr>
      </w:pPr>
      <w:r w:rsidRPr="005D54E2">
        <w:rPr>
          <w:rFonts w:eastAsia="Calibri"/>
          <w:bCs/>
          <w:color w:val="000000" w:themeColor="text1"/>
          <w:sz w:val="22"/>
          <w:szCs w:val="22"/>
        </w:rPr>
        <w:t xml:space="preserve">CO 2: </w:t>
      </w:r>
      <w:r w:rsidRPr="005D54E2">
        <w:rPr>
          <w:bCs/>
          <w:sz w:val="22"/>
          <w:szCs w:val="22"/>
        </w:rPr>
        <w:t xml:space="preserve">Characterize physical, </w:t>
      </w:r>
      <w:proofErr w:type="gramStart"/>
      <w:r w:rsidRPr="005D54E2">
        <w:rPr>
          <w:bCs/>
          <w:sz w:val="22"/>
          <w:szCs w:val="22"/>
        </w:rPr>
        <w:t>chemical</w:t>
      </w:r>
      <w:proofErr w:type="gramEnd"/>
      <w:r w:rsidRPr="005D54E2">
        <w:rPr>
          <w:bCs/>
          <w:sz w:val="22"/>
          <w:szCs w:val="22"/>
        </w:rPr>
        <w:t xml:space="preserve"> and biological parameters responsible for water pollution</w:t>
      </w:r>
      <w:r w:rsidRPr="005D54E2">
        <w:rPr>
          <w:rFonts w:eastAsia="Calibri"/>
          <w:color w:val="000000" w:themeColor="text1"/>
          <w:sz w:val="22"/>
          <w:szCs w:val="22"/>
        </w:rPr>
        <w:t>,</w:t>
      </w:r>
    </w:p>
    <w:p w14:paraId="45E20C02" w14:textId="1C3134FF" w:rsidR="005D54E2" w:rsidRPr="005D54E2" w:rsidRDefault="005D54E2" w:rsidP="005D54E2">
      <w:pPr>
        <w:jc w:val="both"/>
        <w:rPr>
          <w:rFonts w:eastAsia="Calibri"/>
          <w:bCs/>
          <w:color w:val="000000" w:themeColor="text1"/>
          <w:sz w:val="22"/>
          <w:szCs w:val="22"/>
        </w:rPr>
      </w:pPr>
      <w:r w:rsidRPr="005D54E2">
        <w:rPr>
          <w:rFonts w:eastAsia="Calibri"/>
          <w:color w:val="000000" w:themeColor="text1"/>
          <w:sz w:val="22"/>
          <w:szCs w:val="22"/>
        </w:rPr>
        <w:t xml:space="preserve">CO 3: </w:t>
      </w:r>
      <w:r w:rsidRPr="005D54E2">
        <w:rPr>
          <w:sz w:val="22"/>
          <w:szCs w:val="22"/>
        </w:rPr>
        <w:t>Plan and design water treatment units,</w:t>
      </w:r>
    </w:p>
    <w:p w14:paraId="0BF381AC" w14:textId="1835DC00" w:rsidR="005D54E2" w:rsidRPr="005D54E2" w:rsidRDefault="005D54E2" w:rsidP="005D54E2">
      <w:pPr>
        <w:jc w:val="both"/>
        <w:rPr>
          <w:sz w:val="22"/>
          <w:szCs w:val="22"/>
        </w:rPr>
      </w:pPr>
      <w:r w:rsidRPr="005D54E2">
        <w:rPr>
          <w:rFonts w:eastAsia="Calibri"/>
          <w:bCs/>
          <w:color w:val="000000" w:themeColor="text1"/>
          <w:sz w:val="22"/>
          <w:szCs w:val="22"/>
        </w:rPr>
        <w:t xml:space="preserve">CO 4: </w:t>
      </w:r>
      <w:r w:rsidRPr="005D54E2">
        <w:rPr>
          <w:sz w:val="22"/>
          <w:szCs w:val="22"/>
        </w:rPr>
        <w:t>Plan and design aerobic wastewater treatment systems,</w:t>
      </w:r>
    </w:p>
    <w:p w14:paraId="17C247E7" w14:textId="5C20752F" w:rsidR="005D54E2" w:rsidRPr="005D54E2" w:rsidRDefault="005D54E2" w:rsidP="005D54E2">
      <w:pPr>
        <w:ind w:left="567" w:hanging="567"/>
        <w:jc w:val="both"/>
        <w:rPr>
          <w:rFonts w:eastAsia="Calibri"/>
          <w:bCs/>
          <w:color w:val="000000" w:themeColor="text1"/>
          <w:sz w:val="22"/>
          <w:szCs w:val="22"/>
        </w:rPr>
      </w:pPr>
      <w:r w:rsidRPr="005D54E2">
        <w:rPr>
          <w:rFonts w:eastAsia="Calibri"/>
          <w:bCs/>
          <w:color w:val="000000" w:themeColor="text1"/>
          <w:sz w:val="22"/>
          <w:szCs w:val="22"/>
        </w:rPr>
        <w:t xml:space="preserve">CO 5: </w:t>
      </w:r>
      <w:r w:rsidRPr="005D54E2">
        <w:rPr>
          <w:sz w:val="22"/>
          <w:szCs w:val="22"/>
        </w:rPr>
        <w:t>Plan and design anaerobic wastewater and sludge treatment systems</w:t>
      </w:r>
      <w:r w:rsidRPr="005D54E2">
        <w:rPr>
          <w:rFonts w:eastAsia="Calibri"/>
          <w:bCs/>
          <w:color w:val="000000" w:themeColor="text1"/>
          <w:sz w:val="22"/>
          <w:szCs w:val="22"/>
        </w:rPr>
        <w:t>, and</w:t>
      </w:r>
    </w:p>
    <w:p w14:paraId="134D2709" w14:textId="1AF2F4B6" w:rsidR="005D54E2" w:rsidRPr="005D54E2" w:rsidRDefault="005D54E2" w:rsidP="005D54E2">
      <w:pPr>
        <w:jc w:val="both"/>
        <w:rPr>
          <w:rFonts w:eastAsia="Calibri"/>
          <w:bCs/>
          <w:color w:val="000000" w:themeColor="text1"/>
          <w:sz w:val="22"/>
          <w:szCs w:val="22"/>
        </w:rPr>
      </w:pPr>
      <w:r w:rsidRPr="005D54E2">
        <w:rPr>
          <w:rFonts w:eastAsia="Calibri"/>
          <w:bCs/>
          <w:color w:val="000000" w:themeColor="text1"/>
          <w:sz w:val="22"/>
          <w:szCs w:val="22"/>
        </w:rPr>
        <w:t xml:space="preserve">CO 6: </w:t>
      </w:r>
      <w:r w:rsidRPr="005D54E2">
        <w:rPr>
          <w:sz w:val="22"/>
          <w:szCs w:val="22"/>
        </w:rPr>
        <w:t>Assess the impact of sewage discharge on land and water bodies</w:t>
      </w:r>
      <w:r w:rsidRPr="005D54E2">
        <w:rPr>
          <w:rFonts w:eastAsia="Calibri"/>
          <w:bCs/>
          <w:color w:val="000000" w:themeColor="text1"/>
          <w:sz w:val="22"/>
          <w:szCs w:val="22"/>
        </w:rPr>
        <w:t>.</w:t>
      </w:r>
    </w:p>
    <w:p w14:paraId="11DF4E01" w14:textId="77777777" w:rsidR="005D54E2" w:rsidRPr="005D54E2" w:rsidRDefault="005D54E2" w:rsidP="005D54E2">
      <w:pPr>
        <w:jc w:val="both"/>
        <w:rPr>
          <w:rFonts w:eastAsia="Calibri"/>
          <w:b/>
          <w:bCs/>
          <w:color w:val="000000" w:themeColor="text1"/>
          <w:sz w:val="22"/>
          <w:szCs w:val="22"/>
        </w:rPr>
      </w:pPr>
    </w:p>
    <w:p w14:paraId="3EC025A6" w14:textId="77777777" w:rsidR="005D54E2" w:rsidRPr="005D54E2" w:rsidRDefault="005D54E2" w:rsidP="005D54E2">
      <w:pPr>
        <w:widowControl w:val="0"/>
        <w:jc w:val="both"/>
        <w:rPr>
          <w:rFonts w:eastAsia="Calibri"/>
          <w:b/>
          <w:bCs/>
          <w:color w:val="000000" w:themeColor="text1"/>
          <w:sz w:val="22"/>
          <w:szCs w:val="22"/>
        </w:rPr>
      </w:pPr>
      <w:r w:rsidRPr="005D54E2">
        <w:rPr>
          <w:rFonts w:eastAsia="Calibri"/>
          <w:b/>
          <w:bCs/>
          <w:color w:val="000000" w:themeColor="text1"/>
          <w:sz w:val="22"/>
          <w:szCs w:val="22"/>
        </w:rPr>
        <w:t>COURSE DETAILS</w:t>
      </w:r>
    </w:p>
    <w:p w14:paraId="54FCC841" w14:textId="77777777" w:rsidR="005D54E2" w:rsidRPr="005D54E2" w:rsidRDefault="005D54E2" w:rsidP="005D54E2">
      <w:pPr>
        <w:autoSpaceDE w:val="0"/>
        <w:autoSpaceDN w:val="0"/>
        <w:adjustRightInd w:val="0"/>
        <w:rPr>
          <w:b/>
          <w:bCs/>
          <w:color w:val="FF0000"/>
          <w:sz w:val="22"/>
          <w:szCs w:val="22"/>
        </w:rPr>
      </w:pPr>
    </w:p>
    <w:p w14:paraId="4C31467E" w14:textId="77E63143" w:rsidR="005D54E2" w:rsidRPr="005D54E2" w:rsidRDefault="005D54E2" w:rsidP="005D54E2">
      <w:pPr>
        <w:autoSpaceDE w:val="0"/>
        <w:autoSpaceDN w:val="0"/>
        <w:adjustRightInd w:val="0"/>
        <w:rPr>
          <w:b/>
          <w:bCs/>
          <w:color w:val="000000" w:themeColor="text1"/>
          <w:sz w:val="22"/>
          <w:szCs w:val="22"/>
          <w:lang w:val="en-IN" w:eastAsia="en-IN"/>
        </w:rPr>
      </w:pPr>
      <w:r w:rsidRPr="005D54E2">
        <w:rPr>
          <w:b/>
          <w:bCs/>
          <w:color w:val="000000" w:themeColor="text1"/>
          <w:sz w:val="22"/>
          <w:szCs w:val="22"/>
        </w:rPr>
        <w:t>UNIT 1: water supply and sewerage system</w:t>
      </w:r>
    </w:p>
    <w:p w14:paraId="196A1CA7" w14:textId="77777777" w:rsidR="005D54E2" w:rsidRPr="005D54E2" w:rsidRDefault="005D54E2" w:rsidP="005D54E2">
      <w:pPr>
        <w:autoSpaceDE w:val="0"/>
        <w:autoSpaceDN w:val="0"/>
        <w:adjustRightInd w:val="0"/>
        <w:rPr>
          <w:sz w:val="22"/>
          <w:szCs w:val="22"/>
          <w:lang w:val="en-IN" w:eastAsia="en-IN"/>
        </w:rPr>
      </w:pPr>
      <w:r w:rsidRPr="005D54E2">
        <w:rPr>
          <w:sz w:val="22"/>
          <w:szCs w:val="22"/>
          <w:lang w:val="en-IN" w:eastAsia="en-IN"/>
        </w:rPr>
        <w:t>Different types of water, Sources of water, Components of water supply system, Population forecasting, Estimation of water demand, Pipeline hydraulics, Components of sewerage network, hydraulics of sewers.</w:t>
      </w:r>
    </w:p>
    <w:p w14:paraId="16D71523" w14:textId="77777777" w:rsidR="005D54E2" w:rsidRPr="005D54E2" w:rsidRDefault="005D54E2" w:rsidP="005D54E2">
      <w:pPr>
        <w:autoSpaceDE w:val="0"/>
        <w:autoSpaceDN w:val="0"/>
        <w:adjustRightInd w:val="0"/>
        <w:rPr>
          <w:sz w:val="22"/>
          <w:szCs w:val="22"/>
          <w:lang w:val="en-IN" w:eastAsia="en-IN"/>
        </w:rPr>
      </w:pPr>
    </w:p>
    <w:p w14:paraId="16D9F415" w14:textId="5F5BD2A4" w:rsidR="005D54E2" w:rsidRPr="005D54E2" w:rsidRDefault="005D54E2" w:rsidP="005D54E2">
      <w:pPr>
        <w:autoSpaceDE w:val="0"/>
        <w:autoSpaceDN w:val="0"/>
        <w:adjustRightInd w:val="0"/>
        <w:rPr>
          <w:b/>
          <w:bCs/>
          <w:color w:val="000000" w:themeColor="text1"/>
          <w:sz w:val="22"/>
          <w:szCs w:val="22"/>
          <w:lang w:val="en-IN" w:eastAsia="en-IN"/>
        </w:rPr>
      </w:pPr>
      <w:r w:rsidRPr="005D54E2">
        <w:rPr>
          <w:b/>
          <w:bCs/>
          <w:color w:val="000000" w:themeColor="text1"/>
          <w:sz w:val="22"/>
          <w:szCs w:val="22"/>
          <w:lang w:val="en-IN" w:eastAsia="en-IN"/>
        </w:rPr>
        <w:t>UNIT 2:</w:t>
      </w:r>
      <w:r w:rsidRPr="005D54E2">
        <w:rPr>
          <w:b/>
          <w:bCs/>
          <w:color w:val="000000" w:themeColor="text1"/>
          <w:sz w:val="22"/>
          <w:szCs w:val="22"/>
        </w:rPr>
        <w:t xml:space="preserve"> </w:t>
      </w:r>
      <w:r w:rsidRPr="005D54E2">
        <w:rPr>
          <w:b/>
          <w:color w:val="000000" w:themeColor="text1"/>
          <w:sz w:val="22"/>
          <w:szCs w:val="22"/>
        </w:rPr>
        <w:t xml:space="preserve">Characterization of physical, </w:t>
      </w:r>
      <w:proofErr w:type="gramStart"/>
      <w:r w:rsidRPr="005D54E2">
        <w:rPr>
          <w:b/>
          <w:color w:val="000000" w:themeColor="text1"/>
          <w:sz w:val="22"/>
          <w:szCs w:val="22"/>
        </w:rPr>
        <w:t>chemical</w:t>
      </w:r>
      <w:proofErr w:type="gramEnd"/>
      <w:r w:rsidRPr="005D54E2">
        <w:rPr>
          <w:b/>
          <w:color w:val="000000" w:themeColor="text1"/>
          <w:sz w:val="22"/>
          <w:szCs w:val="22"/>
        </w:rPr>
        <w:t xml:space="preserve"> and biological parameters responsible for water pollution</w:t>
      </w:r>
    </w:p>
    <w:p w14:paraId="4275930F" w14:textId="77777777" w:rsidR="005D54E2" w:rsidRPr="005D54E2" w:rsidRDefault="005D54E2" w:rsidP="005D54E2">
      <w:pPr>
        <w:autoSpaceDE w:val="0"/>
        <w:autoSpaceDN w:val="0"/>
        <w:adjustRightInd w:val="0"/>
        <w:jc w:val="both"/>
        <w:rPr>
          <w:sz w:val="22"/>
          <w:szCs w:val="22"/>
          <w:lang w:val="en-IN" w:eastAsia="en-IN"/>
        </w:rPr>
      </w:pPr>
      <w:r w:rsidRPr="005D54E2">
        <w:rPr>
          <w:sz w:val="22"/>
          <w:szCs w:val="22"/>
          <w:lang w:val="en-IN" w:eastAsia="en-IN"/>
        </w:rPr>
        <w:t xml:space="preserve">Physical, </w:t>
      </w:r>
      <w:proofErr w:type="gramStart"/>
      <w:r w:rsidRPr="005D54E2">
        <w:rPr>
          <w:sz w:val="22"/>
          <w:szCs w:val="22"/>
          <w:lang w:val="en-IN" w:eastAsia="en-IN"/>
        </w:rPr>
        <w:t>chemical</w:t>
      </w:r>
      <w:proofErr w:type="gramEnd"/>
      <w:r w:rsidRPr="005D54E2">
        <w:rPr>
          <w:sz w:val="22"/>
          <w:szCs w:val="22"/>
          <w:lang w:val="en-IN" w:eastAsia="en-IN"/>
        </w:rPr>
        <w:t xml:space="preserve"> and biological characteristics of water and wastewater and their significance, Water borne disease, </w:t>
      </w:r>
      <w:proofErr w:type="gramStart"/>
      <w:r w:rsidRPr="005D54E2">
        <w:rPr>
          <w:sz w:val="22"/>
          <w:szCs w:val="22"/>
          <w:lang w:val="en-IN" w:eastAsia="en-IN"/>
        </w:rPr>
        <w:t>Drinking</w:t>
      </w:r>
      <w:proofErr w:type="gramEnd"/>
      <w:r w:rsidRPr="005D54E2">
        <w:rPr>
          <w:sz w:val="22"/>
          <w:szCs w:val="22"/>
          <w:lang w:val="en-IN" w:eastAsia="en-IN"/>
        </w:rPr>
        <w:t xml:space="preserve"> water standards - IS 10500 2012.</w:t>
      </w:r>
    </w:p>
    <w:p w14:paraId="5FEAF42D" w14:textId="77777777" w:rsidR="005D54E2" w:rsidRPr="005D54E2" w:rsidRDefault="005D54E2" w:rsidP="005D54E2">
      <w:pPr>
        <w:autoSpaceDE w:val="0"/>
        <w:autoSpaceDN w:val="0"/>
        <w:adjustRightInd w:val="0"/>
        <w:jc w:val="both"/>
        <w:rPr>
          <w:sz w:val="22"/>
          <w:szCs w:val="22"/>
          <w:lang w:val="en-IN" w:eastAsia="en-IN"/>
        </w:rPr>
      </w:pPr>
    </w:p>
    <w:p w14:paraId="33978097" w14:textId="218356CA" w:rsidR="005D54E2" w:rsidRPr="005D54E2" w:rsidRDefault="005D54E2" w:rsidP="005D54E2">
      <w:pPr>
        <w:autoSpaceDE w:val="0"/>
        <w:autoSpaceDN w:val="0"/>
        <w:adjustRightInd w:val="0"/>
        <w:rPr>
          <w:b/>
          <w:bCs/>
          <w:color w:val="000000" w:themeColor="text1"/>
          <w:sz w:val="22"/>
          <w:szCs w:val="22"/>
          <w:lang w:val="en-IN" w:eastAsia="en-IN"/>
        </w:rPr>
      </w:pPr>
      <w:r w:rsidRPr="005D54E2">
        <w:rPr>
          <w:b/>
          <w:bCs/>
          <w:color w:val="000000" w:themeColor="text1"/>
          <w:sz w:val="22"/>
          <w:szCs w:val="22"/>
          <w:lang w:val="en-IN" w:eastAsia="en-IN"/>
        </w:rPr>
        <w:t>UNIT 3:</w:t>
      </w:r>
      <w:r w:rsidRPr="005D54E2">
        <w:rPr>
          <w:b/>
          <w:bCs/>
          <w:color w:val="000000" w:themeColor="text1"/>
          <w:sz w:val="22"/>
          <w:szCs w:val="22"/>
        </w:rPr>
        <w:t xml:space="preserve"> Planning and designing of water treatment units</w:t>
      </w:r>
    </w:p>
    <w:p w14:paraId="13CE908B" w14:textId="77777777" w:rsidR="005D54E2" w:rsidRPr="005D54E2" w:rsidRDefault="005D54E2" w:rsidP="005D54E2">
      <w:pPr>
        <w:autoSpaceDE w:val="0"/>
        <w:autoSpaceDN w:val="0"/>
        <w:adjustRightInd w:val="0"/>
        <w:rPr>
          <w:sz w:val="22"/>
          <w:szCs w:val="22"/>
          <w:lang w:val="en-IN" w:eastAsia="en-IN"/>
        </w:rPr>
      </w:pPr>
      <w:r w:rsidRPr="005D54E2">
        <w:rPr>
          <w:sz w:val="22"/>
          <w:szCs w:val="22"/>
          <w:lang w:val="en-IN" w:eastAsia="en-IN"/>
        </w:rPr>
        <w:t>Introduction to water treatment system, schematic of water treatment plant for groundwater and surface water,</w:t>
      </w:r>
    </w:p>
    <w:p w14:paraId="768BCDDA" w14:textId="77777777" w:rsidR="005D54E2" w:rsidRPr="005D54E2" w:rsidRDefault="005D54E2" w:rsidP="005D54E2">
      <w:pPr>
        <w:autoSpaceDE w:val="0"/>
        <w:autoSpaceDN w:val="0"/>
        <w:adjustRightInd w:val="0"/>
        <w:rPr>
          <w:sz w:val="22"/>
          <w:szCs w:val="22"/>
          <w:lang w:val="en-IN" w:eastAsia="en-IN"/>
        </w:rPr>
      </w:pPr>
      <w:r w:rsidRPr="005D54E2">
        <w:rPr>
          <w:sz w:val="22"/>
          <w:szCs w:val="22"/>
          <w:lang w:val="en-IN" w:eastAsia="en-IN"/>
        </w:rPr>
        <w:t>Aeration, coagulation, softening: lime-soda process and ion exchange process, flocculation, sedimentation,</w:t>
      </w:r>
    </w:p>
    <w:p w14:paraId="6C652E96" w14:textId="77777777" w:rsidR="005D54E2" w:rsidRPr="005D54E2" w:rsidRDefault="005D54E2" w:rsidP="005D54E2">
      <w:pPr>
        <w:autoSpaceDE w:val="0"/>
        <w:autoSpaceDN w:val="0"/>
        <w:adjustRightInd w:val="0"/>
        <w:rPr>
          <w:sz w:val="22"/>
          <w:szCs w:val="22"/>
          <w:lang w:val="en-IN" w:eastAsia="en-IN"/>
        </w:rPr>
      </w:pPr>
      <w:r w:rsidRPr="005D54E2">
        <w:rPr>
          <w:sz w:val="22"/>
          <w:szCs w:val="22"/>
          <w:lang w:val="en-IN" w:eastAsia="en-IN"/>
        </w:rPr>
        <w:t>filtration – slow sand and rapid gravity, disinfection - chlorination and ozonation</w:t>
      </w:r>
    </w:p>
    <w:p w14:paraId="507D6ACF" w14:textId="77777777" w:rsidR="005D54E2" w:rsidRPr="005D54E2" w:rsidRDefault="005D54E2" w:rsidP="005D54E2">
      <w:pPr>
        <w:autoSpaceDE w:val="0"/>
        <w:autoSpaceDN w:val="0"/>
        <w:adjustRightInd w:val="0"/>
        <w:rPr>
          <w:b/>
          <w:bCs/>
          <w:color w:val="FF0000"/>
          <w:sz w:val="22"/>
          <w:szCs w:val="22"/>
          <w:lang w:val="en-IN" w:eastAsia="en-IN"/>
        </w:rPr>
      </w:pPr>
    </w:p>
    <w:p w14:paraId="00B91D38" w14:textId="30D2F6E0" w:rsidR="005D54E2" w:rsidRPr="005D54E2" w:rsidRDefault="005D54E2" w:rsidP="005D54E2">
      <w:pPr>
        <w:autoSpaceDE w:val="0"/>
        <w:autoSpaceDN w:val="0"/>
        <w:adjustRightInd w:val="0"/>
        <w:rPr>
          <w:b/>
          <w:bCs/>
          <w:color w:val="000000" w:themeColor="text1"/>
          <w:sz w:val="22"/>
          <w:szCs w:val="22"/>
          <w:lang w:val="en-IN" w:eastAsia="en-IN"/>
        </w:rPr>
      </w:pPr>
      <w:r w:rsidRPr="005D54E2">
        <w:rPr>
          <w:b/>
          <w:bCs/>
          <w:color w:val="000000" w:themeColor="text1"/>
          <w:sz w:val="22"/>
          <w:szCs w:val="22"/>
          <w:lang w:val="en-IN" w:eastAsia="en-IN"/>
        </w:rPr>
        <w:t>UNIT 4: Planning and designing of aerobic wastewater treatment systems</w:t>
      </w:r>
    </w:p>
    <w:p w14:paraId="58A29009" w14:textId="77777777" w:rsidR="005D54E2" w:rsidRPr="005D54E2" w:rsidRDefault="005D54E2" w:rsidP="005D54E2">
      <w:pPr>
        <w:autoSpaceDE w:val="0"/>
        <w:autoSpaceDN w:val="0"/>
        <w:adjustRightInd w:val="0"/>
        <w:rPr>
          <w:b/>
          <w:bCs/>
          <w:sz w:val="22"/>
          <w:szCs w:val="22"/>
          <w:lang w:val="en-IN" w:eastAsia="en-IN"/>
        </w:rPr>
      </w:pPr>
      <w:r w:rsidRPr="005D54E2">
        <w:rPr>
          <w:b/>
          <w:bCs/>
          <w:sz w:val="22"/>
          <w:szCs w:val="22"/>
          <w:lang w:val="en-IN" w:eastAsia="en-IN"/>
        </w:rPr>
        <w:t>Wastewater Treatment Systems</w:t>
      </w:r>
    </w:p>
    <w:p w14:paraId="6F7C86EE" w14:textId="77777777" w:rsidR="005D54E2" w:rsidRPr="005D54E2" w:rsidRDefault="005D54E2" w:rsidP="005D54E2">
      <w:pPr>
        <w:autoSpaceDE w:val="0"/>
        <w:autoSpaceDN w:val="0"/>
        <w:adjustRightInd w:val="0"/>
        <w:rPr>
          <w:sz w:val="22"/>
          <w:szCs w:val="22"/>
          <w:lang w:val="en-IN" w:eastAsia="en-IN"/>
        </w:rPr>
      </w:pPr>
      <w:r w:rsidRPr="005D54E2">
        <w:rPr>
          <w:sz w:val="22"/>
          <w:szCs w:val="22"/>
          <w:lang w:val="en-IN" w:eastAsia="en-IN"/>
        </w:rPr>
        <w:t>Primary: Screening, grit chamber, skimming tanks, sedimentation.</w:t>
      </w:r>
    </w:p>
    <w:p w14:paraId="17513FB7" w14:textId="77777777" w:rsidR="005D54E2" w:rsidRPr="005D54E2" w:rsidRDefault="005D54E2" w:rsidP="005D54E2">
      <w:pPr>
        <w:autoSpaceDE w:val="0"/>
        <w:autoSpaceDN w:val="0"/>
        <w:adjustRightInd w:val="0"/>
        <w:rPr>
          <w:sz w:val="22"/>
          <w:szCs w:val="22"/>
          <w:lang w:val="en-IN" w:eastAsia="en-IN"/>
        </w:rPr>
      </w:pPr>
      <w:r w:rsidRPr="005D54E2">
        <w:rPr>
          <w:sz w:val="22"/>
          <w:szCs w:val="22"/>
          <w:lang w:val="en-IN" w:eastAsia="en-IN"/>
        </w:rPr>
        <w:t>Secondary: Basics of microbiology, classification of secondary treatments.</w:t>
      </w:r>
    </w:p>
    <w:p w14:paraId="23060EA6" w14:textId="77777777" w:rsidR="005D54E2" w:rsidRPr="005D54E2" w:rsidRDefault="005D54E2" w:rsidP="005D54E2">
      <w:pPr>
        <w:autoSpaceDE w:val="0"/>
        <w:autoSpaceDN w:val="0"/>
        <w:adjustRightInd w:val="0"/>
        <w:rPr>
          <w:b/>
          <w:bCs/>
          <w:sz w:val="22"/>
          <w:szCs w:val="22"/>
          <w:lang w:val="en-IN" w:eastAsia="en-IN"/>
        </w:rPr>
      </w:pPr>
      <w:r w:rsidRPr="005D54E2">
        <w:rPr>
          <w:b/>
          <w:bCs/>
          <w:sz w:val="22"/>
          <w:szCs w:val="22"/>
          <w:lang w:val="en-IN" w:eastAsia="en-IN"/>
        </w:rPr>
        <w:t>Aerobic Wastewater Treatment Systems</w:t>
      </w:r>
    </w:p>
    <w:p w14:paraId="3A6CAE80" w14:textId="77777777" w:rsidR="005D54E2" w:rsidRPr="005D54E2" w:rsidRDefault="005D54E2" w:rsidP="005D54E2">
      <w:pPr>
        <w:autoSpaceDE w:val="0"/>
        <w:autoSpaceDN w:val="0"/>
        <w:adjustRightInd w:val="0"/>
        <w:rPr>
          <w:sz w:val="22"/>
          <w:szCs w:val="22"/>
          <w:lang w:val="en-IN" w:eastAsia="en-IN"/>
        </w:rPr>
      </w:pPr>
      <w:r w:rsidRPr="005D54E2">
        <w:rPr>
          <w:sz w:val="22"/>
          <w:szCs w:val="22"/>
          <w:lang w:val="en-IN" w:eastAsia="en-IN"/>
        </w:rPr>
        <w:t>Suspended growth - Activated sludge process, oxidation pond, aerated lagoon</w:t>
      </w:r>
    </w:p>
    <w:p w14:paraId="766F472D" w14:textId="77777777" w:rsidR="005D54E2" w:rsidRPr="005D54E2" w:rsidRDefault="005D54E2" w:rsidP="005D54E2">
      <w:pPr>
        <w:autoSpaceDE w:val="0"/>
        <w:autoSpaceDN w:val="0"/>
        <w:adjustRightInd w:val="0"/>
        <w:rPr>
          <w:sz w:val="22"/>
          <w:szCs w:val="22"/>
          <w:lang w:val="en-IN" w:eastAsia="en-IN"/>
        </w:rPr>
      </w:pPr>
      <w:r w:rsidRPr="005D54E2">
        <w:rPr>
          <w:sz w:val="22"/>
          <w:szCs w:val="22"/>
          <w:lang w:val="en-IN" w:eastAsia="en-IN"/>
        </w:rPr>
        <w:t>Attached growth - trickling filter, rotating biological contactor.</w:t>
      </w:r>
    </w:p>
    <w:p w14:paraId="260A9205" w14:textId="77777777" w:rsidR="005D54E2" w:rsidRPr="005D54E2" w:rsidRDefault="005D54E2" w:rsidP="005D54E2">
      <w:pPr>
        <w:autoSpaceDE w:val="0"/>
        <w:autoSpaceDN w:val="0"/>
        <w:adjustRightInd w:val="0"/>
        <w:rPr>
          <w:sz w:val="22"/>
          <w:szCs w:val="22"/>
          <w:lang w:val="en-IN" w:eastAsia="en-IN"/>
        </w:rPr>
      </w:pPr>
      <w:r w:rsidRPr="005D54E2">
        <w:rPr>
          <w:sz w:val="22"/>
          <w:szCs w:val="22"/>
          <w:lang w:val="en-IN" w:eastAsia="en-IN"/>
        </w:rPr>
        <w:t>Tertiary: Removal of nitrogen and phosphorus.</w:t>
      </w:r>
    </w:p>
    <w:p w14:paraId="6316E62F" w14:textId="77777777" w:rsidR="005D54E2" w:rsidRPr="005D54E2" w:rsidRDefault="005D54E2" w:rsidP="005D54E2">
      <w:pPr>
        <w:autoSpaceDE w:val="0"/>
        <w:autoSpaceDN w:val="0"/>
        <w:adjustRightInd w:val="0"/>
        <w:rPr>
          <w:b/>
          <w:bCs/>
          <w:color w:val="FF0000"/>
          <w:sz w:val="22"/>
          <w:szCs w:val="22"/>
          <w:lang w:val="en-IN" w:eastAsia="en-IN"/>
        </w:rPr>
      </w:pPr>
    </w:p>
    <w:p w14:paraId="7E908947" w14:textId="009B5BA1" w:rsidR="005D54E2" w:rsidRPr="005D54E2" w:rsidRDefault="005D54E2" w:rsidP="005D54E2">
      <w:pPr>
        <w:autoSpaceDE w:val="0"/>
        <w:autoSpaceDN w:val="0"/>
        <w:adjustRightInd w:val="0"/>
        <w:rPr>
          <w:b/>
          <w:bCs/>
          <w:color w:val="000000" w:themeColor="text1"/>
          <w:sz w:val="22"/>
          <w:szCs w:val="22"/>
          <w:lang w:val="en-IN" w:eastAsia="en-IN"/>
        </w:rPr>
      </w:pPr>
      <w:r w:rsidRPr="005D54E2">
        <w:rPr>
          <w:b/>
          <w:bCs/>
          <w:color w:val="000000" w:themeColor="text1"/>
          <w:sz w:val="22"/>
          <w:szCs w:val="22"/>
          <w:lang w:val="en-IN" w:eastAsia="en-IN"/>
        </w:rPr>
        <w:t>UNIT 5: Planning and designing of anaerobic wastewater and sludge treatment systems</w:t>
      </w:r>
    </w:p>
    <w:p w14:paraId="3FBE7A6B" w14:textId="77777777" w:rsidR="005D54E2" w:rsidRPr="005D54E2" w:rsidRDefault="005D54E2" w:rsidP="005D54E2">
      <w:pPr>
        <w:autoSpaceDE w:val="0"/>
        <w:autoSpaceDN w:val="0"/>
        <w:adjustRightInd w:val="0"/>
        <w:rPr>
          <w:sz w:val="22"/>
          <w:szCs w:val="22"/>
          <w:lang w:val="en-IN" w:eastAsia="en-IN"/>
        </w:rPr>
      </w:pPr>
      <w:r w:rsidRPr="005D54E2">
        <w:rPr>
          <w:sz w:val="22"/>
          <w:szCs w:val="22"/>
          <w:lang w:val="en-IN" w:eastAsia="en-IN"/>
        </w:rPr>
        <w:t>Wastewater treatment options for non-sewered areas, Septic tank, Imhoff tank and their design considerations.</w:t>
      </w:r>
    </w:p>
    <w:p w14:paraId="096B2641" w14:textId="77777777" w:rsidR="005D54E2" w:rsidRPr="005D54E2" w:rsidRDefault="005D54E2" w:rsidP="005D54E2">
      <w:pPr>
        <w:autoSpaceDE w:val="0"/>
        <w:autoSpaceDN w:val="0"/>
        <w:adjustRightInd w:val="0"/>
        <w:rPr>
          <w:sz w:val="22"/>
          <w:szCs w:val="22"/>
          <w:lang w:val="en-IN" w:eastAsia="en-IN"/>
        </w:rPr>
      </w:pPr>
      <w:r w:rsidRPr="005D54E2">
        <w:rPr>
          <w:sz w:val="22"/>
          <w:szCs w:val="22"/>
          <w:lang w:val="en-IN" w:eastAsia="en-IN"/>
        </w:rPr>
        <w:lastRenderedPageBreak/>
        <w:t>Sludge, Sludge characteristics, Sludge processing – thickening, digestion, disinfection, dewatering, Sludge digestion process, designing of sludge digestion tank.</w:t>
      </w:r>
    </w:p>
    <w:p w14:paraId="17987754" w14:textId="77777777" w:rsidR="005D54E2" w:rsidRPr="005D54E2" w:rsidRDefault="005D54E2" w:rsidP="005D54E2">
      <w:pPr>
        <w:autoSpaceDE w:val="0"/>
        <w:autoSpaceDN w:val="0"/>
        <w:adjustRightInd w:val="0"/>
        <w:rPr>
          <w:b/>
          <w:bCs/>
          <w:color w:val="FF0000"/>
          <w:sz w:val="22"/>
          <w:szCs w:val="22"/>
          <w:lang w:val="en-IN" w:eastAsia="en-IN"/>
        </w:rPr>
      </w:pPr>
    </w:p>
    <w:p w14:paraId="6EA734BF" w14:textId="388CB219" w:rsidR="005D54E2" w:rsidRPr="005D54E2" w:rsidRDefault="005D54E2" w:rsidP="005D54E2">
      <w:pPr>
        <w:autoSpaceDE w:val="0"/>
        <w:autoSpaceDN w:val="0"/>
        <w:adjustRightInd w:val="0"/>
        <w:rPr>
          <w:b/>
          <w:bCs/>
          <w:color w:val="000000" w:themeColor="text1"/>
          <w:sz w:val="22"/>
          <w:szCs w:val="22"/>
          <w:lang w:val="en-IN" w:eastAsia="en-IN"/>
        </w:rPr>
      </w:pPr>
      <w:r w:rsidRPr="005D54E2">
        <w:rPr>
          <w:b/>
          <w:bCs/>
          <w:color w:val="000000" w:themeColor="text1"/>
          <w:sz w:val="22"/>
          <w:szCs w:val="22"/>
          <w:lang w:val="en-IN" w:eastAsia="en-IN"/>
        </w:rPr>
        <w:t>UNIT 6: Assessing the impact of sewage discharge on land and water bodies</w:t>
      </w:r>
    </w:p>
    <w:p w14:paraId="667BDEDE" w14:textId="43ECFC05" w:rsidR="005D54E2" w:rsidRPr="005D54E2" w:rsidRDefault="005D54E2" w:rsidP="005D54E2">
      <w:pPr>
        <w:rPr>
          <w:b/>
          <w:color w:val="000000" w:themeColor="text1"/>
          <w:sz w:val="22"/>
          <w:szCs w:val="22"/>
          <w:lang w:bidi="en-US"/>
        </w:rPr>
      </w:pPr>
      <w:r w:rsidRPr="005D54E2">
        <w:rPr>
          <w:sz w:val="22"/>
          <w:szCs w:val="22"/>
          <w:lang w:val="en-IN" w:eastAsia="en-IN"/>
        </w:rPr>
        <w:t>Self-purification of rivers, oxygen sag curve, Streeter Phelps equation, Wastewater disposal standards</w:t>
      </w:r>
    </w:p>
    <w:p w14:paraId="7A8C6AB2" w14:textId="77777777" w:rsidR="005D54E2" w:rsidRPr="005D54E2" w:rsidRDefault="005D54E2" w:rsidP="005D54E2">
      <w:pPr>
        <w:rPr>
          <w:b/>
          <w:color w:val="000000" w:themeColor="text1"/>
          <w:sz w:val="22"/>
          <w:szCs w:val="22"/>
          <w:lang w:bidi="en-US"/>
        </w:rPr>
      </w:pPr>
    </w:p>
    <w:p w14:paraId="3921E3A9" w14:textId="0899422D" w:rsidR="005D54E2" w:rsidRPr="005D54E2" w:rsidRDefault="005D54E2" w:rsidP="005D54E2">
      <w:pPr>
        <w:rPr>
          <w:b/>
          <w:color w:val="000000" w:themeColor="text1"/>
          <w:sz w:val="22"/>
          <w:szCs w:val="22"/>
          <w:lang w:bidi="en-US"/>
        </w:rPr>
      </w:pPr>
      <w:r w:rsidRPr="005D54E2">
        <w:rPr>
          <w:b/>
          <w:color w:val="000000" w:themeColor="text1"/>
          <w:sz w:val="22"/>
          <w:szCs w:val="22"/>
          <w:lang w:bidi="en-US"/>
        </w:rPr>
        <w:t>Textbooks</w:t>
      </w:r>
    </w:p>
    <w:p w14:paraId="64278B48" w14:textId="77777777" w:rsidR="005D54E2" w:rsidRPr="005D54E2" w:rsidRDefault="005D54E2" w:rsidP="005D54E2">
      <w:pPr>
        <w:numPr>
          <w:ilvl w:val="0"/>
          <w:numId w:val="2"/>
        </w:numPr>
        <w:shd w:val="clear" w:color="auto" w:fill="FFFFFF"/>
        <w:contextualSpacing/>
        <w:jc w:val="both"/>
        <w:rPr>
          <w:color w:val="000000" w:themeColor="text1"/>
          <w:sz w:val="22"/>
          <w:szCs w:val="22"/>
          <w:lang w:val="en-IN" w:eastAsia="en-IN"/>
        </w:rPr>
      </w:pPr>
      <w:r w:rsidRPr="005D54E2">
        <w:rPr>
          <w:rFonts w:eastAsia="SimSun"/>
          <w:color w:val="000000" w:themeColor="text1"/>
          <w:sz w:val="22"/>
          <w:szCs w:val="22"/>
        </w:rPr>
        <w:t>S.K. Garg, Environmental Engineering (Vol. I) Water Supply Engineering, Khanna Publishers, 36</w:t>
      </w:r>
      <w:r w:rsidRPr="005D54E2">
        <w:rPr>
          <w:rFonts w:eastAsia="SimSun"/>
          <w:color w:val="000000" w:themeColor="text1"/>
          <w:sz w:val="22"/>
          <w:szCs w:val="22"/>
          <w:vertAlign w:val="superscript"/>
        </w:rPr>
        <w:t>th</w:t>
      </w:r>
      <w:r w:rsidRPr="005D54E2">
        <w:rPr>
          <w:rFonts w:eastAsia="SimSun"/>
          <w:color w:val="000000" w:themeColor="text1"/>
          <w:sz w:val="22"/>
          <w:szCs w:val="22"/>
        </w:rPr>
        <w:t xml:space="preserve"> Edition, 2022, ISBN-13: 978-81-7409-120-8.</w:t>
      </w:r>
    </w:p>
    <w:p w14:paraId="5C172E88" w14:textId="77777777" w:rsidR="005D54E2" w:rsidRPr="005D54E2" w:rsidRDefault="005D54E2" w:rsidP="005D54E2">
      <w:pPr>
        <w:numPr>
          <w:ilvl w:val="0"/>
          <w:numId w:val="2"/>
        </w:numPr>
        <w:contextualSpacing/>
        <w:jc w:val="both"/>
        <w:rPr>
          <w:rFonts w:eastAsia="SimSun"/>
          <w:color w:val="000000" w:themeColor="text1"/>
          <w:sz w:val="22"/>
          <w:szCs w:val="22"/>
        </w:rPr>
      </w:pPr>
      <w:r w:rsidRPr="005D54E2">
        <w:rPr>
          <w:rFonts w:eastAsia="SimSun"/>
          <w:color w:val="000000" w:themeColor="text1"/>
          <w:sz w:val="22"/>
          <w:szCs w:val="22"/>
        </w:rPr>
        <w:t>S.K. Garg, Environmental Engineering (Vol. II) Sewage Disposal and Air Pollution Engineering, Khanna Publishers, 42</w:t>
      </w:r>
      <w:r w:rsidRPr="005D54E2">
        <w:rPr>
          <w:rFonts w:eastAsia="SimSun"/>
          <w:color w:val="000000" w:themeColor="text1"/>
          <w:sz w:val="22"/>
          <w:szCs w:val="22"/>
          <w:vertAlign w:val="superscript"/>
        </w:rPr>
        <w:t>nd</w:t>
      </w:r>
      <w:r w:rsidRPr="005D54E2">
        <w:rPr>
          <w:rFonts w:eastAsia="SimSun"/>
          <w:color w:val="000000" w:themeColor="text1"/>
          <w:sz w:val="22"/>
          <w:szCs w:val="22"/>
        </w:rPr>
        <w:t xml:space="preserve"> Edition, 2022, ISBN-13: 978-81-7409-230-4.</w:t>
      </w:r>
    </w:p>
    <w:p w14:paraId="00610E66" w14:textId="77777777" w:rsidR="005D54E2" w:rsidRPr="005D54E2" w:rsidRDefault="005D54E2" w:rsidP="005D54E2">
      <w:pPr>
        <w:numPr>
          <w:ilvl w:val="0"/>
          <w:numId w:val="2"/>
        </w:numPr>
        <w:contextualSpacing/>
        <w:jc w:val="both"/>
        <w:rPr>
          <w:rFonts w:eastAsia="SimSun"/>
          <w:color w:val="000000" w:themeColor="text1"/>
          <w:sz w:val="22"/>
          <w:szCs w:val="22"/>
        </w:rPr>
      </w:pPr>
      <w:r w:rsidRPr="005D54E2">
        <w:rPr>
          <w:rFonts w:eastAsia="SimSun"/>
          <w:color w:val="000000" w:themeColor="text1"/>
          <w:sz w:val="22"/>
          <w:szCs w:val="22"/>
        </w:rPr>
        <w:t xml:space="preserve">H.S. Peavy, D.R. Rowe, &amp; G. </w:t>
      </w:r>
      <w:proofErr w:type="spellStart"/>
      <w:r w:rsidRPr="005D54E2">
        <w:rPr>
          <w:rFonts w:eastAsia="SimSun"/>
          <w:color w:val="000000" w:themeColor="text1"/>
          <w:sz w:val="22"/>
          <w:szCs w:val="22"/>
        </w:rPr>
        <w:t>Tchobanoglous</w:t>
      </w:r>
      <w:proofErr w:type="spellEnd"/>
      <w:r w:rsidRPr="005D54E2">
        <w:rPr>
          <w:rFonts w:eastAsia="SimSun"/>
          <w:color w:val="000000" w:themeColor="text1"/>
          <w:sz w:val="22"/>
          <w:szCs w:val="22"/>
        </w:rPr>
        <w:t>, Environmental Engineering, McGraw Hill, 7</w:t>
      </w:r>
      <w:r w:rsidRPr="005D54E2">
        <w:rPr>
          <w:rFonts w:eastAsia="SimSun"/>
          <w:color w:val="000000" w:themeColor="text1"/>
          <w:sz w:val="22"/>
          <w:szCs w:val="22"/>
          <w:vertAlign w:val="superscript"/>
        </w:rPr>
        <w:t>th</w:t>
      </w:r>
      <w:r w:rsidRPr="005D54E2">
        <w:rPr>
          <w:rFonts w:eastAsia="SimSun"/>
          <w:color w:val="000000" w:themeColor="text1"/>
          <w:sz w:val="22"/>
          <w:szCs w:val="22"/>
        </w:rPr>
        <w:t xml:space="preserve"> Edition, 2017, ISBN-13: 978-9351340263.</w:t>
      </w:r>
    </w:p>
    <w:p w14:paraId="2671FD41" w14:textId="77777777" w:rsidR="005D54E2" w:rsidRPr="005D54E2" w:rsidRDefault="005D54E2" w:rsidP="005D54E2">
      <w:pPr>
        <w:jc w:val="both"/>
        <w:rPr>
          <w:b/>
          <w:color w:val="000000" w:themeColor="text1"/>
          <w:sz w:val="22"/>
          <w:szCs w:val="22"/>
          <w:lang w:bidi="en-US"/>
        </w:rPr>
      </w:pPr>
    </w:p>
    <w:p w14:paraId="7E0D61CE" w14:textId="77777777" w:rsidR="005D54E2" w:rsidRPr="005D54E2" w:rsidRDefault="005D54E2" w:rsidP="005D54E2">
      <w:pPr>
        <w:jc w:val="both"/>
        <w:rPr>
          <w:b/>
          <w:color w:val="000000" w:themeColor="text1"/>
          <w:sz w:val="22"/>
          <w:szCs w:val="22"/>
          <w:lang w:bidi="en-US"/>
        </w:rPr>
      </w:pPr>
      <w:r w:rsidRPr="005D54E2">
        <w:rPr>
          <w:b/>
          <w:color w:val="000000" w:themeColor="text1"/>
          <w:sz w:val="22"/>
          <w:szCs w:val="22"/>
          <w:lang w:bidi="en-US"/>
        </w:rPr>
        <w:t>Reference Books</w:t>
      </w:r>
    </w:p>
    <w:p w14:paraId="626E1717" w14:textId="77777777" w:rsidR="005D54E2" w:rsidRPr="005D54E2" w:rsidRDefault="005D54E2" w:rsidP="005D54E2">
      <w:pPr>
        <w:numPr>
          <w:ilvl w:val="0"/>
          <w:numId w:val="3"/>
        </w:numPr>
        <w:contextualSpacing/>
        <w:jc w:val="both"/>
        <w:rPr>
          <w:rFonts w:eastAsia="Calibri"/>
          <w:color w:val="000000" w:themeColor="text1"/>
          <w:sz w:val="22"/>
          <w:szCs w:val="22"/>
        </w:rPr>
      </w:pPr>
      <w:r w:rsidRPr="005D54E2">
        <w:rPr>
          <w:rFonts w:eastAsia="Calibri"/>
          <w:color w:val="000000" w:themeColor="text1"/>
          <w:sz w:val="22"/>
          <w:szCs w:val="22"/>
          <w:lang w:val="en-IN" w:eastAsia="en-IN"/>
        </w:rPr>
        <w:t>Metcalf &amp; Eddy, Inc., Wastewater Engineering: Treatment and Reuse, Tata McGraw- Hill, 5</w:t>
      </w:r>
      <w:r w:rsidRPr="005D54E2">
        <w:rPr>
          <w:rFonts w:eastAsia="Calibri"/>
          <w:color w:val="000000" w:themeColor="text1"/>
          <w:sz w:val="22"/>
          <w:szCs w:val="22"/>
          <w:vertAlign w:val="superscript"/>
          <w:lang w:val="en-IN" w:eastAsia="en-IN"/>
        </w:rPr>
        <w:t>th</w:t>
      </w:r>
      <w:r w:rsidRPr="005D54E2">
        <w:rPr>
          <w:rFonts w:eastAsia="Calibri"/>
          <w:color w:val="000000" w:themeColor="text1"/>
          <w:sz w:val="22"/>
          <w:szCs w:val="22"/>
          <w:lang w:val="en-IN" w:eastAsia="en-IN"/>
        </w:rPr>
        <w:t xml:space="preserve"> Edition, New Delhi, 2017, ISBN-10: 9780070495395.</w:t>
      </w:r>
    </w:p>
    <w:p w14:paraId="3478C5EB" w14:textId="77777777" w:rsidR="005D54E2" w:rsidRPr="005D54E2" w:rsidRDefault="005D54E2" w:rsidP="005D54E2">
      <w:pPr>
        <w:numPr>
          <w:ilvl w:val="0"/>
          <w:numId w:val="3"/>
        </w:numPr>
        <w:contextualSpacing/>
        <w:jc w:val="both"/>
        <w:rPr>
          <w:rFonts w:eastAsia="SimSun"/>
          <w:color w:val="000000" w:themeColor="text1"/>
          <w:sz w:val="22"/>
          <w:szCs w:val="22"/>
        </w:rPr>
      </w:pPr>
      <w:r w:rsidRPr="005D54E2">
        <w:rPr>
          <w:rFonts w:eastAsia="SimSun"/>
          <w:color w:val="000000" w:themeColor="text1"/>
          <w:sz w:val="22"/>
          <w:szCs w:val="22"/>
        </w:rPr>
        <w:t>L.D. Benefield, J.F. Judkins and B.L. Weand, Process chemistry for water and wastewater treatment, Prentice - Hall Series, 1</w:t>
      </w:r>
      <w:r w:rsidRPr="005D54E2">
        <w:rPr>
          <w:rFonts w:eastAsia="SimSun"/>
          <w:color w:val="000000" w:themeColor="text1"/>
          <w:sz w:val="22"/>
          <w:szCs w:val="22"/>
          <w:vertAlign w:val="superscript"/>
        </w:rPr>
        <w:t>st</w:t>
      </w:r>
      <w:r w:rsidRPr="005D54E2">
        <w:rPr>
          <w:rFonts w:eastAsia="SimSun"/>
          <w:color w:val="000000" w:themeColor="text1"/>
          <w:sz w:val="22"/>
          <w:szCs w:val="22"/>
        </w:rPr>
        <w:t xml:space="preserve"> Edition, 1981. </w:t>
      </w:r>
    </w:p>
    <w:p w14:paraId="184D85D1" w14:textId="77777777" w:rsidR="005D54E2" w:rsidRPr="005D54E2" w:rsidRDefault="005D54E2" w:rsidP="005D54E2">
      <w:pPr>
        <w:numPr>
          <w:ilvl w:val="0"/>
          <w:numId w:val="3"/>
        </w:numPr>
        <w:contextualSpacing/>
        <w:jc w:val="both"/>
        <w:rPr>
          <w:rFonts w:eastAsia="SimSun"/>
          <w:color w:val="000000" w:themeColor="text1"/>
          <w:sz w:val="22"/>
          <w:szCs w:val="22"/>
        </w:rPr>
      </w:pPr>
      <w:r w:rsidRPr="005D54E2">
        <w:rPr>
          <w:rFonts w:eastAsia="SimSun"/>
          <w:color w:val="000000" w:themeColor="text1"/>
          <w:sz w:val="22"/>
          <w:szCs w:val="22"/>
        </w:rPr>
        <w:t>M.L. Davis &amp; D.A. Cornwell, Introduction to Environmental Engineering, Tata McGraw Hill, 4</w:t>
      </w:r>
      <w:r w:rsidRPr="005D54E2">
        <w:rPr>
          <w:rFonts w:eastAsia="SimSun"/>
          <w:color w:val="000000" w:themeColor="text1"/>
          <w:sz w:val="22"/>
          <w:szCs w:val="22"/>
          <w:vertAlign w:val="superscript"/>
        </w:rPr>
        <w:t>th</w:t>
      </w:r>
      <w:r w:rsidRPr="005D54E2">
        <w:rPr>
          <w:rFonts w:eastAsia="SimSun"/>
          <w:color w:val="000000" w:themeColor="text1"/>
          <w:sz w:val="22"/>
          <w:szCs w:val="22"/>
        </w:rPr>
        <w:t xml:space="preserve"> Edition, 2010. </w:t>
      </w:r>
    </w:p>
    <w:p w14:paraId="7113544D" w14:textId="77777777" w:rsidR="005D54E2" w:rsidRPr="005D54E2" w:rsidRDefault="005D54E2" w:rsidP="005D54E2">
      <w:pPr>
        <w:numPr>
          <w:ilvl w:val="0"/>
          <w:numId w:val="3"/>
        </w:numPr>
        <w:contextualSpacing/>
        <w:jc w:val="both"/>
        <w:rPr>
          <w:rFonts w:eastAsia="SimSun"/>
          <w:color w:val="000000" w:themeColor="text1"/>
          <w:sz w:val="22"/>
          <w:szCs w:val="22"/>
        </w:rPr>
      </w:pPr>
      <w:r w:rsidRPr="005D54E2">
        <w:rPr>
          <w:rFonts w:eastAsia="SimSun"/>
          <w:color w:val="000000" w:themeColor="text1"/>
          <w:sz w:val="22"/>
          <w:szCs w:val="22"/>
        </w:rPr>
        <w:t>T.D. Reynolds &amp; P.A. Richards, Unit Operations and Processes in Environmental Engineering, PWS Publishing Company, Cengage Learning, 2</w:t>
      </w:r>
      <w:r w:rsidRPr="005D54E2">
        <w:rPr>
          <w:rFonts w:eastAsia="SimSun"/>
          <w:color w:val="000000" w:themeColor="text1"/>
          <w:sz w:val="22"/>
          <w:szCs w:val="22"/>
          <w:vertAlign w:val="superscript"/>
        </w:rPr>
        <w:t>nd</w:t>
      </w:r>
      <w:r w:rsidRPr="005D54E2">
        <w:rPr>
          <w:rFonts w:eastAsia="SimSun"/>
          <w:color w:val="000000" w:themeColor="text1"/>
          <w:sz w:val="22"/>
          <w:szCs w:val="22"/>
        </w:rPr>
        <w:t xml:space="preserve"> Edition, 2009. </w:t>
      </w:r>
    </w:p>
    <w:p w14:paraId="0D9602B7" w14:textId="77777777" w:rsidR="005D54E2" w:rsidRPr="005D54E2" w:rsidRDefault="005D54E2" w:rsidP="005D54E2">
      <w:pPr>
        <w:numPr>
          <w:ilvl w:val="0"/>
          <w:numId w:val="3"/>
        </w:numPr>
        <w:contextualSpacing/>
        <w:jc w:val="both"/>
        <w:rPr>
          <w:rFonts w:eastAsia="Calibri"/>
          <w:color w:val="000000" w:themeColor="text1"/>
          <w:sz w:val="22"/>
          <w:szCs w:val="22"/>
        </w:rPr>
      </w:pPr>
      <w:r w:rsidRPr="005D54E2">
        <w:rPr>
          <w:rFonts w:eastAsia="SimSun"/>
          <w:color w:val="000000" w:themeColor="text1"/>
          <w:sz w:val="22"/>
          <w:szCs w:val="22"/>
        </w:rPr>
        <w:t xml:space="preserve">CPHEEO, Manual on water supply and Treatment, Ministry of Urban Development, </w:t>
      </w:r>
      <w:proofErr w:type="spellStart"/>
      <w:r w:rsidRPr="005D54E2">
        <w:rPr>
          <w:rFonts w:eastAsia="SimSun"/>
          <w:color w:val="000000" w:themeColor="text1"/>
          <w:sz w:val="22"/>
          <w:szCs w:val="22"/>
        </w:rPr>
        <w:t>GoI</w:t>
      </w:r>
      <w:proofErr w:type="spellEnd"/>
      <w:r w:rsidRPr="005D54E2">
        <w:rPr>
          <w:rFonts w:eastAsia="SimSun"/>
          <w:color w:val="000000" w:themeColor="text1"/>
          <w:sz w:val="22"/>
          <w:szCs w:val="22"/>
        </w:rPr>
        <w:t xml:space="preserve">, New Delhi, 1999. </w:t>
      </w:r>
    </w:p>
    <w:p w14:paraId="4EF2D9F5" w14:textId="77777777" w:rsidR="005D54E2" w:rsidRPr="005D54E2" w:rsidRDefault="005D54E2" w:rsidP="005D54E2">
      <w:pPr>
        <w:numPr>
          <w:ilvl w:val="0"/>
          <w:numId w:val="3"/>
        </w:numPr>
        <w:contextualSpacing/>
        <w:jc w:val="both"/>
        <w:rPr>
          <w:rFonts w:eastAsia="Calibri"/>
          <w:color w:val="000000" w:themeColor="text1"/>
          <w:sz w:val="22"/>
          <w:szCs w:val="22"/>
        </w:rPr>
      </w:pPr>
      <w:r w:rsidRPr="005D54E2">
        <w:rPr>
          <w:rFonts w:eastAsia="SimSun"/>
          <w:color w:val="000000" w:themeColor="text1"/>
          <w:sz w:val="22"/>
          <w:szCs w:val="22"/>
        </w:rPr>
        <w:t xml:space="preserve">CPHEEO, Manual on sewerage and sewage treatment systems, Ministry of Urban Development, </w:t>
      </w:r>
      <w:proofErr w:type="spellStart"/>
      <w:r w:rsidRPr="005D54E2">
        <w:rPr>
          <w:rFonts w:eastAsia="SimSun"/>
          <w:color w:val="000000" w:themeColor="text1"/>
          <w:sz w:val="22"/>
          <w:szCs w:val="22"/>
        </w:rPr>
        <w:t>GoI</w:t>
      </w:r>
      <w:proofErr w:type="spellEnd"/>
      <w:r w:rsidRPr="005D54E2">
        <w:rPr>
          <w:rFonts w:eastAsia="SimSun"/>
          <w:color w:val="000000" w:themeColor="text1"/>
          <w:sz w:val="22"/>
          <w:szCs w:val="22"/>
        </w:rPr>
        <w:t xml:space="preserve">, New Delhi, 2013. </w:t>
      </w:r>
    </w:p>
    <w:p w14:paraId="55A05DAD" w14:textId="77777777" w:rsidR="005D54E2" w:rsidRPr="005D54E2" w:rsidRDefault="005D54E2" w:rsidP="005D54E2">
      <w:pPr>
        <w:numPr>
          <w:ilvl w:val="0"/>
          <w:numId w:val="3"/>
        </w:numPr>
        <w:contextualSpacing/>
        <w:jc w:val="both"/>
        <w:rPr>
          <w:rFonts w:eastAsia="Calibri"/>
          <w:color w:val="000000" w:themeColor="text1"/>
          <w:sz w:val="22"/>
          <w:szCs w:val="22"/>
        </w:rPr>
      </w:pPr>
      <w:r w:rsidRPr="005D54E2">
        <w:rPr>
          <w:rFonts w:eastAsia="SimSun"/>
          <w:color w:val="000000" w:themeColor="text1"/>
          <w:sz w:val="22"/>
          <w:szCs w:val="22"/>
        </w:rPr>
        <w:t xml:space="preserve">CPHEEO, Manual on municipal solid waste management, Ministry of Urban Development, </w:t>
      </w:r>
      <w:proofErr w:type="spellStart"/>
      <w:r w:rsidRPr="005D54E2">
        <w:rPr>
          <w:rFonts w:eastAsia="SimSun"/>
          <w:color w:val="000000" w:themeColor="text1"/>
          <w:sz w:val="22"/>
          <w:szCs w:val="22"/>
        </w:rPr>
        <w:t>GoI</w:t>
      </w:r>
      <w:proofErr w:type="spellEnd"/>
      <w:r w:rsidRPr="005D54E2">
        <w:rPr>
          <w:rFonts w:eastAsia="SimSun"/>
          <w:color w:val="000000" w:themeColor="text1"/>
          <w:sz w:val="22"/>
          <w:szCs w:val="22"/>
        </w:rPr>
        <w:t xml:space="preserve">, New Delhi, 2016. </w:t>
      </w:r>
    </w:p>
    <w:p w14:paraId="0DA65165" w14:textId="77777777" w:rsidR="005D54E2" w:rsidRPr="005D54E2" w:rsidRDefault="005D54E2">
      <w:pPr>
        <w:rPr>
          <w:sz w:val="22"/>
          <w:szCs w:val="22"/>
        </w:rPr>
      </w:pPr>
    </w:p>
    <w:sectPr w:rsidR="005D54E2" w:rsidRPr="005D5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DCD"/>
    <w:multiLevelType w:val="multilevel"/>
    <w:tmpl w:val="28575DCD"/>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45AB7F10"/>
    <w:multiLevelType w:val="multilevel"/>
    <w:tmpl w:val="45AB7F1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6DA1055C"/>
    <w:multiLevelType w:val="multilevel"/>
    <w:tmpl w:val="6DA1055C"/>
    <w:lvl w:ilvl="0">
      <w:start w:val="1"/>
      <w:numFmt w:val="decimal"/>
      <w:lvlText w:val="%1."/>
      <w:lvlJc w:val="left"/>
      <w:pPr>
        <w:tabs>
          <w:tab w:val="left" w:pos="720"/>
        </w:tabs>
        <w:ind w:left="720" w:hanging="360"/>
      </w:pPr>
      <w:rPr>
        <w:rFonts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54571516">
    <w:abstractNumId w:val="2"/>
  </w:num>
  <w:num w:numId="2" w16cid:durableId="668874423">
    <w:abstractNumId w:val="1"/>
  </w:num>
  <w:num w:numId="3" w16cid:durableId="71076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4E2"/>
    <w:rsid w:val="00190016"/>
    <w:rsid w:val="005D54E2"/>
    <w:rsid w:val="00A82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68247"/>
  <w15:chartTrackingRefBased/>
  <w15:docId w15:val="{E901EA6C-C314-4C6A-B631-202B421AF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4E2"/>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D5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4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4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4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4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4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4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4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4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4E2"/>
    <w:rPr>
      <w:rFonts w:eastAsiaTheme="majorEastAsia" w:cstheme="majorBidi"/>
      <w:color w:val="272727" w:themeColor="text1" w:themeTint="D8"/>
    </w:rPr>
  </w:style>
  <w:style w:type="paragraph" w:styleId="Title">
    <w:name w:val="Title"/>
    <w:basedOn w:val="Normal"/>
    <w:next w:val="Normal"/>
    <w:link w:val="TitleChar"/>
    <w:uiPriority w:val="10"/>
    <w:qFormat/>
    <w:rsid w:val="005D54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4E2"/>
    <w:pPr>
      <w:spacing w:before="160"/>
      <w:jc w:val="center"/>
    </w:pPr>
    <w:rPr>
      <w:i/>
      <w:iCs/>
      <w:color w:val="404040" w:themeColor="text1" w:themeTint="BF"/>
    </w:rPr>
  </w:style>
  <w:style w:type="character" w:customStyle="1" w:styleId="QuoteChar">
    <w:name w:val="Quote Char"/>
    <w:basedOn w:val="DefaultParagraphFont"/>
    <w:link w:val="Quote"/>
    <w:uiPriority w:val="29"/>
    <w:rsid w:val="005D54E2"/>
    <w:rPr>
      <w:i/>
      <w:iCs/>
      <w:color w:val="404040" w:themeColor="text1" w:themeTint="BF"/>
    </w:rPr>
  </w:style>
  <w:style w:type="paragraph" w:styleId="ListParagraph">
    <w:name w:val="List Paragraph"/>
    <w:basedOn w:val="Normal"/>
    <w:link w:val="ListParagraphChar"/>
    <w:uiPriority w:val="34"/>
    <w:qFormat/>
    <w:rsid w:val="005D54E2"/>
    <w:pPr>
      <w:ind w:left="720"/>
      <w:contextualSpacing/>
    </w:pPr>
  </w:style>
  <w:style w:type="character" w:styleId="IntenseEmphasis">
    <w:name w:val="Intense Emphasis"/>
    <w:basedOn w:val="DefaultParagraphFont"/>
    <w:uiPriority w:val="21"/>
    <w:qFormat/>
    <w:rsid w:val="005D54E2"/>
    <w:rPr>
      <w:i/>
      <w:iCs/>
      <w:color w:val="2F5496" w:themeColor="accent1" w:themeShade="BF"/>
    </w:rPr>
  </w:style>
  <w:style w:type="paragraph" w:styleId="IntenseQuote">
    <w:name w:val="Intense Quote"/>
    <w:basedOn w:val="Normal"/>
    <w:next w:val="Normal"/>
    <w:link w:val="IntenseQuoteChar"/>
    <w:uiPriority w:val="30"/>
    <w:qFormat/>
    <w:rsid w:val="005D5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4E2"/>
    <w:rPr>
      <w:i/>
      <w:iCs/>
      <w:color w:val="2F5496" w:themeColor="accent1" w:themeShade="BF"/>
    </w:rPr>
  </w:style>
  <w:style w:type="character" w:styleId="IntenseReference">
    <w:name w:val="Intense Reference"/>
    <w:basedOn w:val="DefaultParagraphFont"/>
    <w:uiPriority w:val="32"/>
    <w:qFormat/>
    <w:rsid w:val="005D54E2"/>
    <w:rPr>
      <w:b/>
      <w:bCs/>
      <w:smallCaps/>
      <w:color w:val="2F5496" w:themeColor="accent1" w:themeShade="BF"/>
      <w:spacing w:val="5"/>
    </w:rPr>
  </w:style>
  <w:style w:type="character" w:customStyle="1" w:styleId="ListParagraphChar">
    <w:name w:val="List Paragraph Char"/>
    <w:link w:val="ListParagraph"/>
    <w:uiPriority w:val="34"/>
    <w:qFormat/>
    <w:locked/>
    <w:rsid w:val="005D5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dc:creator>
  <cp:keywords/>
  <dc:description/>
  <cp:lastModifiedBy>S M</cp:lastModifiedBy>
  <cp:revision>2</cp:revision>
  <dcterms:created xsi:type="dcterms:W3CDTF">2025-09-18T10:12:00Z</dcterms:created>
  <dcterms:modified xsi:type="dcterms:W3CDTF">2025-09-18T10:12:00Z</dcterms:modified>
</cp:coreProperties>
</file>