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0CA04" w14:textId="77777777" w:rsidR="00AC21B8" w:rsidRDefault="00AC21B8" w:rsidP="00AC21B8">
      <w:pPr>
        <w:jc w:val="center"/>
        <w:rPr>
          <w:rFonts w:ascii="Times New Roman" w:hAnsi="Times New Roman" w:cs="Times New Roman"/>
          <w:b/>
          <w:bCs/>
          <w:sz w:val="24"/>
          <w:szCs w:val="24"/>
        </w:rPr>
      </w:pPr>
      <w:r>
        <w:rPr>
          <w:rFonts w:ascii="Times New Roman" w:hAnsi="Times New Roman" w:cs="Times New Roman"/>
          <w:b/>
          <w:bCs/>
          <w:sz w:val="24"/>
          <w:szCs w:val="24"/>
        </w:rPr>
        <w:t>FINANCIAL AND COST ACCOUNTING IN CONSTRUCTION</w:t>
      </w:r>
    </w:p>
    <w:p w14:paraId="2B32D405" w14:textId="77777777" w:rsidR="00AC21B8" w:rsidRDefault="00AC21B8" w:rsidP="00AC21B8">
      <w:pPr>
        <w:spacing w:after="0" w:line="240" w:lineRule="auto"/>
        <w:ind w:left="283" w:hanging="283"/>
        <w:rPr>
          <w:rFonts w:ascii="Times New Roman" w:hAnsi="Times New Roman" w:cs="Times New Roman"/>
          <w:b/>
          <w:sz w:val="24"/>
          <w:szCs w:val="24"/>
          <w:lang w:val="en-US"/>
        </w:rPr>
      </w:pPr>
      <w:r>
        <w:rPr>
          <w:rFonts w:ascii="Times New Roman" w:hAnsi="Times New Roman" w:cs="Times New Roman"/>
          <w:b/>
          <w:sz w:val="24"/>
          <w:szCs w:val="24"/>
          <w:lang w:val="en-US"/>
        </w:rPr>
        <w:t>Course Code: XCT 2007</w:t>
      </w:r>
    </w:p>
    <w:p w14:paraId="57FC921E" w14:textId="77777777" w:rsidR="00AC21B8" w:rsidRDefault="00AC21B8" w:rsidP="00AC21B8">
      <w:pPr>
        <w:spacing w:after="0" w:line="240" w:lineRule="auto"/>
        <w:ind w:left="283" w:hanging="283"/>
        <w:rPr>
          <w:rFonts w:ascii="Times New Roman" w:hAnsi="Times New Roman" w:cs="Times New Roman"/>
          <w:b/>
          <w:sz w:val="24"/>
          <w:szCs w:val="24"/>
          <w:lang w:val="en-US"/>
        </w:rPr>
      </w:pPr>
      <w:r>
        <w:rPr>
          <w:rFonts w:ascii="Times New Roman" w:hAnsi="Times New Roman" w:cs="Times New Roman"/>
          <w:b/>
          <w:sz w:val="24"/>
          <w:szCs w:val="24"/>
          <w:lang w:val="en-US"/>
        </w:rPr>
        <w:t>Credit: 4</w:t>
      </w:r>
    </w:p>
    <w:p w14:paraId="0F7E5B9F" w14:textId="77777777" w:rsidR="00AC21B8" w:rsidRDefault="00AC21B8" w:rsidP="00AC21B8">
      <w:pPr>
        <w:spacing w:after="0" w:line="240" w:lineRule="auto"/>
        <w:ind w:left="283" w:hanging="283"/>
        <w:rPr>
          <w:rFonts w:ascii="Times New Roman" w:hAnsi="Times New Roman" w:cs="Times New Roman"/>
          <w:b/>
          <w:sz w:val="24"/>
          <w:szCs w:val="24"/>
          <w:lang w:val="en-US"/>
        </w:rPr>
      </w:pPr>
      <w:r>
        <w:rPr>
          <w:rFonts w:ascii="Times New Roman" w:hAnsi="Times New Roman" w:cs="Times New Roman"/>
          <w:b/>
          <w:sz w:val="24"/>
          <w:szCs w:val="24"/>
          <w:lang w:val="en-US"/>
        </w:rPr>
        <w:t>L-T-P: 3-1-0</w:t>
      </w:r>
    </w:p>
    <w:p w14:paraId="7D8DAA9D" w14:textId="77777777" w:rsidR="00AC21B8" w:rsidRDefault="00AC21B8" w:rsidP="00AC21B8">
      <w:pPr>
        <w:spacing w:after="0" w:line="240" w:lineRule="auto"/>
        <w:ind w:left="283" w:hanging="283"/>
        <w:rPr>
          <w:rFonts w:ascii="Times New Roman" w:hAnsi="Times New Roman" w:cs="Times New Roman"/>
          <w:b/>
          <w:sz w:val="24"/>
          <w:szCs w:val="24"/>
          <w:lang w:val="en-US"/>
        </w:rPr>
      </w:pPr>
      <w:r>
        <w:rPr>
          <w:rFonts w:ascii="Times New Roman" w:hAnsi="Times New Roman" w:cs="Times New Roman"/>
          <w:b/>
          <w:sz w:val="24"/>
          <w:szCs w:val="24"/>
          <w:lang w:val="en-US"/>
        </w:rPr>
        <w:t>Prerequisite: Nil</w:t>
      </w:r>
    </w:p>
    <w:p w14:paraId="3ED750A8" w14:textId="77777777" w:rsidR="00AC21B8" w:rsidRDefault="00AC21B8" w:rsidP="00AC21B8">
      <w:pPr>
        <w:spacing w:after="0" w:line="240" w:lineRule="auto"/>
        <w:ind w:left="283" w:hanging="283"/>
        <w:rPr>
          <w:rFonts w:ascii="Times New Roman" w:hAnsi="Times New Roman" w:cs="Times New Roman"/>
          <w:b/>
          <w:sz w:val="24"/>
          <w:szCs w:val="24"/>
          <w:lang w:val="en-US"/>
        </w:rPr>
      </w:pPr>
    </w:p>
    <w:p w14:paraId="653E0E2D" w14:textId="77777777" w:rsidR="00AC21B8" w:rsidRDefault="00AC21B8" w:rsidP="00AC21B8">
      <w:pPr>
        <w:spacing w:after="0" w:line="240" w:lineRule="auto"/>
        <w:ind w:left="283" w:hanging="283"/>
        <w:rPr>
          <w:rFonts w:ascii="Times New Roman" w:hAnsi="Times New Roman" w:cs="Times New Roman"/>
          <w:b/>
          <w:sz w:val="24"/>
          <w:szCs w:val="24"/>
        </w:rPr>
      </w:pPr>
      <w:r>
        <w:rPr>
          <w:rFonts w:ascii="Times New Roman" w:hAnsi="Times New Roman" w:cs="Times New Roman"/>
          <w:b/>
          <w:sz w:val="24"/>
          <w:szCs w:val="24"/>
        </w:rPr>
        <w:t>COURSE OBJECTIVE:</w:t>
      </w:r>
    </w:p>
    <w:p w14:paraId="18B2C9B0" w14:textId="77777777" w:rsidR="00AC21B8" w:rsidRDefault="00AC21B8" w:rsidP="00AC21B8">
      <w:pPr>
        <w:jc w:val="both"/>
        <w:rPr>
          <w:rFonts w:ascii="Times New Roman" w:hAnsi="Times New Roman" w:cs="Times New Roman"/>
          <w:sz w:val="24"/>
          <w:szCs w:val="24"/>
        </w:rPr>
      </w:pPr>
      <w:r>
        <w:rPr>
          <w:rFonts w:ascii="Times New Roman" w:hAnsi="Times New Roman" w:cs="Times New Roman"/>
          <w:sz w:val="24"/>
          <w:szCs w:val="24"/>
        </w:rPr>
        <w:t>The objective of this course is to introduce students to the principles and practices of financial and cost accounting with specific application to the construction industry. It enables students to understand financial statements, manage working capital and cash flow, analyse project financing options, and apply taxation principles to construction projects. The course also develops competency in cost control, budgeting, and financial decision-making for sustainable construction management.</w:t>
      </w:r>
    </w:p>
    <w:p w14:paraId="1DF029A6" w14:textId="77777777" w:rsidR="00AC21B8" w:rsidRDefault="00AC21B8" w:rsidP="00AC21B8">
      <w:pPr>
        <w:jc w:val="both"/>
        <w:rPr>
          <w:rFonts w:ascii="Times New Roman" w:hAnsi="Times New Roman" w:cs="Times New Roman"/>
          <w:b/>
          <w:bCs/>
          <w:sz w:val="24"/>
          <w:szCs w:val="24"/>
        </w:rPr>
      </w:pPr>
      <w:r>
        <w:rPr>
          <w:rFonts w:ascii="Times New Roman" w:hAnsi="Times New Roman" w:cs="Times New Roman"/>
          <w:b/>
          <w:bCs/>
          <w:sz w:val="24"/>
          <w:szCs w:val="24"/>
        </w:rPr>
        <w:t>COURSE OUTCOMES:</w:t>
      </w:r>
    </w:p>
    <w:p w14:paraId="217A8E70" w14:textId="77777777" w:rsidR="00AC21B8" w:rsidRDefault="00AC21B8" w:rsidP="00AC21B8">
      <w:pPr>
        <w:jc w:val="both"/>
        <w:rPr>
          <w:rFonts w:ascii="Times New Roman" w:hAnsi="Times New Roman" w:cs="Times New Roman"/>
          <w:sz w:val="24"/>
          <w:szCs w:val="24"/>
        </w:rPr>
      </w:pPr>
      <w:r>
        <w:rPr>
          <w:rFonts w:ascii="Times New Roman" w:hAnsi="Times New Roman" w:cs="Times New Roman"/>
          <w:sz w:val="24"/>
          <w:szCs w:val="24"/>
        </w:rPr>
        <w:t>At the end of the course, students will be able to:</w:t>
      </w:r>
    </w:p>
    <w:p w14:paraId="75B71CF3" w14:textId="77777777" w:rsidR="00AC21B8" w:rsidRDefault="00AC21B8" w:rsidP="00AC21B8">
      <w:pPr>
        <w:spacing w:after="0"/>
        <w:jc w:val="both"/>
        <w:rPr>
          <w:rFonts w:ascii="Times New Roman" w:hAnsi="Times New Roman" w:cs="Times New Roman"/>
          <w:sz w:val="24"/>
          <w:szCs w:val="24"/>
        </w:rPr>
      </w:pPr>
      <w:r>
        <w:rPr>
          <w:rFonts w:ascii="Times New Roman" w:hAnsi="Times New Roman" w:cs="Times New Roman"/>
          <w:sz w:val="24"/>
          <w:szCs w:val="24"/>
        </w:rPr>
        <w:t xml:space="preserve">CO-1: Understand the fundamentals of </w:t>
      </w:r>
      <w:proofErr w:type="gramStart"/>
      <w:r>
        <w:rPr>
          <w:rFonts w:ascii="Times New Roman" w:hAnsi="Times New Roman" w:cs="Times New Roman"/>
          <w:sz w:val="24"/>
          <w:szCs w:val="24"/>
        </w:rPr>
        <w:t>accounting,  and</w:t>
      </w:r>
      <w:proofErr w:type="gramEnd"/>
      <w:r>
        <w:rPr>
          <w:rFonts w:ascii="Times New Roman" w:hAnsi="Times New Roman" w:cs="Times New Roman"/>
          <w:sz w:val="24"/>
          <w:szCs w:val="24"/>
        </w:rPr>
        <w:t xml:space="preserve"> preparation of financial statements in the context of construction projects.</w:t>
      </w:r>
    </w:p>
    <w:p w14:paraId="0CDE944F" w14:textId="77777777" w:rsidR="00AC21B8" w:rsidRDefault="00AC21B8" w:rsidP="00AC21B8">
      <w:pPr>
        <w:spacing w:after="0"/>
        <w:jc w:val="both"/>
        <w:rPr>
          <w:rFonts w:ascii="Times New Roman" w:hAnsi="Times New Roman" w:cs="Times New Roman"/>
          <w:sz w:val="24"/>
          <w:szCs w:val="24"/>
        </w:rPr>
      </w:pPr>
      <w:r>
        <w:rPr>
          <w:rFonts w:ascii="Times New Roman" w:hAnsi="Times New Roman" w:cs="Times New Roman"/>
          <w:sz w:val="24"/>
          <w:szCs w:val="24"/>
        </w:rPr>
        <w:t>CO-2: Analyse working capital requirements and apply techniques of cash flow management</w:t>
      </w:r>
      <w:r>
        <w:rPr>
          <w:rFonts w:ascii="Times New Roman" w:hAnsi="Times New Roman" w:cs="Times New Roman"/>
          <w:sz w:val="24"/>
          <w:szCs w:val="24"/>
          <w:lang w:val="en-US"/>
        </w:rPr>
        <w:t>.</w:t>
      </w:r>
    </w:p>
    <w:p w14:paraId="51EC6241" w14:textId="77777777" w:rsidR="00AC21B8" w:rsidRDefault="00AC21B8" w:rsidP="00AC21B8">
      <w:pPr>
        <w:spacing w:after="0"/>
        <w:jc w:val="both"/>
        <w:rPr>
          <w:rFonts w:ascii="Times New Roman" w:hAnsi="Times New Roman" w:cs="Times New Roman"/>
          <w:sz w:val="24"/>
          <w:szCs w:val="24"/>
        </w:rPr>
      </w:pPr>
      <w:r>
        <w:rPr>
          <w:rFonts w:ascii="Times New Roman" w:hAnsi="Times New Roman" w:cs="Times New Roman"/>
          <w:sz w:val="24"/>
          <w:szCs w:val="24"/>
        </w:rPr>
        <w:t>CO-3: Evaluate sources of project financing and prepare project cost and funding structures.</w:t>
      </w:r>
    </w:p>
    <w:p w14:paraId="7482435B" w14:textId="77777777" w:rsidR="00AC21B8" w:rsidRDefault="00AC21B8" w:rsidP="00AC21B8">
      <w:pPr>
        <w:spacing w:after="0"/>
        <w:jc w:val="both"/>
        <w:rPr>
          <w:rFonts w:ascii="Times New Roman" w:hAnsi="Times New Roman" w:cs="Times New Roman"/>
          <w:sz w:val="24"/>
          <w:szCs w:val="24"/>
          <w:lang w:val="en-US"/>
        </w:rPr>
      </w:pPr>
      <w:r>
        <w:rPr>
          <w:rFonts w:ascii="Times New Roman" w:hAnsi="Times New Roman" w:cs="Times New Roman"/>
          <w:sz w:val="24"/>
          <w:szCs w:val="24"/>
        </w:rPr>
        <w:t>CO-4: Prepare and interpret income statements, balance sheets, and profit and loss accounts</w:t>
      </w:r>
      <w:r>
        <w:rPr>
          <w:rFonts w:ascii="Times New Roman" w:hAnsi="Times New Roman" w:cs="Times New Roman"/>
          <w:sz w:val="24"/>
          <w:szCs w:val="24"/>
          <w:lang w:val="en-US"/>
        </w:rPr>
        <w:t>.</w:t>
      </w:r>
    </w:p>
    <w:p w14:paraId="445F01E7" w14:textId="77777777" w:rsidR="00AC21B8" w:rsidRDefault="00AC21B8" w:rsidP="00AC21B8">
      <w:pPr>
        <w:spacing w:after="0"/>
        <w:jc w:val="both"/>
        <w:rPr>
          <w:rFonts w:ascii="Times New Roman" w:hAnsi="Times New Roman" w:cs="Times New Roman"/>
          <w:sz w:val="24"/>
          <w:szCs w:val="24"/>
        </w:rPr>
      </w:pPr>
      <w:r>
        <w:rPr>
          <w:rFonts w:ascii="Times New Roman" w:hAnsi="Times New Roman" w:cs="Times New Roman"/>
          <w:sz w:val="24"/>
          <w:szCs w:val="24"/>
        </w:rPr>
        <w:t>CO-5: Apply principles of cost accounting, budgeting, and cost control for construction activities.</w:t>
      </w:r>
    </w:p>
    <w:p w14:paraId="0BD8E0E6" w14:textId="77777777" w:rsidR="00AC21B8" w:rsidRDefault="00AC21B8" w:rsidP="00AC21B8">
      <w:pPr>
        <w:spacing w:after="0"/>
        <w:jc w:val="both"/>
        <w:rPr>
          <w:rFonts w:ascii="Times New Roman" w:hAnsi="Times New Roman" w:cs="Times New Roman"/>
          <w:sz w:val="24"/>
          <w:szCs w:val="24"/>
          <w:lang w:val="en-US"/>
        </w:rPr>
      </w:pPr>
      <w:r>
        <w:rPr>
          <w:rFonts w:ascii="Times New Roman" w:hAnsi="Times New Roman" w:cs="Times New Roman"/>
          <w:sz w:val="24"/>
          <w:szCs w:val="24"/>
        </w:rPr>
        <w:t>CO-6: Illustrate the inflation and escalation associated with project</w:t>
      </w:r>
      <w:r>
        <w:rPr>
          <w:rFonts w:ascii="Times New Roman" w:hAnsi="Times New Roman" w:cs="Times New Roman"/>
          <w:sz w:val="24"/>
          <w:szCs w:val="24"/>
          <w:lang w:val="en-US"/>
        </w:rPr>
        <w:t>.</w:t>
      </w:r>
    </w:p>
    <w:p w14:paraId="1A389333" w14:textId="77777777" w:rsidR="00AC21B8" w:rsidRDefault="00AC21B8" w:rsidP="00AC21B8">
      <w:pPr>
        <w:spacing w:after="0"/>
        <w:jc w:val="both"/>
        <w:rPr>
          <w:rFonts w:ascii="Times New Roman" w:hAnsi="Times New Roman" w:cs="Times New Roman"/>
          <w:sz w:val="24"/>
          <w:szCs w:val="24"/>
          <w:lang w:val="en-US"/>
        </w:rPr>
      </w:pPr>
    </w:p>
    <w:p w14:paraId="0773D57C" w14:textId="77777777" w:rsidR="00AC21B8" w:rsidRDefault="00AC21B8" w:rsidP="00AC21B8">
      <w:pPr>
        <w:spacing w:line="24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COURSE DETAILS</w:t>
      </w:r>
    </w:p>
    <w:p w14:paraId="01D1B43E" w14:textId="77777777" w:rsidR="00AC21B8" w:rsidRDefault="00AC21B8" w:rsidP="00AC21B8">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Construction accounting, Profit &amp; Loss, Balance sheet, Income statement, Ratio analysis, Depreciation and amortization, Engineering economics, time value of money, discounted cash flow, NPV, ROR, PI, comparison, incremental rate of return, benefit-cost analysis, replacement analysis, break even analysis, risks and un-certainties, international finance.</w:t>
      </w:r>
    </w:p>
    <w:p w14:paraId="64FC58DB" w14:textId="77777777" w:rsidR="00AC21B8" w:rsidRDefault="00AC21B8" w:rsidP="00AC21B8">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Management decision in capital budgeting and inflation, </w:t>
      </w:r>
    </w:p>
    <w:p w14:paraId="3FE9BB74" w14:textId="77777777" w:rsidR="00AC21B8" w:rsidRDefault="00AC21B8" w:rsidP="00AC21B8">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Work pricing, cost elements of contract bidding and award, revision due to unforeseen causes, escalation, </w:t>
      </w:r>
    </w:p>
    <w:p w14:paraId="04C91F38" w14:textId="77777777" w:rsidR="00AC21B8" w:rsidRDefault="00AC21B8" w:rsidP="00AC21B8">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Turnkey activities, project appraisal and project yield, working capital management finance.</w:t>
      </w:r>
    </w:p>
    <w:p w14:paraId="32BF6529" w14:textId="77777777" w:rsidR="00AC21B8" w:rsidRDefault="00AC21B8" w:rsidP="00AC21B8">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Budgeting and budgetary control, Performance budgeting appraisal through financial statements, </w:t>
      </w:r>
    </w:p>
    <w:p w14:paraId="7398AA1C" w14:textId="77777777" w:rsidR="00AC21B8" w:rsidRDefault="00AC21B8" w:rsidP="00AC21B8">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Practical problems and case studies, project cash flow.</w:t>
      </w:r>
    </w:p>
    <w:p w14:paraId="42C2FAAB" w14:textId="77777777" w:rsidR="00AC21B8" w:rsidRDefault="00AC21B8" w:rsidP="00AC21B8">
      <w:pPr>
        <w:jc w:val="both"/>
        <w:rPr>
          <w:rFonts w:ascii="Times New Roman" w:hAnsi="Times New Roman" w:cs="Times New Roman"/>
          <w:b/>
          <w:sz w:val="24"/>
          <w:szCs w:val="24"/>
        </w:rPr>
      </w:pPr>
    </w:p>
    <w:p w14:paraId="4D174DC2" w14:textId="77777777" w:rsidR="00AC21B8" w:rsidRDefault="00AC21B8" w:rsidP="00AC21B8">
      <w:pPr>
        <w:jc w:val="both"/>
        <w:rPr>
          <w:rFonts w:ascii="Times New Roman" w:hAnsi="Times New Roman" w:cs="Times New Roman"/>
          <w:b/>
          <w:sz w:val="24"/>
          <w:szCs w:val="24"/>
        </w:rPr>
      </w:pPr>
      <w:r>
        <w:rPr>
          <w:rFonts w:ascii="Times New Roman" w:hAnsi="Times New Roman" w:cs="Times New Roman"/>
          <w:b/>
          <w:sz w:val="24"/>
          <w:szCs w:val="24"/>
        </w:rPr>
        <w:t>Books:</w:t>
      </w:r>
    </w:p>
    <w:p w14:paraId="120EEAF0" w14:textId="77777777" w:rsidR="00AC21B8" w:rsidRDefault="00AC21B8" w:rsidP="00AC21B8">
      <w:pPr>
        <w:pStyle w:val="ListParagraph"/>
        <w:numPr>
          <w:ilvl w:val="0"/>
          <w:numId w:val="1"/>
        </w:numPr>
        <w:spacing w:line="240" w:lineRule="auto"/>
        <w:ind w:left="360"/>
        <w:rPr>
          <w:rFonts w:ascii="Times New Roman" w:hAnsi="Times New Roman" w:cs="Times New Roman"/>
          <w:sz w:val="24"/>
          <w:szCs w:val="24"/>
        </w:rPr>
      </w:pPr>
      <w:proofErr w:type="spellStart"/>
      <w:r>
        <w:rPr>
          <w:rFonts w:ascii="Times New Roman" w:hAnsi="Times New Roman" w:cs="Times New Roman"/>
          <w:sz w:val="24"/>
          <w:szCs w:val="24"/>
        </w:rPr>
        <w:t>Pannerselvam</w:t>
      </w:r>
      <w:proofErr w:type="spellEnd"/>
      <w:r>
        <w:rPr>
          <w:rFonts w:ascii="Times New Roman" w:hAnsi="Times New Roman" w:cs="Times New Roman"/>
          <w:sz w:val="24"/>
          <w:szCs w:val="24"/>
        </w:rPr>
        <w:t xml:space="preserve"> R., Engineering Economics, </w:t>
      </w:r>
      <w:proofErr w:type="gramStart"/>
      <w:r>
        <w:rPr>
          <w:rFonts w:ascii="Times New Roman" w:hAnsi="Times New Roman" w:cs="Times New Roman"/>
          <w:sz w:val="24"/>
          <w:szCs w:val="24"/>
        </w:rPr>
        <w:t>P.H.I ,</w:t>
      </w:r>
      <w:proofErr w:type="gramEnd"/>
      <w:r>
        <w:rPr>
          <w:rFonts w:ascii="Times New Roman" w:hAnsi="Times New Roman" w:cs="Times New Roman"/>
          <w:sz w:val="24"/>
          <w:szCs w:val="24"/>
        </w:rPr>
        <w:t xml:space="preserve"> N.D. 2012,</w:t>
      </w:r>
    </w:p>
    <w:p w14:paraId="6157BC65" w14:textId="77777777" w:rsidR="00AC21B8" w:rsidRDefault="00AC21B8" w:rsidP="00AC21B8">
      <w:pPr>
        <w:pStyle w:val="ListParagraph"/>
        <w:numPr>
          <w:ilvl w:val="0"/>
          <w:numId w:val="1"/>
        </w:numPr>
        <w:spacing w:line="240" w:lineRule="auto"/>
        <w:ind w:left="360"/>
        <w:rPr>
          <w:rFonts w:ascii="Times New Roman" w:hAnsi="Times New Roman" w:cs="Times New Roman"/>
          <w:sz w:val="24"/>
          <w:szCs w:val="24"/>
        </w:rPr>
      </w:pPr>
      <w:r>
        <w:rPr>
          <w:rFonts w:ascii="Times New Roman" w:hAnsi="Times New Roman" w:cs="Times New Roman"/>
          <w:sz w:val="24"/>
          <w:szCs w:val="24"/>
        </w:rPr>
        <w:t xml:space="preserve">Shrivastava U.K., Construction Planning &amp; </w:t>
      </w:r>
      <w:proofErr w:type="gramStart"/>
      <w:r>
        <w:rPr>
          <w:rFonts w:ascii="Times New Roman" w:hAnsi="Times New Roman" w:cs="Times New Roman"/>
          <w:sz w:val="24"/>
          <w:szCs w:val="24"/>
        </w:rPr>
        <w:t xml:space="preserve">Management,   </w:t>
      </w:r>
      <w:proofErr w:type="spellStart"/>
      <w:proofErr w:type="gramEnd"/>
      <w:r>
        <w:rPr>
          <w:rFonts w:ascii="Times New Roman" w:hAnsi="Times New Roman" w:cs="Times New Roman"/>
          <w:sz w:val="24"/>
          <w:szCs w:val="24"/>
        </w:rPr>
        <w:t>Galgotia</w:t>
      </w:r>
      <w:proofErr w:type="spellEnd"/>
      <w:r>
        <w:rPr>
          <w:rFonts w:ascii="Times New Roman" w:hAnsi="Times New Roman" w:cs="Times New Roman"/>
          <w:sz w:val="24"/>
          <w:szCs w:val="24"/>
        </w:rPr>
        <w:t xml:space="preserve"> N.D, 2012,</w:t>
      </w:r>
    </w:p>
    <w:p w14:paraId="7DE36C45" w14:textId="77777777" w:rsidR="00AC21B8" w:rsidRDefault="00AC21B8" w:rsidP="00AC21B8">
      <w:pPr>
        <w:pStyle w:val="ListParagraph"/>
        <w:numPr>
          <w:ilvl w:val="0"/>
          <w:numId w:val="1"/>
        </w:numPr>
        <w:spacing w:line="240" w:lineRule="auto"/>
        <w:ind w:left="360"/>
        <w:rPr>
          <w:rFonts w:ascii="Times New Roman" w:hAnsi="Times New Roman" w:cs="Times New Roman"/>
          <w:sz w:val="24"/>
          <w:szCs w:val="24"/>
        </w:rPr>
      </w:pPr>
      <w:r>
        <w:rPr>
          <w:rFonts w:ascii="Times New Roman" w:hAnsi="Times New Roman" w:cs="Times New Roman"/>
          <w:sz w:val="24"/>
          <w:szCs w:val="24"/>
        </w:rPr>
        <w:t xml:space="preserve">Chandra Prasanna, Project Planning, Analysis, Selection, Implementation &amp; </w:t>
      </w:r>
      <w:proofErr w:type="gramStart"/>
      <w:r>
        <w:rPr>
          <w:rFonts w:ascii="Times New Roman" w:hAnsi="Times New Roman" w:cs="Times New Roman"/>
          <w:sz w:val="24"/>
          <w:szCs w:val="24"/>
        </w:rPr>
        <w:t>Review ,</w:t>
      </w:r>
      <w:proofErr w:type="gramEnd"/>
      <w:r>
        <w:rPr>
          <w:rFonts w:ascii="Times New Roman" w:hAnsi="Times New Roman" w:cs="Times New Roman"/>
          <w:sz w:val="24"/>
          <w:szCs w:val="24"/>
        </w:rPr>
        <w:t>(Tata McGraw Hill Publishing Co Ltd, ND, 2010,</w:t>
      </w:r>
    </w:p>
    <w:p w14:paraId="18BD7D64" w14:textId="77777777" w:rsidR="00AC21B8" w:rsidRDefault="00AC21B8" w:rsidP="00AC21B8">
      <w:pPr>
        <w:pStyle w:val="ListParagraph"/>
        <w:numPr>
          <w:ilvl w:val="0"/>
          <w:numId w:val="1"/>
        </w:numPr>
        <w:spacing w:line="240" w:lineRule="auto"/>
        <w:ind w:left="360"/>
        <w:rPr>
          <w:rFonts w:ascii="Times New Roman" w:hAnsi="Times New Roman" w:cs="Times New Roman"/>
          <w:sz w:val="24"/>
          <w:szCs w:val="24"/>
        </w:rPr>
      </w:pPr>
      <w:r>
        <w:rPr>
          <w:rFonts w:ascii="Times New Roman" w:hAnsi="Times New Roman" w:cs="Times New Roman"/>
          <w:sz w:val="24"/>
          <w:szCs w:val="24"/>
        </w:rPr>
        <w:t>Koontz Harold and Heinz Weihrich, Essentials of Management, Mc. Graw Hill,</w:t>
      </w:r>
    </w:p>
    <w:p w14:paraId="38803594" w14:textId="77777777" w:rsidR="00AC21B8" w:rsidRDefault="00AC21B8" w:rsidP="00AC21B8">
      <w:pPr>
        <w:pStyle w:val="ListParagraph"/>
        <w:numPr>
          <w:ilvl w:val="0"/>
          <w:numId w:val="1"/>
        </w:numPr>
        <w:spacing w:line="240" w:lineRule="auto"/>
        <w:ind w:left="360"/>
        <w:rPr>
          <w:rFonts w:ascii="Times New Roman" w:hAnsi="Times New Roman" w:cs="Times New Roman"/>
          <w:sz w:val="24"/>
          <w:szCs w:val="24"/>
        </w:rPr>
      </w:pPr>
      <w:r>
        <w:rPr>
          <w:rFonts w:ascii="Times New Roman" w:hAnsi="Times New Roman" w:cs="Times New Roman"/>
          <w:sz w:val="24"/>
          <w:szCs w:val="24"/>
        </w:rPr>
        <w:t xml:space="preserve">Verma </w:t>
      </w:r>
      <w:proofErr w:type="gramStart"/>
      <w:r>
        <w:rPr>
          <w:rFonts w:ascii="Times New Roman" w:hAnsi="Times New Roman" w:cs="Times New Roman"/>
          <w:sz w:val="24"/>
          <w:szCs w:val="24"/>
        </w:rPr>
        <w:t>M. .</w:t>
      </w:r>
      <w:proofErr w:type="gramEnd"/>
      <w:r>
        <w:rPr>
          <w:rFonts w:ascii="Times New Roman" w:hAnsi="Times New Roman" w:cs="Times New Roman"/>
          <w:sz w:val="24"/>
          <w:szCs w:val="24"/>
        </w:rPr>
        <w:t>M. and Agarwal, Principles of Management, Himalaya Publisher, 2008,</w:t>
      </w:r>
    </w:p>
    <w:p w14:paraId="299436D9" w14:textId="77777777" w:rsidR="00AC21B8" w:rsidRDefault="00AC21B8" w:rsidP="00AC21B8">
      <w:pPr>
        <w:pStyle w:val="ListParagraph"/>
        <w:numPr>
          <w:ilvl w:val="0"/>
          <w:numId w:val="1"/>
        </w:numPr>
        <w:spacing w:line="240" w:lineRule="auto"/>
        <w:ind w:left="360"/>
        <w:rPr>
          <w:rFonts w:ascii="Times New Roman" w:hAnsi="Times New Roman" w:cs="Times New Roman"/>
          <w:sz w:val="24"/>
          <w:szCs w:val="24"/>
        </w:rPr>
      </w:pPr>
      <w:r>
        <w:rPr>
          <w:rFonts w:ascii="Times New Roman" w:hAnsi="Times New Roman" w:cs="Times New Roman"/>
          <w:sz w:val="24"/>
          <w:szCs w:val="24"/>
        </w:rPr>
        <w:t xml:space="preserve">Singh B.P. and Chhabra J.N, Essentials of Management, South Western College </w:t>
      </w:r>
      <w:r>
        <w:rPr>
          <w:rFonts w:ascii="Times New Roman" w:hAnsi="Times New Roman" w:cs="Times New Roman"/>
          <w:bCs/>
          <w:sz w:val="24"/>
          <w:szCs w:val="24"/>
        </w:rPr>
        <w:t>Publishing, 1991,</w:t>
      </w:r>
    </w:p>
    <w:p w14:paraId="3608F2A2" w14:textId="77777777" w:rsidR="00AC21B8" w:rsidRDefault="00AC21B8" w:rsidP="00AC21B8">
      <w:pPr>
        <w:pStyle w:val="ListParagraph"/>
        <w:numPr>
          <w:ilvl w:val="0"/>
          <w:numId w:val="1"/>
        </w:numPr>
        <w:spacing w:line="240" w:lineRule="auto"/>
        <w:ind w:left="360"/>
        <w:rPr>
          <w:rFonts w:ascii="Times New Roman" w:hAnsi="Times New Roman" w:cs="Times New Roman"/>
          <w:sz w:val="24"/>
          <w:szCs w:val="24"/>
        </w:rPr>
      </w:pPr>
      <w:r>
        <w:rPr>
          <w:rFonts w:ascii="Times New Roman" w:hAnsi="Times New Roman" w:cs="Times New Roman"/>
          <w:sz w:val="24"/>
          <w:szCs w:val="24"/>
        </w:rPr>
        <w:lastRenderedPageBreak/>
        <w:t xml:space="preserve">Khanna O.P., Industrial </w:t>
      </w:r>
      <w:proofErr w:type="spellStart"/>
      <w:r>
        <w:rPr>
          <w:rFonts w:ascii="Times New Roman" w:hAnsi="Times New Roman" w:cs="Times New Roman"/>
          <w:sz w:val="24"/>
          <w:szCs w:val="24"/>
        </w:rPr>
        <w:t>Engg</w:t>
      </w:r>
      <w:proofErr w:type="spellEnd"/>
      <w:r>
        <w:rPr>
          <w:rFonts w:ascii="Times New Roman" w:hAnsi="Times New Roman" w:cs="Times New Roman"/>
          <w:sz w:val="24"/>
          <w:szCs w:val="24"/>
        </w:rPr>
        <w:t xml:space="preserve"> and Management, Khanna Publisher, 2008,</w:t>
      </w:r>
    </w:p>
    <w:p w14:paraId="1050F57D" w14:textId="77777777" w:rsidR="00AC21B8" w:rsidRDefault="00AC21B8" w:rsidP="00AC21B8">
      <w:pPr>
        <w:pStyle w:val="ListParagraph"/>
        <w:numPr>
          <w:ilvl w:val="0"/>
          <w:numId w:val="1"/>
        </w:numPr>
        <w:spacing w:line="240" w:lineRule="auto"/>
        <w:ind w:left="360"/>
        <w:rPr>
          <w:rFonts w:ascii="Times New Roman" w:hAnsi="Times New Roman" w:cs="Times New Roman"/>
          <w:sz w:val="24"/>
          <w:szCs w:val="24"/>
        </w:rPr>
      </w:pPr>
      <w:r>
        <w:rPr>
          <w:rFonts w:ascii="Times New Roman" w:hAnsi="Times New Roman" w:cs="Times New Roman"/>
          <w:sz w:val="24"/>
          <w:szCs w:val="24"/>
        </w:rPr>
        <w:t>Reggs J.L., Engineering Economics, Mc Graw Hill, 1976,</w:t>
      </w:r>
    </w:p>
    <w:p w14:paraId="0CE67E93" w14:textId="77777777" w:rsidR="00AC21B8" w:rsidRDefault="00AC21B8" w:rsidP="00AC21B8">
      <w:pPr>
        <w:pStyle w:val="ListParagraph"/>
        <w:numPr>
          <w:ilvl w:val="0"/>
          <w:numId w:val="1"/>
        </w:numPr>
        <w:spacing w:line="240" w:lineRule="auto"/>
        <w:ind w:left="360"/>
        <w:rPr>
          <w:rFonts w:ascii="Times New Roman" w:hAnsi="Times New Roman" w:cs="Times New Roman"/>
          <w:sz w:val="24"/>
          <w:szCs w:val="24"/>
        </w:rPr>
      </w:pPr>
      <w:r>
        <w:rPr>
          <w:rFonts w:ascii="Times New Roman" w:hAnsi="Times New Roman" w:cs="Times New Roman"/>
          <w:sz w:val="24"/>
          <w:szCs w:val="24"/>
        </w:rPr>
        <w:t xml:space="preserve">Sengupta B. and Guha H., Construction Management and Planning, Tata Mc Graw Hill, ND 1995, </w:t>
      </w:r>
    </w:p>
    <w:p w14:paraId="01928FCB" w14:textId="77777777" w:rsidR="00AC21B8" w:rsidRDefault="00AC21B8" w:rsidP="00AC21B8">
      <w:pPr>
        <w:pStyle w:val="ListParagraph"/>
        <w:numPr>
          <w:ilvl w:val="0"/>
          <w:numId w:val="1"/>
        </w:numPr>
        <w:spacing w:line="240" w:lineRule="auto"/>
        <w:ind w:left="360"/>
        <w:rPr>
          <w:rFonts w:ascii="Times New Roman" w:hAnsi="Times New Roman" w:cs="Times New Roman"/>
          <w:sz w:val="24"/>
          <w:szCs w:val="24"/>
        </w:rPr>
      </w:pPr>
      <w:r>
        <w:rPr>
          <w:rFonts w:ascii="Times New Roman" w:hAnsi="Times New Roman" w:cs="Times New Roman"/>
          <w:sz w:val="24"/>
          <w:szCs w:val="24"/>
        </w:rPr>
        <w:t>Pilcher, Principle of Construction Management, Mc Graw Hill, 1981</w:t>
      </w:r>
    </w:p>
    <w:p w14:paraId="6EA30FAC" w14:textId="77777777" w:rsidR="00AC21B8" w:rsidRDefault="00AC21B8" w:rsidP="00AC21B8">
      <w:pPr>
        <w:jc w:val="both"/>
        <w:rPr>
          <w:rFonts w:ascii="Times New Roman" w:hAnsi="Times New Roman" w:cs="Times New Roman"/>
          <w:sz w:val="24"/>
          <w:szCs w:val="24"/>
        </w:rPr>
      </w:pPr>
    </w:p>
    <w:p w14:paraId="009D2AC8" w14:textId="77777777" w:rsidR="00AC21B8" w:rsidRDefault="00AC21B8" w:rsidP="00AC21B8">
      <w:pPr>
        <w:jc w:val="both"/>
        <w:rPr>
          <w:rFonts w:ascii="Times New Roman" w:hAnsi="Times New Roman" w:cs="Times New Roman"/>
          <w:sz w:val="24"/>
          <w:szCs w:val="24"/>
        </w:rPr>
      </w:pPr>
    </w:p>
    <w:p w14:paraId="2A05023B" w14:textId="77777777" w:rsidR="00845162" w:rsidRDefault="00845162"/>
    <w:sectPr w:rsidR="00845162" w:rsidSect="00AC21B8">
      <w:pgSz w:w="11906" w:h="16838"/>
      <w:pgMar w:top="1440" w:right="566"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3D21"/>
    <w:multiLevelType w:val="multilevel"/>
    <w:tmpl w:val="14453D2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66839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1B8"/>
    <w:rsid w:val="0000164E"/>
    <w:rsid w:val="00002CF7"/>
    <w:rsid w:val="00004A96"/>
    <w:rsid w:val="000121E7"/>
    <w:rsid w:val="00014410"/>
    <w:rsid w:val="00014726"/>
    <w:rsid w:val="00017799"/>
    <w:rsid w:val="00032E8F"/>
    <w:rsid w:val="000416FE"/>
    <w:rsid w:val="00042FD1"/>
    <w:rsid w:val="0004460D"/>
    <w:rsid w:val="000451EF"/>
    <w:rsid w:val="0004651F"/>
    <w:rsid w:val="00051F38"/>
    <w:rsid w:val="0005206F"/>
    <w:rsid w:val="000720BD"/>
    <w:rsid w:val="00072493"/>
    <w:rsid w:val="00086CF5"/>
    <w:rsid w:val="000A1188"/>
    <w:rsid w:val="000A3DB0"/>
    <w:rsid w:val="000A7F89"/>
    <w:rsid w:val="000B7CD2"/>
    <w:rsid w:val="000C466C"/>
    <w:rsid w:val="000C5604"/>
    <w:rsid w:val="000F00B1"/>
    <w:rsid w:val="00104068"/>
    <w:rsid w:val="001158BC"/>
    <w:rsid w:val="0011757A"/>
    <w:rsid w:val="00121C20"/>
    <w:rsid w:val="00126421"/>
    <w:rsid w:val="001461FE"/>
    <w:rsid w:val="0015414D"/>
    <w:rsid w:val="0017141B"/>
    <w:rsid w:val="001726BE"/>
    <w:rsid w:val="0017383E"/>
    <w:rsid w:val="00174924"/>
    <w:rsid w:val="001806AE"/>
    <w:rsid w:val="00193C59"/>
    <w:rsid w:val="00195035"/>
    <w:rsid w:val="00197762"/>
    <w:rsid w:val="001A54CE"/>
    <w:rsid w:val="001A642D"/>
    <w:rsid w:val="001B6087"/>
    <w:rsid w:val="001C1194"/>
    <w:rsid w:val="001C2976"/>
    <w:rsid w:val="001D0B3B"/>
    <w:rsid w:val="001D1DB0"/>
    <w:rsid w:val="001F3701"/>
    <w:rsid w:val="001F6768"/>
    <w:rsid w:val="00201B33"/>
    <w:rsid w:val="00212163"/>
    <w:rsid w:val="002127BE"/>
    <w:rsid w:val="00214024"/>
    <w:rsid w:val="00217090"/>
    <w:rsid w:val="0022299B"/>
    <w:rsid w:val="00224EED"/>
    <w:rsid w:val="002251E4"/>
    <w:rsid w:val="00227495"/>
    <w:rsid w:val="00237D3C"/>
    <w:rsid w:val="002439C7"/>
    <w:rsid w:val="00254517"/>
    <w:rsid w:val="00254766"/>
    <w:rsid w:val="00255CBF"/>
    <w:rsid w:val="002560C6"/>
    <w:rsid w:val="002573E1"/>
    <w:rsid w:val="002579F3"/>
    <w:rsid w:val="00261743"/>
    <w:rsid w:val="002625BC"/>
    <w:rsid w:val="002646E7"/>
    <w:rsid w:val="00276B28"/>
    <w:rsid w:val="00281F88"/>
    <w:rsid w:val="0028301A"/>
    <w:rsid w:val="00283F6E"/>
    <w:rsid w:val="00285FD4"/>
    <w:rsid w:val="00286B10"/>
    <w:rsid w:val="002B4788"/>
    <w:rsid w:val="002C612D"/>
    <w:rsid w:val="002D4E76"/>
    <w:rsid w:val="002F4FC4"/>
    <w:rsid w:val="002F6637"/>
    <w:rsid w:val="003027F3"/>
    <w:rsid w:val="00305CF7"/>
    <w:rsid w:val="003129EA"/>
    <w:rsid w:val="003178F9"/>
    <w:rsid w:val="00321065"/>
    <w:rsid w:val="00322FE5"/>
    <w:rsid w:val="003547C8"/>
    <w:rsid w:val="00355F5F"/>
    <w:rsid w:val="003612C9"/>
    <w:rsid w:val="00363367"/>
    <w:rsid w:val="00363876"/>
    <w:rsid w:val="00367023"/>
    <w:rsid w:val="003674DB"/>
    <w:rsid w:val="0037763B"/>
    <w:rsid w:val="00377E48"/>
    <w:rsid w:val="003824FB"/>
    <w:rsid w:val="00393879"/>
    <w:rsid w:val="003B1E6C"/>
    <w:rsid w:val="003B4B8E"/>
    <w:rsid w:val="003C07ED"/>
    <w:rsid w:val="003C1E75"/>
    <w:rsid w:val="003D10A5"/>
    <w:rsid w:val="003D2779"/>
    <w:rsid w:val="003D5B2C"/>
    <w:rsid w:val="003E68A2"/>
    <w:rsid w:val="0041402B"/>
    <w:rsid w:val="00415430"/>
    <w:rsid w:val="0042532E"/>
    <w:rsid w:val="00431C94"/>
    <w:rsid w:val="00432CA4"/>
    <w:rsid w:val="00441541"/>
    <w:rsid w:val="00445DE9"/>
    <w:rsid w:val="004501B2"/>
    <w:rsid w:val="00452299"/>
    <w:rsid w:val="00454761"/>
    <w:rsid w:val="0047191D"/>
    <w:rsid w:val="004722B3"/>
    <w:rsid w:val="00473E17"/>
    <w:rsid w:val="0048220A"/>
    <w:rsid w:val="0049049D"/>
    <w:rsid w:val="00497E9D"/>
    <w:rsid w:val="004A7453"/>
    <w:rsid w:val="004C2967"/>
    <w:rsid w:val="004C58AB"/>
    <w:rsid w:val="004C675D"/>
    <w:rsid w:val="004D5A44"/>
    <w:rsid w:val="004D5F74"/>
    <w:rsid w:val="004D63BD"/>
    <w:rsid w:val="004E26E8"/>
    <w:rsid w:val="004F0738"/>
    <w:rsid w:val="00503CAB"/>
    <w:rsid w:val="005051A4"/>
    <w:rsid w:val="00513C08"/>
    <w:rsid w:val="0052616F"/>
    <w:rsid w:val="0053276F"/>
    <w:rsid w:val="00544581"/>
    <w:rsid w:val="00551AF5"/>
    <w:rsid w:val="00552FD9"/>
    <w:rsid w:val="005576D3"/>
    <w:rsid w:val="005650EE"/>
    <w:rsid w:val="0056679A"/>
    <w:rsid w:val="005771B7"/>
    <w:rsid w:val="005909BA"/>
    <w:rsid w:val="005960C7"/>
    <w:rsid w:val="005A3D2D"/>
    <w:rsid w:val="005A5145"/>
    <w:rsid w:val="005B2A89"/>
    <w:rsid w:val="005B71F6"/>
    <w:rsid w:val="005C5D0D"/>
    <w:rsid w:val="005D3380"/>
    <w:rsid w:val="005D3654"/>
    <w:rsid w:val="005D57E1"/>
    <w:rsid w:val="005F00B2"/>
    <w:rsid w:val="00610116"/>
    <w:rsid w:val="006240E6"/>
    <w:rsid w:val="00626609"/>
    <w:rsid w:val="00626C9D"/>
    <w:rsid w:val="0062755E"/>
    <w:rsid w:val="00640F94"/>
    <w:rsid w:val="006508A9"/>
    <w:rsid w:val="00655014"/>
    <w:rsid w:val="006673B4"/>
    <w:rsid w:val="006761B1"/>
    <w:rsid w:val="00677893"/>
    <w:rsid w:val="0068209F"/>
    <w:rsid w:val="0068493D"/>
    <w:rsid w:val="00685529"/>
    <w:rsid w:val="0068697C"/>
    <w:rsid w:val="00687D0D"/>
    <w:rsid w:val="006961C7"/>
    <w:rsid w:val="006B355A"/>
    <w:rsid w:val="006B63B1"/>
    <w:rsid w:val="006C2C55"/>
    <w:rsid w:val="006D19A6"/>
    <w:rsid w:val="006D678F"/>
    <w:rsid w:val="006E6E7B"/>
    <w:rsid w:val="006F7D2B"/>
    <w:rsid w:val="00714E2E"/>
    <w:rsid w:val="0072098C"/>
    <w:rsid w:val="00725AC3"/>
    <w:rsid w:val="00726CCE"/>
    <w:rsid w:val="00734087"/>
    <w:rsid w:val="00736542"/>
    <w:rsid w:val="0074537F"/>
    <w:rsid w:val="0075195F"/>
    <w:rsid w:val="00752F1B"/>
    <w:rsid w:val="00755A8A"/>
    <w:rsid w:val="0076262F"/>
    <w:rsid w:val="00767010"/>
    <w:rsid w:val="007750CE"/>
    <w:rsid w:val="0078340D"/>
    <w:rsid w:val="00783414"/>
    <w:rsid w:val="00792406"/>
    <w:rsid w:val="00794FE1"/>
    <w:rsid w:val="00795317"/>
    <w:rsid w:val="007A0862"/>
    <w:rsid w:val="007B0D9A"/>
    <w:rsid w:val="007B5BA4"/>
    <w:rsid w:val="007C00C5"/>
    <w:rsid w:val="007C669C"/>
    <w:rsid w:val="007C67A7"/>
    <w:rsid w:val="007D4C85"/>
    <w:rsid w:val="007E69A2"/>
    <w:rsid w:val="008026EF"/>
    <w:rsid w:val="00812DE6"/>
    <w:rsid w:val="00816ADF"/>
    <w:rsid w:val="00820389"/>
    <w:rsid w:val="008254BB"/>
    <w:rsid w:val="00826071"/>
    <w:rsid w:val="00831C11"/>
    <w:rsid w:val="00833B63"/>
    <w:rsid w:val="00836F60"/>
    <w:rsid w:val="00842AA6"/>
    <w:rsid w:val="00845162"/>
    <w:rsid w:val="00845806"/>
    <w:rsid w:val="00846AD3"/>
    <w:rsid w:val="00852C90"/>
    <w:rsid w:val="00865242"/>
    <w:rsid w:val="00872355"/>
    <w:rsid w:val="008746C7"/>
    <w:rsid w:val="00881D7E"/>
    <w:rsid w:val="00883789"/>
    <w:rsid w:val="00892F77"/>
    <w:rsid w:val="008A5FD5"/>
    <w:rsid w:val="008C6996"/>
    <w:rsid w:val="008C716E"/>
    <w:rsid w:val="008D1B93"/>
    <w:rsid w:val="008E23BD"/>
    <w:rsid w:val="008F15D1"/>
    <w:rsid w:val="008F2316"/>
    <w:rsid w:val="008F3AC3"/>
    <w:rsid w:val="008F4D67"/>
    <w:rsid w:val="008F7AF5"/>
    <w:rsid w:val="009051B4"/>
    <w:rsid w:val="00906D99"/>
    <w:rsid w:val="0091046A"/>
    <w:rsid w:val="00910CBC"/>
    <w:rsid w:val="009115D7"/>
    <w:rsid w:val="00925B44"/>
    <w:rsid w:val="0093117F"/>
    <w:rsid w:val="009348CB"/>
    <w:rsid w:val="00935DA2"/>
    <w:rsid w:val="009464D2"/>
    <w:rsid w:val="00952973"/>
    <w:rsid w:val="009845BA"/>
    <w:rsid w:val="009910B3"/>
    <w:rsid w:val="009956BA"/>
    <w:rsid w:val="00996A32"/>
    <w:rsid w:val="00997067"/>
    <w:rsid w:val="009A124E"/>
    <w:rsid w:val="009A3635"/>
    <w:rsid w:val="009A6F9E"/>
    <w:rsid w:val="009B4A14"/>
    <w:rsid w:val="009B7AE0"/>
    <w:rsid w:val="009C5EA6"/>
    <w:rsid w:val="009F55BC"/>
    <w:rsid w:val="00A31606"/>
    <w:rsid w:val="00A446DF"/>
    <w:rsid w:val="00A47E26"/>
    <w:rsid w:val="00A54275"/>
    <w:rsid w:val="00A66840"/>
    <w:rsid w:val="00A725A9"/>
    <w:rsid w:val="00A73DCA"/>
    <w:rsid w:val="00A86C0F"/>
    <w:rsid w:val="00AA612F"/>
    <w:rsid w:val="00AA63C2"/>
    <w:rsid w:val="00AB0528"/>
    <w:rsid w:val="00AC21B8"/>
    <w:rsid w:val="00AC4ACE"/>
    <w:rsid w:val="00AD2A78"/>
    <w:rsid w:val="00AD2BE8"/>
    <w:rsid w:val="00AE00C7"/>
    <w:rsid w:val="00AE195F"/>
    <w:rsid w:val="00AE551E"/>
    <w:rsid w:val="00AF042F"/>
    <w:rsid w:val="00AF46EA"/>
    <w:rsid w:val="00B006AD"/>
    <w:rsid w:val="00B032F0"/>
    <w:rsid w:val="00B03313"/>
    <w:rsid w:val="00B0425F"/>
    <w:rsid w:val="00B11114"/>
    <w:rsid w:val="00B245CD"/>
    <w:rsid w:val="00B27C91"/>
    <w:rsid w:val="00B30E77"/>
    <w:rsid w:val="00B33FC9"/>
    <w:rsid w:val="00B4024E"/>
    <w:rsid w:val="00B408C1"/>
    <w:rsid w:val="00B41BA9"/>
    <w:rsid w:val="00B41FBE"/>
    <w:rsid w:val="00B4761A"/>
    <w:rsid w:val="00B52337"/>
    <w:rsid w:val="00B72AA9"/>
    <w:rsid w:val="00B74BF7"/>
    <w:rsid w:val="00B80F32"/>
    <w:rsid w:val="00B8148B"/>
    <w:rsid w:val="00B87C2C"/>
    <w:rsid w:val="00B94F60"/>
    <w:rsid w:val="00B97767"/>
    <w:rsid w:val="00BA1B48"/>
    <w:rsid w:val="00BA2975"/>
    <w:rsid w:val="00BA6B6A"/>
    <w:rsid w:val="00BB0CF6"/>
    <w:rsid w:val="00BB11FD"/>
    <w:rsid w:val="00BB2691"/>
    <w:rsid w:val="00BC1011"/>
    <w:rsid w:val="00BC512C"/>
    <w:rsid w:val="00BC5C62"/>
    <w:rsid w:val="00BD661B"/>
    <w:rsid w:val="00BE2FB4"/>
    <w:rsid w:val="00BE6178"/>
    <w:rsid w:val="00C22A4A"/>
    <w:rsid w:val="00C3317E"/>
    <w:rsid w:val="00C375B5"/>
    <w:rsid w:val="00C3787A"/>
    <w:rsid w:val="00C402DF"/>
    <w:rsid w:val="00C538D9"/>
    <w:rsid w:val="00C54C74"/>
    <w:rsid w:val="00C72FE3"/>
    <w:rsid w:val="00C92392"/>
    <w:rsid w:val="00C94521"/>
    <w:rsid w:val="00C963A9"/>
    <w:rsid w:val="00CA7901"/>
    <w:rsid w:val="00CB44B5"/>
    <w:rsid w:val="00CD068A"/>
    <w:rsid w:val="00CD516F"/>
    <w:rsid w:val="00CE1144"/>
    <w:rsid w:val="00D0289C"/>
    <w:rsid w:val="00D02C20"/>
    <w:rsid w:val="00D02F54"/>
    <w:rsid w:val="00D0726B"/>
    <w:rsid w:val="00D125DC"/>
    <w:rsid w:val="00D15493"/>
    <w:rsid w:val="00D26A04"/>
    <w:rsid w:val="00D3228A"/>
    <w:rsid w:val="00D41A48"/>
    <w:rsid w:val="00D52627"/>
    <w:rsid w:val="00D5285C"/>
    <w:rsid w:val="00D63A6C"/>
    <w:rsid w:val="00D719C4"/>
    <w:rsid w:val="00D71BDB"/>
    <w:rsid w:val="00D850CE"/>
    <w:rsid w:val="00D9068C"/>
    <w:rsid w:val="00DA32F2"/>
    <w:rsid w:val="00DB1F61"/>
    <w:rsid w:val="00DC1A08"/>
    <w:rsid w:val="00DC5D65"/>
    <w:rsid w:val="00DC643F"/>
    <w:rsid w:val="00DD31AD"/>
    <w:rsid w:val="00DD441C"/>
    <w:rsid w:val="00E13449"/>
    <w:rsid w:val="00E1543A"/>
    <w:rsid w:val="00E1769D"/>
    <w:rsid w:val="00E21B7F"/>
    <w:rsid w:val="00E25AA1"/>
    <w:rsid w:val="00E27DB1"/>
    <w:rsid w:val="00E3330D"/>
    <w:rsid w:val="00E3463E"/>
    <w:rsid w:val="00E3578F"/>
    <w:rsid w:val="00E35907"/>
    <w:rsid w:val="00E41237"/>
    <w:rsid w:val="00E41450"/>
    <w:rsid w:val="00E41921"/>
    <w:rsid w:val="00E51966"/>
    <w:rsid w:val="00E54461"/>
    <w:rsid w:val="00E54CF9"/>
    <w:rsid w:val="00E6648B"/>
    <w:rsid w:val="00E6714F"/>
    <w:rsid w:val="00E80A99"/>
    <w:rsid w:val="00E817B9"/>
    <w:rsid w:val="00EA63DD"/>
    <w:rsid w:val="00EB21AE"/>
    <w:rsid w:val="00EB2946"/>
    <w:rsid w:val="00EB3BFA"/>
    <w:rsid w:val="00EC4D90"/>
    <w:rsid w:val="00ED5A58"/>
    <w:rsid w:val="00ED7D84"/>
    <w:rsid w:val="00EE0FC8"/>
    <w:rsid w:val="00EE2D41"/>
    <w:rsid w:val="00EE3F26"/>
    <w:rsid w:val="00EE77CA"/>
    <w:rsid w:val="00EF15F0"/>
    <w:rsid w:val="00F03CEE"/>
    <w:rsid w:val="00F04049"/>
    <w:rsid w:val="00F14D90"/>
    <w:rsid w:val="00F168C9"/>
    <w:rsid w:val="00F16ADD"/>
    <w:rsid w:val="00F203E4"/>
    <w:rsid w:val="00F263F8"/>
    <w:rsid w:val="00F3257C"/>
    <w:rsid w:val="00F40DDD"/>
    <w:rsid w:val="00F57B20"/>
    <w:rsid w:val="00F63361"/>
    <w:rsid w:val="00F665A8"/>
    <w:rsid w:val="00F66624"/>
    <w:rsid w:val="00F67BFB"/>
    <w:rsid w:val="00F761D8"/>
    <w:rsid w:val="00F771D9"/>
    <w:rsid w:val="00F807FA"/>
    <w:rsid w:val="00F8499C"/>
    <w:rsid w:val="00F9265D"/>
    <w:rsid w:val="00F93D8E"/>
    <w:rsid w:val="00F94EB0"/>
    <w:rsid w:val="00F96CC3"/>
    <w:rsid w:val="00FA572A"/>
    <w:rsid w:val="00FA6102"/>
    <w:rsid w:val="00FC1825"/>
    <w:rsid w:val="00FC4C1F"/>
    <w:rsid w:val="00FC68CC"/>
    <w:rsid w:val="00FD0E91"/>
    <w:rsid w:val="00FD2E91"/>
    <w:rsid w:val="00FE0E4E"/>
    <w:rsid w:val="00FE0F74"/>
    <w:rsid w:val="00FE153B"/>
    <w:rsid w:val="00FE1BEC"/>
    <w:rsid w:val="00FF354E"/>
    <w:rsid w:val="00FF5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66B90"/>
  <w15:chartTrackingRefBased/>
  <w15:docId w15:val="{3BB51C14-4698-4759-8312-4AFBCBEAB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1B8"/>
    <w:pPr>
      <w:spacing w:after="200" w:line="276" w:lineRule="auto"/>
    </w:pPr>
    <w:rPr>
      <w:kern w:val="0"/>
    </w:rPr>
  </w:style>
  <w:style w:type="paragraph" w:styleId="Heading1">
    <w:name w:val="heading 1"/>
    <w:basedOn w:val="Normal"/>
    <w:next w:val="Normal"/>
    <w:link w:val="Heading1Char"/>
    <w:uiPriority w:val="9"/>
    <w:qFormat/>
    <w:rsid w:val="00AC21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1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1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1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1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1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1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1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1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1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1B8"/>
    <w:rPr>
      <w:rFonts w:eastAsiaTheme="majorEastAsia" w:cstheme="majorBidi"/>
      <w:color w:val="272727" w:themeColor="text1" w:themeTint="D8"/>
    </w:rPr>
  </w:style>
  <w:style w:type="paragraph" w:styleId="Title">
    <w:name w:val="Title"/>
    <w:basedOn w:val="Normal"/>
    <w:next w:val="Normal"/>
    <w:link w:val="TitleChar"/>
    <w:uiPriority w:val="10"/>
    <w:qFormat/>
    <w:rsid w:val="00AC2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1B8"/>
    <w:pPr>
      <w:spacing w:before="160"/>
      <w:jc w:val="center"/>
    </w:pPr>
    <w:rPr>
      <w:i/>
      <w:iCs/>
      <w:color w:val="404040" w:themeColor="text1" w:themeTint="BF"/>
    </w:rPr>
  </w:style>
  <w:style w:type="character" w:customStyle="1" w:styleId="QuoteChar">
    <w:name w:val="Quote Char"/>
    <w:basedOn w:val="DefaultParagraphFont"/>
    <w:link w:val="Quote"/>
    <w:uiPriority w:val="29"/>
    <w:rsid w:val="00AC21B8"/>
    <w:rPr>
      <w:i/>
      <w:iCs/>
      <w:color w:val="404040" w:themeColor="text1" w:themeTint="BF"/>
    </w:rPr>
  </w:style>
  <w:style w:type="paragraph" w:styleId="ListParagraph">
    <w:name w:val="List Paragraph"/>
    <w:basedOn w:val="Normal"/>
    <w:uiPriority w:val="99"/>
    <w:qFormat/>
    <w:rsid w:val="00AC21B8"/>
    <w:pPr>
      <w:ind w:left="720"/>
      <w:contextualSpacing/>
    </w:pPr>
  </w:style>
  <w:style w:type="character" w:styleId="IntenseEmphasis">
    <w:name w:val="Intense Emphasis"/>
    <w:basedOn w:val="DefaultParagraphFont"/>
    <w:uiPriority w:val="21"/>
    <w:qFormat/>
    <w:rsid w:val="00AC21B8"/>
    <w:rPr>
      <w:i/>
      <w:iCs/>
      <w:color w:val="2F5496" w:themeColor="accent1" w:themeShade="BF"/>
    </w:rPr>
  </w:style>
  <w:style w:type="paragraph" w:styleId="IntenseQuote">
    <w:name w:val="Intense Quote"/>
    <w:basedOn w:val="Normal"/>
    <w:next w:val="Normal"/>
    <w:link w:val="IntenseQuoteChar"/>
    <w:uiPriority w:val="30"/>
    <w:qFormat/>
    <w:rsid w:val="00AC21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1B8"/>
    <w:rPr>
      <w:i/>
      <w:iCs/>
      <w:color w:val="2F5496" w:themeColor="accent1" w:themeShade="BF"/>
    </w:rPr>
  </w:style>
  <w:style w:type="character" w:styleId="IntenseReference">
    <w:name w:val="Intense Reference"/>
    <w:basedOn w:val="DefaultParagraphFont"/>
    <w:uiPriority w:val="32"/>
    <w:qFormat/>
    <w:rsid w:val="00AC21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Manoranjan Mohapatra</dc:creator>
  <cp:keywords/>
  <dc:description/>
  <cp:lastModifiedBy>Manoranjan Mohapatra</cp:lastModifiedBy>
  <cp:revision>1</cp:revision>
  <dcterms:created xsi:type="dcterms:W3CDTF">2025-09-26T04:23:00Z</dcterms:created>
  <dcterms:modified xsi:type="dcterms:W3CDTF">2025-09-26T04:24:00Z</dcterms:modified>
</cp:coreProperties>
</file>