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Malgun Gothic" w:hAnsi="Malgun Gothic"/>
          <w:b/>
          <w:color w:val="1E3A8A"/>
          <w:sz w:val="34"/>
        </w:rPr>
        <w:t>주택 대출(매매 및 전·월세) 핵심 심사 기준 및 가이드 V5</w:t>
      </w:r>
    </w:p>
    <w:p>
      <w:pPr>
        <w:spacing w:after="280"/>
        <w:jc w:val="center"/>
      </w:pPr>
      <w:r>
        <w:rPr>
          <w:rFonts w:ascii="Malgun Gothic" w:hAnsi="Malgun Gothic"/>
          <w:b/>
          <w:color w:val="2563EB"/>
          <w:sz w:val="21"/>
        </w:rPr>
        <w:t>[2026년 국토교통부·HF·기금 최신 공식 규정 반영 최종 정정판]</w:t>
      </w:r>
    </w:p>
    <w:tbl>
      <w:tblPr>
        <w:tblW w:type="auto" w:w="0"/>
        <w:jc w:val="center"/>
        <w:tblLook w:firstColumn="1" w:firstRow="1" w:lastColumn="0" w:lastRow="0" w:noHBand="0" w:noVBand="1" w:val="04A0"/>
      </w:tblPr>
      <w:tblGrid>
        <w:gridCol w:w="9936"/>
      </w:tblGrid>
      <w:tr>
        <w:tc>
          <w:tcPr>
            <w:tcW w:type="dxa" w:w="9936"/>
            <w:shd w:fill="F1F5F9"/>
            <w:vAlign w:val="center"/>
          </w:tcPr>
          <w:p>
            <w:pPr>
              <w:spacing w:before="60" w:after="60" w:line="276" w:lineRule="auto"/>
              <w:jc w:val="left"/>
            </w:pPr>
            <w:r>
              <w:t>본 문서는 한국주택금융공사(HF), 주택도시기금(NHUF), 지방세특례제한법, 소득세법의 최신 공식 기준을 바탕으로 주택 매매 및 전·월세 대출 심사 기준을 체계화한 최종 실무 지침서입니다.</w:t>
              <w:br/>
              <w:t>결혼 7년 초과·생애최초 무주택 차주를 위한 정책대출(디딤돌·보금자리론)의 정밀 소득 요건 검증(보금자리론 1자녀 9천만 원/다자녀 1억 원 공식 기준), 디딤돌대출의 수도권 방공제(MCG) 배제 및 생애최초 호당 한도(2.4억)에 따른 실제 대출 수령 가능액 제약, 시중은행 주담대와의 금융비용 비교 시뮬레이션, 가계 현금흐름 기회비용 분석, 생애최초 세제·금융 혜택 및 법령별 사후관리 의무를 완전하게 정리하였습니다.</w:t>
            </w:r>
          </w:p>
        </w:tc>
      </w:tr>
    </w:tbl>
    <w:p>
      <w:pPr>
        <w:spacing w:before="280" w:after="100"/>
      </w:pPr>
      <w:r>
        <w:rPr>
          <w:rFonts w:ascii="Malgun Gothic" w:hAnsi="Malgun Gothic"/>
          <w:b/>
          <w:color w:val="1E40AF"/>
          <w:sz w:val="25"/>
        </w:rPr>
        <w:t>PART 1. 주택 대출 심사 5대 핵심 평가 기준</w:t>
      </w:r>
    </w:p>
    <w:p>
      <w:pPr>
        <w:spacing w:before="200" w:after="60"/>
      </w:pPr>
      <w:r>
        <w:rPr>
          <w:rFonts w:ascii="Malgun Gothic" w:hAnsi="Malgun Gothic"/>
          <w:b/>
          <w:color w:val="0F172A"/>
          <w:sz w:val="21"/>
        </w:rPr>
        <w:t>1. 가구 및 인적 조건 (차주 심사 기준)</w:t>
      </w:r>
    </w:p>
    <w:p>
      <w:pPr>
        <w:pStyle w:val="ListBullet"/>
        <w:spacing w:before="40" w:after="40" w:line="276" w:lineRule="auto"/>
      </w:pPr>
      <w:r>
        <w:rPr>
          <w:rFonts w:ascii="Malgun Gothic" w:hAnsi="Malgun Gothic"/>
          <w:b/>
          <w:color w:val="1E293B"/>
          <w:sz w:val="19"/>
        </w:rPr>
        <w:t xml:space="preserve">혼인 여부 및 혼인 기간: </w:t>
      </w:r>
      <w:r>
        <w:rPr>
          <w:rFonts w:ascii="Malgun Gothic" w:hAnsi="Malgun Gothic"/>
          <w:sz w:val="19"/>
        </w:rPr>
        <w:t>신혼부부는 혼인신고일 기준 7년 이내 또는 3개월 이내 결혼 예정자 대상입니다. 정책대출 신청 시 소득 요건 완화 및 신혼가구 우대금리 적용이 가능합니다. 만 30세 이상 미혼 단독세대주는 기금 디딤돌 이용 시 주택가격 3억 원 이하, 전용면적 60㎡ 이하, 대출한도 1.5억 원(생애최초 2억 원)으로 축소 제한됩니다.</w:t>
      </w:r>
    </w:p>
    <w:p>
      <w:pPr>
        <w:pStyle w:val="ListBullet"/>
        <w:spacing w:before="40" w:after="40" w:line="276" w:lineRule="auto"/>
      </w:pPr>
      <w:r>
        <w:rPr>
          <w:rFonts w:ascii="Malgun Gothic" w:hAnsi="Malgun Gothic"/>
          <w:b/>
          <w:color w:val="1E293B"/>
          <w:sz w:val="19"/>
        </w:rPr>
        <w:t xml:space="preserve">자녀 수 및 출산 여부: </w:t>
      </w:r>
      <w:r>
        <w:rPr>
          <w:rFonts w:ascii="Malgun Gothic" w:hAnsi="Malgun Gothic"/>
          <w:sz w:val="19"/>
        </w:rPr>
        <w:t>신생아 특례는 신청일 기준 2년 이내 출산/입양 가구 대상으로 1%대 초저금리 정책을 지원합니다. 다자녀 가구는 미성년 자녀 수에 따라 우대금리 및 대출 한도가 확대됩니다.</w:t>
      </w:r>
    </w:p>
    <w:p>
      <w:pPr>
        <w:pStyle w:val="ListBullet"/>
        <w:spacing w:before="40" w:after="40" w:line="276" w:lineRule="auto"/>
      </w:pPr>
      <w:r>
        <w:rPr>
          <w:rFonts w:ascii="Malgun Gothic" w:hAnsi="Malgun Gothic"/>
          <w:b/>
          <w:color w:val="1E293B"/>
          <w:sz w:val="19"/>
        </w:rPr>
        <w:t xml:space="preserve">차주 연령 (청년 여부): </w:t>
      </w:r>
      <w:r>
        <w:rPr>
          <w:rFonts w:ascii="Malgun Gothic" w:hAnsi="Malgun Gothic"/>
          <w:sz w:val="19"/>
        </w:rPr>
        <w:t>만 19세 ~ 만 34세 이하 청년은 청년 전용 버팀목 전세대출, 청년 보증부 월세대출 등 전용 상품 검토가 가능합니다.</w:t>
      </w:r>
    </w:p>
    <w:p>
      <w:pPr>
        <w:pStyle w:val="ListBullet"/>
        <w:spacing w:before="40" w:after="40" w:line="276" w:lineRule="auto"/>
      </w:pPr>
      <w:r>
        <w:rPr>
          <w:rFonts w:ascii="Malgun Gothic" w:hAnsi="Malgun Gothic"/>
          <w:b/>
          <w:color w:val="1E293B"/>
          <w:sz w:val="19"/>
        </w:rPr>
        <w:t xml:space="preserve">생애최초 주택구입 요건: </w:t>
      </w:r>
      <w:r>
        <w:rPr>
          <w:rFonts w:ascii="Malgun Gothic" w:hAnsi="Malgun Gothic"/>
          <w:sz w:val="19"/>
        </w:rPr>
        <w:t>원칙적으로 세대주 및 세대원 전원이 과거부터 현재까지 주택을 소유한 이력이 전무해야 합니다. 단, 상속 지분 처분, 비도시지역 단독주택, 특정 무허가건물, 폐가, 수도권 제외 지역의 소형·저가주택 등 법령 및 기금 규정상 '무주택으로 간주하는 예외 주택'에 해당하는 경우 별도 예외 판단이 적용됩니다.</w:t>
      </w:r>
    </w:p>
    <w:p>
      <w:pPr>
        <w:pStyle w:val="ListBullet"/>
        <w:spacing w:before="40" w:after="40" w:line="276" w:lineRule="auto"/>
      </w:pPr>
      <w:r>
        <w:rPr>
          <w:rFonts w:ascii="Malgun Gothic" w:hAnsi="Malgun Gothic"/>
          <w:b/>
          <w:color w:val="1E293B"/>
          <w:sz w:val="19"/>
        </w:rPr>
        <w:t xml:space="preserve">사회적 배려 대상: </w:t>
      </w:r>
      <w:r>
        <w:rPr>
          <w:rFonts w:ascii="Malgun Gothic" w:hAnsi="Malgun Gothic"/>
          <w:sz w:val="19"/>
        </w:rPr>
        <w:t>한부모가족, 다문화가정, 장애인, 국가유공자 등 증빙 구비 시 상품별 추가 우대금리 적용이 가능합니다.</w:t>
      </w:r>
    </w:p>
    <w:p>
      <w:pPr>
        <w:spacing w:before="200" w:after="60"/>
      </w:pPr>
      <w:r>
        <w:rPr>
          <w:rFonts w:ascii="Malgun Gothic" w:hAnsi="Malgun Gothic"/>
          <w:b/>
          <w:color w:val="0F172A"/>
          <w:sz w:val="21"/>
        </w:rPr>
        <w:t>2. 주택 소유 상태 (보유 주택 수에 따른 심사)</w:t>
      </w:r>
    </w:p>
    <w:p>
      <w:pPr>
        <w:pStyle w:val="ListBullet"/>
        <w:spacing w:before="40" w:after="40" w:line="276" w:lineRule="auto"/>
      </w:pPr>
      <w:r>
        <w:rPr>
          <w:rFonts w:ascii="Malgun Gothic" w:hAnsi="Malgun Gothic"/>
          <w:b/>
          <w:color w:val="1E293B"/>
          <w:sz w:val="19"/>
        </w:rPr>
        <w:t xml:space="preserve">무주택 세대: </w:t>
      </w:r>
      <w:r>
        <w:rPr>
          <w:rFonts w:ascii="Malgun Gothic" w:hAnsi="Malgun Gothic"/>
          <w:sz w:val="19"/>
        </w:rPr>
        <w:t>세대주 및 세대원 전원 무주택. 정부 정책대출(디딤돌, 버팀목, 보금자리론)의 필수 기본 요건입니다.</w:t>
      </w:r>
    </w:p>
    <w:p>
      <w:pPr>
        <w:pStyle w:val="ListBullet"/>
        <w:spacing w:before="40" w:after="40" w:line="276" w:lineRule="auto"/>
      </w:pPr>
      <w:r>
        <w:rPr>
          <w:rFonts w:ascii="Malgun Gothic" w:hAnsi="Malgun Gothic"/>
          <w:b/>
          <w:color w:val="1E293B"/>
          <w:sz w:val="19"/>
        </w:rPr>
        <w:t xml:space="preserve">1주택자 (처분 조건부): </w:t>
      </w:r>
      <w:r>
        <w:rPr>
          <w:rFonts w:ascii="Malgun Gothic" w:hAnsi="Malgun Gothic"/>
          <w:sz w:val="19"/>
        </w:rPr>
        <w:t>신규 주택 취득 후 기존 주택을 약정 기한(통상 2~3년 이내) 내 처분하는 조건입니다. 디딤돌대출은 신청 불가하나 한국주택금융공사 보금자리론 및 시중은행 주담대에서는 처분 조건부 취급이 가능합니다.</w:t>
      </w:r>
    </w:p>
    <w:p>
      <w:pPr>
        <w:pStyle w:val="ListBullet"/>
        <w:spacing w:before="40" w:after="40" w:line="276" w:lineRule="auto"/>
      </w:pPr>
      <w:r>
        <w:rPr>
          <w:rFonts w:ascii="Malgun Gothic" w:hAnsi="Malgun Gothic"/>
          <w:b/>
          <w:color w:val="1E293B"/>
          <w:sz w:val="19"/>
        </w:rPr>
        <w:t xml:space="preserve">다주택자 (2주택 이상): </w:t>
      </w:r>
      <w:r>
        <w:rPr>
          <w:rFonts w:ascii="Malgun Gothic" w:hAnsi="Malgun Gothic"/>
          <w:sz w:val="19"/>
        </w:rPr>
        <w:t>규제지역 내 주택담보대출 전면 금지, 비규제지역 취득 시에도 LTV 대폭 축소 등 여신 제한이 적용됩니다.</w:t>
      </w:r>
    </w:p>
    <w:p>
      <w:pPr>
        <w:spacing w:before="200" w:after="60"/>
      </w:pPr>
      <w:r>
        <w:rPr>
          <w:rFonts w:ascii="Malgun Gothic" w:hAnsi="Malgun Gothic"/>
          <w:b/>
          <w:color w:val="0F172A"/>
          <w:sz w:val="21"/>
        </w:rPr>
        <w:t>3. 소득 및 순자산 요건</w:t>
      </w:r>
    </w:p>
    <w:p>
      <w:pPr>
        <w:pStyle w:val="ListBullet"/>
        <w:spacing w:before="40" w:after="40" w:line="276" w:lineRule="auto"/>
      </w:pPr>
      <w:r>
        <w:rPr>
          <w:rFonts w:ascii="Malgun Gothic" w:hAnsi="Malgun Gothic"/>
          <w:b/>
          <w:color w:val="1E293B"/>
          <w:sz w:val="19"/>
        </w:rPr>
        <w:t xml:space="preserve">디딤돌대출 (구입): </w:t>
      </w:r>
      <w:r>
        <w:rPr>
          <w:rFonts w:ascii="Malgun Gothic" w:hAnsi="Malgun Gothic"/>
          <w:sz w:val="19"/>
        </w:rPr>
        <w:t>일반 6,000만 원 이하 / 신혼부부 8,500만 원 이하 / 생애최초 일반 가구 7,000만 원 이하 / 2자녀 이상 다자녀 7,000만 원 이하.</w:t>
      </w:r>
    </w:p>
    <w:p>
      <w:pPr>
        <w:pStyle w:val="ListBullet"/>
        <w:spacing w:before="40" w:after="40" w:line="276" w:lineRule="auto"/>
      </w:pPr>
      <w:r>
        <w:rPr>
          <w:rFonts w:ascii="Malgun Gothic" w:hAnsi="Malgun Gothic"/>
          <w:b/>
          <w:color w:val="1E293B"/>
          <w:sz w:val="19"/>
        </w:rPr>
        <w:t xml:space="preserve">보금자리론 (구입, HF 공식 현행 기준): </w:t>
      </w:r>
      <w:r>
        <w:rPr>
          <w:rFonts w:ascii="Malgun Gothic" w:hAnsi="Malgun Gothic"/>
          <w:sz w:val="19"/>
        </w:rPr>
        <w:t>기본(일반/무자녀) 7,000만 원 이하 / 신혼가구 8,500만 원 이하 / 미성년 1자녀 9,000만 원 이하 / 다자녀가구(미성년 2자녀 이상) 1억 원 이하.</w:t>
      </w:r>
    </w:p>
    <w:p>
      <w:pPr>
        <w:pStyle w:val="ListBullet"/>
        <w:spacing w:before="40" w:after="40" w:line="276" w:lineRule="auto"/>
      </w:pPr>
      <w:r>
        <w:rPr>
          <w:rFonts w:ascii="Malgun Gothic" w:hAnsi="Malgun Gothic"/>
          <w:b/>
          <w:color w:val="1E293B"/>
          <w:sz w:val="19"/>
        </w:rPr>
        <w:t xml:space="preserve">시중은행 일반 주택담보대출: </w:t>
      </w:r>
      <w:r>
        <w:rPr>
          <w:rFonts w:ascii="Malgun Gothic" w:hAnsi="Malgun Gothic"/>
          <w:sz w:val="19"/>
        </w:rPr>
        <w:t>별도 소득 상한선 없음 (소득이 높을수록 DSR 허용 상환액 증가).</w:t>
      </w:r>
    </w:p>
    <w:p>
      <w:pPr>
        <w:pStyle w:val="ListBullet"/>
        <w:spacing w:before="40" w:after="40" w:line="276" w:lineRule="auto"/>
      </w:pPr>
      <w:r>
        <w:rPr>
          <w:rFonts w:ascii="Malgun Gothic" w:hAnsi="Malgun Gothic"/>
          <w:b/>
          <w:color w:val="1E293B"/>
          <w:sz w:val="19"/>
        </w:rPr>
        <w:t xml:space="preserve">순자산 심사 (기금 전용): </w:t>
      </w:r>
      <w:r>
        <w:rPr>
          <w:rFonts w:ascii="Malgun Gothic" w:hAnsi="Malgun Gothic"/>
          <w:sz w:val="19"/>
        </w:rPr>
        <w:t>디딤돌 구입자금 기준 통계청 가계금융복지조사 소득 4분위 전체가구 평균값 이하(2025~2026년 기준 5.11억 원 이하) 충족 필수.</w:t>
      </w:r>
    </w:p>
    <w:p>
      <w:pPr>
        <w:spacing w:before="200" w:after="60"/>
      </w:pPr>
      <w:r>
        <w:rPr>
          <w:rFonts w:ascii="Malgun Gothic" w:hAnsi="Malgun Gothic"/>
          <w:b/>
          <w:color w:val="0F172A"/>
          <w:sz w:val="21"/>
        </w:rPr>
        <w:t>4. 대상 주택 조건 및 대출 규제 지표 (LTV, DTI, DSR)</w:t>
      </w:r>
    </w:p>
    <w:p>
      <w:pPr>
        <w:pStyle w:val="ListBullet"/>
        <w:spacing w:before="40" w:after="40" w:line="276" w:lineRule="auto"/>
      </w:pPr>
      <w:r>
        <w:rPr>
          <w:rFonts w:ascii="Malgun Gothic" w:hAnsi="Malgun Gothic"/>
          <w:b/>
          <w:color w:val="1E293B"/>
          <w:sz w:val="19"/>
        </w:rPr>
        <w:t xml:space="preserve">담보주택 평가액: </w:t>
      </w:r>
      <w:r>
        <w:rPr>
          <w:rFonts w:ascii="Malgun Gothic" w:hAnsi="Malgun Gothic"/>
          <w:sz w:val="19"/>
        </w:rPr>
        <w:t>디딤돌대출은 일반 가구 및 생애최초 일반 가구 5억 원 이하(6억 원 이하는 신혼부부 또는 2자녀 이상 가구에 한정), 보금자리론은 6억 원 이하, 시중은행 주담대는 별도 가격 상한선이 없습니다.</w:t>
      </w:r>
    </w:p>
    <w:p>
      <w:pPr>
        <w:pStyle w:val="ListBullet"/>
        <w:spacing w:before="40" w:after="40" w:line="276" w:lineRule="auto"/>
      </w:pPr>
      <w:r>
        <w:rPr>
          <w:rFonts w:ascii="Malgun Gothic" w:hAnsi="Malgun Gothic"/>
          <w:b/>
          <w:color w:val="1E293B"/>
          <w:sz w:val="19"/>
        </w:rPr>
        <w:t xml:space="preserve">전용 면적 및 주택 종류: </w:t>
      </w:r>
      <w:r>
        <w:rPr>
          <w:rFonts w:ascii="Malgun Gothic" w:hAnsi="Malgun Gothic"/>
          <w:sz w:val="19"/>
        </w:rPr>
        <w:t>국민주택규모(전용 85㎡ 이하, 읍·면 100㎡ 이하) 원칙. 아파트, 연립/다세대, 단독주택 지원. 주거용 오피스텔은 건축법상 업무시설이므로 기금 디딤돌대출 취급이 불가합니다.</w:t>
      </w:r>
    </w:p>
    <w:p>
      <w:pPr>
        <w:pStyle w:val="ListBullet"/>
        <w:spacing w:before="40" w:after="40" w:line="276" w:lineRule="auto"/>
      </w:pPr>
      <w:r>
        <w:rPr>
          <w:rFonts w:ascii="Malgun Gothic" w:hAnsi="Malgun Gothic"/>
          <w:b/>
          <w:color w:val="1E293B"/>
          <w:sz w:val="19"/>
        </w:rPr>
        <w:t xml:space="preserve">LTV (주택담보대출비율) 정밀 규정: </w:t>
      </w:r>
      <w:r>
        <w:rPr>
          <w:rFonts w:ascii="Malgun Gothic" w:hAnsi="Malgun Gothic"/>
          <w:sz w:val="19"/>
        </w:rPr>
        <w:t>생애최초 주택구입자는 최대 80% 적용 가능하나, 디딤돌대출의 경우 '수도권·규제지역 소재 주택 구입 시 생애최초라도 LTV 70%'로 축소 제한됩니다. LTV 80%는 비수도권 비규제지역에 한해 적용됩니다.</w:t>
      </w:r>
    </w:p>
    <w:p>
      <w:pPr>
        <w:pStyle w:val="ListBullet"/>
        <w:spacing w:before="40" w:after="40" w:line="276" w:lineRule="auto"/>
      </w:pPr>
      <w:r>
        <w:rPr>
          <w:rFonts w:ascii="Malgun Gothic" w:hAnsi="Malgun Gothic"/>
          <w:b/>
          <w:color w:val="1E293B"/>
          <w:sz w:val="19"/>
        </w:rPr>
        <w:t xml:space="preserve">DSR vs DTI: </w:t>
      </w:r>
      <w:r>
        <w:rPr>
          <w:rFonts w:ascii="Malgun Gothic" w:hAnsi="Malgun Gothic"/>
          <w:sz w:val="19"/>
        </w:rPr>
        <w:t>시중은행 주담대는 차주별 DSR 40% 및 스트레스 DSR(한도 차감)이 엄격 적용됩니다. 반면 기금 디딤돌/버팀목은 DSR 대신 DTI(60%) 중심의 완화된 심사체계를 적용합니다.</w:t>
      </w:r>
    </w:p>
    <w:p>
      <w:pPr>
        <w:pStyle w:val="ListBullet"/>
        <w:spacing w:before="40" w:after="40" w:line="276" w:lineRule="auto"/>
      </w:pPr>
      <w:r>
        <w:rPr>
          <w:rFonts w:ascii="Malgun Gothic" w:hAnsi="Malgun Gothic"/>
          <w:b/>
          <w:color w:val="1E293B"/>
          <w:sz w:val="19"/>
        </w:rPr>
        <w:t xml:space="preserve">전·월세 대출 상품 분리: </w:t>
      </w:r>
      <w:r>
        <w:rPr>
          <w:rFonts w:ascii="Malgun Gothic" w:hAnsi="Malgun Gothic"/>
          <w:sz w:val="19"/>
        </w:rPr>
        <w:t>기금 버팀목전세대출(일반, 청년, 신혼)과 시중은행 전세대출(HF, HUG, SGI)은 보증금 한도, 대출 한도, 소득 요건이 상이하므로 분리 확인이 필요합니다.</w:t>
      </w:r>
    </w:p>
    <w:p>
      <w:pPr>
        <w:spacing w:before="280" w:after="100"/>
      </w:pPr>
      <w:r>
        <w:rPr>
          <w:rFonts w:ascii="Malgun Gothic" w:hAnsi="Malgun Gothic"/>
          <w:b/>
          <w:color w:val="1E40AF"/>
          <w:sz w:val="25"/>
        </w:rPr>
        <w:t>PART 2. 정책대출 소득 기준 정밀 비교 및 실전 심사 판정 (결혼 7년 초과 / 생애최초 / 7,700만 원)</w:t>
      </w:r>
    </w:p>
    <w:p>
      <w:pPr>
        <w:spacing w:before="40" w:after="120"/>
      </w:pPr>
      <w:r>
        <w:t>결혼 7년을 경과하여 신혼부부 특례가 종료된 생애최초 무주택 가구(부부합산 소득 7,700만 원: 본인 5,120만 원 + 배우자 2,580만 원)에 적용되는 금융기관별 실제 심사 결과는 다음과 같습니다.</w:t>
      </w:r>
    </w:p>
    <w:tbl>
      <w:tblPr>
        <w:tblW w:type="auto" w:w="0"/>
        <w:jc w:val="center"/>
        <w:tblLook w:firstColumn="1" w:firstRow="1" w:lastColumn="0" w:lastRow="0" w:noHBand="0" w:noVBand="1" w:val="04A0"/>
      </w:tblPr>
      <w:tblGrid>
        <w:gridCol w:w="2484"/>
        <w:gridCol w:w="2484"/>
        <w:gridCol w:w="2484"/>
        <w:gridCol w:w="2484"/>
      </w:tblGrid>
      <w:tr>
        <w:tc>
          <w:tcPr>
            <w:tcW w:type="dxa" w:w="2592"/>
            <w:shd w:fill="1E3A8A"/>
            <w:vAlign w:val="center"/>
          </w:tcPr>
          <w:p>
            <w:pPr>
              <w:spacing w:before="60" w:after="60" w:line="276" w:lineRule="auto"/>
              <w:jc w:val="center"/>
            </w:pPr>
            <w:r>
              <w:rPr>
                <w:rFonts w:ascii="Malgun Gothic" w:hAnsi="Malgun Gothic"/>
                <w:b/>
                <w:color w:val="FFFFFF"/>
                <w:sz w:val="18"/>
              </w:rPr>
              <w:t>가구 상황 (결혼 7년 초과)</w:t>
            </w:r>
          </w:p>
        </w:tc>
        <w:tc>
          <w:tcPr>
            <w:tcW w:type="dxa" w:w="2592"/>
            <w:shd w:fill="1E3A8A"/>
            <w:vAlign w:val="center"/>
          </w:tcPr>
          <w:p>
            <w:pPr>
              <w:spacing w:before="60" w:after="60" w:line="276" w:lineRule="auto"/>
              <w:jc w:val="center"/>
            </w:pPr>
            <w:r>
              <w:rPr>
                <w:rFonts w:ascii="Malgun Gothic" w:hAnsi="Malgun Gothic"/>
                <w:b/>
                <w:color w:val="FFFFFF"/>
                <w:sz w:val="18"/>
              </w:rPr>
              <w:t>디딤돌대출 심사 판정</w:t>
            </w:r>
          </w:p>
        </w:tc>
        <w:tc>
          <w:tcPr>
            <w:tcW w:type="dxa" w:w="2592"/>
            <w:shd w:fill="1E3A8A"/>
            <w:vAlign w:val="center"/>
          </w:tcPr>
          <w:p>
            <w:pPr>
              <w:spacing w:before="60" w:after="60" w:line="276" w:lineRule="auto"/>
              <w:jc w:val="center"/>
            </w:pPr>
            <w:r>
              <w:rPr>
                <w:rFonts w:ascii="Malgun Gothic" w:hAnsi="Malgun Gothic"/>
                <w:b/>
                <w:color w:val="FFFFFF"/>
                <w:sz w:val="18"/>
              </w:rPr>
              <w:t>보금자리론 심사 판정 (HF 공식)</w:t>
            </w:r>
          </w:p>
        </w:tc>
        <w:tc>
          <w:tcPr>
            <w:tcW w:type="dxa" w:w="2592"/>
            <w:shd w:fill="1E3A8A"/>
            <w:vAlign w:val="center"/>
          </w:tcPr>
          <w:p>
            <w:pPr>
              <w:spacing w:before="60" w:after="60" w:line="276" w:lineRule="auto"/>
              <w:jc w:val="center"/>
            </w:pPr>
            <w:r>
              <w:rPr>
                <w:rFonts w:ascii="Malgun Gothic" w:hAnsi="Malgun Gothic"/>
                <w:b/>
                <w:color w:val="FFFFFF"/>
                <w:sz w:val="18"/>
              </w:rPr>
              <w:t>핵심 결론</w:t>
            </w:r>
          </w:p>
        </w:tc>
      </w:tr>
      <w:tr>
        <w:tc>
          <w:tcPr>
            <w:tcW w:type="dxa" w:w="2592"/>
            <w:shd w:fill="F8FAFC"/>
            <w:vAlign w:val="center"/>
          </w:tcPr>
          <w:p>
            <w:pPr>
              <w:spacing w:before="60" w:after="60" w:line="276" w:lineRule="auto"/>
              <w:jc w:val="center"/>
            </w:pPr>
            <w:r>
              <w:rPr>
                <w:rFonts w:ascii="Malgun Gothic" w:hAnsi="Malgun Gothic"/>
                <w:b/>
                <w:color w:val="0F172A"/>
                <w:sz w:val="17"/>
              </w:rPr>
              <w:t>자녀 없음 (무자녀)</w:t>
            </w:r>
          </w:p>
        </w:tc>
        <w:tc>
          <w:tcPr>
            <w:tcW w:type="dxa" w:w="2592"/>
            <w:shd w:fill="F8FAFC"/>
            <w:vAlign w:val="center"/>
          </w:tcPr>
          <w:p>
            <w:pPr>
              <w:spacing w:before="60" w:after="60" w:line="276" w:lineRule="auto"/>
              <w:jc w:val="center"/>
            </w:pPr>
            <w:r>
              <w:rPr>
                <w:rFonts w:ascii="Malgun Gothic" w:hAnsi="Malgun Gothic"/>
                <w:b w:val="0"/>
                <w:color w:val="0F172A"/>
                <w:sz w:val="17"/>
              </w:rPr>
              <w:t>7,000만 원 이하</w:t>
              <w:br/>
              <w:t>❌ 신청 불가 (700만 원 초과)</w:t>
            </w:r>
          </w:p>
        </w:tc>
        <w:tc>
          <w:tcPr>
            <w:tcW w:type="dxa" w:w="2592"/>
            <w:shd w:fill="F8FAFC"/>
            <w:vAlign w:val="center"/>
          </w:tcPr>
          <w:p>
            <w:pPr>
              <w:spacing w:before="60" w:after="60" w:line="276" w:lineRule="auto"/>
              <w:jc w:val="center"/>
            </w:pPr>
            <w:r>
              <w:rPr>
                <w:rFonts w:ascii="Malgun Gothic" w:hAnsi="Malgun Gothic"/>
                <w:b w:val="0"/>
                <w:color w:val="0F172A"/>
                <w:sz w:val="17"/>
              </w:rPr>
              <w:t>7,000만 원 이하</w:t>
              <w:br/>
              <w:t>❌ 신청 불가 (700만 원 초과)</w:t>
            </w:r>
          </w:p>
        </w:tc>
        <w:tc>
          <w:tcPr>
            <w:tcW w:type="dxa" w:w="2592"/>
            <w:shd w:fill="F8FAFC"/>
            <w:vAlign w:val="center"/>
          </w:tcPr>
          <w:p>
            <w:pPr>
              <w:spacing w:before="60" w:after="60" w:line="276" w:lineRule="auto"/>
              <w:jc w:val="left"/>
            </w:pPr>
            <w:r>
              <w:rPr>
                <w:rFonts w:ascii="Malgun Gothic" w:hAnsi="Malgun Gothic"/>
                <w:b w:val="0"/>
                <w:color w:val="0F172A"/>
                <w:sz w:val="17"/>
              </w:rPr>
              <w:t>두 상품 모두 7,000만 원 상한이 공통 커트라인으로 작용</w:t>
            </w:r>
          </w:p>
        </w:tc>
      </w:tr>
      <w:tr>
        <w:tc>
          <w:tcPr>
            <w:tcW w:type="dxa" w:w="2592"/>
            <w:shd w:fill="FFFFFF"/>
            <w:vAlign w:val="center"/>
          </w:tcPr>
          <w:p>
            <w:pPr>
              <w:spacing w:before="60" w:after="60" w:line="276" w:lineRule="auto"/>
              <w:jc w:val="center"/>
            </w:pPr>
            <w:r>
              <w:rPr>
                <w:rFonts w:ascii="Malgun Gothic" w:hAnsi="Malgun Gothic"/>
                <w:b/>
                <w:color w:val="0F172A"/>
                <w:sz w:val="17"/>
              </w:rPr>
              <w:t>미성년 1자녀 가구</w:t>
            </w:r>
          </w:p>
        </w:tc>
        <w:tc>
          <w:tcPr>
            <w:tcW w:type="dxa" w:w="2592"/>
            <w:shd w:fill="FFFFFF"/>
            <w:vAlign w:val="center"/>
          </w:tcPr>
          <w:p>
            <w:pPr>
              <w:spacing w:before="60" w:after="60" w:line="276" w:lineRule="auto"/>
              <w:jc w:val="center"/>
            </w:pPr>
            <w:r>
              <w:rPr>
                <w:rFonts w:ascii="Malgun Gothic" w:hAnsi="Malgun Gothic"/>
                <w:b w:val="0"/>
                <w:color w:val="0F172A"/>
                <w:sz w:val="17"/>
              </w:rPr>
              <w:t>7,000만 원 이하</w:t>
              <w:br/>
              <w:t>❌ 신청 불가 (자녀 완화 없음)</w:t>
            </w:r>
          </w:p>
        </w:tc>
        <w:tc>
          <w:tcPr>
            <w:tcW w:type="dxa" w:w="2592"/>
            <w:shd w:fill="FFFFFF"/>
            <w:vAlign w:val="center"/>
          </w:tcPr>
          <w:p>
            <w:pPr>
              <w:spacing w:before="60" w:after="60" w:line="276" w:lineRule="auto"/>
              <w:jc w:val="center"/>
            </w:pPr>
            <w:r>
              <w:rPr>
                <w:rFonts w:ascii="Malgun Gothic" w:hAnsi="Malgun Gothic"/>
                <w:b w:val="0"/>
                <w:color w:val="0F172A"/>
                <w:sz w:val="17"/>
              </w:rPr>
              <w:t>9,000만 원 이하</w:t>
              <w:br/>
              <w:t>⭕ 신청 가능 (1,300만 원 여유)</w:t>
            </w:r>
          </w:p>
        </w:tc>
        <w:tc>
          <w:tcPr>
            <w:tcW w:type="dxa" w:w="2592"/>
            <w:shd w:fill="FFFFFF"/>
            <w:vAlign w:val="center"/>
          </w:tcPr>
          <w:p>
            <w:pPr>
              <w:spacing w:before="60" w:after="60" w:line="276" w:lineRule="auto"/>
              <w:jc w:val="left"/>
            </w:pPr>
            <w:r>
              <w:rPr>
                <w:rFonts w:ascii="Malgun Gothic" w:hAnsi="Malgun Gothic"/>
                <w:b w:val="0"/>
                <w:color w:val="0F172A"/>
                <w:sz w:val="17"/>
              </w:rPr>
              <w:t>1자녀 완화 특례(9,000만 원)로 보금자리론 정책 고정금리 전격 이용 가능</w:t>
            </w:r>
          </w:p>
        </w:tc>
      </w:tr>
      <w:tr>
        <w:tc>
          <w:tcPr>
            <w:tcW w:type="dxa" w:w="2592"/>
            <w:shd w:fill="F8FAFC"/>
            <w:vAlign w:val="center"/>
          </w:tcPr>
          <w:p>
            <w:pPr>
              <w:spacing w:before="60" w:after="60" w:line="276" w:lineRule="auto"/>
              <w:jc w:val="center"/>
            </w:pPr>
            <w:r>
              <w:rPr>
                <w:rFonts w:ascii="Malgun Gothic" w:hAnsi="Malgun Gothic"/>
                <w:b/>
                <w:color w:val="0F172A"/>
                <w:sz w:val="17"/>
              </w:rPr>
              <w:t>미성년 2자녀 이상 가구</w:t>
            </w:r>
          </w:p>
        </w:tc>
        <w:tc>
          <w:tcPr>
            <w:tcW w:type="dxa" w:w="2592"/>
            <w:shd w:fill="F8FAFC"/>
            <w:vAlign w:val="center"/>
          </w:tcPr>
          <w:p>
            <w:pPr>
              <w:spacing w:before="60" w:after="60" w:line="276" w:lineRule="auto"/>
              <w:jc w:val="center"/>
            </w:pPr>
            <w:r>
              <w:rPr>
                <w:rFonts w:ascii="Malgun Gothic" w:hAnsi="Malgun Gothic"/>
                <w:b w:val="0"/>
                <w:color w:val="0F172A"/>
                <w:sz w:val="17"/>
              </w:rPr>
              <w:t>7,000만 원 이하</w:t>
              <w:br/>
              <w:t>❌ 신청 불가 (700만 원 초과)</w:t>
            </w:r>
          </w:p>
        </w:tc>
        <w:tc>
          <w:tcPr>
            <w:tcW w:type="dxa" w:w="2592"/>
            <w:shd w:fill="F8FAFC"/>
            <w:vAlign w:val="center"/>
          </w:tcPr>
          <w:p>
            <w:pPr>
              <w:spacing w:before="60" w:after="60" w:line="276" w:lineRule="auto"/>
              <w:jc w:val="center"/>
            </w:pPr>
            <w:r>
              <w:rPr>
                <w:rFonts w:ascii="Malgun Gothic" w:hAnsi="Malgun Gothic"/>
                <w:b w:val="0"/>
                <w:color w:val="0F172A"/>
                <w:sz w:val="17"/>
              </w:rPr>
              <w:t>1억 원 이하</w:t>
              <w:br/>
              <w:t>⭕ 신청 가능 (다자녀 완화)</w:t>
            </w:r>
          </w:p>
        </w:tc>
        <w:tc>
          <w:tcPr>
            <w:tcW w:type="dxa" w:w="2592"/>
            <w:shd w:fill="F8FAFC"/>
            <w:vAlign w:val="center"/>
          </w:tcPr>
          <w:p>
            <w:pPr>
              <w:spacing w:before="60" w:after="60" w:line="276" w:lineRule="auto"/>
              <w:jc w:val="left"/>
            </w:pPr>
            <w:r>
              <w:rPr>
                <w:rFonts w:ascii="Malgun Gothic" w:hAnsi="Malgun Gothic"/>
                <w:b w:val="0"/>
                <w:color w:val="0F172A"/>
                <w:sz w:val="17"/>
              </w:rPr>
              <w:t>다자녀 우대 편입으로 소득 상한 1억 원 완화 및 한도 심사 대폭 수혜</w:t>
            </w:r>
          </w:p>
        </w:tc>
      </w:tr>
    </w:tbl>
    <w:p>
      <w:pPr>
        <w:spacing w:before="280" w:after="100"/>
      </w:pPr>
      <w:r>
        <w:rPr>
          <w:rFonts w:ascii="Malgun Gothic" w:hAnsi="Malgun Gothic"/>
          <w:b/>
          <w:color w:val="1E40AF"/>
          <w:sz w:val="25"/>
        </w:rPr>
        <w:t>PART 3. 대출 실행 전략 시뮬레이션: 맞벌이(시중은행) vs 외벌이/퇴직 인정(디딤돌) 비교 분석</w:t>
      </w:r>
    </w:p>
    <w:p>
      <w:pPr>
        <w:spacing w:before="40" w:after="120"/>
      </w:pPr>
      <w:r>
        <w:rPr>
          <w:color w:val="64748B"/>
          <w:sz w:val="17"/>
        </w:rPr>
        <w:t>* 본 시뮬레이션은 금리 비교 분석을 위한 [시뮬레이션 가정값: 대출원금 2.3억 원, 30년 원리금균등, 시중은행 연 4.1%, 디딤돌 연 3.0%]을 기준으로 산출한 결과입니다. 실제 적용 금리는 신청 시점의 공식 금리표와 차주별 우대조건에 따라 최종 결정됩니다.</w:t>
      </w:r>
    </w:p>
    <w:tbl>
      <w:tblPr>
        <w:tblW w:type="auto" w:w="0"/>
        <w:jc w:val="center"/>
        <w:tblLook w:firstColumn="1" w:firstRow="1" w:lastColumn="0" w:lastRow="0" w:noHBand="0" w:noVBand="1" w:val="04A0"/>
      </w:tblPr>
      <w:tblGrid>
        <w:gridCol w:w="3312"/>
        <w:gridCol w:w="3312"/>
        <w:gridCol w:w="3312"/>
      </w:tblGrid>
      <w:tr>
        <w:tc>
          <w:tcPr>
            <w:tcW w:type="dxa" w:w="3168"/>
            <w:shd w:fill="1E3A8A"/>
            <w:vAlign w:val="center"/>
          </w:tcPr>
          <w:p>
            <w:pPr>
              <w:spacing w:before="60" w:after="60" w:line="276" w:lineRule="auto"/>
              <w:jc w:val="center"/>
            </w:pPr>
            <w:r>
              <w:rPr>
                <w:rFonts w:ascii="Malgun Gothic" w:hAnsi="Malgun Gothic"/>
                <w:b/>
                <w:color w:val="FFFFFF"/>
                <w:sz w:val="18"/>
              </w:rPr>
              <w:t>비교 항목</w:t>
            </w:r>
          </w:p>
        </w:tc>
        <w:tc>
          <w:tcPr>
            <w:tcW w:type="dxa" w:w="3600"/>
            <w:shd w:fill="1E3A8A"/>
            <w:vAlign w:val="center"/>
          </w:tcPr>
          <w:p>
            <w:pPr>
              <w:spacing w:before="60" w:after="60" w:line="276" w:lineRule="auto"/>
              <w:jc w:val="center"/>
            </w:pPr>
            <w:r>
              <w:rPr>
                <w:rFonts w:ascii="Malgun Gothic" w:hAnsi="Malgun Gothic"/>
                <w:b/>
                <w:color w:val="FFFFFF"/>
                <w:sz w:val="18"/>
              </w:rPr>
              <w:t>[옵션 A] 맞벌이 유지 (시중은행 생초 주담대)</w:t>
            </w:r>
          </w:p>
        </w:tc>
        <w:tc>
          <w:tcPr>
            <w:tcW w:type="dxa" w:w="3600"/>
            <w:shd w:fill="1E3A8A"/>
            <w:vAlign w:val="center"/>
          </w:tcPr>
          <w:p>
            <w:pPr>
              <w:spacing w:before="60" w:after="60" w:line="276" w:lineRule="auto"/>
              <w:jc w:val="center"/>
            </w:pPr>
            <w:r>
              <w:rPr>
                <w:rFonts w:ascii="Malgun Gothic" w:hAnsi="Malgun Gothic"/>
                <w:b/>
                <w:color w:val="FFFFFF"/>
                <w:sz w:val="18"/>
              </w:rPr>
              <w:t>[옵션 B] 외벌이/퇴직 인정 (디딤돌 소득 충족 시)</w:t>
            </w:r>
          </w:p>
        </w:tc>
      </w:tr>
      <w:tr>
        <w:tc>
          <w:tcPr>
            <w:tcW w:type="dxa" w:w="3168"/>
            <w:shd w:fill="F8FAFC"/>
            <w:vAlign w:val="center"/>
          </w:tcPr>
          <w:p>
            <w:pPr>
              <w:spacing w:before="60" w:after="60" w:line="276" w:lineRule="auto"/>
              <w:jc w:val="left"/>
            </w:pPr>
            <w:r>
              <w:rPr>
                <w:rFonts w:ascii="Malgun Gothic" w:hAnsi="Malgun Gothic"/>
                <w:b/>
                <w:color w:val="0F172A"/>
                <w:sz w:val="17"/>
              </w:rPr>
              <w:t>반영 연소득</w:t>
            </w:r>
          </w:p>
        </w:tc>
        <w:tc>
          <w:tcPr>
            <w:tcW w:type="dxa" w:w="3600"/>
            <w:shd w:fill="F8FAFC"/>
            <w:vAlign w:val="center"/>
          </w:tcPr>
          <w:p>
            <w:pPr>
              <w:spacing w:before="60" w:after="60" w:line="276" w:lineRule="auto"/>
              <w:jc w:val="center"/>
            </w:pPr>
            <w:r>
              <w:rPr>
                <w:rFonts w:ascii="Malgun Gothic" w:hAnsi="Malgun Gothic"/>
                <w:b w:val="0"/>
                <w:color w:val="0F172A"/>
                <w:sz w:val="17"/>
              </w:rPr>
              <w:t>부부합산 약 7,700만 원</w:t>
            </w:r>
          </w:p>
        </w:tc>
        <w:tc>
          <w:tcPr>
            <w:tcW w:type="dxa" w:w="3600"/>
            <w:shd w:fill="F8FAFC"/>
            <w:vAlign w:val="center"/>
          </w:tcPr>
          <w:p>
            <w:pPr>
              <w:spacing w:before="60" w:after="60" w:line="276" w:lineRule="auto"/>
              <w:jc w:val="center"/>
            </w:pPr>
            <w:r>
              <w:rPr>
                <w:rFonts w:ascii="Malgun Gothic" w:hAnsi="Malgun Gothic"/>
                <w:b w:val="0"/>
                <w:color w:val="0F172A"/>
                <w:sz w:val="17"/>
              </w:rPr>
              <w:t>단독 약 5,120만 원 (배우자 소득 0원 인정 시)</w:t>
            </w:r>
          </w:p>
        </w:tc>
      </w:tr>
      <w:tr>
        <w:tc>
          <w:tcPr>
            <w:tcW w:type="dxa" w:w="3168"/>
            <w:shd w:fill="FFFFFF"/>
            <w:vAlign w:val="center"/>
          </w:tcPr>
          <w:p>
            <w:pPr>
              <w:spacing w:before="60" w:after="60" w:line="276" w:lineRule="auto"/>
              <w:jc w:val="left"/>
            </w:pPr>
            <w:r>
              <w:rPr>
                <w:rFonts w:ascii="Malgun Gothic" w:hAnsi="Malgun Gothic"/>
                <w:b/>
                <w:color w:val="0F172A"/>
                <w:sz w:val="17"/>
              </w:rPr>
              <w:t>이용 대출 상품</w:t>
            </w:r>
          </w:p>
        </w:tc>
        <w:tc>
          <w:tcPr>
            <w:tcW w:type="dxa" w:w="3600"/>
            <w:shd w:fill="FFFFFF"/>
            <w:vAlign w:val="center"/>
          </w:tcPr>
          <w:p>
            <w:pPr>
              <w:spacing w:before="60" w:after="60" w:line="276" w:lineRule="auto"/>
              <w:jc w:val="center"/>
            </w:pPr>
            <w:r>
              <w:rPr>
                <w:rFonts w:ascii="Malgun Gothic" w:hAnsi="Malgun Gothic"/>
                <w:b w:val="0"/>
                <w:color w:val="0F172A"/>
                <w:sz w:val="17"/>
              </w:rPr>
              <w:t>시중은행 생애최초 일반 주택담보대출</w:t>
            </w:r>
          </w:p>
        </w:tc>
        <w:tc>
          <w:tcPr>
            <w:tcW w:type="dxa" w:w="3600"/>
            <w:shd w:fill="FFFFFF"/>
            <w:vAlign w:val="center"/>
          </w:tcPr>
          <w:p>
            <w:pPr>
              <w:spacing w:before="60" w:after="60" w:line="276" w:lineRule="auto"/>
              <w:jc w:val="center"/>
            </w:pPr>
            <w:r>
              <w:rPr>
                <w:rFonts w:ascii="Malgun Gothic" w:hAnsi="Malgun Gothic"/>
                <w:b w:val="0"/>
                <w:color w:val="0F172A"/>
                <w:sz w:val="17"/>
              </w:rPr>
              <w:t>주택도시기금 내집마련 디딤돌대출</w:t>
            </w:r>
          </w:p>
        </w:tc>
      </w:tr>
      <w:tr>
        <w:tc>
          <w:tcPr>
            <w:tcW w:type="dxa" w:w="3168"/>
            <w:shd w:fill="F8FAFC"/>
            <w:vAlign w:val="center"/>
          </w:tcPr>
          <w:p>
            <w:pPr>
              <w:spacing w:before="60" w:after="60" w:line="276" w:lineRule="auto"/>
              <w:jc w:val="left"/>
            </w:pPr>
            <w:r>
              <w:rPr>
                <w:rFonts w:ascii="Malgun Gothic" w:hAnsi="Malgun Gothic"/>
                <w:b/>
                <w:color w:val="0F172A"/>
                <w:sz w:val="17"/>
              </w:rPr>
              <w:t>대출 한도 여건</w:t>
            </w:r>
          </w:p>
        </w:tc>
        <w:tc>
          <w:tcPr>
            <w:tcW w:type="dxa" w:w="3600"/>
            <w:shd w:fill="F8FAFC"/>
            <w:vAlign w:val="center"/>
          </w:tcPr>
          <w:p>
            <w:pPr>
              <w:spacing w:before="60" w:after="60" w:line="276" w:lineRule="auto"/>
              <w:jc w:val="center"/>
            </w:pPr>
            <w:r>
              <w:rPr>
                <w:rFonts w:ascii="Malgun Gothic" w:hAnsi="Malgun Gothic"/>
                <w:b w:val="0"/>
                <w:color w:val="0F172A"/>
                <w:sz w:val="17"/>
              </w:rPr>
              <w:t>필요액(2.3억 원) 수용 가능 (LTV 최대 80%)</w:t>
            </w:r>
          </w:p>
        </w:tc>
        <w:tc>
          <w:tcPr>
            <w:tcW w:type="dxa" w:w="3600"/>
            <w:shd w:fill="F8FAFC"/>
            <w:vAlign w:val="center"/>
          </w:tcPr>
          <w:p>
            <w:pPr>
              <w:spacing w:before="60" w:after="60" w:line="276" w:lineRule="auto"/>
              <w:jc w:val="center"/>
            </w:pPr>
            <w:r>
              <w:rPr>
                <w:rFonts w:ascii="Malgun Gothic" w:hAnsi="Malgun Gothic"/>
                <w:b w:val="0"/>
                <w:color w:val="0F172A"/>
                <w:sz w:val="17"/>
              </w:rPr>
              <w:t>생애최초 호당 한도(2.4억) 이내이나 방공제 제약 주의</w:t>
            </w:r>
          </w:p>
        </w:tc>
      </w:tr>
      <w:tr>
        <w:tc>
          <w:tcPr>
            <w:tcW w:type="dxa" w:w="3168"/>
            <w:shd w:fill="FFFFFF"/>
            <w:vAlign w:val="center"/>
          </w:tcPr>
          <w:p>
            <w:pPr>
              <w:spacing w:before="60" w:after="60" w:line="276" w:lineRule="auto"/>
              <w:jc w:val="left"/>
            </w:pPr>
            <w:r>
              <w:rPr>
                <w:rFonts w:ascii="Malgun Gothic" w:hAnsi="Malgun Gothic"/>
                <w:b/>
                <w:color w:val="0F172A"/>
                <w:sz w:val="17"/>
              </w:rPr>
              <w:t>적용 금리 (가정치)</w:t>
            </w:r>
          </w:p>
        </w:tc>
        <w:tc>
          <w:tcPr>
            <w:tcW w:type="dxa" w:w="3600"/>
            <w:shd w:fill="FFFFFF"/>
            <w:vAlign w:val="center"/>
          </w:tcPr>
          <w:p>
            <w:pPr>
              <w:spacing w:before="60" w:after="60" w:line="276" w:lineRule="auto"/>
              <w:jc w:val="center"/>
            </w:pPr>
            <w:r>
              <w:rPr>
                <w:rFonts w:ascii="Malgun Gothic" w:hAnsi="Malgun Gothic"/>
                <w:b w:val="0"/>
                <w:color w:val="0F172A"/>
                <w:sz w:val="17"/>
              </w:rPr>
              <w:t>연 4.1% (가정값)</w:t>
            </w:r>
          </w:p>
        </w:tc>
        <w:tc>
          <w:tcPr>
            <w:tcW w:type="dxa" w:w="3600"/>
            <w:shd w:fill="FFFFFF"/>
            <w:vAlign w:val="center"/>
          </w:tcPr>
          <w:p>
            <w:pPr>
              <w:spacing w:before="60" w:after="60" w:line="276" w:lineRule="auto"/>
              <w:jc w:val="center"/>
            </w:pPr>
            <w:r>
              <w:rPr>
                <w:rFonts w:ascii="Malgun Gothic" w:hAnsi="Malgun Gothic"/>
                <w:b w:val="0"/>
                <w:color w:val="0F172A"/>
                <w:sz w:val="17"/>
              </w:rPr>
              <w:t>연 3.0% (가정값 / 실제 적용 금리는 약 3.35~3.55%선)</w:t>
            </w:r>
          </w:p>
        </w:tc>
      </w:tr>
      <w:tr>
        <w:tc>
          <w:tcPr>
            <w:tcW w:type="dxa" w:w="3168"/>
            <w:shd w:fill="F8FAFC"/>
            <w:vAlign w:val="center"/>
          </w:tcPr>
          <w:p>
            <w:pPr>
              <w:spacing w:before="60" w:after="60" w:line="276" w:lineRule="auto"/>
              <w:jc w:val="left"/>
            </w:pPr>
            <w:r>
              <w:rPr>
                <w:rFonts w:ascii="Malgun Gothic" w:hAnsi="Malgun Gothic"/>
                <w:b/>
                <w:color w:val="0F172A"/>
                <w:sz w:val="17"/>
              </w:rPr>
              <w:t>월 원리금 상환액</w:t>
            </w:r>
          </w:p>
        </w:tc>
        <w:tc>
          <w:tcPr>
            <w:tcW w:type="dxa" w:w="3600"/>
            <w:shd w:fill="F8FAFC"/>
            <w:vAlign w:val="center"/>
          </w:tcPr>
          <w:p>
            <w:pPr>
              <w:spacing w:before="60" w:after="60" w:line="276" w:lineRule="auto"/>
              <w:jc w:val="center"/>
            </w:pPr>
            <w:r>
              <w:rPr>
                <w:rFonts w:ascii="Malgun Gothic" w:hAnsi="Malgun Gothic"/>
                <w:b w:val="0"/>
                <w:color w:val="0F172A"/>
                <w:sz w:val="17"/>
              </w:rPr>
              <w:t>약 111만 원 (1,111,356원)</w:t>
            </w:r>
          </w:p>
        </w:tc>
        <w:tc>
          <w:tcPr>
            <w:tcW w:type="dxa" w:w="3600"/>
            <w:shd w:fill="F8FAFC"/>
            <w:vAlign w:val="center"/>
          </w:tcPr>
          <w:p>
            <w:pPr>
              <w:spacing w:before="60" w:after="60" w:line="276" w:lineRule="auto"/>
              <w:jc w:val="center"/>
            </w:pPr>
            <w:r>
              <w:rPr>
                <w:rFonts w:ascii="Malgun Gothic" w:hAnsi="Malgun Gothic"/>
                <w:b w:val="0"/>
                <w:color w:val="0F172A"/>
                <w:sz w:val="17"/>
              </w:rPr>
              <w:t>약 97만 원 (969,689원) ➔ 월 약 14만 원 절감</w:t>
            </w:r>
          </w:p>
        </w:tc>
      </w:tr>
      <w:tr>
        <w:tc>
          <w:tcPr>
            <w:tcW w:type="dxa" w:w="3168"/>
            <w:shd w:fill="FFFFFF"/>
            <w:vAlign w:val="center"/>
          </w:tcPr>
          <w:p>
            <w:pPr>
              <w:spacing w:before="60" w:after="60" w:line="276" w:lineRule="auto"/>
              <w:jc w:val="left"/>
            </w:pPr>
            <w:r>
              <w:rPr>
                <w:rFonts w:ascii="Malgun Gothic" w:hAnsi="Malgun Gothic"/>
                <w:b/>
                <w:color w:val="0F172A"/>
                <w:sz w:val="17"/>
              </w:rPr>
              <w:t>30년 총이자 비용</w:t>
            </w:r>
          </w:p>
        </w:tc>
        <w:tc>
          <w:tcPr>
            <w:tcW w:type="dxa" w:w="3600"/>
            <w:shd w:fill="FFFFFF"/>
            <w:vAlign w:val="center"/>
          </w:tcPr>
          <w:p>
            <w:pPr>
              <w:spacing w:before="60" w:after="60" w:line="276" w:lineRule="auto"/>
              <w:jc w:val="center"/>
            </w:pPr>
            <w:r>
              <w:rPr>
                <w:rFonts w:ascii="Malgun Gothic" w:hAnsi="Malgun Gothic"/>
                <w:b w:val="0"/>
                <w:color w:val="0F172A"/>
                <w:sz w:val="17"/>
              </w:rPr>
              <w:t>약 1억 7,008만 원</w:t>
            </w:r>
          </w:p>
        </w:tc>
        <w:tc>
          <w:tcPr>
            <w:tcW w:type="dxa" w:w="3600"/>
            <w:shd w:fill="FFFFFF"/>
            <w:vAlign w:val="center"/>
          </w:tcPr>
          <w:p>
            <w:pPr>
              <w:spacing w:before="60" w:after="60" w:line="276" w:lineRule="auto"/>
              <w:jc w:val="center"/>
            </w:pPr>
            <w:r>
              <w:rPr>
                <w:rFonts w:ascii="Malgun Gothic" w:hAnsi="Malgun Gothic"/>
                <w:b w:val="0"/>
                <w:color w:val="0F172A"/>
                <w:sz w:val="17"/>
              </w:rPr>
              <w:t>약 1억 1,908만 원</w:t>
            </w:r>
          </w:p>
        </w:tc>
      </w:tr>
      <w:tr>
        <w:tc>
          <w:tcPr>
            <w:tcW w:type="dxa" w:w="3168"/>
            <w:shd w:fill="ECFDF5"/>
            <w:vAlign w:val="center"/>
          </w:tcPr>
          <w:p>
            <w:pPr>
              <w:spacing w:before="60" w:after="60" w:line="276" w:lineRule="auto"/>
              <w:jc w:val="left"/>
            </w:pPr>
            <w:r>
              <w:rPr>
                <w:rFonts w:ascii="Malgun Gothic" w:hAnsi="Malgun Gothic"/>
                <w:b/>
                <w:color w:val="065F46"/>
                <w:sz w:val="17"/>
              </w:rPr>
              <w:t>30년 총이자 절감액</w:t>
            </w:r>
          </w:p>
        </w:tc>
        <w:tc>
          <w:tcPr>
            <w:tcW w:type="dxa" w:w="3600"/>
            <w:shd w:fill="ECFDF5"/>
            <w:vAlign w:val="center"/>
          </w:tcPr>
          <w:p>
            <w:pPr>
              <w:spacing w:before="60" w:after="60" w:line="276" w:lineRule="auto"/>
              <w:jc w:val="center"/>
            </w:pPr>
            <w:r>
              <w:rPr>
                <w:rFonts w:ascii="Malgun Gothic" w:hAnsi="Malgun Gothic"/>
                <w:b/>
                <w:color w:val="065F46"/>
                <w:sz w:val="17"/>
              </w:rPr>
              <w:t>기준점 (절감 없음)</w:t>
            </w:r>
          </w:p>
        </w:tc>
        <w:tc>
          <w:tcPr>
            <w:tcW w:type="dxa" w:w="3600"/>
            <w:shd w:fill="ECFDF5"/>
            <w:vAlign w:val="center"/>
          </w:tcPr>
          <w:p>
            <w:pPr>
              <w:spacing w:before="60" w:after="60" w:line="276" w:lineRule="auto"/>
              <w:jc w:val="center"/>
            </w:pPr>
            <w:r>
              <w:rPr>
                <w:rFonts w:ascii="Malgun Gothic" w:hAnsi="Malgun Gothic"/>
                <w:b/>
                <w:color w:val="065F46"/>
                <w:sz w:val="17"/>
              </w:rPr>
              <w:t>약 5,100만 원 순절감 (정확히 51,000,111원 절감)</w:t>
            </w:r>
          </w:p>
        </w:tc>
      </w:tr>
    </w:tbl>
    <w:p>
      <w:pPr>
        <w:spacing w:before="200" w:after="60"/>
      </w:pPr>
      <w:r>
        <w:rPr>
          <w:rFonts w:ascii="Malgun Gothic" w:hAnsi="Malgun Gothic"/>
          <w:b/>
          <w:color w:val="0F172A"/>
          <w:sz w:val="21"/>
        </w:rPr>
        <w:t>⚠️ [필수 확인] 수도권 디딤돌 방공제(MCG) 배제 및 한도 수령 제약 팩트</w:t>
      </w:r>
    </w:p>
    <w:p>
      <w:pPr>
        <w:spacing w:before="80" w:after="120"/>
        <w:ind w:left="216"/>
      </w:pPr>
      <w:r>
        <w:rPr>
          <w:rFonts w:ascii="Malgun Gothic" w:hAnsi="Malgun Gothic"/>
          <w:b/>
          <w:color w:val="B45309"/>
          <w:sz w:val="19"/>
        </w:rPr>
        <w:t xml:space="preserve">중대 주의: </w:t>
      </w:r>
      <w:r>
        <w:rPr>
          <w:rFonts w:ascii="Malgun Gothic" w:hAnsi="Malgun Gothic"/>
          <w:color w:val="78350F"/>
          <w:sz w:val="19"/>
        </w:rPr>
        <w:t>2024년 12월부터 시행된 국토교통부 '디딤돌대출 맞춤형 관리방안'에 따라, 수도권 아파트에 대한 디딤돌 방공제(MCG) 가입이 전면 중단되었습니다. 따라서 서울 소재 주택은 소액임차보증금 5,500만 원(경기 과밀억제권역 4,800만 원)이 대출 한도에서 무조건 필수 차감됩니다.</w:t>
        <w:br/>
        <w:t>생애최초 일반가구의 디딤돌 호당 대출한도가 2.4억 원이므로, 서울 소재 4.5억 아파트 매수 시 실제 수령 가능한 최대 대출금은 약 1억 8,500만 원(2.4억 - 5,500만 원) 수준으로 대폭 축소됩니다. 따라서 2.3억 원 전액 수령은 ① 비수도권(지방) 소재 주택이거나 ② 신혼부부/다자녀 특례(한도 3.2억 - 5,500만 = 2.65억)인 경우에만 실현 가능함을 반드시 사전 인지해야 잔금 대란을 방지할 수 있습니다.</w:t>
      </w:r>
    </w:p>
    <w:p>
      <w:pPr>
        <w:spacing w:before="200" w:after="60"/>
      </w:pPr>
      <w:r>
        <w:rPr>
          <w:rFonts w:ascii="Malgun Gothic" w:hAnsi="Malgun Gothic"/>
          <w:b/>
          <w:color w:val="0F172A"/>
          <w:sz w:val="21"/>
        </w:rPr>
        <w:t>배우자 퇴직 인정 요건 및 심사 한계</w:t>
      </w:r>
    </w:p>
    <w:p>
      <w:pPr>
        <w:pStyle w:val="ListBullet"/>
        <w:spacing w:before="40" w:after="40" w:line="276" w:lineRule="auto"/>
      </w:pPr>
      <w:r>
        <w:rPr>
          <w:rFonts w:ascii="Malgun Gothic" w:hAnsi="Malgun Gothic"/>
          <w:b/>
          <w:color w:val="1E293B"/>
          <w:sz w:val="19"/>
        </w:rPr>
        <w:t xml:space="preserve">퇴직 인정 요건: </w:t>
      </w:r>
      <w:r>
        <w:rPr>
          <w:rFonts w:ascii="Malgun Gothic" w:hAnsi="Malgun Gothic"/>
          <w:sz w:val="19"/>
        </w:rPr>
        <w:t>대출 접수일 현재 배우자가 실제 퇴직 상태이고 전 직장 퇴직증명서 및 건강보험자격득실확인서(지역가입자 또는 피부양자 전환)를 제출할 경우 배우자의 연소득을 0원으로 인정받을 수 있습니다.</w:t>
      </w:r>
    </w:p>
    <w:p>
      <w:pPr>
        <w:pStyle w:val="ListBullet"/>
        <w:spacing w:before="40" w:after="40" w:line="276" w:lineRule="auto"/>
      </w:pPr>
      <w:r>
        <w:rPr>
          <w:rFonts w:ascii="Malgun Gothic" w:hAnsi="Malgun Gothic"/>
          <w:b/>
          <w:color w:val="1E293B"/>
          <w:sz w:val="19"/>
        </w:rPr>
        <w:t xml:space="preserve">종합 심사 한계: </w:t>
      </w:r>
      <w:r>
        <w:rPr>
          <w:rFonts w:ascii="Malgun Gothic" w:hAnsi="Malgun Gothic"/>
          <w:sz w:val="19"/>
        </w:rPr>
        <w:t>단, '배우자 퇴사 = 디딤돌 승인 확정'은 아닙니다. 단독 차주의 소득 적격성(6천만~7천만 이하), 순자산가액(5.11억 이하), 담보평가액, 주택가격(일반 생초 5억 이하), 전용면적(85㎡ 이하), 기존 부채 및 DTI(60%)를 종합 심사하여 최종 승인 여부가 결정됩니다.</w:t>
      </w:r>
    </w:p>
    <w:p>
      <w:pPr>
        <w:spacing w:before="200" w:after="60"/>
      </w:pPr>
      <w:r>
        <w:rPr>
          <w:rFonts w:ascii="Malgun Gothic" w:hAnsi="Malgun Gothic"/>
          <w:b/>
          <w:color w:val="0F172A"/>
          <w:sz w:val="21"/>
        </w:rPr>
        <w:t>가계 현금흐름과의 기회비용 비교</w:t>
      </w:r>
    </w:p>
    <w:p>
      <w:pPr>
        <w:pStyle w:val="ListBullet"/>
        <w:spacing w:before="40" w:after="40" w:line="276" w:lineRule="auto"/>
      </w:pPr>
      <w:r>
        <w:rPr>
          <w:rFonts w:ascii="Malgun Gothic" w:hAnsi="Malgun Gothic"/>
          <w:b/>
          <w:color w:val="1E293B"/>
          <w:sz w:val="19"/>
        </w:rPr>
        <w:t xml:space="preserve">현금흐름 기회비용: </w:t>
      </w:r>
      <w:r>
        <w:rPr>
          <w:rFonts w:ascii="Malgun Gothic" w:hAnsi="Malgun Gothic"/>
          <w:sz w:val="19"/>
        </w:rPr>
        <w:t>배우자가 퇴직할 경우 월 약 200만 원 이상의 고정 근로소득(연 2,580만 원)이 완전히 중단됩니다. 30년간 총 5,100만 원(연평균 약 170만 원 수준)의 이자 절감을 위해 수천만 원 규모의 연간 근로소득을 인위적으로 포기하는 것은 가계 전체 재무구조상 손실이 훨씬 클 수 있습니다.</w:t>
      </w:r>
    </w:p>
    <w:p>
      <w:pPr>
        <w:pStyle w:val="ListBullet"/>
        <w:spacing w:before="40" w:after="40" w:line="276" w:lineRule="auto"/>
      </w:pPr>
      <w:r>
        <w:rPr>
          <w:rFonts w:ascii="Malgun Gothic" w:hAnsi="Malgun Gothic"/>
          <w:b/>
          <w:color w:val="1E293B"/>
          <w:sz w:val="19"/>
        </w:rPr>
        <w:t xml:space="preserve">합리적 의사결정: </w:t>
      </w:r>
      <w:r>
        <w:rPr>
          <w:rFonts w:ascii="Malgun Gothic" w:hAnsi="Malgun Gothic"/>
          <w:sz w:val="19"/>
        </w:rPr>
        <w:t>따라서 이직 공백기나 자연스러운 퇴직 시점과 맞물리는 경우가 아니라면, 맞벌이 소득을 유지하며 시중은행 생애최초 주택담보대출(또는 1자녀 시 보금자리론)을 이용하는 것이 재정 안정성 측면에서 현실적입니다.</w:t>
      </w:r>
    </w:p>
    <w:p>
      <w:pPr>
        <w:spacing w:before="200" w:after="60"/>
      </w:pPr>
      <w:r>
        <w:rPr>
          <w:rFonts w:ascii="Malgun Gothic" w:hAnsi="Malgun Gothic"/>
          <w:b/>
          <w:color w:val="0F172A"/>
          <w:sz w:val="21"/>
        </w:rPr>
        <w:t>대출 실행 이후 사후 점검 규정</w:t>
      </w:r>
    </w:p>
    <w:p>
      <w:pPr>
        <w:pStyle w:val="ListBullet"/>
        <w:spacing w:before="40" w:after="40" w:line="276" w:lineRule="auto"/>
      </w:pPr>
      <w:r>
        <w:rPr>
          <w:rFonts w:ascii="Malgun Gothic" w:hAnsi="Malgun Gothic"/>
          <w:b/>
          <w:color w:val="1E293B"/>
          <w:sz w:val="19"/>
        </w:rPr>
        <w:t xml:space="preserve">사후 취업 페널티 없음: </w:t>
      </w:r>
      <w:r>
        <w:rPr>
          <w:rFonts w:ascii="Malgun Gothic" w:hAnsi="Malgun Gothic"/>
          <w:sz w:val="19"/>
        </w:rPr>
        <w:t>디딤돌대출의 소득 심사는 '대출 신청 및 접수 시점'을 기준으로 확정됩니다. 대출 잔금이 실행되고 근저당권 설정이 완료된 이후 배우자가 다시 취업하거나 이직하여 소득이 발생하더라도, 이미 정상 실행된 대출 자격이 취소되거나 금리가 인상되는 페널티는 존재하지 않습니다.</w:t>
      </w:r>
    </w:p>
    <w:p>
      <w:pPr>
        <w:spacing w:before="280" w:after="100"/>
      </w:pPr>
      <w:r>
        <w:rPr>
          <w:rFonts w:ascii="Malgun Gothic" w:hAnsi="Malgun Gothic"/>
          <w:b/>
          <w:color w:val="1E40AF"/>
          <w:sz w:val="25"/>
        </w:rPr>
        <w:t>PART 4. 생애최초 주택구입자 핵심 혜택 및 법령별 사후관리 요건</w:t>
      </w:r>
    </w:p>
    <w:p>
      <w:pPr>
        <w:pStyle w:val="ListBullet"/>
        <w:spacing w:before="40" w:after="40" w:line="276" w:lineRule="auto"/>
      </w:pPr>
      <w:r>
        <w:rPr>
          <w:rFonts w:ascii="Malgun Gothic" w:hAnsi="Malgun Gothic"/>
          <w:b/>
          <w:color w:val="1E293B"/>
          <w:sz w:val="19"/>
        </w:rPr>
        <w:t xml:space="preserve">취득세 최대 200만 원 감면: </w:t>
      </w:r>
      <w:r>
        <w:rPr>
          <w:rFonts w:ascii="Malgun Gothic" w:hAnsi="Malgun Gothic"/>
          <w:sz w:val="19"/>
        </w:rPr>
        <w:t>취득가액 12억 원 이하 주택을 생애최초로 취득하는 가구 대상(소득·연령·혼인 제한 없음). 산출 세액 200만 원 이하는 전액 면제, 초과 시 200만 원 일괄 공제됩니다.</w:t>
      </w:r>
    </w:p>
    <w:p>
      <w:pPr>
        <w:pStyle w:val="ListBullet"/>
        <w:spacing w:before="40" w:after="40" w:line="276" w:lineRule="auto"/>
      </w:pPr>
      <w:r>
        <w:rPr>
          <w:rFonts w:ascii="Malgun Gothic" w:hAnsi="Malgun Gothic"/>
          <w:b/>
          <w:color w:val="1E293B"/>
          <w:sz w:val="19"/>
        </w:rPr>
        <w:t xml:space="preserve">지방세특례제한법상 취득세 사후관리: </w:t>
      </w:r>
      <w:r>
        <w:rPr>
          <w:rFonts w:ascii="Malgun Gothic" w:hAnsi="Malgun Gothic"/>
          <w:sz w:val="19"/>
        </w:rPr>
        <w:t>취득일로부터 3개월 이내 상시 거주(전입)를 시작해야 합니다. 단, 취득 당시 종전 임차인의 임대차기간이 1년 이내로 남아 있는 경우 해당 임대차기간 종료일까지 전입 유예가 인정됩니다. 전입 후 3년 미만 상시 거주 상태에서 매각, 증여하거나 다른 용도(임대 포함)로 사용할 경우 감면받은 세액과 가산세가 즉시 추징됩니다.</w:t>
      </w:r>
    </w:p>
    <w:p>
      <w:pPr>
        <w:pStyle w:val="ListBullet"/>
        <w:spacing w:before="40" w:after="40" w:line="276" w:lineRule="auto"/>
      </w:pPr>
      <w:r>
        <w:rPr>
          <w:rFonts w:ascii="Malgun Gothic" w:hAnsi="Malgun Gothic"/>
          <w:b/>
          <w:color w:val="1E293B"/>
          <w:sz w:val="19"/>
        </w:rPr>
        <w:t xml:space="preserve">디딤돌대출 여신 사후관리: </w:t>
      </w:r>
      <w:r>
        <w:rPr>
          <w:rFonts w:ascii="Malgun Gothic" w:hAnsi="Malgun Gothic"/>
          <w:sz w:val="19"/>
        </w:rPr>
        <w:t>대출 실행일로부터 1개월 이내에 전입을 완료하고 주민등록등본을 제출해야 하며, 전입일로부터 1년 이상 실거주를 유지해야 합니다. 미이행 시 기한의 이익이 상실되어 대출금 전액을 즉시 상환해야 합니다.</w:t>
      </w:r>
    </w:p>
    <w:p>
      <w:pPr>
        <w:pStyle w:val="ListBullet"/>
        <w:spacing w:before="40" w:after="40" w:line="276" w:lineRule="auto"/>
      </w:pPr>
      <w:r>
        <w:rPr>
          <w:rFonts w:ascii="Malgun Gothic" w:hAnsi="Malgun Gothic"/>
          <w:b/>
          <w:color w:val="1E293B"/>
          <w:sz w:val="19"/>
        </w:rPr>
        <w:t xml:space="preserve">청약 특별공급 혜택: </w:t>
      </w:r>
      <w:r>
        <w:rPr>
          <w:rFonts w:ascii="Malgun Gothic" w:hAnsi="Malgun Gothic"/>
          <w:sz w:val="19"/>
        </w:rPr>
        <w:t>생애최초 특별공급을 통해 일반공급 대비 유리한 청약 당첨 기회를 활용할 수 있습니다.</w:t>
      </w:r>
    </w:p>
    <w:p>
      <w:pPr>
        <w:spacing w:before="200" w:after="60"/>
      </w:pPr>
      <w:r>
        <w:rPr>
          <w:rFonts w:ascii="Malgun Gothic" w:hAnsi="Malgun Gothic"/>
          <w:b/>
          <w:color w:val="0F172A"/>
          <w:sz w:val="21"/>
        </w:rPr>
        <w:t>장기주택저당차입금 이자상환액 소득공제 (소득세법 제52조 최신 세법 기준)</w:t>
      </w:r>
    </w:p>
    <w:p>
      <w:pPr>
        <w:pStyle w:val="ListBullet"/>
        <w:spacing w:before="40" w:after="40" w:line="276" w:lineRule="auto"/>
      </w:pPr>
      <w:r>
        <w:rPr>
          <w:rFonts w:ascii="Malgun Gothic" w:hAnsi="Malgun Gothic"/>
          <w:b/>
          <w:color w:val="1E293B"/>
          <w:sz w:val="19"/>
        </w:rPr>
        <w:t xml:space="preserve">적용 요건: </w:t>
      </w:r>
      <w:r>
        <w:rPr>
          <w:rFonts w:ascii="Malgun Gothic" w:hAnsi="Malgun Gothic"/>
          <w:sz w:val="19"/>
        </w:rPr>
        <w:t>무주택 세대주가 취득 당시 기준시가 6억 원 이하(공시가격 기준) 주택을 담보로 차입한 경우 연말정산 소득공제 적용.</w:t>
      </w:r>
    </w:p>
    <w:tbl>
      <w:tblPr>
        <w:tblW w:type="auto" w:w="0"/>
        <w:jc w:val="center"/>
        <w:tblLook w:firstColumn="1" w:firstRow="1" w:lastColumn="0" w:lastRow="0" w:noHBand="0" w:noVBand="1" w:val="04A0"/>
      </w:tblPr>
      <w:tblGrid>
        <w:gridCol w:w="3312"/>
        <w:gridCol w:w="3312"/>
        <w:gridCol w:w="3312"/>
      </w:tblGrid>
      <w:tr>
        <w:tc>
          <w:tcPr>
            <w:tcW w:type="dxa" w:w="2880"/>
            <w:shd w:fill="1E3A8A"/>
            <w:vAlign w:val="center"/>
          </w:tcPr>
          <w:p>
            <w:pPr>
              <w:spacing w:before="60" w:after="60" w:line="276" w:lineRule="auto"/>
              <w:jc w:val="center"/>
            </w:pPr>
            <w:r>
              <w:rPr>
                <w:rFonts w:ascii="Malgun Gothic" w:hAnsi="Malgun Gothic"/>
                <w:b/>
                <w:color w:val="FFFFFF"/>
                <w:sz w:val="18"/>
              </w:rPr>
              <w:t>차입금 상환기간</w:t>
            </w:r>
          </w:p>
        </w:tc>
        <w:tc>
          <w:tcPr>
            <w:tcW w:type="dxa" w:w="4608"/>
            <w:shd w:fill="1E3A8A"/>
            <w:vAlign w:val="center"/>
          </w:tcPr>
          <w:p>
            <w:pPr>
              <w:spacing w:before="60" w:after="60" w:line="276" w:lineRule="auto"/>
              <w:jc w:val="center"/>
            </w:pPr>
            <w:r>
              <w:rPr>
                <w:rFonts w:ascii="Malgun Gothic" w:hAnsi="Malgun Gothic"/>
                <w:b/>
                <w:color w:val="FFFFFF"/>
                <w:sz w:val="18"/>
              </w:rPr>
              <w:t>금리 유형 및 상환 방식 조건</w:t>
            </w:r>
          </w:p>
        </w:tc>
        <w:tc>
          <w:tcPr>
            <w:tcW w:type="dxa" w:w="2880"/>
            <w:shd w:fill="1E3A8A"/>
            <w:vAlign w:val="center"/>
          </w:tcPr>
          <w:p>
            <w:pPr>
              <w:spacing w:before="60" w:after="60" w:line="276" w:lineRule="auto"/>
              <w:jc w:val="center"/>
            </w:pPr>
            <w:r>
              <w:rPr>
                <w:rFonts w:ascii="Malgun Gothic" w:hAnsi="Malgun Gothic"/>
                <w:b/>
                <w:color w:val="FFFFFF"/>
                <w:sz w:val="18"/>
              </w:rPr>
              <w:t>연간 소득공제 법정 한도</w:t>
            </w:r>
          </w:p>
        </w:tc>
      </w:tr>
      <w:tr>
        <w:tc>
          <w:tcPr>
            <w:tcW w:type="dxa" w:w="2880"/>
            <w:shd w:fill="F8FAFC"/>
            <w:vAlign w:val="center"/>
          </w:tcPr>
          <w:p>
            <w:pPr>
              <w:spacing w:before="60" w:after="60" w:line="276" w:lineRule="auto"/>
              <w:jc w:val="center"/>
            </w:pPr>
            <w:r>
              <w:rPr>
                <w:rFonts w:ascii="Malgun Gothic" w:hAnsi="Malgun Gothic"/>
                <w:b w:val="0"/>
                <w:color w:val="0F172A"/>
                <w:sz w:val="17"/>
              </w:rPr>
              <w:t>15년 이상</w:t>
            </w:r>
          </w:p>
        </w:tc>
        <w:tc>
          <w:tcPr>
            <w:tcW w:type="dxa" w:w="4608"/>
            <w:shd w:fill="F8FAFC"/>
            <w:vAlign w:val="center"/>
          </w:tcPr>
          <w:p>
            <w:pPr>
              <w:spacing w:before="60" w:after="60" w:line="276" w:lineRule="auto"/>
              <w:jc w:val="left"/>
            </w:pPr>
            <w:r>
              <w:rPr>
                <w:rFonts w:ascii="Malgun Gothic" w:hAnsi="Malgun Gothic"/>
                <w:b w:val="0"/>
                <w:color w:val="0F172A"/>
                <w:sz w:val="17"/>
              </w:rPr>
              <w:t>고정금리 방식 AND 비거치식 분할상환</w:t>
            </w:r>
          </w:p>
        </w:tc>
        <w:tc>
          <w:tcPr>
            <w:tcW w:type="dxa" w:w="2880"/>
            <w:shd w:fill="F8FAFC"/>
            <w:vAlign w:val="center"/>
          </w:tcPr>
          <w:p>
            <w:pPr>
              <w:spacing w:before="60" w:after="60" w:line="276" w:lineRule="auto"/>
              <w:jc w:val="center"/>
            </w:pPr>
            <w:r>
              <w:rPr>
                <w:rFonts w:ascii="Malgun Gothic" w:hAnsi="Malgun Gothic"/>
                <w:b/>
                <w:color w:val="0F172A"/>
                <w:sz w:val="17"/>
              </w:rPr>
              <w:t>최대 2,000만 원</w:t>
            </w:r>
          </w:p>
        </w:tc>
      </w:tr>
      <w:tr>
        <w:tc>
          <w:tcPr>
            <w:tcW w:type="dxa" w:w="2880"/>
            <w:shd w:fill="FFFFFF"/>
            <w:vAlign w:val="center"/>
          </w:tcPr>
          <w:p>
            <w:pPr>
              <w:spacing w:before="60" w:after="60" w:line="276" w:lineRule="auto"/>
              <w:jc w:val="center"/>
            </w:pPr>
            <w:r>
              <w:rPr>
                <w:rFonts w:ascii="Malgun Gothic" w:hAnsi="Malgun Gothic"/>
                <w:b w:val="0"/>
                <w:color w:val="0F172A"/>
                <w:sz w:val="17"/>
              </w:rPr>
              <w:t>15년 이상</w:t>
            </w:r>
          </w:p>
        </w:tc>
        <w:tc>
          <w:tcPr>
            <w:tcW w:type="dxa" w:w="4608"/>
            <w:shd w:fill="FFFFFF"/>
            <w:vAlign w:val="center"/>
          </w:tcPr>
          <w:p>
            <w:pPr>
              <w:spacing w:before="60" w:after="60" w:line="276" w:lineRule="auto"/>
              <w:jc w:val="left"/>
            </w:pPr>
            <w:r>
              <w:rPr>
                <w:rFonts w:ascii="Malgun Gothic" w:hAnsi="Malgun Gothic"/>
                <w:b w:val="0"/>
                <w:color w:val="0F172A"/>
                <w:sz w:val="17"/>
              </w:rPr>
              <w:t>고정금리 방식 OR 비거치식 분할상환</w:t>
            </w:r>
          </w:p>
        </w:tc>
        <w:tc>
          <w:tcPr>
            <w:tcW w:type="dxa" w:w="2880"/>
            <w:shd w:fill="FFFFFF"/>
            <w:vAlign w:val="center"/>
          </w:tcPr>
          <w:p>
            <w:pPr>
              <w:spacing w:before="60" w:after="60" w:line="276" w:lineRule="auto"/>
              <w:jc w:val="center"/>
            </w:pPr>
            <w:r>
              <w:rPr>
                <w:rFonts w:ascii="Malgun Gothic" w:hAnsi="Malgun Gothic"/>
                <w:b/>
                <w:color w:val="0F172A"/>
                <w:sz w:val="17"/>
              </w:rPr>
              <w:t>최대 1,800만 원</w:t>
            </w:r>
          </w:p>
        </w:tc>
      </w:tr>
      <w:tr>
        <w:tc>
          <w:tcPr>
            <w:tcW w:type="dxa" w:w="2880"/>
            <w:shd w:fill="F8FAFC"/>
            <w:vAlign w:val="center"/>
          </w:tcPr>
          <w:p>
            <w:pPr>
              <w:spacing w:before="60" w:after="60" w:line="276" w:lineRule="auto"/>
              <w:jc w:val="center"/>
            </w:pPr>
            <w:r>
              <w:rPr>
                <w:rFonts w:ascii="Malgun Gothic" w:hAnsi="Malgun Gothic"/>
                <w:b w:val="0"/>
                <w:color w:val="0F172A"/>
                <w:sz w:val="17"/>
              </w:rPr>
              <w:t>15년 이상</w:t>
            </w:r>
          </w:p>
        </w:tc>
        <w:tc>
          <w:tcPr>
            <w:tcW w:type="dxa" w:w="4608"/>
            <w:shd w:fill="F8FAFC"/>
            <w:vAlign w:val="center"/>
          </w:tcPr>
          <w:p>
            <w:pPr>
              <w:spacing w:before="60" w:after="60" w:line="276" w:lineRule="auto"/>
              <w:jc w:val="left"/>
            </w:pPr>
            <w:r>
              <w:rPr>
                <w:rFonts w:ascii="Malgun Gothic" w:hAnsi="Malgun Gothic"/>
                <w:b w:val="0"/>
                <w:color w:val="0F172A"/>
                <w:sz w:val="17"/>
              </w:rPr>
              <w:t>기타 방식 (변동금리 또는 거치식 분할상환 등)</w:t>
            </w:r>
          </w:p>
        </w:tc>
        <w:tc>
          <w:tcPr>
            <w:tcW w:type="dxa" w:w="2880"/>
            <w:shd w:fill="F8FAFC"/>
            <w:vAlign w:val="center"/>
          </w:tcPr>
          <w:p>
            <w:pPr>
              <w:spacing w:before="60" w:after="60" w:line="276" w:lineRule="auto"/>
              <w:jc w:val="center"/>
            </w:pPr>
            <w:r>
              <w:rPr>
                <w:rFonts w:ascii="Malgun Gothic" w:hAnsi="Malgun Gothic"/>
                <w:b/>
                <w:color w:val="0F172A"/>
                <w:sz w:val="17"/>
              </w:rPr>
              <w:t>최대 800만 원</w:t>
            </w:r>
          </w:p>
        </w:tc>
      </w:tr>
      <w:tr>
        <w:tc>
          <w:tcPr>
            <w:tcW w:type="dxa" w:w="2880"/>
            <w:shd w:fill="FFFFFF"/>
            <w:vAlign w:val="center"/>
          </w:tcPr>
          <w:p>
            <w:pPr>
              <w:spacing w:before="60" w:after="60" w:line="276" w:lineRule="auto"/>
              <w:jc w:val="center"/>
            </w:pPr>
            <w:r>
              <w:rPr>
                <w:rFonts w:ascii="Malgun Gothic" w:hAnsi="Malgun Gothic"/>
                <w:b w:val="0"/>
                <w:color w:val="0F172A"/>
                <w:sz w:val="17"/>
              </w:rPr>
              <w:t>10년 이상 ~ 15년 미만</w:t>
            </w:r>
          </w:p>
        </w:tc>
        <w:tc>
          <w:tcPr>
            <w:tcW w:type="dxa" w:w="4608"/>
            <w:shd w:fill="FFFFFF"/>
            <w:vAlign w:val="center"/>
          </w:tcPr>
          <w:p>
            <w:pPr>
              <w:spacing w:before="60" w:after="60" w:line="276" w:lineRule="auto"/>
              <w:jc w:val="left"/>
            </w:pPr>
            <w:r>
              <w:rPr>
                <w:rFonts w:ascii="Malgun Gothic" w:hAnsi="Malgun Gothic"/>
                <w:b w:val="0"/>
                <w:color w:val="0F172A"/>
                <w:sz w:val="17"/>
              </w:rPr>
              <w:t>고정금리 방식 OR 비거치식 분할상환</w:t>
            </w:r>
          </w:p>
        </w:tc>
        <w:tc>
          <w:tcPr>
            <w:tcW w:type="dxa" w:w="2880"/>
            <w:shd w:fill="FFFFFF"/>
            <w:vAlign w:val="center"/>
          </w:tcPr>
          <w:p>
            <w:pPr>
              <w:spacing w:before="60" w:after="60" w:line="276" w:lineRule="auto"/>
              <w:jc w:val="center"/>
            </w:pPr>
            <w:r>
              <w:rPr>
                <w:rFonts w:ascii="Malgun Gothic" w:hAnsi="Malgun Gothic"/>
                <w:b/>
                <w:color w:val="0F172A"/>
                <w:sz w:val="17"/>
              </w:rPr>
              <w:t>최대 600만 원</w:t>
            </w:r>
          </w:p>
        </w:tc>
      </w:tr>
    </w:tbl>
    <w:p>
      <w:pPr>
        <w:spacing w:before="280" w:after="100"/>
      </w:pPr>
      <w:r>
        <w:rPr>
          <w:rFonts w:ascii="Malgun Gothic" w:hAnsi="Malgun Gothic"/>
          <w:b/>
          <w:color w:val="1E40AF"/>
          <w:sz w:val="25"/>
        </w:rPr>
        <w:t>PART 5. 종합 의사결정 로드맵 (4단계 실천 가이드)</w:t>
      </w:r>
    </w:p>
    <w:p>
      <w:pPr>
        <w:pStyle w:val="ListBullet"/>
        <w:spacing w:before="40" w:after="40" w:line="276" w:lineRule="auto"/>
      </w:pPr>
      <w:r>
        <w:rPr>
          <w:rFonts w:ascii="Malgun Gothic" w:hAnsi="Malgun Gothic"/>
          <w:b/>
          <w:color w:val="1E293B"/>
          <w:sz w:val="19"/>
        </w:rPr>
        <w:t xml:space="preserve">1단계 (기본 자격 점검): </w:t>
      </w:r>
      <w:r>
        <w:rPr>
          <w:rFonts w:ascii="Malgun Gothic" w:hAnsi="Malgun Gothic"/>
          <w:sz w:val="19"/>
        </w:rPr>
        <w:t>무주택 세대주 여부, 순자산 기준(5.11억 이하), 생애최초 무주택 간주 예외 주택 여부를 점검합니다.</w:t>
      </w:r>
    </w:p>
    <w:p>
      <w:pPr>
        <w:pStyle w:val="ListBullet"/>
        <w:spacing w:before="40" w:after="40" w:line="276" w:lineRule="auto"/>
      </w:pPr>
      <w:r>
        <w:rPr>
          <w:rFonts w:ascii="Malgun Gothic" w:hAnsi="Malgun Gothic"/>
          <w:b/>
          <w:color w:val="1E293B"/>
          <w:sz w:val="19"/>
        </w:rPr>
        <w:t xml:space="preserve">2단계 (소득 및 가구 구성): </w:t>
      </w:r>
      <w:r>
        <w:rPr>
          <w:rFonts w:ascii="Malgun Gothic" w:hAnsi="Malgun Gothic"/>
          <w:sz w:val="19"/>
        </w:rPr>
        <w:t>무자녀 가구(현재 7,700만 원)는 디딤돌(7천) 및 보금자리론(7천) 모두 소득 상한 초과로 신청 불가합니다. 향후 미성년 1자녀 출산 시 보금자리론 9,000만 원 완화 특례로 전격 통과되며, 2자녀 이상 시 다자녀 1억 원 기준이 적용됩니다.</w:t>
      </w:r>
    </w:p>
    <w:p>
      <w:pPr>
        <w:pStyle w:val="ListBullet"/>
        <w:spacing w:before="40" w:after="40" w:line="276" w:lineRule="auto"/>
      </w:pPr>
      <w:r>
        <w:rPr>
          <w:rFonts w:ascii="Malgun Gothic" w:hAnsi="Malgun Gothic"/>
          <w:b/>
          <w:color w:val="1E293B"/>
          <w:sz w:val="19"/>
        </w:rPr>
        <w:t xml:space="preserve">3단계 (실행 전략 수립): </w:t>
      </w:r>
      <w:r>
        <w:rPr>
          <w:rFonts w:ascii="Malgun Gothic" w:hAnsi="Malgun Gothic"/>
          <w:sz w:val="19"/>
        </w:rPr>
        <w:t>맞벌이 근로소득을 지속 유지할 경우 시중은행 생애최초 주택담보대출(LTV 최대 80%, 단독/부부합산 DSR 40%)을 주력 대안으로 확정합니다. 자연스러운 퇴직/이직 공백기로 배우자의 공식 퇴직 증빙이 가능할 경우 수탁은행 사전심사를 통해 디딤돌대출 신청 적격성을 검토합니다. (단, 수도권 방공제 차감으로 인한 실제 한도 축소 여부 필수 확인)</w:t>
      </w:r>
    </w:p>
    <w:p>
      <w:pPr>
        <w:pStyle w:val="ListBullet"/>
        <w:spacing w:before="40" w:after="40" w:line="276" w:lineRule="auto"/>
      </w:pPr>
      <w:r>
        <w:rPr>
          <w:rFonts w:ascii="Malgun Gothic" w:hAnsi="Malgun Gothic"/>
          <w:b/>
          <w:color w:val="1E293B"/>
          <w:sz w:val="19"/>
        </w:rPr>
        <w:t xml:space="preserve">4단계 (물건 요건 및 사후관리 이행): </w:t>
      </w:r>
      <w:r>
        <w:rPr>
          <w:rFonts w:ascii="Malgun Gothic" w:hAnsi="Malgun Gothic"/>
          <w:sz w:val="19"/>
        </w:rPr>
        <w:t>매수 대상 주택 가격(디딤돌 일반 생초 5억 이하, 보금자리론 6억 이하) 및 전용 85㎡ 이하를 확인하고, 취득 후 법령별 실거주 의무(취득세 3개월 내 전입/3년 상시거주, 디딤돌 1개월 내 전입/1년 실거주)를 철저히 이행합니다.</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