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1458D" w14:textId="3BE4D81B" w:rsidR="00057EAE" w:rsidRDefault="00057EAE" w:rsidP="00057EAE">
      <w:pPr>
        <w:pStyle w:val="Address"/>
        <w:spacing w:line="360" w:lineRule="auto"/>
        <w:ind w:firstLine="720"/>
        <w:jc w:val="center"/>
        <w:rPr>
          <w:sz w:val="24"/>
        </w:rPr>
      </w:pPr>
      <w:r>
        <w:rPr>
          <w:sz w:val="24"/>
        </w:rPr>
        <w:t>FLAT FEE SCHEDULE</w:t>
      </w:r>
    </w:p>
    <w:p w14:paraId="3E50F3BA" w14:textId="77777777" w:rsidR="00A22C95" w:rsidRDefault="008E6FB4" w:rsidP="00A22C95">
      <w:pPr>
        <w:pStyle w:val="Address"/>
        <w:spacing w:line="360" w:lineRule="auto"/>
        <w:ind w:firstLine="720"/>
        <w:jc w:val="both"/>
        <w:rPr>
          <w:sz w:val="24"/>
        </w:rPr>
      </w:pPr>
      <w:r w:rsidRPr="00256D18">
        <w:rPr>
          <w:sz w:val="24"/>
        </w:rPr>
        <w:t>We</w:t>
      </w:r>
      <w:r w:rsidR="00B86FF3">
        <w:rPr>
          <w:sz w:val="24"/>
        </w:rPr>
        <w:t xml:space="preserve"> </w:t>
      </w:r>
      <w:r w:rsidRPr="00256D18">
        <w:rPr>
          <w:sz w:val="24"/>
        </w:rPr>
        <w:t xml:space="preserve">offer the following flat fee services, based upon </w:t>
      </w:r>
      <w:r w:rsidR="002D39D6" w:rsidRPr="00256D18">
        <w:rPr>
          <w:sz w:val="24"/>
        </w:rPr>
        <w:t>Geoff’s prepayment rate and current fees at the USPTO</w:t>
      </w:r>
      <w:r w:rsidR="00461080">
        <w:rPr>
          <w:sz w:val="24"/>
        </w:rPr>
        <w:t>, Copyright Office, or State of Utah</w:t>
      </w:r>
      <w:r w:rsidR="002D39D6" w:rsidRPr="00256D18">
        <w:rPr>
          <w:sz w:val="24"/>
        </w:rPr>
        <w:t>.</w:t>
      </w:r>
      <w:r w:rsidR="001B3E86" w:rsidRPr="00256D18">
        <w:rPr>
          <w:sz w:val="24"/>
        </w:rPr>
        <w:t xml:space="preserve">  The quoted rate will include all support services from Chris</w:t>
      </w:r>
      <w:r w:rsidR="006E5E44" w:rsidRPr="00256D18">
        <w:rPr>
          <w:sz w:val="24"/>
        </w:rPr>
        <w:t xml:space="preserve"> and the appropriate official fees where indicated.  These rates are subject to change based upon the </w:t>
      </w:r>
      <w:r w:rsidR="00AF307E" w:rsidRPr="00256D18">
        <w:rPr>
          <w:sz w:val="24"/>
        </w:rPr>
        <w:t>filing fees charged by the listed government entities</w:t>
      </w:r>
      <w:r w:rsidR="00C61C80">
        <w:rPr>
          <w:sz w:val="24"/>
        </w:rPr>
        <w:t>.</w:t>
      </w:r>
      <w:r w:rsidR="00A22C95" w:rsidRPr="00A22C95">
        <w:rPr>
          <w:sz w:val="24"/>
        </w:rPr>
        <w:t xml:space="preserve"> </w:t>
      </w:r>
    </w:p>
    <w:p w14:paraId="5E9BB900" w14:textId="77777777" w:rsidR="003B4E0D" w:rsidRDefault="003B4E0D" w:rsidP="003B4E0D">
      <w:pPr>
        <w:pStyle w:val="Address"/>
        <w:spacing w:line="360" w:lineRule="auto"/>
        <w:ind w:firstLine="720"/>
        <w:jc w:val="both"/>
        <w:rPr>
          <w:sz w:val="24"/>
        </w:rPr>
      </w:pPr>
      <w:r>
        <w:rPr>
          <w:sz w:val="24"/>
        </w:rPr>
        <w:t xml:space="preserve">These flat fees </w:t>
      </w:r>
      <w:r w:rsidRPr="008E5DF2">
        <w:rPr>
          <w:b/>
          <w:bCs/>
          <w:i/>
          <w:iCs/>
          <w:sz w:val="24"/>
          <w:u w:val="single"/>
        </w:rPr>
        <w:t>do not include</w:t>
      </w:r>
      <w:r>
        <w:rPr>
          <w:sz w:val="24"/>
        </w:rPr>
        <w:t xml:space="preserve"> Utility Patent Applications, Patent Prosecution (including prosecution of design patents), Searches, or Litigation. </w:t>
      </w:r>
    </w:p>
    <w:p w14:paraId="17152FA9" w14:textId="77777777" w:rsidR="003B4E0D" w:rsidRDefault="003B4E0D" w:rsidP="003B4E0D">
      <w:pPr>
        <w:pStyle w:val="Address"/>
        <w:spacing w:line="360" w:lineRule="auto"/>
        <w:ind w:firstLine="720"/>
        <w:jc w:val="both"/>
        <w:rPr>
          <w:sz w:val="24"/>
        </w:rPr>
      </w:pPr>
      <w:r>
        <w:rPr>
          <w:sz w:val="24"/>
        </w:rPr>
        <w:t xml:space="preserve"> Utility Non-provisional and Provisional Applications will be billed on an hourly basis, with provisional applications being considered a first step of a non-provisional “project.”  Average patent application projects will fall in the range of $3200 - $4800 (10-15 hours at Geoff’s discounted rate) plus USPTO fees and drawings.  For comparison, an average patent “project” will range between 6 to 12 pages of Specification, up to 20 claims, and 6 to 8 drawing sheets.  This cost is just for filing the application – dealing with rejections (which is normal and is called prosecution) is another matter.</w:t>
      </w:r>
    </w:p>
    <w:p w14:paraId="22D22722" w14:textId="77777777" w:rsidR="003B4E0D" w:rsidRDefault="003B4E0D" w:rsidP="003B4E0D">
      <w:pPr>
        <w:pStyle w:val="Address"/>
        <w:spacing w:line="360" w:lineRule="auto"/>
        <w:ind w:firstLine="720"/>
        <w:jc w:val="both"/>
        <w:rPr>
          <w:sz w:val="24"/>
        </w:rPr>
      </w:pPr>
      <w:r>
        <w:rPr>
          <w:sz w:val="24"/>
        </w:rPr>
        <w:t>Patentability searches will range from $1320 - $2310 and will have a comprehensive opinion based upon the search results.  Usually, patent searches are completed by a professional searcher who will charge a fee.  After receiving the results, Geoff will perform an in-depth analysis and give an opinion based on the search provided.  In these cases, the fee is included in the projections listed above.</w:t>
      </w:r>
    </w:p>
    <w:p w14:paraId="73341ACA" w14:textId="77777777" w:rsidR="003B4E0D" w:rsidRDefault="003B4E0D" w:rsidP="003B4E0D">
      <w:pPr>
        <w:pStyle w:val="Address"/>
        <w:spacing w:line="360" w:lineRule="auto"/>
        <w:ind w:firstLine="720"/>
        <w:jc w:val="both"/>
        <w:rPr>
          <w:sz w:val="24"/>
        </w:rPr>
      </w:pPr>
      <w:r>
        <w:rPr>
          <w:sz w:val="24"/>
        </w:rPr>
        <w:t>Prosecution (interacting with the USPTO to advance an application) and litigation, which would include cases in local or Federal court, the Patent Trial and Appeal Board (PTAB), and the Trademark Trial and Appeal Board (TTAB), are inherently complex matters.  They are dependent upon the actions and decisions of another party beyond your (or our) control.  It is impossible to determine a fixed fee for anything substantially involving another party.</w:t>
      </w:r>
    </w:p>
    <w:p w14:paraId="0F08C5DF" w14:textId="40113D4A" w:rsidR="003B4E0D" w:rsidRDefault="003B4E0D">
      <w:pPr>
        <w:overflowPunct/>
        <w:autoSpaceDE/>
        <w:autoSpaceDN/>
        <w:adjustRightInd/>
        <w:textAlignment w:val="auto"/>
        <w:rPr>
          <w:rFonts w:ascii="Garamond" w:hAnsi="Garamond"/>
          <w:sz w:val="24"/>
        </w:rPr>
      </w:pPr>
      <w:r>
        <w:rPr>
          <w:sz w:val="24"/>
        </w:rPr>
        <w:br w:type="page"/>
      </w: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7200"/>
      </w:tblGrid>
      <w:tr w:rsidR="00E01668" w:rsidRPr="00256D18" w14:paraId="63D964F3" w14:textId="77777777" w:rsidTr="00E81D8A">
        <w:tc>
          <w:tcPr>
            <w:tcW w:w="2970" w:type="dxa"/>
            <w:vAlign w:val="center"/>
          </w:tcPr>
          <w:p w14:paraId="0D4CB80B" w14:textId="77777777" w:rsidR="00E01668" w:rsidRPr="00256D18" w:rsidRDefault="00E01668">
            <w:pPr>
              <w:pStyle w:val="Address"/>
              <w:spacing w:line="240" w:lineRule="auto"/>
              <w:rPr>
                <w:b/>
                <w:sz w:val="24"/>
              </w:rPr>
            </w:pPr>
            <w:r w:rsidRPr="00256D18">
              <w:rPr>
                <w:b/>
                <w:sz w:val="24"/>
              </w:rPr>
              <w:lastRenderedPageBreak/>
              <w:t>Item</w:t>
            </w:r>
          </w:p>
        </w:tc>
        <w:tc>
          <w:tcPr>
            <w:tcW w:w="7200" w:type="dxa"/>
            <w:vAlign w:val="center"/>
          </w:tcPr>
          <w:p w14:paraId="6CB12B5C" w14:textId="690751DF" w:rsidR="00E01668" w:rsidRPr="00256D18" w:rsidRDefault="00C24134" w:rsidP="003F2DB7">
            <w:pPr>
              <w:pStyle w:val="Address"/>
              <w:spacing w:line="240" w:lineRule="auto"/>
              <w:ind w:right="-915"/>
              <w:rPr>
                <w:b/>
                <w:sz w:val="24"/>
              </w:rPr>
            </w:pPr>
            <w:r>
              <w:rPr>
                <w:b/>
                <w:sz w:val="24"/>
              </w:rPr>
              <w:t>Rate and Included Services</w:t>
            </w:r>
          </w:p>
        </w:tc>
      </w:tr>
      <w:tr w:rsidR="00413EED" w:rsidRPr="00256D18" w14:paraId="34443C9D" w14:textId="77777777" w:rsidTr="00E81D8A">
        <w:tc>
          <w:tcPr>
            <w:tcW w:w="10170" w:type="dxa"/>
            <w:gridSpan w:val="2"/>
            <w:vAlign w:val="center"/>
          </w:tcPr>
          <w:p w14:paraId="0F0E57A0" w14:textId="79EBE86E" w:rsidR="00413EED" w:rsidRPr="00256D18" w:rsidRDefault="00413EED" w:rsidP="00413EED">
            <w:pPr>
              <w:pStyle w:val="Address"/>
              <w:spacing w:line="240" w:lineRule="auto"/>
              <w:jc w:val="center"/>
              <w:rPr>
                <w:b/>
                <w:sz w:val="24"/>
              </w:rPr>
            </w:pPr>
            <w:r>
              <w:rPr>
                <w:b/>
                <w:sz w:val="24"/>
              </w:rPr>
              <w:t>Design Patents</w:t>
            </w:r>
            <w:r w:rsidR="000A3E79">
              <w:rPr>
                <w:b/>
                <w:sz w:val="24"/>
              </w:rPr>
              <w:t xml:space="preserve"> (Application Only)</w:t>
            </w:r>
          </w:p>
        </w:tc>
      </w:tr>
      <w:tr w:rsidR="00E01668" w:rsidRPr="00256D18" w14:paraId="73657B15" w14:textId="77777777" w:rsidTr="00E81D8A">
        <w:tc>
          <w:tcPr>
            <w:tcW w:w="2970" w:type="dxa"/>
          </w:tcPr>
          <w:p w14:paraId="30CB468D" w14:textId="43C2C60D" w:rsidR="00E01668" w:rsidRPr="00256D18" w:rsidRDefault="00E01668" w:rsidP="00E4607A">
            <w:pPr>
              <w:pStyle w:val="Address"/>
              <w:spacing w:line="240" w:lineRule="auto"/>
              <w:rPr>
                <w:sz w:val="24"/>
              </w:rPr>
            </w:pPr>
            <w:r w:rsidRPr="00256D18">
              <w:rPr>
                <w:sz w:val="24"/>
              </w:rPr>
              <w:t>Design Patent Application: includes up to 12 figures</w:t>
            </w:r>
          </w:p>
        </w:tc>
        <w:tc>
          <w:tcPr>
            <w:tcW w:w="7200" w:type="dxa"/>
            <w:vAlign w:val="center"/>
          </w:tcPr>
          <w:p w14:paraId="3FB95D2B" w14:textId="7616984B" w:rsidR="00E01668" w:rsidRPr="00256D18" w:rsidRDefault="00E01668">
            <w:pPr>
              <w:pStyle w:val="Address"/>
              <w:spacing w:line="240" w:lineRule="auto"/>
              <w:rPr>
                <w:sz w:val="24"/>
              </w:rPr>
            </w:pPr>
            <w:r w:rsidRPr="00256D18">
              <w:rPr>
                <w:sz w:val="24"/>
              </w:rPr>
              <w:t>$</w:t>
            </w:r>
            <w:r w:rsidR="00C24519">
              <w:rPr>
                <w:sz w:val="24"/>
              </w:rPr>
              <w:t>480</w:t>
            </w:r>
            <w:r w:rsidRPr="00256D18">
              <w:rPr>
                <w:sz w:val="24"/>
              </w:rPr>
              <w:t xml:space="preserve"> + USPTO fees</w:t>
            </w:r>
            <w:r w:rsidR="00FB605A">
              <w:rPr>
                <w:rStyle w:val="FootnoteReference"/>
                <w:sz w:val="24"/>
              </w:rPr>
              <w:footnoteReference w:id="2"/>
            </w:r>
            <w:r w:rsidRPr="00256D18">
              <w:rPr>
                <w:sz w:val="24"/>
              </w:rPr>
              <w:t xml:space="preserve"> + Draftsman’s fees (usually $</w:t>
            </w:r>
            <w:r w:rsidR="00703B53">
              <w:rPr>
                <w:sz w:val="24"/>
              </w:rPr>
              <w:t>50-</w:t>
            </w:r>
            <w:r w:rsidR="00023368">
              <w:rPr>
                <w:sz w:val="24"/>
              </w:rPr>
              <w:t>6</w:t>
            </w:r>
            <w:r w:rsidRPr="00256D18">
              <w:rPr>
                <w:sz w:val="24"/>
              </w:rPr>
              <w:t>0 a sheet), includes:</w:t>
            </w:r>
          </w:p>
          <w:p w14:paraId="2C7DD890" w14:textId="653414A7" w:rsidR="00E01668" w:rsidRPr="00256D18" w:rsidRDefault="00E01668" w:rsidP="004C42F0">
            <w:pPr>
              <w:pStyle w:val="Address"/>
              <w:numPr>
                <w:ilvl w:val="0"/>
                <w:numId w:val="12"/>
              </w:numPr>
              <w:spacing w:line="240" w:lineRule="auto"/>
              <w:rPr>
                <w:sz w:val="24"/>
              </w:rPr>
            </w:pPr>
            <w:r w:rsidRPr="00256D18">
              <w:rPr>
                <w:sz w:val="24"/>
              </w:rPr>
              <w:t>Preparing and filing of application;</w:t>
            </w:r>
          </w:p>
          <w:p w14:paraId="78AB16F9" w14:textId="1A092D5A" w:rsidR="00E01668" w:rsidRPr="00256D18" w:rsidRDefault="00E01668" w:rsidP="004C42F0">
            <w:pPr>
              <w:pStyle w:val="Address"/>
              <w:numPr>
                <w:ilvl w:val="0"/>
                <w:numId w:val="12"/>
              </w:numPr>
              <w:spacing w:line="240" w:lineRule="auto"/>
              <w:rPr>
                <w:sz w:val="24"/>
              </w:rPr>
            </w:pPr>
            <w:r w:rsidRPr="00256D18">
              <w:rPr>
                <w:sz w:val="24"/>
              </w:rPr>
              <w:t>Communication with draftsman to create drawings;</w:t>
            </w:r>
          </w:p>
          <w:p w14:paraId="5177C42C" w14:textId="1EE1903F" w:rsidR="00E01668" w:rsidRPr="00256D18" w:rsidRDefault="00E01668" w:rsidP="004C42F0">
            <w:pPr>
              <w:pStyle w:val="Address"/>
              <w:numPr>
                <w:ilvl w:val="0"/>
                <w:numId w:val="12"/>
              </w:numPr>
              <w:spacing w:line="240" w:lineRule="auto"/>
              <w:rPr>
                <w:sz w:val="24"/>
              </w:rPr>
            </w:pPr>
            <w:r w:rsidRPr="00256D18">
              <w:rPr>
                <w:sz w:val="24"/>
              </w:rPr>
              <w:t>Alternatively, education and explanation of drawing requirements to client</w:t>
            </w:r>
          </w:p>
          <w:p w14:paraId="1905D864" w14:textId="77777777" w:rsidR="004C0B3A" w:rsidRDefault="00E01668" w:rsidP="00C24134">
            <w:pPr>
              <w:pStyle w:val="Address"/>
              <w:numPr>
                <w:ilvl w:val="0"/>
                <w:numId w:val="12"/>
              </w:numPr>
              <w:spacing w:line="240" w:lineRule="auto"/>
              <w:rPr>
                <w:sz w:val="24"/>
              </w:rPr>
            </w:pPr>
            <w:r w:rsidRPr="00256D18">
              <w:rPr>
                <w:sz w:val="24"/>
              </w:rPr>
              <w:t>Add’l drawings included at $20/sheet.</w:t>
            </w:r>
          </w:p>
          <w:p w14:paraId="1B003E5F" w14:textId="2FE53554" w:rsidR="000A3E79" w:rsidRPr="00C24134" w:rsidRDefault="000A3E79" w:rsidP="000A3E79">
            <w:pPr>
              <w:pStyle w:val="Address"/>
              <w:spacing w:line="240" w:lineRule="auto"/>
              <w:ind w:left="420"/>
              <w:rPr>
                <w:sz w:val="24"/>
              </w:rPr>
            </w:pPr>
          </w:p>
        </w:tc>
      </w:tr>
      <w:tr w:rsidR="00413EED" w:rsidRPr="00256D18" w14:paraId="4B01E293" w14:textId="77777777" w:rsidTr="00E81D8A">
        <w:tc>
          <w:tcPr>
            <w:tcW w:w="10170" w:type="dxa"/>
            <w:gridSpan w:val="2"/>
          </w:tcPr>
          <w:p w14:paraId="0DD54D44" w14:textId="21EC2043" w:rsidR="00413EED" w:rsidRPr="00413EED" w:rsidRDefault="000A3E79" w:rsidP="00413EED">
            <w:pPr>
              <w:pStyle w:val="Address"/>
              <w:spacing w:line="240" w:lineRule="auto"/>
              <w:jc w:val="center"/>
              <w:rPr>
                <w:b/>
                <w:bCs/>
                <w:sz w:val="24"/>
              </w:rPr>
            </w:pPr>
            <w:r>
              <w:rPr>
                <w:rFonts w:ascii="Times New Roman" w:hAnsi="Times New Roman"/>
              </w:rPr>
              <w:br w:type="page"/>
            </w:r>
            <w:r w:rsidR="00413EED" w:rsidRPr="00413EED">
              <w:rPr>
                <w:b/>
                <w:bCs/>
                <w:sz w:val="24"/>
              </w:rPr>
              <w:t>Trademarks</w:t>
            </w:r>
          </w:p>
        </w:tc>
      </w:tr>
      <w:tr w:rsidR="00E01668" w:rsidRPr="00256D18" w14:paraId="3B94C68D" w14:textId="77777777" w:rsidTr="00E81D8A">
        <w:tc>
          <w:tcPr>
            <w:tcW w:w="2970" w:type="dxa"/>
          </w:tcPr>
          <w:p w14:paraId="6FEFF2F8" w14:textId="3F2357CE" w:rsidR="00E01668" w:rsidRPr="00256D18" w:rsidRDefault="00E01668">
            <w:pPr>
              <w:pStyle w:val="Address"/>
              <w:spacing w:line="240" w:lineRule="auto"/>
              <w:rPr>
                <w:sz w:val="24"/>
              </w:rPr>
            </w:pPr>
            <w:bookmarkStart w:id="0" w:name="_Hlk122620860"/>
            <w:r w:rsidRPr="00256D18">
              <w:rPr>
                <w:sz w:val="24"/>
              </w:rPr>
              <w:t>Trademark Registration Application: 1 mark, 1 class</w:t>
            </w:r>
          </w:p>
        </w:tc>
        <w:tc>
          <w:tcPr>
            <w:tcW w:w="7200" w:type="dxa"/>
          </w:tcPr>
          <w:p w14:paraId="0549CDE0" w14:textId="4BA5FE2B" w:rsidR="00E01668" w:rsidRPr="00256D18" w:rsidRDefault="00E01668" w:rsidP="00AD6AAD">
            <w:pPr>
              <w:pStyle w:val="Address"/>
              <w:spacing w:line="240" w:lineRule="auto"/>
              <w:rPr>
                <w:sz w:val="24"/>
              </w:rPr>
            </w:pPr>
            <w:r w:rsidRPr="00256D18">
              <w:rPr>
                <w:sz w:val="24"/>
              </w:rPr>
              <w:t>$</w:t>
            </w:r>
            <w:r w:rsidR="009E4971">
              <w:rPr>
                <w:sz w:val="24"/>
              </w:rPr>
              <w:t>8</w:t>
            </w:r>
            <w:r w:rsidR="00A42B9B">
              <w:rPr>
                <w:sz w:val="24"/>
              </w:rPr>
              <w:t>3</w:t>
            </w:r>
            <w:r w:rsidRPr="00256D18">
              <w:rPr>
                <w:sz w:val="24"/>
              </w:rPr>
              <w:t>0, includes:</w:t>
            </w:r>
          </w:p>
          <w:p w14:paraId="1E549868" w14:textId="72C81B5E" w:rsidR="00E01668" w:rsidRPr="00256D18" w:rsidRDefault="00E01668" w:rsidP="002179E9">
            <w:pPr>
              <w:pStyle w:val="Address"/>
              <w:numPr>
                <w:ilvl w:val="0"/>
                <w:numId w:val="1"/>
              </w:numPr>
              <w:spacing w:line="240" w:lineRule="auto"/>
              <w:rPr>
                <w:sz w:val="24"/>
              </w:rPr>
            </w:pPr>
            <w:r w:rsidRPr="00256D18">
              <w:rPr>
                <w:sz w:val="24"/>
              </w:rPr>
              <w:t>Preparing and filing Application and Specimens;</w:t>
            </w:r>
          </w:p>
          <w:p w14:paraId="097ACCBF" w14:textId="7E09FC27" w:rsidR="00E01668" w:rsidRPr="00256D18" w:rsidRDefault="00E01668" w:rsidP="00FE3F7C">
            <w:pPr>
              <w:pStyle w:val="Address"/>
              <w:numPr>
                <w:ilvl w:val="0"/>
                <w:numId w:val="1"/>
              </w:numPr>
              <w:spacing w:line="240" w:lineRule="auto"/>
              <w:rPr>
                <w:sz w:val="24"/>
              </w:rPr>
            </w:pPr>
            <w:r w:rsidRPr="00256D18">
              <w:rPr>
                <w:sz w:val="24"/>
              </w:rPr>
              <w:t>USPTO Filing Fee ($</w:t>
            </w:r>
            <w:r w:rsidR="008427FE">
              <w:rPr>
                <w:sz w:val="24"/>
              </w:rPr>
              <w:t>3</w:t>
            </w:r>
            <w:r w:rsidRPr="00256D18">
              <w:rPr>
                <w:sz w:val="24"/>
              </w:rPr>
              <w:t>50</w:t>
            </w:r>
            <w:r w:rsidR="008D0CAB">
              <w:rPr>
                <w:sz w:val="24"/>
              </w:rPr>
              <w:t>/class</w:t>
            </w:r>
            <w:r w:rsidRPr="00256D18">
              <w:rPr>
                <w:sz w:val="24"/>
              </w:rPr>
              <w:t>);</w:t>
            </w:r>
          </w:p>
          <w:p w14:paraId="470D8365" w14:textId="7702994E" w:rsidR="00E01668" w:rsidRPr="00256D18" w:rsidRDefault="00E01668" w:rsidP="00FE3F7C">
            <w:pPr>
              <w:pStyle w:val="Address"/>
              <w:numPr>
                <w:ilvl w:val="0"/>
                <w:numId w:val="1"/>
              </w:numPr>
              <w:spacing w:line="240" w:lineRule="auto"/>
              <w:rPr>
                <w:sz w:val="24"/>
              </w:rPr>
            </w:pPr>
            <w:r w:rsidRPr="00256D18">
              <w:rPr>
                <w:sz w:val="24"/>
              </w:rPr>
              <w:t>Point of contact for USPTO;</w:t>
            </w:r>
          </w:p>
          <w:p w14:paraId="17B1579C" w14:textId="39C03847" w:rsidR="00E01668" w:rsidRPr="00256D18" w:rsidRDefault="00E01668" w:rsidP="00FE3F7C">
            <w:pPr>
              <w:pStyle w:val="Address"/>
              <w:numPr>
                <w:ilvl w:val="0"/>
                <w:numId w:val="1"/>
              </w:numPr>
              <w:spacing w:line="240" w:lineRule="auto"/>
              <w:rPr>
                <w:sz w:val="24"/>
              </w:rPr>
            </w:pPr>
            <w:r w:rsidRPr="00256D18">
              <w:rPr>
                <w:sz w:val="24"/>
              </w:rPr>
              <w:t>Application tracking and reporting;</w:t>
            </w:r>
          </w:p>
          <w:p w14:paraId="7B6BBB13" w14:textId="79DE29BE" w:rsidR="00E01668" w:rsidRPr="00256D18" w:rsidRDefault="00E01668" w:rsidP="00FE3F7C">
            <w:pPr>
              <w:pStyle w:val="Address"/>
              <w:numPr>
                <w:ilvl w:val="0"/>
                <w:numId w:val="1"/>
              </w:numPr>
              <w:spacing w:line="240" w:lineRule="auto"/>
              <w:rPr>
                <w:sz w:val="24"/>
              </w:rPr>
            </w:pPr>
            <w:r w:rsidRPr="00256D18">
              <w:rPr>
                <w:sz w:val="24"/>
              </w:rPr>
              <w:t>Office action responses up to 1 hour;</w:t>
            </w:r>
          </w:p>
          <w:p w14:paraId="6EF4CAA6" w14:textId="5AF459BB" w:rsidR="00E01668" w:rsidRDefault="00E01668" w:rsidP="00FE3F7C">
            <w:pPr>
              <w:pStyle w:val="Address"/>
              <w:numPr>
                <w:ilvl w:val="0"/>
                <w:numId w:val="1"/>
              </w:numPr>
              <w:spacing w:line="240" w:lineRule="auto"/>
              <w:rPr>
                <w:sz w:val="24"/>
              </w:rPr>
            </w:pPr>
            <w:r w:rsidRPr="00256D18">
              <w:rPr>
                <w:sz w:val="24"/>
              </w:rPr>
              <w:t>Maintenance tracking after registration;</w:t>
            </w:r>
          </w:p>
          <w:p w14:paraId="53FEA18B" w14:textId="7137991B" w:rsidR="005142E7" w:rsidRPr="00256D18" w:rsidRDefault="005142E7" w:rsidP="00FE3F7C">
            <w:pPr>
              <w:pStyle w:val="Address"/>
              <w:numPr>
                <w:ilvl w:val="0"/>
                <w:numId w:val="1"/>
              </w:numPr>
              <w:spacing w:line="240" w:lineRule="auto"/>
              <w:rPr>
                <w:sz w:val="24"/>
              </w:rPr>
            </w:pPr>
            <w:r>
              <w:rPr>
                <w:sz w:val="24"/>
              </w:rPr>
              <w:t>File 3 mo. extension of time, as needed, at cost (</w:t>
            </w:r>
            <w:r w:rsidR="00C95E8F">
              <w:rPr>
                <w:sz w:val="24"/>
              </w:rPr>
              <w:t>$125)</w:t>
            </w:r>
            <w:r w:rsidR="00BE6159">
              <w:rPr>
                <w:sz w:val="24"/>
              </w:rPr>
              <w:t>;</w:t>
            </w:r>
          </w:p>
          <w:p w14:paraId="14350EA1" w14:textId="353B2E2F" w:rsidR="00E01668" w:rsidRPr="00256D18" w:rsidRDefault="00E01668" w:rsidP="00AD6AAD">
            <w:pPr>
              <w:pStyle w:val="Address"/>
              <w:numPr>
                <w:ilvl w:val="0"/>
                <w:numId w:val="1"/>
              </w:numPr>
              <w:spacing w:line="240" w:lineRule="auto"/>
              <w:rPr>
                <w:sz w:val="24"/>
              </w:rPr>
            </w:pPr>
            <w:r w:rsidRPr="00256D18">
              <w:rPr>
                <w:sz w:val="24"/>
              </w:rPr>
              <w:t>Add’l classes</w:t>
            </w:r>
            <w:r w:rsidR="00A00406" w:rsidRPr="00256D18">
              <w:rPr>
                <w:sz w:val="24"/>
              </w:rPr>
              <w:t>:</w:t>
            </w:r>
            <w:r w:rsidRPr="00256D18">
              <w:rPr>
                <w:sz w:val="24"/>
              </w:rPr>
              <w:t xml:space="preserve"> $</w:t>
            </w:r>
            <w:r w:rsidR="00735B00">
              <w:rPr>
                <w:sz w:val="24"/>
              </w:rPr>
              <w:t>45</w:t>
            </w:r>
            <w:r w:rsidRPr="00256D18">
              <w:rPr>
                <w:sz w:val="24"/>
              </w:rPr>
              <w:t>0.</w:t>
            </w:r>
          </w:p>
          <w:p w14:paraId="3F87109A" w14:textId="6AF38E1D" w:rsidR="004C0B3A" w:rsidRPr="00256D18" w:rsidRDefault="004C0B3A" w:rsidP="004C0B3A">
            <w:pPr>
              <w:pStyle w:val="Address"/>
              <w:spacing w:line="240" w:lineRule="auto"/>
              <w:ind w:left="720"/>
              <w:rPr>
                <w:sz w:val="24"/>
              </w:rPr>
            </w:pPr>
          </w:p>
        </w:tc>
      </w:tr>
      <w:bookmarkEnd w:id="0"/>
      <w:tr w:rsidR="00E01668" w:rsidRPr="00256D18" w14:paraId="66D20A08" w14:textId="77777777" w:rsidTr="00E81D8A">
        <w:tc>
          <w:tcPr>
            <w:tcW w:w="2970" w:type="dxa"/>
          </w:tcPr>
          <w:p w14:paraId="414A7FCE" w14:textId="54CA35C7" w:rsidR="00E01668" w:rsidRPr="00256D18" w:rsidRDefault="00E81D8A" w:rsidP="00A61B9E">
            <w:pPr>
              <w:pStyle w:val="Address"/>
              <w:spacing w:line="240" w:lineRule="auto"/>
              <w:rPr>
                <w:sz w:val="24"/>
              </w:rPr>
            </w:pPr>
            <w:r>
              <w:rPr>
                <w:rFonts w:ascii="Times New Roman" w:hAnsi="Times New Roman"/>
              </w:rPr>
              <w:br w:type="page"/>
            </w:r>
            <w:r w:rsidR="00E01668" w:rsidRPr="00256D18">
              <w:rPr>
                <w:sz w:val="24"/>
              </w:rPr>
              <w:t>Trademark Registration Application</w:t>
            </w:r>
            <w:r w:rsidR="00735B00">
              <w:rPr>
                <w:sz w:val="24"/>
              </w:rPr>
              <w:t xml:space="preserve">, </w:t>
            </w:r>
            <w:r w:rsidR="00297043">
              <w:rPr>
                <w:sz w:val="24"/>
              </w:rPr>
              <w:t>free-text class definition</w:t>
            </w:r>
            <w:r w:rsidR="00E01668" w:rsidRPr="00256D18">
              <w:rPr>
                <w:sz w:val="24"/>
              </w:rPr>
              <w:t>, 1 mark, 1 class</w:t>
            </w:r>
          </w:p>
        </w:tc>
        <w:tc>
          <w:tcPr>
            <w:tcW w:w="7200" w:type="dxa"/>
          </w:tcPr>
          <w:p w14:paraId="3F26C6A2" w14:textId="5EBF53EE" w:rsidR="00E01668" w:rsidRPr="00256D18" w:rsidRDefault="00E01668" w:rsidP="00A61B9E">
            <w:pPr>
              <w:pStyle w:val="Address"/>
              <w:spacing w:line="240" w:lineRule="auto"/>
              <w:rPr>
                <w:sz w:val="24"/>
              </w:rPr>
            </w:pPr>
            <w:r w:rsidRPr="00256D18">
              <w:rPr>
                <w:sz w:val="24"/>
              </w:rPr>
              <w:t>$</w:t>
            </w:r>
            <w:r w:rsidR="00C10152">
              <w:rPr>
                <w:sz w:val="24"/>
              </w:rPr>
              <w:t>1</w:t>
            </w:r>
            <w:r w:rsidR="00206408">
              <w:rPr>
                <w:sz w:val="24"/>
              </w:rPr>
              <w:t>050</w:t>
            </w:r>
            <w:r w:rsidRPr="00256D18">
              <w:rPr>
                <w:sz w:val="24"/>
              </w:rPr>
              <w:t>, as above except:</w:t>
            </w:r>
          </w:p>
          <w:p w14:paraId="4D9EFEBB" w14:textId="5BE58221" w:rsidR="00E01668" w:rsidRPr="00256D18" w:rsidRDefault="008E0528" w:rsidP="00A61B9E">
            <w:pPr>
              <w:pStyle w:val="Address"/>
              <w:numPr>
                <w:ilvl w:val="0"/>
                <w:numId w:val="1"/>
              </w:numPr>
              <w:spacing w:line="240" w:lineRule="auto"/>
              <w:rPr>
                <w:sz w:val="24"/>
              </w:rPr>
            </w:pPr>
            <w:r>
              <w:rPr>
                <w:sz w:val="24"/>
              </w:rPr>
              <w:t xml:space="preserve">Includes </w:t>
            </w:r>
            <w:r w:rsidR="00E01668" w:rsidRPr="00256D18">
              <w:rPr>
                <w:sz w:val="24"/>
              </w:rPr>
              <w:t>USPTO Filing</w:t>
            </w:r>
            <w:r w:rsidR="009E4971">
              <w:rPr>
                <w:sz w:val="24"/>
              </w:rPr>
              <w:t xml:space="preserve"> surcharge</w:t>
            </w:r>
            <w:r w:rsidR="00E01668" w:rsidRPr="00256D18">
              <w:rPr>
                <w:sz w:val="24"/>
              </w:rPr>
              <w:t xml:space="preserve"> (</w:t>
            </w:r>
            <w:r w:rsidR="009E4971">
              <w:rPr>
                <w:sz w:val="24"/>
              </w:rPr>
              <w:t>+$2</w:t>
            </w:r>
            <w:r w:rsidR="00735B00">
              <w:rPr>
                <w:sz w:val="24"/>
              </w:rPr>
              <w:t>0</w:t>
            </w:r>
            <w:r w:rsidR="00E01668" w:rsidRPr="00256D18">
              <w:rPr>
                <w:sz w:val="24"/>
              </w:rPr>
              <w:t>0</w:t>
            </w:r>
            <w:r w:rsidR="008D0CAB">
              <w:rPr>
                <w:sz w:val="24"/>
              </w:rPr>
              <w:t>/class</w:t>
            </w:r>
            <w:r w:rsidR="00EF38F3">
              <w:rPr>
                <w:sz w:val="24"/>
              </w:rPr>
              <w:t xml:space="preserve">, </w:t>
            </w:r>
            <w:r w:rsidR="00BE6918">
              <w:rPr>
                <w:sz w:val="24"/>
              </w:rPr>
              <w:t>$550 total</w:t>
            </w:r>
            <w:r w:rsidR="00E01668" w:rsidRPr="00256D18">
              <w:rPr>
                <w:sz w:val="24"/>
              </w:rPr>
              <w:t>);</w:t>
            </w:r>
          </w:p>
          <w:p w14:paraId="2832E5F0" w14:textId="6906E6DD" w:rsidR="00E01668" w:rsidRPr="00256D18" w:rsidRDefault="00E01668" w:rsidP="00A61B9E">
            <w:pPr>
              <w:pStyle w:val="Address"/>
              <w:numPr>
                <w:ilvl w:val="0"/>
                <w:numId w:val="1"/>
              </w:numPr>
              <w:spacing w:line="240" w:lineRule="auto"/>
              <w:rPr>
                <w:sz w:val="24"/>
              </w:rPr>
            </w:pPr>
            <w:r w:rsidRPr="00256D18">
              <w:rPr>
                <w:sz w:val="24"/>
              </w:rPr>
              <w:t>Add’l classes</w:t>
            </w:r>
            <w:r w:rsidR="00A00406" w:rsidRPr="00256D18">
              <w:rPr>
                <w:sz w:val="24"/>
              </w:rPr>
              <w:t>:</w:t>
            </w:r>
            <w:r w:rsidRPr="00256D18">
              <w:rPr>
                <w:sz w:val="24"/>
              </w:rPr>
              <w:t xml:space="preserve"> $</w:t>
            </w:r>
            <w:r w:rsidR="00EF38F3">
              <w:rPr>
                <w:sz w:val="24"/>
              </w:rPr>
              <w:t>6</w:t>
            </w:r>
            <w:r w:rsidR="00E76344">
              <w:rPr>
                <w:sz w:val="24"/>
              </w:rPr>
              <w:t>25</w:t>
            </w:r>
            <w:r w:rsidRPr="00256D18">
              <w:rPr>
                <w:sz w:val="24"/>
              </w:rPr>
              <w:t>.</w:t>
            </w:r>
          </w:p>
          <w:p w14:paraId="7AD8B62E" w14:textId="77777777" w:rsidR="00E01668" w:rsidRPr="00256D18" w:rsidRDefault="00E01668" w:rsidP="00A61B9E">
            <w:pPr>
              <w:pStyle w:val="Address"/>
              <w:spacing w:line="240" w:lineRule="auto"/>
              <w:rPr>
                <w:sz w:val="24"/>
              </w:rPr>
            </w:pPr>
          </w:p>
        </w:tc>
      </w:tr>
      <w:tr w:rsidR="00E01668" w:rsidRPr="00256D18" w14:paraId="5B0DBE2E" w14:textId="77777777" w:rsidTr="00E81D8A">
        <w:tc>
          <w:tcPr>
            <w:tcW w:w="2970" w:type="dxa"/>
          </w:tcPr>
          <w:p w14:paraId="5591EA8F" w14:textId="5BA20E4B" w:rsidR="00E01668" w:rsidRPr="00256D18" w:rsidRDefault="00E01668" w:rsidP="00286794">
            <w:pPr>
              <w:pStyle w:val="Address"/>
              <w:spacing w:line="240" w:lineRule="auto"/>
              <w:rPr>
                <w:sz w:val="24"/>
              </w:rPr>
            </w:pPr>
            <w:r w:rsidRPr="00256D18">
              <w:rPr>
                <w:sz w:val="24"/>
              </w:rPr>
              <w:t xml:space="preserve">File Statement of Use </w:t>
            </w:r>
          </w:p>
        </w:tc>
        <w:tc>
          <w:tcPr>
            <w:tcW w:w="7200" w:type="dxa"/>
          </w:tcPr>
          <w:p w14:paraId="0EE5A041" w14:textId="5CA448AC" w:rsidR="00E01668" w:rsidRPr="00256D18" w:rsidRDefault="00E01668" w:rsidP="009F0B1F">
            <w:pPr>
              <w:pStyle w:val="Address"/>
              <w:spacing w:line="240" w:lineRule="auto"/>
              <w:rPr>
                <w:sz w:val="24"/>
              </w:rPr>
            </w:pPr>
            <w:r w:rsidRPr="00256D18">
              <w:rPr>
                <w:sz w:val="24"/>
              </w:rPr>
              <w:t>$</w:t>
            </w:r>
            <w:r w:rsidR="003A4468">
              <w:rPr>
                <w:sz w:val="24"/>
              </w:rPr>
              <w:t>31</w:t>
            </w:r>
            <w:r w:rsidR="001F25F8">
              <w:rPr>
                <w:sz w:val="24"/>
              </w:rPr>
              <w:t>0</w:t>
            </w:r>
            <w:r w:rsidRPr="00256D18">
              <w:rPr>
                <w:sz w:val="24"/>
              </w:rPr>
              <w:t xml:space="preserve"> 1</w:t>
            </w:r>
            <w:r w:rsidRPr="00256D18">
              <w:rPr>
                <w:sz w:val="24"/>
                <w:vertAlign w:val="superscript"/>
              </w:rPr>
              <w:t>st</w:t>
            </w:r>
            <w:r w:rsidRPr="00256D18">
              <w:rPr>
                <w:sz w:val="24"/>
              </w:rPr>
              <w:t xml:space="preserve"> class includes:</w:t>
            </w:r>
          </w:p>
          <w:p w14:paraId="1A418CF8" w14:textId="5044F852" w:rsidR="00E01668" w:rsidRPr="00256D18" w:rsidRDefault="00E01668" w:rsidP="009F0B1F">
            <w:pPr>
              <w:pStyle w:val="Address"/>
              <w:numPr>
                <w:ilvl w:val="0"/>
                <w:numId w:val="4"/>
              </w:numPr>
              <w:spacing w:line="240" w:lineRule="auto"/>
              <w:rPr>
                <w:sz w:val="24"/>
              </w:rPr>
            </w:pPr>
            <w:r w:rsidRPr="00256D18">
              <w:rPr>
                <w:sz w:val="24"/>
              </w:rPr>
              <w:t>SOU fee ($1</w:t>
            </w:r>
            <w:r w:rsidR="00E265C2">
              <w:rPr>
                <w:sz w:val="24"/>
              </w:rPr>
              <w:t>5</w:t>
            </w:r>
            <w:r w:rsidRPr="00256D18">
              <w:rPr>
                <w:sz w:val="24"/>
              </w:rPr>
              <w:t>0);</w:t>
            </w:r>
          </w:p>
          <w:p w14:paraId="138F14E6" w14:textId="7BAF90C7" w:rsidR="00E01668" w:rsidRPr="00256D18" w:rsidRDefault="00E01668" w:rsidP="002179E9">
            <w:pPr>
              <w:pStyle w:val="Address"/>
              <w:numPr>
                <w:ilvl w:val="0"/>
                <w:numId w:val="4"/>
              </w:numPr>
              <w:spacing w:line="240" w:lineRule="auto"/>
              <w:rPr>
                <w:sz w:val="24"/>
              </w:rPr>
            </w:pPr>
            <w:r w:rsidRPr="00256D18">
              <w:rPr>
                <w:sz w:val="24"/>
              </w:rPr>
              <w:t>Filing SOU and preparing specimens;</w:t>
            </w:r>
          </w:p>
          <w:p w14:paraId="5D75B2F2" w14:textId="4EE8A94C" w:rsidR="00E01668" w:rsidRPr="00256D18" w:rsidRDefault="00E01668" w:rsidP="009F0B1F">
            <w:pPr>
              <w:pStyle w:val="Address"/>
              <w:numPr>
                <w:ilvl w:val="0"/>
                <w:numId w:val="4"/>
              </w:numPr>
              <w:spacing w:line="240" w:lineRule="auto"/>
              <w:rPr>
                <w:sz w:val="24"/>
              </w:rPr>
            </w:pPr>
            <w:r w:rsidRPr="00256D18">
              <w:rPr>
                <w:sz w:val="24"/>
              </w:rPr>
              <w:t>Client education and support re</w:t>
            </w:r>
            <w:r w:rsidR="00703B53">
              <w:rPr>
                <w:sz w:val="24"/>
              </w:rPr>
              <w:t>garding</w:t>
            </w:r>
            <w:r w:rsidRPr="00256D18">
              <w:rPr>
                <w:sz w:val="24"/>
              </w:rPr>
              <w:t xml:space="preserve"> use;</w:t>
            </w:r>
          </w:p>
          <w:p w14:paraId="416FF865" w14:textId="7EA07847" w:rsidR="00E01668" w:rsidRPr="00256D18" w:rsidRDefault="00E01668" w:rsidP="009F0B1F">
            <w:pPr>
              <w:pStyle w:val="Address"/>
              <w:numPr>
                <w:ilvl w:val="0"/>
                <w:numId w:val="4"/>
              </w:numPr>
              <w:spacing w:line="240" w:lineRule="auto"/>
              <w:rPr>
                <w:sz w:val="24"/>
              </w:rPr>
            </w:pPr>
            <w:r w:rsidRPr="00256D18">
              <w:rPr>
                <w:sz w:val="24"/>
              </w:rPr>
              <w:t>Additional docketing;</w:t>
            </w:r>
          </w:p>
          <w:p w14:paraId="00687D18" w14:textId="3FA0FDED" w:rsidR="00E01668" w:rsidRPr="00256D18" w:rsidRDefault="00E01668" w:rsidP="009F0B1F">
            <w:pPr>
              <w:pStyle w:val="Address"/>
              <w:numPr>
                <w:ilvl w:val="0"/>
                <w:numId w:val="4"/>
              </w:numPr>
              <w:spacing w:line="240" w:lineRule="auto"/>
              <w:rPr>
                <w:sz w:val="24"/>
              </w:rPr>
            </w:pPr>
            <w:r w:rsidRPr="00256D18">
              <w:rPr>
                <w:sz w:val="24"/>
              </w:rPr>
              <w:t>Add’l classes</w:t>
            </w:r>
            <w:r w:rsidR="00A00406" w:rsidRPr="00256D18">
              <w:rPr>
                <w:sz w:val="24"/>
              </w:rPr>
              <w:t>:</w:t>
            </w:r>
            <w:r w:rsidRPr="00256D18">
              <w:rPr>
                <w:sz w:val="24"/>
              </w:rPr>
              <w:t xml:space="preserve"> $</w:t>
            </w:r>
            <w:r w:rsidR="00D101D4">
              <w:rPr>
                <w:sz w:val="24"/>
              </w:rPr>
              <w:t>2</w:t>
            </w:r>
            <w:r w:rsidR="0002748E">
              <w:rPr>
                <w:sz w:val="24"/>
              </w:rPr>
              <w:t>00</w:t>
            </w:r>
            <w:r w:rsidRPr="00256D18">
              <w:rPr>
                <w:sz w:val="24"/>
              </w:rPr>
              <w:t xml:space="preserve"> each.</w:t>
            </w:r>
          </w:p>
          <w:p w14:paraId="075ECDE7" w14:textId="0D07D44E" w:rsidR="004C0B3A" w:rsidRPr="00256D18" w:rsidRDefault="004C0B3A" w:rsidP="004C0B3A">
            <w:pPr>
              <w:pStyle w:val="Address"/>
              <w:spacing w:line="240" w:lineRule="auto"/>
              <w:ind w:left="720"/>
              <w:rPr>
                <w:sz w:val="24"/>
              </w:rPr>
            </w:pPr>
          </w:p>
        </w:tc>
      </w:tr>
      <w:tr w:rsidR="00E01668" w:rsidRPr="00256D18" w14:paraId="6972F4E5" w14:textId="77777777" w:rsidTr="00E81D8A">
        <w:tc>
          <w:tcPr>
            <w:tcW w:w="2970" w:type="dxa"/>
          </w:tcPr>
          <w:p w14:paraId="3945CB72" w14:textId="77777777" w:rsidR="00E01668" w:rsidRPr="00256D18" w:rsidRDefault="00E01668" w:rsidP="00286794">
            <w:pPr>
              <w:pStyle w:val="Address"/>
              <w:spacing w:line="240" w:lineRule="auto"/>
              <w:rPr>
                <w:sz w:val="24"/>
              </w:rPr>
            </w:pPr>
            <w:r w:rsidRPr="00256D18">
              <w:rPr>
                <w:sz w:val="24"/>
              </w:rPr>
              <w:t>File Extension of time to file Statement of Use</w:t>
            </w:r>
          </w:p>
        </w:tc>
        <w:tc>
          <w:tcPr>
            <w:tcW w:w="7200" w:type="dxa"/>
            <w:vAlign w:val="center"/>
          </w:tcPr>
          <w:p w14:paraId="57390685" w14:textId="0C31342C" w:rsidR="00E01668" w:rsidRPr="00256D18" w:rsidRDefault="00E01668" w:rsidP="00286794">
            <w:pPr>
              <w:pStyle w:val="Address"/>
              <w:spacing w:line="240" w:lineRule="auto"/>
              <w:rPr>
                <w:sz w:val="24"/>
              </w:rPr>
            </w:pPr>
            <w:r w:rsidRPr="00256D18">
              <w:rPr>
                <w:sz w:val="24"/>
              </w:rPr>
              <w:t>$</w:t>
            </w:r>
            <w:r w:rsidR="00B878CC">
              <w:rPr>
                <w:sz w:val="24"/>
              </w:rPr>
              <w:t>2</w:t>
            </w:r>
            <w:r w:rsidR="0002748E">
              <w:rPr>
                <w:sz w:val="24"/>
              </w:rPr>
              <w:t>85</w:t>
            </w:r>
            <w:r w:rsidRPr="00256D18">
              <w:rPr>
                <w:sz w:val="24"/>
              </w:rPr>
              <w:t xml:space="preserve"> Includes:</w:t>
            </w:r>
          </w:p>
          <w:p w14:paraId="41BC0D02" w14:textId="520207EF" w:rsidR="00E01668" w:rsidRPr="00256D18" w:rsidRDefault="00E01668" w:rsidP="00286794">
            <w:pPr>
              <w:pStyle w:val="Address"/>
              <w:numPr>
                <w:ilvl w:val="0"/>
                <w:numId w:val="5"/>
              </w:numPr>
              <w:spacing w:line="240" w:lineRule="auto"/>
              <w:rPr>
                <w:sz w:val="24"/>
              </w:rPr>
            </w:pPr>
            <w:r w:rsidRPr="00256D18">
              <w:rPr>
                <w:sz w:val="24"/>
              </w:rPr>
              <w:t>Extension of time fee ($1</w:t>
            </w:r>
            <w:r w:rsidR="00B878CC">
              <w:rPr>
                <w:sz w:val="24"/>
              </w:rPr>
              <w:t>25</w:t>
            </w:r>
            <w:r w:rsidRPr="00256D18">
              <w:rPr>
                <w:sz w:val="24"/>
              </w:rPr>
              <w:t>)</w:t>
            </w:r>
            <w:r w:rsidR="00AA0228" w:rsidRPr="00256D18">
              <w:rPr>
                <w:sz w:val="24"/>
              </w:rPr>
              <w:t>;</w:t>
            </w:r>
          </w:p>
          <w:p w14:paraId="664BE6C2" w14:textId="05A18A5E" w:rsidR="00E01668" w:rsidRPr="00256D18" w:rsidRDefault="00E01668" w:rsidP="00286794">
            <w:pPr>
              <w:pStyle w:val="Address"/>
              <w:numPr>
                <w:ilvl w:val="0"/>
                <w:numId w:val="5"/>
              </w:numPr>
              <w:spacing w:line="240" w:lineRule="auto"/>
              <w:rPr>
                <w:sz w:val="24"/>
              </w:rPr>
            </w:pPr>
            <w:r w:rsidRPr="00256D18">
              <w:rPr>
                <w:sz w:val="24"/>
              </w:rPr>
              <w:t>Filing extension of time</w:t>
            </w:r>
            <w:r w:rsidR="00AA0228" w:rsidRPr="00256D18">
              <w:rPr>
                <w:sz w:val="24"/>
              </w:rPr>
              <w:t>;</w:t>
            </w:r>
          </w:p>
          <w:p w14:paraId="08E082F0" w14:textId="1902ED4A" w:rsidR="00E01668" w:rsidRPr="00256D18" w:rsidRDefault="00E01668" w:rsidP="00286794">
            <w:pPr>
              <w:pStyle w:val="Address"/>
              <w:numPr>
                <w:ilvl w:val="0"/>
                <w:numId w:val="5"/>
              </w:numPr>
              <w:spacing w:line="240" w:lineRule="auto"/>
              <w:rPr>
                <w:sz w:val="24"/>
              </w:rPr>
            </w:pPr>
            <w:r w:rsidRPr="00256D18">
              <w:rPr>
                <w:sz w:val="24"/>
              </w:rPr>
              <w:t>Client education and support re</w:t>
            </w:r>
            <w:r w:rsidR="006A4C9A">
              <w:rPr>
                <w:sz w:val="24"/>
              </w:rPr>
              <w:t xml:space="preserve">garding </w:t>
            </w:r>
            <w:r w:rsidRPr="00256D18">
              <w:rPr>
                <w:sz w:val="24"/>
              </w:rPr>
              <w:t>use</w:t>
            </w:r>
            <w:r w:rsidR="00AA0228" w:rsidRPr="00256D18">
              <w:rPr>
                <w:sz w:val="24"/>
              </w:rPr>
              <w:t>;</w:t>
            </w:r>
          </w:p>
          <w:p w14:paraId="6EB0581C" w14:textId="15418A36" w:rsidR="00E01668" w:rsidRPr="00256D18" w:rsidRDefault="00E01668" w:rsidP="00286794">
            <w:pPr>
              <w:pStyle w:val="Address"/>
              <w:numPr>
                <w:ilvl w:val="0"/>
                <w:numId w:val="5"/>
              </w:numPr>
              <w:spacing w:line="240" w:lineRule="auto"/>
              <w:rPr>
                <w:sz w:val="24"/>
              </w:rPr>
            </w:pPr>
            <w:r w:rsidRPr="00256D18">
              <w:rPr>
                <w:sz w:val="24"/>
              </w:rPr>
              <w:t>Additional docketing</w:t>
            </w:r>
            <w:r w:rsidR="00AA0228" w:rsidRPr="00256D18">
              <w:rPr>
                <w:sz w:val="24"/>
              </w:rPr>
              <w:t>;</w:t>
            </w:r>
          </w:p>
          <w:p w14:paraId="16C01824" w14:textId="1393032F" w:rsidR="00E01668" w:rsidRPr="00256D18" w:rsidRDefault="00E01668" w:rsidP="00286794">
            <w:pPr>
              <w:pStyle w:val="Address"/>
              <w:numPr>
                <w:ilvl w:val="0"/>
                <w:numId w:val="5"/>
              </w:numPr>
              <w:spacing w:line="240" w:lineRule="auto"/>
              <w:rPr>
                <w:sz w:val="24"/>
              </w:rPr>
            </w:pPr>
            <w:r w:rsidRPr="00256D18">
              <w:rPr>
                <w:sz w:val="24"/>
              </w:rPr>
              <w:t>Add’l classes</w:t>
            </w:r>
            <w:r w:rsidR="00A00406" w:rsidRPr="00256D18">
              <w:rPr>
                <w:sz w:val="24"/>
              </w:rPr>
              <w:t>:</w:t>
            </w:r>
            <w:r w:rsidRPr="00256D18">
              <w:rPr>
                <w:sz w:val="24"/>
              </w:rPr>
              <w:t xml:space="preserve"> $</w:t>
            </w:r>
            <w:r w:rsidR="00EE3E94">
              <w:rPr>
                <w:sz w:val="24"/>
              </w:rPr>
              <w:t>175</w:t>
            </w:r>
            <w:r w:rsidRPr="00256D18">
              <w:rPr>
                <w:sz w:val="24"/>
              </w:rPr>
              <w:t xml:space="preserve"> each</w:t>
            </w:r>
            <w:r w:rsidR="00AA0228" w:rsidRPr="00256D18">
              <w:rPr>
                <w:sz w:val="24"/>
              </w:rPr>
              <w:t>.</w:t>
            </w:r>
          </w:p>
          <w:p w14:paraId="280BD83A" w14:textId="4393C382" w:rsidR="004C0B3A" w:rsidRPr="00256D18" w:rsidRDefault="004C0B3A" w:rsidP="004C0B3A">
            <w:pPr>
              <w:pStyle w:val="Address"/>
              <w:spacing w:line="240" w:lineRule="auto"/>
              <w:ind w:left="720"/>
              <w:rPr>
                <w:sz w:val="24"/>
              </w:rPr>
            </w:pPr>
          </w:p>
        </w:tc>
      </w:tr>
    </w:tbl>
    <w:p w14:paraId="582DF817" w14:textId="77777777" w:rsidR="000A3E79" w:rsidRDefault="000A3E79">
      <w:r>
        <w:br w:type="page"/>
      </w: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7200"/>
      </w:tblGrid>
      <w:tr w:rsidR="007B0602" w:rsidRPr="00256D18" w14:paraId="5A5173C5" w14:textId="77777777" w:rsidTr="00E81D8A">
        <w:tc>
          <w:tcPr>
            <w:tcW w:w="10170" w:type="dxa"/>
            <w:gridSpan w:val="2"/>
          </w:tcPr>
          <w:p w14:paraId="2B9DA862" w14:textId="534D511F" w:rsidR="007B0602" w:rsidRPr="00413EED" w:rsidRDefault="004A2D38" w:rsidP="007B0602">
            <w:pPr>
              <w:pStyle w:val="Address"/>
              <w:spacing w:line="240" w:lineRule="auto"/>
              <w:jc w:val="center"/>
              <w:rPr>
                <w:b/>
                <w:bCs/>
                <w:sz w:val="24"/>
              </w:rPr>
            </w:pPr>
            <w:r>
              <w:lastRenderedPageBreak/>
              <w:br w:type="page"/>
            </w:r>
            <w:r w:rsidR="007B0602" w:rsidRPr="00413EED">
              <w:rPr>
                <w:b/>
                <w:bCs/>
                <w:sz w:val="24"/>
              </w:rPr>
              <w:t>Copyrights</w:t>
            </w:r>
          </w:p>
        </w:tc>
      </w:tr>
      <w:tr w:rsidR="00E01668" w:rsidRPr="00256D18" w14:paraId="48C5DA94" w14:textId="77777777" w:rsidTr="00E81D8A">
        <w:tc>
          <w:tcPr>
            <w:tcW w:w="2970" w:type="dxa"/>
          </w:tcPr>
          <w:p w14:paraId="7A29EE7F" w14:textId="7A3E2544" w:rsidR="00E01668" w:rsidRPr="00256D18" w:rsidRDefault="00E01668" w:rsidP="00286794">
            <w:pPr>
              <w:pStyle w:val="Address"/>
              <w:spacing w:line="240" w:lineRule="auto"/>
              <w:rPr>
                <w:sz w:val="24"/>
              </w:rPr>
            </w:pPr>
            <w:r w:rsidRPr="00256D18">
              <w:rPr>
                <w:sz w:val="24"/>
              </w:rPr>
              <w:t>Copyright Registration Application – 1 author and 1 work</w:t>
            </w:r>
          </w:p>
        </w:tc>
        <w:tc>
          <w:tcPr>
            <w:tcW w:w="7200" w:type="dxa"/>
            <w:vAlign w:val="center"/>
          </w:tcPr>
          <w:p w14:paraId="28FEBC63" w14:textId="6A19F706" w:rsidR="00E01668" w:rsidRPr="00256D18" w:rsidRDefault="00E01668" w:rsidP="00286794">
            <w:pPr>
              <w:pStyle w:val="Address"/>
              <w:spacing w:line="240" w:lineRule="auto"/>
              <w:rPr>
                <w:sz w:val="24"/>
              </w:rPr>
            </w:pPr>
            <w:r w:rsidRPr="00256D18">
              <w:rPr>
                <w:sz w:val="24"/>
              </w:rPr>
              <w:t>$</w:t>
            </w:r>
            <w:r w:rsidR="002360D0">
              <w:rPr>
                <w:sz w:val="24"/>
              </w:rPr>
              <w:t>2</w:t>
            </w:r>
            <w:r w:rsidR="00EE3E94">
              <w:rPr>
                <w:sz w:val="24"/>
              </w:rPr>
              <w:t>05</w:t>
            </w:r>
            <w:r w:rsidRPr="00256D18">
              <w:rPr>
                <w:sz w:val="24"/>
              </w:rPr>
              <w:t xml:space="preserve"> Includes:</w:t>
            </w:r>
          </w:p>
          <w:p w14:paraId="2A7B6434" w14:textId="109EC8D3" w:rsidR="00E01668" w:rsidRPr="00256D18" w:rsidRDefault="00E01668" w:rsidP="00286794">
            <w:pPr>
              <w:pStyle w:val="Address"/>
              <w:numPr>
                <w:ilvl w:val="0"/>
                <w:numId w:val="2"/>
              </w:numPr>
              <w:spacing w:line="240" w:lineRule="auto"/>
              <w:rPr>
                <w:sz w:val="24"/>
              </w:rPr>
            </w:pPr>
            <w:r w:rsidRPr="00256D18">
              <w:rPr>
                <w:sz w:val="24"/>
              </w:rPr>
              <w:t>Preparing and filing application</w:t>
            </w:r>
            <w:r w:rsidR="00AA0228" w:rsidRPr="00256D18">
              <w:rPr>
                <w:sz w:val="24"/>
              </w:rPr>
              <w:t>;</w:t>
            </w:r>
          </w:p>
          <w:p w14:paraId="5A515F6D" w14:textId="368B0D50" w:rsidR="00E01668" w:rsidRPr="00256D18" w:rsidRDefault="00E01668" w:rsidP="00286794">
            <w:pPr>
              <w:pStyle w:val="Address"/>
              <w:numPr>
                <w:ilvl w:val="0"/>
                <w:numId w:val="2"/>
              </w:numPr>
              <w:spacing w:line="240" w:lineRule="auto"/>
              <w:rPr>
                <w:sz w:val="24"/>
              </w:rPr>
            </w:pPr>
            <w:r w:rsidRPr="00256D18">
              <w:rPr>
                <w:sz w:val="24"/>
              </w:rPr>
              <w:t>Client education</w:t>
            </w:r>
            <w:r w:rsidR="00AA0228" w:rsidRPr="00256D18">
              <w:rPr>
                <w:sz w:val="24"/>
              </w:rPr>
              <w:t>;</w:t>
            </w:r>
          </w:p>
          <w:p w14:paraId="4F8DDBA9" w14:textId="0F8A748E" w:rsidR="00E01668" w:rsidRPr="00256D18" w:rsidRDefault="00E01668" w:rsidP="00286794">
            <w:pPr>
              <w:pStyle w:val="Address"/>
              <w:numPr>
                <w:ilvl w:val="0"/>
                <w:numId w:val="2"/>
              </w:numPr>
              <w:spacing w:line="240" w:lineRule="auto"/>
              <w:rPr>
                <w:sz w:val="24"/>
              </w:rPr>
            </w:pPr>
            <w:r w:rsidRPr="00256D18">
              <w:rPr>
                <w:sz w:val="24"/>
              </w:rPr>
              <w:t>Filing fee ($45)</w:t>
            </w:r>
            <w:r w:rsidR="00AA0228" w:rsidRPr="00256D18">
              <w:rPr>
                <w:sz w:val="24"/>
              </w:rPr>
              <w:t>;</w:t>
            </w:r>
          </w:p>
          <w:p w14:paraId="1030B6FE" w14:textId="4127214A" w:rsidR="00E01668" w:rsidRPr="00256D18" w:rsidRDefault="00E01668" w:rsidP="00286794">
            <w:pPr>
              <w:pStyle w:val="Address"/>
              <w:numPr>
                <w:ilvl w:val="0"/>
                <w:numId w:val="2"/>
              </w:numPr>
              <w:spacing w:line="240" w:lineRule="auto"/>
              <w:rPr>
                <w:sz w:val="24"/>
              </w:rPr>
            </w:pPr>
            <w:r w:rsidRPr="00256D18">
              <w:rPr>
                <w:sz w:val="24"/>
              </w:rPr>
              <w:t xml:space="preserve">Point of contact for </w:t>
            </w:r>
            <w:r w:rsidR="00052F98" w:rsidRPr="00256D18">
              <w:rPr>
                <w:sz w:val="24"/>
              </w:rPr>
              <w:t xml:space="preserve">U.S. </w:t>
            </w:r>
            <w:r w:rsidRPr="00256D18">
              <w:rPr>
                <w:sz w:val="24"/>
              </w:rPr>
              <w:t xml:space="preserve">Copyright </w:t>
            </w:r>
            <w:r w:rsidR="00052F98" w:rsidRPr="00256D18">
              <w:rPr>
                <w:sz w:val="24"/>
              </w:rPr>
              <w:t>O</w:t>
            </w:r>
            <w:r w:rsidRPr="00256D18">
              <w:rPr>
                <w:sz w:val="24"/>
              </w:rPr>
              <w:t>ffice</w:t>
            </w:r>
            <w:r w:rsidR="00AA0228" w:rsidRPr="00256D18">
              <w:rPr>
                <w:sz w:val="24"/>
              </w:rPr>
              <w:t>;</w:t>
            </w:r>
          </w:p>
          <w:p w14:paraId="37E8E486" w14:textId="7BD11A26" w:rsidR="00E01668" w:rsidRPr="00256D18" w:rsidRDefault="00E01668" w:rsidP="00286794">
            <w:pPr>
              <w:pStyle w:val="Address"/>
              <w:numPr>
                <w:ilvl w:val="0"/>
                <w:numId w:val="2"/>
              </w:numPr>
              <w:spacing w:line="240" w:lineRule="auto"/>
              <w:rPr>
                <w:sz w:val="24"/>
              </w:rPr>
            </w:pPr>
            <w:r w:rsidRPr="00256D18">
              <w:rPr>
                <w:sz w:val="24"/>
              </w:rPr>
              <w:t>Application tracking and reporting</w:t>
            </w:r>
            <w:r w:rsidR="00AA0228" w:rsidRPr="00256D18">
              <w:rPr>
                <w:sz w:val="24"/>
              </w:rPr>
              <w:t>;</w:t>
            </w:r>
          </w:p>
          <w:p w14:paraId="35EC937A" w14:textId="77777777" w:rsidR="00E01668" w:rsidRPr="00256D18" w:rsidRDefault="00E01668" w:rsidP="00286794">
            <w:pPr>
              <w:pStyle w:val="Address"/>
              <w:numPr>
                <w:ilvl w:val="0"/>
                <w:numId w:val="2"/>
              </w:numPr>
              <w:spacing w:line="240" w:lineRule="auto"/>
              <w:rPr>
                <w:sz w:val="24"/>
              </w:rPr>
            </w:pPr>
            <w:r w:rsidRPr="00256D18">
              <w:rPr>
                <w:sz w:val="24"/>
              </w:rPr>
              <w:t>Simple office action responses of less than 15 minutes.</w:t>
            </w:r>
          </w:p>
          <w:p w14:paraId="7C93AFA2" w14:textId="626ACAA2" w:rsidR="004C0B3A" w:rsidRPr="00256D18" w:rsidRDefault="004C0B3A" w:rsidP="004C0B3A">
            <w:pPr>
              <w:pStyle w:val="Address"/>
              <w:spacing w:line="240" w:lineRule="auto"/>
              <w:ind w:left="720"/>
              <w:rPr>
                <w:sz w:val="24"/>
              </w:rPr>
            </w:pPr>
          </w:p>
        </w:tc>
      </w:tr>
      <w:tr w:rsidR="00E01668" w:rsidRPr="00256D18" w14:paraId="543A9F0C" w14:textId="77777777" w:rsidTr="00E81D8A">
        <w:tc>
          <w:tcPr>
            <w:tcW w:w="2970" w:type="dxa"/>
          </w:tcPr>
          <w:p w14:paraId="695F3C00" w14:textId="46D572D4" w:rsidR="00E01668" w:rsidRPr="00256D18" w:rsidRDefault="00E01668" w:rsidP="00266BEF">
            <w:pPr>
              <w:pStyle w:val="Address"/>
              <w:spacing w:line="240" w:lineRule="auto"/>
              <w:rPr>
                <w:sz w:val="24"/>
              </w:rPr>
            </w:pPr>
            <w:r w:rsidRPr="00256D18">
              <w:rPr>
                <w:sz w:val="24"/>
              </w:rPr>
              <w:t>Copyright Registration Application – standard form</w:t>
            </w:r>
          </w:p>
        </w:tc>
        <w:tc>
          <w:tcPr>
            <w:tcW w:w="7200" w:type="dxa"/>
            <w:vAlign w:val="center"/>
          </w:tcPr>
          <w:p w14:paraId="7CA49205" w14:textId="30045FEA" w:rsidR="00E01668" w:rsidRPr="00256D18" w:rsidRDefault="00E01668" w:rsidP="00266BEF">
            <w:pPr>
              <w:pStyle w:val="Address"/>
              <w:spacing w:line="240" w:lineRule="auto"/>
              <w:rPr>
                <w:sz w:val="24"/>
              </w:rPr>
            </w:pPr>
            <w:r w:rsidRPr="00256D18">
              <w:rPr>
                <w:sz w:val="24"/>
              </w:rPr>
              <w:t>$2</w:t>
            </w:r>
            <w:r w:rsidR="00EE3E94">
              <w:rPr>
                <w:sz w:val="24"/>
              </w:rPr>
              <w:t>25</w:t>
            </w:r>
            <w:r w:rsidRPr="00256D18">
              <w:rPr>
                <w:sz w:val="24"/>
              </w:rPr>
              <w:t xml:space="preserve"> Includes:</w:t>
            </w:r>
          </w:p>
          <w:p w14:paraId="41FAC82F" w14:textId="31657E1D" w:rsidR="00E01668" w:rsidRPr="00256D18" w:rsidRDefault="00AA0228" w:rsidP="00266BEF">
            <w:pPr>
              <w:pStyle w:val="Address"/>
              <w:numPr>
                <w:ilvl w:val="0"/>
                <w:numId w:val="2"/>
              </w:numPr>
              <w:spacing w:line="240" w:lineRule="auto"/>
              <w:rPr>
                <w:sz w:val="24"/>
              </w:rPr>
            </w:pPr>
            <w:r w:rsidRPr="00256D18">
              <w:rPr>
                <w:sz w:val="24"/>
              </w:rPr>
              <w:t>As above</w:t>
            </w:r>
            <w:r w:rsidR="00205331" w:rsidRPr="00256D18">
              <w:rPr>
                <w:sz w:val="24"/>
              </w:rPr>
              <w:t xml:space="preserve"> except</w:t>
            </w:r>
            <w:r w:rsidR="009266A0">
              <w:rPr>
                <w:sz w:val="24"/>
              </w:rPr>
              <w:t>:</w:t>
            </w:r>
          </w:p>
          <w:p w14:paraId="3DAF7E5B" w14:textId="1DA3EC03" w:rsidR="00E01668" w:rsidRPr="00256D18" w:rsidRDefault="00E01668" w:rsidP="00205331">
            <w:pPr>
              <w:pStyle w:val="Address"/>
              <w:numPr>
                <w:ilvl w:val="0"/>
                <w:numId w:val="2"/>
              </w:numPr>
              <w:spacing w:line="240" w:lineRule="auto"/>
              <w:rPr>
                <w:sz w:val="24"/>
              </w:rPr>
            </w:pPr>
            <w:r w:rsidRPr="00256D18">
              <w:rPr>
                <w:sz w:val="24"/>
              </w:rPr>
              <w:t>Filing fee ($65)</w:t>
            </w:r>
            <w:r w:rsidR="009266A0">
              <w:rPr>
                <w:sz w:val="24"/>
              </w:rPr>
              <w:t>.</w:t>
            </w:r>
          </w:p>
          <w:p w14:paraId="72557A1D" w14:textId="4FE27501" w:rsidR="004C0B3A" w:rsidRPr="00256D18" w:rsidRDefault="004C0B3A" w:rsidP="004C0B3A">
            <w:pPr>
              <w:pStyle w:val="Address"/>
              <w:spacing w:line="240" w:lineRule="auto"/>
              <w:ind w:left="720"/>
              <w:rPr>
                <w:sz w:val="24"/>
              </w:rPr>
            </w:pPr>
          </w:p>
        </w:tc>
      </w:tr>
      <w:tr w:rsidR="00E01668" w:rsidRPr="00256D18" w14:paraId="5A1EFBCE" w14:textId="77777777" w:rsidTr="00E81D8A">
        <w:tc>
          <w:tcPr>
            <w:tcW w:w="2970" w:type="dxa"/>
          </w:tcPr>
          <w:p w14:paraId="79727154" w14:textId="7B70AA92" w:rsidR="00E01668" w:rsidRPr="00256D18" w:rsidRDefault="00E01668" w:rsidP="002202CC">
            <w:pPr>
              <w:pStyle w:val="Address"/>
              <w:spacing w:line="240" w:lineRule="auto"/>
              <w:rPr>
                <w:sz w:val="24"/>
              </w:rPr>
            </w:pPr>
            <w:r w:rsidRPr="00256D18">
              <w:rPr>
                <w:sz w:val="24"/>
              </w:rPr>
              <w:t>Copyright Registration Application – group form</w:t>
            </w:r>
          </w:p>
        </w:tc>
        <w:tc>
          <w:tcPr>
            <w:tcW w:w="7200" w:type="dxa"/>
            <w:vAlign w:val="center"/>
          </w:tcPr>
          <w:p w14:paraId="2BF244EE" w14:textId="700A359C" w:rsidR="00E01668" w:rsidRPr="00256D18" w:rsidRDefault="00E01668" w:rsidP="002202CC">
            <w:pPr>
              <w:pStyle w:val="Address"/>
              <w:spacing w:line="240" w:lineRule="auto"/>
              <w:rPr>
                <w:sz w:val="24"/>
              </w:rPr>
            </w:pPr>
            <w:r w:rsidRPr="00256D18">
              <w:rPr>
                <w:sz w:val="24"/>
              </w:rPr>
              <w:t>$</w:t>
            </w:r>
            <w:r w:rsidR="00BE48E8">
              <w:rPr>
                <w:sz w:val="24"/>
              </w:rPr>
              <w:t>3</w:t>
            </w:r>
            <w:r w:rsidR="007D5AFE">
              <w:rPr>
                <w:sz w:val="24"/>
              </w:rPr>
              <w:t>10</w:t>
            </w:r>
            <w:r w:rsidRPr="00256D18">
              <w:rPr>
                <w:sz w:val="24"/>
              </w:rPr>
              <w:t xml:space="preserve"> Includes:</w:t>
            </w:r>
          </w:p>
          <w:p w14:paraId="58D512B4" w14:textId="4AFEF0B7" w:rsidR="00205331" w:rsidRPr="00256D18" w:rsidRDefault="00205331" w:rsidP="002202CC">
            <w:pPr>
              <w:pStyle w:val="Address"/>
              <w:numPr>
                <w:ilvl w:val="0"/>
                <w:numId w:val="2"/>
              </w:numPr>
              <w:spacing w:line="240" w:lineRule="auto"/>
              <w:rPr>
                <w:sz w:val="24"/>
              </w:rPr>
            </w:pPr>
            <w:r w:rsidRPr="00256D18">
              <w:rPr>
                <w:sz w:val="24"/>
              </w:rPr>
              <w:t>As above</w:t>
            </w:r>
            <w:r w:rsidR="00694DA5" w:rsidRPr="00256D18">
              <w:rPr>
                <w:sz w:val="24"/>
              </w:rPr>
              <w:t xml:space="preserve"> except</w:t>
            </w:r>
            <w:r w:rsidR="009266A0">
              <w:rPr>
                <w:sz w:val="24"/>
              </w:rPr>
              <w:t>:</w:t>
            </w:r>
          </w:p>
          <w:p w14:paraId="084B3B3A" w14:textId="1D4AC786" w:rsidR="00E01668" w:rsidRPr="00256D18" w:rsidRDefault="00E01668" w:rsidP="002202CC">
            <w:pPr>
              <w:pStyle w:val="Address"/>
              <w:numPr>
                <w:ilvl w:val="0"/>
                <w:numId w:val="2"/>
              </w:numPr>
              <w:spacing w:line="240" w:lineRule="auto"/>
              <w:rPr>
                <w:sz w:val="24"/>
              </w:rPr>
            </w:pPr>
            <w:r w:rsidRPr="00256D18">
              <w:rPr>
                <w:sz w:val="24"/>
              </w:rPr>
              <w:t>Preparing and filing application (up to 10 works)</w:t>
            </w:r>
            <w:r w:rsidR="00205331" w:rsidRPr="00256D18">
              <w:rPr>
                <w:sz w:val="24"/>
              </w:rPr>
              <w:t>;</w:t>
            </w:r>
          </w:p>
          <w:p w14:paraId="3E38BE21" w14:textId="5D34BB36" w:rsidR="00E01668" w:rsidRPr="00256D18" w:rsidRDefault="00E01668" w:rsidP="002202CC">
            <w:pPr>
              <w:pStyle w:val="Address"/>
              <w:numPr>
                <w:ilvl w:val="0"/>
                <w:numId w:val="2"/>
              </w:numPr>
              <w:spacing w:line="240" w:lineRule="auto"/>
              <w:rPr>
                <w:sz w:val="24"/>
              </w:rPr>
            </w:pPr>
            <w:r w:rsidRPr="00256D18">
              <w:rPr>
                <w:sz w:val="24"/>
              </w:rPr>
              <w:t>Filing fee ($85</w:t>
            </w:r>
            <w:r w:rsidR="004C0B3A" w:rsidRPr="00256D18">
              <w:rPr>
                <w:sz w:val="24"/>
              </w:rPr>
              <w:t>)</w:t>
            </w:r>
            <w:r w:rsidR="009266A0">
              <w:rPr>
                <w:sz w:val="24"/>
              </w:rPr>
              <w:t>.</w:t>
            </w:r>
          </w:p>
          <w:p w14:paraId="631FE848" w14:textId="181379EA" w:rsidR="004C0B3A" w:rsidRPr="00256D18" w:rsidRDefault="004C0B3A" w:rsidP="004C0B3A">
            <w:pPr>
              <w:pStyle w:val="Address"/>
              <w:spacing w:line="240" w:lineRule="auto"/>
              <w:ind w:left="720"/>
              <w:rPr>
                <w:sz w:val="24"/>
              </w:rPr>
            </w:pPr>
          </w:p>
        </w:tc>
      </w:tr>
      <w:tr w:rsidR="008827C8" w:rsidRPr="00256D18" w14:paraId="57252989" w14:textId="77777777" w:rsidTr="00E81D8A">
        <w:tc>
          <w:tcPr>
            <w:tcW w:w="10170" w:type="dxa"/>
            <w:gridSpan w:val="2"/>
          </w:tcPr>
          <w:p w14:paraId="3CE5CE39" w14:textId="4EF80A1D" w:rsidR="008827C8" w:rsidRPr="008827C8" w:rsidRDefault="008827C8" w:rsidP="008827C8">
            <w:pPr>
              <w:pStyle w:val="Address"/>
              <w:spacing w:line="240" w:lineRule="auto"/>
              <w:jc w:val="center"/>
              <w:rPr>
                <w:b/>
                <w:bCs/>
                <w:sz w:val="24"/>
              </w:rPr>
            </w:pPr>
            <w:r>
              <w:rPr>
                <w:b/>
                <w:bCs/>
                <w:sz w:val="24"/>
              </w:rPr>
              <w:t>Maintenance</w:t>
            </w:r>
          </w:p>
        </w:tc>
      </w:tr>
      <w:tr w:rsidR="00E01668" w:rsidRPr="00256D18" w14:paraId="5038B5E1" w14:textId="77777777" w:rsidTr="00E81D8A">
        <w:tc>
          <w:tcPr>
            <w:tcW w:w="2970" w:type="dxa"/>
          </w:tcPr>
          <w:p w14:paraId="72BC397F" w14:textId="6109CA19" w:rsidR="00E01668" w:rsidRPr="00256D18" w:rsidRDefault="00386190" w:rsidP="002202CC">
            <w:pPr>
              <w:pStyle w:val="Address"/>
              <w:spacing w:line="240" w:lineRule="auto"/>
              <w:rPr>
                <w:sz w:val="24"/>
              </w:rPr>
            </w:pPr>
            <w:r w:rsidRPr="00256D18">
              <w:rPr>
                <w:sz w:val="24"/>
              </w:rPr>
              <w:t xml:space="preserve">Issue Fee or </w:t>
            </w:r>
            <w:r w:rsidR="00E01668" w:rsidRPr="00256D18">
              <w:rPr>
                <w:sz w:val="24"/>
              </w:rPr>
              <w:t xml:space="preserve">Maintenance </w:t>
            </w:r>
            <w:r w:rsidRPr="00256D18">
              <w:rPr>
                <w:sz w:val="24"/>
              </w:rPr>
              <w:t xml:space="preserve">Fee </w:t>
            </w:r>
            <w:r w:rsidR="00E01668" w:rsidRPr="00256D18">
              <w:rPr>
                <w:sz w:val="24"/>
              </w:rPr>
              <w:t xml:space="preserve">filings </w:t>
            </w:r>
            <w:r w:rsidRPr="00256D18">
              <w:rPr>
                <w:sz w:val="24"/>
              </w:rPr>
              <w:t xml:space="preserve">for </w:t>
            </w:r>
            <w:r w:rsidR="00CB7FE2">
              <w:rPr>
                <w:sz w:val="24"/>
              </w:rPr>
              <w:t>P</w:t>
            </w:r>
            <w:r w:rsidRPr="00256D18">
              <w:rPr>
                <w:sz w:val="24"/>
              </w:rPr>
              <w:t>atents</w:t>
            </w:r>
          </w:p>
        </w:tc>
        <w:tc>
          <w:tcPr>
            <w:tcW w:w="7200" w:type="dxa"/>
          </w:tcPr>
          <w:p w14:paraId="47DEFA64" w14:textId="220CE918" w:rsidR="00E01668" w:rsidRPr="00256D18" w:rsidRDefault="00E01668" w:rsidP="00F12906">
            <w:pPr>
              <w:pStyle w:val="Address"/>
              <w:spacing w:line="240" w:lineRule="auto"/>
              <w:rPr>
                <w:sz w:val="24"/>
              </w:rPr>
            </w:pPr>
            <w:r w:rsidRPr="00256D18">
              <w:rPr>
                <w:sz w:val="24"/>
              </w:rPr>
              <w:t>$</w:t>
            </w:r>
            <w:r w:rsidR="00BE48E8">
              <w:rPr>
                <w:sz w:val="24"/>
              </w:rPr>
              <w:t>16</w:t>
            </w:r>
            <w:r w:rsidR="00A67382">
              <w:rPr>
                <w:sz w:val="24"/>
              </w:rPr>
              <w:t>0</w:t>
            </w:r>
            <w:r w:rsidRPr="00256D18">
              <w:rPr>
                <w:sz w:val="24"/>
              </w:rPr>
              <w:t xml:space="preserve"> + USPTO Fees</w:t>
            </w:r>
            <w:r w:rsidR="00FC5430">
              <w:rPr>
                <w:sz w:val="24"/>
              </w:rPr>
              <w:t xml:space="preserve"> (does not include </w:t>
            </w:r>
            <w:r w:rsidR="00A10854">
              <w:rPr>
                <w:sz w:val="24"/>
              </w:rPr>
              <w:t>transaction fees)</w:t>
            </w:r>
          </w:p>
        </w:tc>
      </w:tr>
      <w:tr w:rsidR="00E01668" w:rsidRPr="00256D18" w14:paraId="57D63F99" w14:textId="77777777" w:rsidTr="00E81D8A">
        <w:tc>
          <w:tcPr>
            <w:tcW w:w="2970" w:type="dxa"/>
          </w:tcPr>
          <w:p w14:paraId="3A2EB229" w14:textId="7B929B8F" w:rsidR="00E01668" w:rsidRPr="00256D18" w:rsidRDefault="00753B18" w:rsidP="002202CC">
            <w:pPr>
              <w:pStyle w:val="Address"/>
              <w:spacing w:line="240" w:lineRule="auto"/>
              <w:rPr>
                <w:sz w:val="24"/>
              </w:rPr>
            </w:pPr>
            <w:r w:rsidRPr="00256D18">
              <w:rPr>
                <w:sz w:val="24"/>
              </w:rPr>
              <w:t xml:space="preserve">Filing </w:t>
            </w:r>
            <w:r w:rsidR="00E01668" w:rsidRPr="00256D18">
              <w:rPr>
                <w:sz w:val="24"/>
              </w:rPr>
              <w:t>§8 Maintenance for TMs</w:t>
            </w:r>
          </w:p>
        </w:tc>
        <w:tc>
          <w:tcPr>
            <w:tcW w:w="7200" w:type="dxa"/>
          </w:tcPr>
          <w:p w14:paraId="1C95C737" w14:textId="784A277E" w:rsidR="00E01668" w:rsidRPr="00256D18" w:rsidRDefault="00E01668" w:rsidP="00F12906">
            <w:pPr>
              <w:pStyle w:val="Address"/>
              <w:spacing w:line="240" w:lineRule="auto"/>
              <w:rPr>
                <w:sz w:val="24"/>
              </w:rPr>
            </w:pPr>
            <w:r w:rsidRPr="00256D18">
              <w:rPr>
                <w:sz w:val="24"/>
              </w:rPr>
              <w:t>$</w:t>
            </w:r>
            <w:r w:rsidR="00DD6790">
              <w:rPr>
                <w:sz w:val="24"/>
              </w:rPr>
              <w:t>46</w:t>
            </w:r>
            <w:r w:rsidR="00A67382">
              <w:rPr>
                <w:sz w:val="24"/>
              </w:rPr>
              <w:t>0</w:t>
            </w:r>
            <w:r w:rsidR="005F0346" w:rsidRPr="00256D18">
              <w:rPr>
                <w:sz w:val="24"/>
              </w:rPr>
              <w:t>,</w:t>
            </w:r>
            <w:r w:rsidRPr="00256D18">
              <w:rPr>
                <w:sz w:val="24"/>
              </w:rPr>
              <w:t xml:space="preserve"> includes </w:t>
            </w:r>
          </w:p>
          <w:p w14:paraId="39085841" w14:textId="4FB346A2" w:rsidR="00E01668" w:rsidRPr="00256D18" w:rsidRDefault="00E01668" w:rsidP="00F12906">
            <w:pPr>
              <w:pStyle w:val="Address"/>
              <w:numPr>
                <w:ilvl w:val="0"/>
                <w:numId w:val="1"/>
              </w:numPr>
              <w:spacing w:line="240" w:lineRule="auto"/>
              <w:rPr>
                <w:sz w:val="24"/>
              </w:rPr>
            </w:pPr>
            <w:r w:rsidRPr="00256D18">
              <w:rPr>
                <w:sz w:val="24"/>
              </w:rPr>
              <w:t>Preparing and filing Declaration and Specimens</w:t>
            </w:r>
            <w:r w:rsidR="00C13BE0">
              <w:rPr>
                <w:sz w:val="24"/>
              </w:rPr>
              <w:t>;</w:t>
            </w:r>
          </w:p>
          <w:p w14:paraId="102E9633" w14:textId="74520126" w:rsidR="00E01668" w:rsidRPr="00256D18" w:rsidRDefault="00E01668" w:rsidP="00F12906">
            <w:pPr>
              <w:pStyle w:val="Address"/>
              <w:numPr>
                <w:ilvl w:val="0"/>
                <w:numId w:val="1"/>
              </w:numPr>
              <w:spacing w:line="240" w:lineRule="auto"/>
              <w:rPr>
                <w:sz w:val="24"/>
              </w:rPr>
            </w:pPr>
            <w:r w:rsidRPr="00256D18">
              <w:rPr>
                <w:sz w:val="24"/>
              </w:rPr>
              <w:t>USPTO Filing Fee ($</w:t>
            </w:r>
            <w:r w:rsidR="005D224E">
              <w:rPr>
                <w:sz w:val="24"/>
              </w:rPr>
              <w:t>300</w:t>
            </w:r>
            <w:r w:rsidRPr="00256D18">
              <w:rPr>
                <w:sz w:val="24"/>
              </w:rPr>
              <w:t>)</w:t>
            </w:r>
            <w:r w:rsidR="00C13BE0">
              <w:rPr>
                <w:sz w:val="24"/>
              </w:rPr>
              <w:t>;</w:t>
            </w:r>
          </w:p>
          <w:p w14:paraId="6644DB2C" w14:textId="22A3102C" w:rsidR="00E01668" w:rsidRPr="00256D18" w:rsidRDefault="00E01668" w:rsidP="00F12906">
            <w:pPr>
              <w:pStyle w:val="Address"/>
              <w:numPr>
                <w:ilvl w:val="0"/>
                <w:numId w:val="1"/>
              </w:numPr>
              <w:spacing w:line="240" w:lineRule="auto"/>
              <w:rPr>
                <w:sz w:val="24"/>
              </w:rPr>
            </w:pPr>
            <w:r w:rsidRPr="00256D18">
              <w:rPr>
                <w:sz w:val="24"/>
              </w:rPr>
              <w:t>Continued registration tracking and reporting and POC</w:t>
            </w:r>
            <w:r w:rsidR="00C13BE0">
              <w:rPr>
                <w:sz w:val="24"/>
              </w:rPr>
              <w:t>;</w:t>
            </w:r>
          </w:p>
          <w:p w14:paraId="7A990D1C" w14:textId="4387AC06" w:rsidR="00E01668" w:rsidRPr="00256D18" w:rsidRDefault="00E01668" w:rsidP="00F12906">
            <w:pPr>
              <w:pStyle w:val="Address"/>
              <w:numPr>
                <w:ilvl w:val="0"/>
                <w:numId w:val="1"/>
              </w:numPr>
              <w:spacing w:line="240" w:lineRule="auto"/>
              <w:rPr>
                <w:sz w:val="24"/>
              </w:rPr>
            </w:pPr>
            <w:r w:rsidRPr="00256D18">
              <w:rPr>
                <w:sz w:val="24"/>
              </w:rPr>
              <w:t>Add’l classes</w:t>
            </w:r>
            <w:r w:rsidR="00A00406" w:rsidRPr="00256D18">
              <w:rPr>
                <w:sz w:val="24"/>
              </w:rPr>
              <w:t xml:space="preserve">: </w:t>
            </w:r>
            <w:r w:rsidR="005D224E">
              <w:rPr>
                <w:sz w:val="24"/>
              </w:rPr>
              <w:t>$3</w:t>
            </w:r>
            <w:r w:rsidR="00F90558">
              <w:rPr>
                <w:sz w:val="24"/>
              </w:rPr>
              <w:t>80</w:t>
            </w:r>
            <w:r w:rsidR="00C13BE0">
              <w:rPr>
                <w:sz w:val="24"/>
              </w:rPr>
              <w:t>;</w:t>
            </w:r>
          </w:p>
          <w:p w14:paraId="5C98DB1D" w14:textId="7DD4B490" w:rsidR="00E01668" w:rsidRPr="00256D18" w:rsidRDefault="00E01668" w:rsidP="00F12906">
            <w:pPr>
              <w:pStyle w:val="Address"/>
              <w:numPr>
                <w:ilvl w:val="0"/>
                <w:numId w:val="1"/>
              </w:numPr>
              <w:spacing w:line="240" w:lineRule="auto"/>
              <w:rPr>
                <w:sz w:val="24"/>
              </w:rPr>
            </w:pPr>
            <w:r w:rsidRPr="00256D18">
              <w:rPr>
                <w:sz w:val="24"/>
              </w:rPr>
              <w:t>Add’l §15 Declaration</w:t>
            </w:r>
            <w:r w:rsidR="00A00406" w:rsidRPr="00256D18">
              <w:rPr>
                <w:sz w:val="24"/>
              </w:rPr>
              <w:t xml:space="preserve">: </w:t>
            </w:r>
            <w:r w:rsidR="008C61C3" w:rsidRPr="00256D18">
              <w:rPr>
                <w:sz w:val="24"/>
              </w:rPr>
              <w:t>$</w:t>
            </w:r>
            <w:r w:rsidR="00E519A2">
              <w:rPr>
                <w:sz w:val="24"/>
              </w:rPr>
              <w:t>3</w:t>
            </w:r>
            <w:r w:rsidR="00F90558">
              <w:rPr>
                <w:sz w:val="24"/>
              </w:rPr>
              <w:t>0</w:t>
            </w:r>
            <w:r w:rsidR="00E519A2">
              <w:rPr>
                <w:sz w:val="24"/>
              </w:rPr>
              <w:t>0</w:t>
            </w:r>
            <w:r w:rsidR="008C61C3" w:rsidRPr="00256D18">
              <w:rPr>
                <w:sz w:val="24"/>
              </w:rPr>
              <w:t xml:space="preserve"> (includes $2</w:t>
            </w:r>
            <w:r w:rsidR="00DD6790">
              <w:rPr>
                <w:sz w:val="24"/>
              </w:rPr>
              <w:t>5</w:t>
            </w:r>
            <w:r w:rsidR="008C61C3" w:rsidRPr="00256D18">
              <w:rPr>
                <w:sz w:val="24"/>
              </w:rPr>
              <w:t>0 USPTO fee)</w:t>
            </w:r>
            <w:r w:rsidR="00CD0182" w:rsidRPr="00256D18">
              <w:rPr>
                <w:sz w:val="24"/>
              </w:rPr>
              <w:t>/class</w:t>
            </w:r>
            <w:r w:rsidR="00C13BE0">
              <w:rPr>
                <w:sz w:val="24"/>
              </w:rPr>
              <w:t>.</w:t>
            </w:r>
          </w:p>
          <w:p w14:paraId="360E260B" w14:textId="6F1ACFC2" w:rsidR="00E01668" w:rsidRPr="00256D18" w:rsidRDefault="00E01668" w:rsidP="00DA3545">
            <w:pPr>
              <w:pStyle w:val="Address"/>
              <w:spacing w:line="240" w:lineRule="auto"/>
              <w:rPr>
                <w:sz w:val="24"/>
              </w:rPr>
            </w:pPr>
          </w:p>
        </w:tc>
      </w:tr>
      <w:tr w:rsidR="00E01668" w:rsidRPr="00256D18" w14:paraId="327FE2FA" w14:textId="77777777" w:rsidTr="00E81D8A">
        <w:tc>
          <w:tcPr>
            <w:tcW w:w="2970" w:type="dxa"/>
          </w:tcPr>
          <w:p w14:paraId="59FB1C73" w14:textId="15B9E76A" w:rsidR="00E01668" w:rsidRPr="00256D18" w:rsidRDefault="00E01668" w:rsidP="002202CC">
            <w:pPr>
              <w:pStyle w:val="Address"/>
              <w:spacing w:line="240" w:lineRule="auto"/>
              <w:rPr>
                <w:sz w:val="24"/>
              </w:rPr>
            </w:pPr>
            <w:r w:rsidRPr="00256D18">
              <w:rPr>
                <w:sz w:val="24"/>
              </w:rPr>
              <w:t>Filing §9 Renewal and §8 Maintenance</w:t>
            </w:r>
          </w:p>
        </w:tc>
        <w:tc>
          <w:tcPr>
            <w:tcW w:w="7200" w:type="dxa"/>
          </w:tcPr>
          <w:p w14:paraId="40EBBEB7" w14:textId="2CC42E05" w:rsidR="00E01668" w:rsidRPr="00256D18" w:rsidRDefault="00E01668" w:rsidP="00DA3545">
            <w:pPr>
              <w:pStyle w:val="Address"/>
              <w:spacing w:line="240" w:lineRule="auto"/>
              <w:rPr>
                <w:sz w:val="24"/>
              </w:rPr>
            </w:pPr>
            <w:r w:rsidRPr="00256D18">
              <w:rPr>
                <w:sz w:val="24"/>
              </w:rPr>
              <w:t>$</w:t>
            </w:r>
            <w:r w:rsidR="00D60A25">
              <w:rPr>
                <w:sz w:val="24"/>
              </w:rPr>
              <w:t>970</w:t>
            </w:r>
            <w:r w:rsidR="003A2E32" w:rsidRPr="00256D18">
              <w:rPr>
                <w:sz w:val="24"/>
              </w:rPr>
              <w:t>, includes</w:t>
            </w:r>
          </w:p>
          <w:p w14:paraId="46423AEC" w14:textId="541FC153" w:rsidR="003A2E32" w:rsidRPr="00256D18" w:rsidRDefault="003A2E32" w:rsidP="003A2E32">
            <w:pPr>
              <w:pStyle w:val="Address"/>
              <w:numPr>
                <w:ilvl w:val="0"/>
                <w:numId w:val="1"/>
              </w:numPr>
              <w:spacing w:line="240" w:lineRule="auto"/>
              <w:rPr>
                <w:sz w:val="24"/>
              </w:rPr>
            </w:pPr>
            <w:r w:rsidRPr="00256D18">
              <w:rPr>
                <w:sz w:val="24"/>
              </w:rPr>
              <w:t>Preparing and filing Declaration</w:t>
            </w:r>
            <w:r w:rsidR="005C316D" w:rsidRPr="00256D18">
              <w:rPr>
                <w:sz w:val="24"/>
              </w:rPr>
              <w:t>, Application,</w:t>
            </w:r>
            <w:r w:rsidRPr="00256D18">
              <w:rPr>
                <w:sz w:val="24"/>
              </w:rPr>
              <w:t xml:space="preserve"> and</w:t>
            </w:r>
            <w:r w:rsidR="003F2DB7">
              <w:rPr>
                <w:sz w:val="24"/>
              </w:rPr>
              <w:t xml:space="preserve"> </w:t>
            </w:r>
            <w:r w:rsidRPr="00256D18">
              <w:rPr>
                <w:sz w:val="24"/>
              </w:rPr>
              <w:t>Specimens</w:t>
            </w:r>
            <w:r w:rsidR="000D5C28">
              <w:rPr>
                <w:sz w:val="24"/>
              </w:rPr>
              <w:t>;</w:t>
            </w:r>
          </w:p>
          <w:p w14:paraId="75DB36FD" w14:textId="6E12B4AD" w:rsidR="003A2E32" w:rsidRPr="00256D18" w:rsidRDefault="003A2E32" w:rsidP="003A2E32">
            <w:pPr>
              <w:pStyle w:val="Address"/>
              <w:numPr>
                <w:ilvl w:val="0"/>
                <w:numId w:val="1"/>
              </w:numPr>
              <w:spacing w:line="240" w:lineRule="auto"/>
              <w:rPr>
                <w:sz w:val="24"/>
              </w:rPr>
            </w:pPr>
            <w:r w:rsidRPr="00256D18">
              <w:rPr>
                <w:sz w:val="24"/>
              </w:rPr>
              <w:t>USPTO Filing Fee ($</w:t>
            </w:r>
            <w:r w:rsidR="00E22788">
              <w:rPr>
                <w:sz w:val="24"/>
              </w:rPr>
              <w:t>650</w:t>
            </w:r>
            <w:r w:rsidRPr="00256D18">
              <w:rPr>
                <w:sz w:val="24"/>
              </w:rPr>
              <w:t>)</w:t>
            </w:r>
            <w:r w:rsidR="000D5C28">
              <w:rPr>
                <w:sz w:val="24"/>
              </w:rPr>
              <w:t>;</w:t>
            </w:r>
          </w:p>
          <w:p w14:paraId="75D97E25" w14:textId="43ED6F58" w:rsidR="003A2E32" w:rsidRPr="00256D18" w:rsidRDefault="003A2E32" w:rsidP="003A2E32">
            <w:pPr>
              <w:pStyle w:val="Address"/>
              <w:numPr>
                <w:ilvl w:val="0"/>
                <w:numId w:val="1"/>
              </w:numPr>
              <w:spacing w:line="240" w:lineRule="auto"/>
              <w:rPr>
                <w:sz w:val="24"/>
              </w:rPr>
            </w:pPr>
            <w:r w:rsidRPr="00256D18">
              <w:rPr>
                <w:sz w:val="24"/>
              </w:rPr>
              <w:t>Continued registration tracking and reporting and POC</w:t>
            </w:r>
            <w:r w:rsidR="000D5C28">
              <w:rPr>
                <w:sz w:val="24"/>
              </w:rPr>
              <w:t>;</w:t>
            </w:r>
          </w:p>
          <w:p w14:paraId="33C9438F" w14:textId="21808FCB" w:rsidR="003A2E32" w:rsidRPr="00256D18" w:rsidRDefault="003A2E32" w:rsidP="003A2E32">
            <w:pPr>
              <w:pStyle w:val="Address"/>
              <w:numPr>
                <w:ilvl w:val="0"/>
                <w:numId w:val="1"/>
              </w:numPr>
              <w:spacing w:line="240" w:lineRule="auto"/>
              <w:rPr>
                <w:sz w:val="24"/>
              </w:rPr>
            </w:pPr>
            <w:r w:rsidRPr="00256D18">
              <w:rPr>
                <w:sz w:val="24"/>
              </w:rPr>
              <w:t>Add’l classes: $</w:t>
            </w:r>
            <w:r w:rsidR="00DB023D">
              <w:rPr>
                <w:sz w:val="24"/>
              </w:rPr>
              <w:t>700</w:t>
            </w:r>
            <w:r w:rsidR="00C13BE0">
              <w:rPr>
                <w:sz w:val="24"/>
              </w:rPr>
              <w:t>;</w:t>
            </w:r>
          </w:p>
          <w:p w14:paraId="0A542F15" w14:textId="06348265" w:rsidR="003A2E32" w:rsidRDefault="003A2E32" w:rsidP="00DA3545">
            <w:pPr>
              <w:pStyle w:val="Address"/>
              <w:numPr>
                <w:ilvl w:val="0"/>
                <w:numId w:val="1"/>
              </w:numPr>
              <w:spacing w:line="240" w:lineRule="auto"/>
              <w:rPr>
                <w:sz w:val="24"/>
              </w:rPr>
            </w:pPr>
            <w:r w:rsidRPr="00256D18">
              <w:rPr>
                <w:sz w:val="24"/>
              </w:rPr>
              <w:t>Add’l §15 Declaration: $</w:t>
            </w:r>
            <w:r w:rsidR="005777B6">
              <w:rPr>
                <w:sz w:val="24"/>
              </w:rPr>
              <w:t>300</w:t>
            </w:r>
            <w:r w:rsidRPr="00256D18">
              <w:rPr>
                <w:sz w:val="24"/>
              </w:rPr>
              <w:t xml:space="preserve"> (includes $2</w:t>
            </w:r>
            <w:r w:rsidR="005777B6">
              <w:rPr>
                <w:sz w:val="24"/>
              </w:rPr>
              <w:t>5</w:t>
            </w:r>
            <w:r w:rsidRPr="00256D18">
              <w:rPr>
                <w:sz w:val="24"/>
              </w:rPr>
              <w:t>0 USPTO fee)</w:t>
            </w:r>
            <w:r w:rsidR="00CD0182" w:rsidRPr="00256D18">
              <w:rPr>
                <w:sz w:val="24"/>
              </w:rPr>
              <w:t>/class</w:t>
            </w:r>
            <w:r w:rsidR="00C13BE0">
              <w:rPr>
                <w:sz w:val="24"/>
              </w:rPr>
              <w:t>.</w:t>
            </w:r>
          </w:p>
          <w:p w14:paraId="5A52B894" w14:textId="21AEF32A" w:rsidR="00FC5430" w:rsidRPr="00EE3236" w:rsidRDefault="00FC5430" w:rsidP="00FC5430">
            <w:pPr>
              <w:pStyle w:val="Address"/>
              <w:spacing w:line="240" w:lineRule="auto"/>
              <w:ind w:left="720"/>
              <w:rPr>
                <w:sz w:val="24"/>
              </w:rPr>
            </w:pPr>
          </w:p>
        </w:tc>
      </w:tr>
      <w:tr w:rsidR="004441D0" w:rsidRPr="004441D0" w14:paraId="24DDD7AB" w14:textId="77777777" w:rsidTr="00E81D8A">
        <w:tc>
          <w:tcPr>
            <w:tcW w:w="10170" w:type="dxa"/>
            <w:gridSpan w:val="2"/>
          </w:tcPr>
          <w:p w14:paraId="2EF26A1E" w14:textId="7562EA35" w:rsidR="004441D0" w:rsidRPr="004441D0" w:rsidRDefault="003C2F22" w:rsidP="00F737A2">
            <w:pPr>
              <w:pStyle w:val="Address"/>
              <w:spacing w:line="240" w:lineRule="auto"/>
              <w:jc w:val="center"/>
              <w:rPr>
                <w:b/>
                <w:bCs/>
                <w:sz w:val="24"/>
              </w:rPr>
            </w:pPr>
            <w:r>
              <w:rPr>
                <w:b/>
                <w:bCs/>
                <w:sz w:val="24"/>
              </w:rPr>
              <w:t xml:space="preserve">Utah </w:t>
            </w:r>
            <w:r w:rsidR="004441D0">
              <w:rPr>
                <w:b/>
                <w:bCs/>
                <w:sz w:val="24"/>
              </w:rPr>
              <w:t>Corporate/LLC Formation</w:t>
            </w:r>
          </w:p>
        </w:tc>
      </w:tr>
      <w:tr w:rsidR="005C316D" w:rsidRPr="00256D18" w14:paraId="477F7C7F" w14:textId="77777777" w:rsidTr="00E81D8A">
        <w:tc>
          <w:tcPr>
            <w:tcW w:w="2970" w:type="dxa"/>
          </w:tcPr>
          <w:p w14:paraId="57903934" w14:textId="3A9FE6F5" w:rsidR="005C316D" w:rsidRPr="00256D18" w:rsidRDefault="005C316D" w:rsidP="002202CC">
            <w:pPr>
              <w:pStyle w:val="Address"/>
              <w:spacing w:line="240" w:lineRule="auto"/>
              <w:rPr>
                <w:sz w:val="24"/>
              </w:rPr>
            </w:pPr>
            <w:r w:rsidRPr="00256D18">
              <w:rPr>
                <w:sz w:val="24"/>
              </w:rPr>
              <w:t>Corporate</w:t>
            </w:r>
            <w:r w:rsidR="002B2842" w:rsidRPr="00256D18">
              <w:rPr>
                <w:sz w:val="24"/>
              </w:rPr>
              <w:t>/LLC formation (Utah only)</w:t>
            </w:r>
          </w:p>
        </w:tc>
        <w:tc>
          <w:tcPr>
            <w:tcW w:w="7200" w:type="dxa"/>
          </w:tcPr>
          <w:p w14:paraId="2156717C" w14:textId="3529A470" w:rsidR="005C316D" w:rsidRPr="00256D18" w:rsidRDefault="002B2842" w:rsidP="00DA3545">
            <w:pPr>
              <w:pStyle w:val="Address"/>
              <w:spacing w:line="240" w:lineRule="auto"/>
              <w:rPr>
                <w:sz w:val="24"/>
              </w:rPr>
            </w:pPr>
            <w:r w:rsidRPr="00256D18">
              <w:rPr>
                <w:sz w:val="24"/>
              </w:rPr>
              <w:t>$</w:t>
            </w:r>
            <w:r w:rsidR="008D75DB">
              <w:rPr>
                <w:sz w:val="24"/>
              </w:rPr>
              <w:t>400</w:t>
            </w:r>
            <w:r w:rsidRPr="00256D18">
              <w:rPr>
                <w:sz w:val="24"/>
              </w:rPr>
              <w:t>, includes:</w:t>
            </w:r>
          </w:p>
          <w:p w14:paraId="293268E2" w14:textId="3EB9A299" w:rsidR="002B2842" w:rsidRPr="00256D18" w:rsidRDefault="002B2842" w:rsidP="002B2842">
            <w:pPr>
              <w:pStyle w:val="Address"/>
              <w:numPr>
                <w:ilvl w:val="0"/>
                <w:numId w:val="13"/>
              </w:numPr>
              <w:spacing w:line="240" w:lineRule="auto"/>
              <w:rPr>
                <w:sz w:val="24"/>
              </w:rPr>
            </w:pPr>
            <w:r w:rsidRPr="00256D18">
              <w:rPr>
                <w:sz w:val="24"/>
              </w:rPr>
              <w:t>$</w:t>
            </w:r>
            <w:r w:rsidR="00BA0186">
              <w:rPr>
                <w:sz w:val="24"/>
              </w:rPr>
              <w:t>59</w:t>
            </w:r>
            <w:r w:rsidRPr="00256D18">
              <w:rPr>
                <w:sz w:val="24"/>
              </w:rPr>
              <w:t xml:space="preserve"> </w:t>
            </w:r>
            <w:r w:rsidR="00AD44AF" w:rsidRPr="00256D18">
              <w:rPr>
                <w:sz w:val="24"/>
              </w:rPr>
              <w:t>state fees</w:t>
            </w:r>
            <w:r w:rsidR="00BA0186">
              <w:rPr>
                <w:sz w:val="24"/>
              </w:rPr>
              <w:t xml:space="preserve"> for domestic entities</w:t>
            </w:r>
            <w:r w:rsidR="000D5C28">
              <w:rPr>
                <w:sz w:val="24"/>
              </w:rPr>
              <w:t>;</w:t>
            </w:r>
          </w:p>
          <w:p w14:paraId="64995905" w14:textId="0FF68E86" w:rsidR="00AD44AF" w:rsidRPr="00256D18" w:rsidRDefault="00AD44AF" w:rsidP="002B2842">
            <w:pPr>
              <w:pStyle w:val="Address"/>
              <w:numPr>
                <w:ilvl w:val="0"/>
                <w:numId w:val="13"/>
              </w:numPr>
              <w:spacing w:line="240" w:lineRule="auto"/>
              <w:rPr>
                <w:sz w:val="24"/>
              </w:rPr>
            </w:pPr>
            <w:r w:rsidRPr="00256D18">
              <w:rPr>
                <w:sz w:val="24"/>
              </w:rPr>
              <w:t>Basic organizing documents</w:t>
            </w:r>
            <w:r w:rsidR="001C5858" w:rsidRPr="00256D18">
              <w:rPr>
                <w:sz w:val="24"/>
              </w:rPr>
              <w:t>, including bylaws or</w:t>
            </w:r>
            <w:r w:rsidR="003F2DB7">
              <w:rPr>
                <w:sz w:val="24"/>
              </w:rPr>
              <w:t xml:space="preserve"> </w:t>
            </w:r>
            <w:r w:rsidR="001C5858" w:rsidRPr="00256D18">
              <w:rPr>
                <w:sz w:val="24"/>
              </w:rPr>
              <w:t>agreements</w:t>
            </w:r>
            <w:r w:rsidR="000D5C28">
              <w:rPr>
                <w:sz w:val="24"/>
              </w:rPr>
              <w:t>;</w:t>
            </w:r>
          </w:p>
          <w:p w14:paraId="05D70319" w14:textId="5F545A0B" w:rsidR="00AD44AF" w:rsidRPr="00256D18" w:rsidRDefault="00AD44AF" w:rsidP="001C5858">
            <w:pPr>
              <w:pStyle w:val="Address"/>
              <w:numPr>
                <w:ilvl w:val="0"/>
                <w:numId w:val="13"/>
              </w:numPr>
              <w:spacing w:line="240" w:lineRule="auto"/>
              <w:rPr>
                <w:sz w:val="24"/>
              </w:rPr>
            </w:pPr>
            <w:r w:rsidRPr="00256D18">
              <w:rPr>
                <w:sz w:val="24"/>
              </w:rPr>
              <w:t>EIN</w:t>
            </w:r>
            <w:r w:rsidR="000D5C28">
              <w:rPr>
                <w:sz w:val="24"/>
              </w:rPr>
              <w:t>;</w:t>
            </w:r>
          </w:p>
          <w:p w14:paraId="7F3B0CAC" w14:textId="3C6CD817" w:rsidR="001C5858" w:rsidRDefault="001C5858" w:rsidP="004D7A73">
            <w:pPr>
              <w:pStyle w:val="Address"/>
              <w:numPr>
                <w:ilvl w:val="0"/>
                <w:numId w:val="13"/>
              </w:numPr>
              <w:spacing w:line="240" w:lineRule="auto"/>
              <w:rPr>
                <w:sz w:val="24"/>
              </w:rPr>
            </w:pPr>
            <w:r w:rsidRPr="00256D18">
              <w:rPr>
                <w:sz w:val="24"/>
              </w:rPr>
              <w:t>IRS elections (</w:t>
            </w:r>
            <w:r w:rsidR="00857590" w:rsidRPr="00256D18">
              <w:rPr>
                <w:sz w:val="24"/>
              </w:rPr>
              <w:t>entity tax type, S-corp, etc</w:t>
            </w:r>
            <w:r w:rsidR="002F4C06">
              <w:rPr>
                <w:sz w:val="24"/>
              </w:rPr>
              <w:t>.</w:t>
            </w:r>
            <w:r w:rsidR="00857590" w:rsidRPr="00256D18">
              <w:rPr>
                <w:sz w:val="24"/>
              </w:rPr>
              <w:t>)</w:t>
            </w:r>
            <w:r w:rsidR="000D5C28">
              <w:rPr>
                <w:sz w:val="24"/>
              </w:rPr>
              <w:t>;</w:t>
            </w:r>
          </w:p>
          <w:p w14:paraId="256E4492" w14:textId="77777777" w:rsidR="00741C0E" w:rsidRDefault="000D5C28" w:rsidP="00741C0E">
            <w:pPr>
              <w:pStyle w:val="Address"/>
              <w:numPr>
                <w:ilvl w:val="0"/>
                <w:numId w:val="13"/>
              </w:numPr>
              <w:spacing w:line="240" w:lineRule="auto"/>
              <w:rPr>
                <w:sz w:val="24"/>
              </w:rPr>
            </w:pPr>
            <w:r>
              <w:rPr>
                <w:sz w:val="24"/>
              </w:rPr>
              <w:t>Education on sales tax and employment taxes.</w:t>
            </w:r>
          </w:p>
          <w:p w14:paraId="52EF759A" w14:textId="2977CAB7" w:rsidR="00741C0E" w:rsidRPr="00741C0E" w:rsidRDefault="00741C0E" w:rsidP="00741C0E">
            <w:pPr>
              <w:pStyle w:val="Address"/>
              <w:spacing w:line="240" w:lineRule="auto"/>
              <w:ind w:left="720"/>
              <w:rPr>
                <w:sz w:val="24"/>
              </w:rPr>
            </w:pPr>
          </w:p>
        </w:tc>
      </w:tr>
      <w:tr w:rsidR="003C2F22" w:rsidRPr="00256D18" w14:paraId="40447314" w14:textId="77777777" w:rsidTr="00E81D8A">
        <w:tc>
          <w:tcPr>
            <w:tcW w:w="2970" w:type="dxa"/>
          </w:tcPr>
          <w:p w14:paraId="3871DFE5" w14:textId="10C46CA2" w:rsidR="003C2F22" w:rsidRPr="00256D18" w:rsidRDefault="003C2F22" w:rsidP="002202CC">
            <w:pPr>
              <w:pStyle w:val="Address"/>
              <w:spacing w:line="240" w:lineRule="auto"/>
              <w:rPr>
                <w:sz w:val="24"/>
              </w:rPr>
            </w:pPr>
            <w:r>
              <w:rPr>
                <w:sz w:val="24"/>
              </w:rPr>
              <w:t>Corporate/LLC renewal</w:t>
            </w:r>
          </w:p>
        </w:tc>
        <w:tc>
          <w:tcPr>
            <w:tcW w:w="7200" w:type="dxa"/>
          </w:tcPr>
          <w:p w14:paraId="03A73261" w14:textId="4E28FE6B" w:rsidR="003C2F22" w:rsidRPr="00256D18" w:rsidRDefault="003C2F22" w:rsidP="00DA3545">
            <w:pPr>
              <w:pStyle w:val="Address"/>
              <w:spacing w:line="240" w:lineRule="auto"/>
              <w:rPr>
                <w:sz w:val="24"/>
              </w:rPr>
            </w:pPr>
            <w:r>
              <w:rPr>
                <w:sz w:val="24"/>
              </w:rPr>
              <w:t>$</w:t>
            </w:r>
            <w:r w:rsidR="00573C7A">
              <w:rPr>
                <w:sz w:val="24"/>
              </w:rPr>
              <w:t>60</w:t>
            </w:r>
            <w:r>
              <w:rPr>
                <w:sz w:val="24"/>
              </w:rPr>
              <w:t>, includes $18 Utah Renewal fee</w:t>
            </w:r>
            <w:r w:rsidR="00461080">
              <w:rPr>
                <w:sz w:val="24"/>
              </w:rPr>
              <w:t>.</w:t>
            </w:r>
          </w:p>
        </w:tc>
      </w:tr>
    </w:tbl>
    <w:p w14:paraId="580D3B0E" w14:textId="77777777" w:rsidR="00892351" w:rsidRPr="00256D18" w:rsidRDefault="00892351" w:rsidP="006B582D">
      <w:pPr>
        <w:pStyle w:val="Address"/>
        <w:spacing w:line="240" w:lineRule="auto"/>
        <w:jc w:val="both"/>
        <w:rPr>
          <w:sz w:val="24"/>
        </w:rPr>
      </w:pPr>
    </w:p>
    <w:sectPr w:rsidR="00892351" w:rsidRPr="00256D18" w:rsidSect="00500B57">
      <w:headerReference w:type="even" r:id="rId8"/>
      <w:headerReference w:type="default" r:id="rId9"/>
      <w:footerReference w:type="even" r:id="rId10"/>
      <w:footerReference w:type="default" r:id="rId11"/>
      <w:headerReference w:type="first" r:id="rId12"/>
      <w:footerReference w:type="first" r:id="rId13"/>
      <w:pgSz w:w="12240" w:h="15840" w:code="1"/>
      <w:pgMar w:top="1152" w:right="1080" w:bottom="720" w:left="1080" w:header="648" w:footer="1008"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CC8AD" w14:textId="77777777" w:rsidR="005C6C3D" w:rsidRDefault="005C6C3D">
      <w:r>
        <w:separator/>
      </w:r>
    </w:p>
  </w:endnote>
  <w:endnote w:type="continuationSeparator" w:id="0">
    <w:p w14:paraId="17080E9D" w14:textId="77777777" w:rsidR="005C6C3D" w:rsidRDefault="005C6C3D">
      <w:r>
        <w:continuationSeparator/>
      </w:r>
    </w:p>
  </w:endnote>
  <w:endnote w:type="continuationNotice" w:id="1">
    <w:p w14:paraId="5157E5B8" w14:textId="77777777" w:rsidR="005C6C3D" w:rsidRDefault="005C6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6EC1F" w14:textId="77777777" w:rsidR="00461080" w:rsidRDefault="00461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AB24E" w14:textId="77777777" w:rsidR="00FE5024" w:rsidRDefault="000E03B7">
    <w:pPr>
      <w:pStyle w:val="ReturnAddress"/>
      <w:jc w:val="center"/>
      <w:rPr>
        <w:rStyle w:val="PageNumber"/>
        <w:rFonts w:ascii="Times New Roman" w:hAnsi="Times New Roman"/>
        <w:color w:val="auto"/>
        <w:sz w:val="20"/>
      </w:rPr>
    </w:pPr>
    <w:r>
      <w:rPr>
        <w:rStyle w:val="PageNumber"/>
        <w:rFonts w:ascii="Times New Roman" w:hAnsi="Times New Roman"/>
        <w:color w:val="auto"/>
        <w:sz w:val="20"/>
      </w:rPr>
      <w:fldChar w:fldCharType="begin"/>
    </w:r>
    <w:r w:rsidR="00FE5024">
      <w:rPr>
        <w:rStyle w:val="PageNumber"/>
        <w:rFonts w:ascii="Times New Roman" w:hAnsi="Times New Roman"/>
        <w:color w:val="auto"/>
        <w:sz w:val="20"/>
      </w:rPr>
      <w:instrText xml:space="preserve"> PAGE </w:instrText>
    </w:r>
    <w:r>
      <w:rPr>
        <w:rStyle w:val="PageNumber"/>
        <w:rFonts w:ascii="Times New Roman" w:hAnsi="Times New Roman"/>
        <w:color w:val="auto"/>
        <w:sz w:val="20"/>
      </w:rPr>
      <w:fldChar w:fldCharType="separate"/>
    </w:r>
    <w:r w:rsidR="00B8548F">
      <w:rPr>
        <w:rStyle w:val="PageNumber"/>
        <w:rFonts w:ascii="Times New Roman" w:hAnsi="Times New Roman"/>
        <w:noProof/>
        <w:color w:val="auto"/>
        <w:sz w:val="20"/>
      </w:rPr>
      <w:t>2</w:t>
    </w:r>
    <w:r>
      <w:rPr>
        <w:rStyle w:val="PageNumber"/>
        <w:rFonts w:ascii="Times New Roman" w:hAnsi="Times New Roman"/>
        <w:color w:val="auto"/>
        <w:sz w:val="20"/>
      </w:rPr>
      <w:fldChar w:fldCharType="end"/>
    </w:r>
    <w:r w:rsidR="00FE5024">
      <w:rPr>
        <w:rStyle w:val="PageNumber"/>
        <w:rFonts w:ascii="Times New Roman" w:hAnsi="Times New Roman"/>
        <w:color w:val="auto"/>
        <w:sz w:val="20"/>
      </w:rPr>
      <w:t>/</w:t>
    </w:r>
    <w:r>
      <w:rPr>
        <w:rStyle w:val="PageNumber"/>
        <w:rFonts w:ascii="Times New Roman" w:hAnsi="Times New Roman"/>
        <w:color w:val="auto"/>
        <w:sz w:val="20"/>
      </w:rPr>
      <w:fldChar w:fldCharType="begin"/>
    </w:r>
    <w:r w:rsidR="00FE5024">
      <w:rPr>
        <w:rStyle w:val="PageNumber"/>
        <w:rFonts w:ascii="Times New Roman" w:hAnsi="Times New Roman"/>
        <w:color w:val="auto"/>
        <w:sz w:val="20"/>
      </w:rPr>
      <w:instrText xml:space="preserve"> NUMPAGES </w:instrText>
    </w:r>
    <w:r>
      <w:rPr>
        <w:rStyle w:val="PageNumber"/>
        <w:rFonts w:ascii="Times New Roman" w:hAnsi="Times New Roman"/>
        <w:color w:val="auto"/>
        <w:sz w:val="20"/>
      </w:rPr>
      <w:fldChar w:fldCharType="separate"/>
    </w:r>
    <w:r w:rsidR="00B8548F">
      <w:rPr>
        <w:rStyle w:val="PageNumber"/>
        <w:rFonts w:ascii="Times New Roman" w:hAnsi="Times New Roman"/>
        <w:noProof/>
        <w:color w:val="auto"/>
        <w:sz w:val="20"/>
      </w:rPr>
      <w:t>2</w:t>
    </w:r>
    <w:r>
      <w:rPr>
        <w:rStyle w:val="PageNumber"/>
        <w:rFonts w:ascii="Times New Roman" w:hAnsi="Times New Roman"/>
        <w:color w:val="auto"/>
        <w:sz w:val="20"/>
      </w:rPr>
      <w:fldChar w:fldCharType="end"/>
    </w:r>
  </w:p>
  <w:p w14:paraId="16F71768" w14:textId="77777777" w:rsidR="00FE5024" w:rsidRDefault="00FE5024">
    <w:pPr>
      <w:pStyle w:val="ReturnAddres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Garamond" w:hAnsi="Garamond"/>
      </w:rPr>
      <w:id w:val="1838261976"/>
      <w:docPartObj>
        <w:docPartGallery w:val="Page Numbers (Bottom of Page)"/>
        <w:docPartUnique/>
      </w:docPartObj>
    </w:sdtPr>
    <w:sdtEndPr>
      <w:rPr>
        <w:noProof/>
      </w:rPr>
    </w:sdtEndPr>
    <w:sdtContent>
      <w:p w14:paraId="4A8D3636" w14:textId="77777777" w:rsidR="00450B33" w:rsidRPr="00A26CF0" w:rsidRDefault="00000000" w:rsidP="0049375E">
        <w:pPr>
          <w:pStyle w:val="Footer"/>
          <w:rPr>
            <w:rFonts w:ascii="Garamond" w:hAnsi="Garamond"/>
          </w:rPr>
        </w:pPr>
        <w:r>
          <w:rPr>
            <w:rFonts w:ascii="Garamond" w:hAnsi="Garamond"/>
            <w:noProof/>
            <w:color w:val="006600"/>
          </w:rPr>
          <w:pict w14:anchorId="76C9A9D5">
            <v:rect id="_x0000_i1025" style="width:468pt;height:1.15pt" o:hralign="center" o:hrstd="t" o:hrnoshade="t" o:hr="t" fillcolor="#015730" stroked="f"/>
          </w:pic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9375E" w:rsidRPr="00A26CF0" w14:paraId="5D5BB2C3" w14:textId="77777777" w:rsidTr="00A26CF0">
          <w:trPr>
            <w:jc w:val="center"/>
          </w:trPr>
          <w:tc>
            <w:tcPr>
              <w:tcW w:w="3116" w:type="dxa"/>
            </w:tcPr>
            <w:p w14:paraId="616E8183" w14:textId="77777777" w:rsidR="0049375E" w:rsidRPr="00A26CF0" w:rsidRDefault="00450B33" w:rsidP="0049375E">
              <w:pPr>
                <w:pStyle w:val="Footer"/>
                <w:rPr>
                  <w:rFonts w:ascii="Garamond" w:hAnsi="Garamond"/>
                </w:rPr>
              </w:pPr>
              <w:r w:rsidRPr="00A26CF0">
                <w:rPr>
                  <w:rFonts w:ascii="Garamond" w:hAnsi="Garamond"/>
                </w:rPr>
                <w:t>2250 S Redwood Road, Suite 5</w:t>
              </w:r>
            </w:p>
            <w:p w14:paraId="676B7892" w14:textId="4F0F2E73" w:rsidR="00450B33" w:rsidRPr="00A26CF0" w:rsidRDefault="00450B33" w:rsidP="0049375E">
              <w:pPr>
                <w:pStyle w:val="Footer"/>
                <w:rPr>
                  <w:rFonts w:ascii="Garamond" w:hAnsi="Garamond"/>
                </w:rPr>
              </w:pPr>
              <w:r w:rsidRPr="00A26CF0">
                <w:rPr>
                  <w:rFonts w:ascii="Garamond" w:hAnsi="Garamond"/>
                </w:rPr>
                <w:t>W. Valley City, UT 8411</w:t>
              </w:r>
              <w:r w:rsidR="00461080">
                <w:rPr>
                  <w:rFonts w:ascii="Garamond" w:hAnsi="Garamond"/>
                </w:rPr>
                <w:t>9</w:t>
              </w:r>
              <w:r w:rsidRPr="00A26CF0">
                <w:rPr>
                  <w:rFonts w:ascii="Garamond" w:hAnsi="Garamond"/>
                </w:rPr>
                <w:t>-1355</w:t>
              </w:r>
            </w:p>
            <w:p w14:paraId="20FD6E27" w14:textId="77777777" w:rsidR="00450B33" w:rsidRPr="00A26CF0" w:rsidRDefault="00450B33" w:rsidP="0049375E">
              <w:pPr>
                <w:pStyle w:val="Footer"/>
                <w:rPr>
                  <w:rFonts w:ascii="Garamond" w:hAnsi="Garamond"/>
                </w:rPr>
              </w:pPr>
              <w:r w:rsidRPr="00A26CF0">
                <w:rPr>
                  <w:rFonts w:ascii="Garamond" w:hAnsi="Garamond"/>
                </w:rPr>
                <w:t>United States of America</w:t>
              </w:r>
            </w:p>
          </w:tc>
          <w:tc>
            <w:tcPr>
              <w:tcW w:w="3117" w:type="dxa"/>
            </w:tcPr>
            <w:p w14:paraId="3577A456" w14:textId="77777777" w:rsidR="0049375E" w:rsidRPr="00045B09" w:rsidRDefault="00450B33" w:rsidP="00450B33">
              <w:pPr>
                <w:pStyle w:val="Footer"/>
                <w:jc w:val="center"/>
                <w:rPr>
                  <w:rFonts w:ascii="Garamond" w:hAnsi="Garamond"/>
                  <w:lang w:val="es-US"/>
                </w:rPr>
              </w:pPr>
              <w:r w:rsidRPr="00045B09">
                <w:rPr>
                  <w:rFonts w:ascii="Garamond" w:hAnsi="Garamond"/>
                  <w:lang w:val="es-US"/>
                </w:rPr>
                <w:t>Geoffrey E. Dobbin. Esq.</w:t>
              </w:r>
            </w:p>
            <w:p w14:paraId="49E84CBC" w14:textId="0E5F4A84" w:rsidR="00450B33" w:rsidRPr="00045B09" w:rsidRDefault="00450B33" w:rsidP="00450B33">
              <w:pPr>
                <w:pStyle w:val="Footer"/>
                <w:jc w:val="center"/>
                <w:rPr>
                  <w:rFonts w:ascii="Garamond" w:hAnsi="Garamond"/>
                  <w:lang w:val="es-US"/>
                </w:rPr>
              </w:pPr>
              <w:r w:rsidRPr="00045B09">
                <w:rPr>
                  <w:rFonts w:ascii="Garamond" w:hAnsi="Garamond"/>
                  <w:lang w:val="es-US"/>
                </w:rPr>
                <w:t>Utah</w:t>
              </w:r>
              <w:r w:rsidR="00040B44">
                <w:rPr>
                  <w:rFonts w:ascii="Garamond" w:hAnsi="Garamond"/>
                  <w:lang w:val="es-US"/>
                </w:rPr>
                <w:t>, Colorado</w:t>
              </w:r>
              <w:r w:rsidR="005535CB">
                <w:rPr>
                  <w:rFonts w:ascii="Garamond" w:hAnsi="Garamond"/>
                  <w:lang w:val="es-US"/>
                </w:rPr>
                <w:t xml:space="preserve">, </w:t>
              </w:r>
              <w:r w:rsidRPr="00045B09">
                <w:rPr>
                  <w:rFonts w:ascii="Garamond" w:hAnsi="Garamond"/>
                  <w:lang w:val="es-US"/>
                </w:rPr>
                <w:t>&amp; USPTO</w:t>
              </w:r>
            </w:p>
            <w:p w14:paraId="6FD4ABCD" w14:textId="77777777" w:rsidR="00A26CF0" w:rsidRPr="00A26CF0" w:rsidRDefault="00A26CF0" w:rsidP="00450B33">
              <w:pPr>
                <w:pStyle w:val="Footer"/>
                <w:jc w:val="center"/>
                <w:rPr>
                  <w:rFonts w:ascii="Garamond" w:hAnsi="Garamond"/>
                </w:rPr>
              </w:pPr>
              <w:r>
                <w:rPr>
                  <w:rFonts w:ascii="Garamond" w:hAnsi="Garamond"/>
                </w:rPr>
                <w:t>www.DobbinIPLaw.com</w:t>
              </w:r>
            </w:p>
          </w:tc>
          <w:tc>
            <w:tcPr>
              <w:tcW w:w="3117" w:type="dxa"/>
            </w:tcPr>
            <w:p w14:paraId="4CCFB9B4" w14:textId="77777777" w:rsidR="0049375E" w:rsidRPr="00A26CF0" w:rsidRDefault="00450B33" w:rsidP="00450B33">
              <w:pPr>
                <w:pStyle w:val="Footer"/>
                <w:jc w:val="right"/>
                <w:rPr>
                  <w:rFonts w:ascii="Garamond" w:hAnsi="Garamond"/>
                </w:rPr>
              </w:pPr>
              <w:r w:rsidRPr="00A26CF0">
                <w:rPr>
                  <w:rFonts w:ascii="Garamond" w:hAnsi="Garamond"/>
                </w:rPr>
                <w:t>Phone: (801) 969-6609</w:t>
              </w:r>
            </w:p>
            <w:p w14:paraId="58140D53" w14:textId="77777777" w:rsidR="00450B33" w:rsidRPr="00A26CF0" w:rsidRDefault="00450B33" w:rsidP="00450B33">
              <w:pPr>
                <w:pStyle w:val="Footer"/>
                <w:jc w:val="right"/>
                <w:rPr>
                  <w:rFonts w:ascii="Garamond" w:hAnsi="Garamond"/>
                </w:rPr>
              </w:pPr>
              <w:r w:rsidRPr="00A26CF0">
                <w:rPr>
                  <w:rFonts w:ascii="Garamond" w:hAnsi="Garamond"/>
                </w:rPr>
                <w:t>Facsimile: (801) 349-2453</w:t>
              </w:r>
            </w:p>
            <w:p w14:paraId="14500850" w14:textId="77777777" w:rsidR="00450B33" w:rsidRPr="00A26CF0" w:rsidRDefault="00450B33" w:rsidP="00450B33">
              <w:pPr>
                <w:pStyle w:val="Footer"/>
                <w:jc w:val="right"/>
                <w:rPr>
                  <w:rFonts w:ascii="Garamond" w:hAnsi="Garamond"/>
                </w:rPr>
              </w:pPr>
              <w:r w:rsidRPr="00A26CF0">
                <w:rPr>
                  <w:rFonts w:ascii="Garamond" w:hAnsi="Garamond"/>
                </w:rPr>
                <w:t>Email: Geoff@DobbinIPLaw.com</w:t>
              </w:r>
            </w:p>
          </w:tc>
        </w:tr>
      </w:tbl>
      <w:p w14:paraId="3E7B2CB6" w14:textId="77777777" w:rsidR="0072339D" w:rsidRDefault="0072339D" w:rsidP="0049375E">
        <w:pPr>
          <w:pStyle w:val="Footer"/>
          <w:rPr>
            <w:rFonts w:ascii="Garamond" w:hAnsi="Garamond"/>
          </w:rPr>
        </w:pPr>
      </w:p>
      <w:p w14:paraId="21E5CA8B" w14:textId="2E034C45" w:rsidR="00FE5024" w:rsidRPr="00A26CF0" w:rsidRDefault="00000000" w:rsidP="00024467">
        <w:pPr>
          <w:pStyle w:val="Footer"/>
          <w:rPr>
            <w:rFonts w:ascii="Garamond" w:hAnsi="Garamond"/>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9ECF2" w14:textId="77777777" w:rsidR="005C6C3D" w:rsidRDefault="005C6C3D">
      <w:r>
        <w:separator/>
      </w:r>
    </w:p>
  </w:footnote>
  <w:footnote w:type="continuationSeparator" w:id="0">
    <w:p w14:paraId="2047DB53" w14:textId="77777777" w:rsidR="005C6C3D" w:rsidRDefault="005C6C3D">
      <w:r>
        <w:continuationSeparator/>
      </w:r>
    </w:p>
  </w:footnote>
  <w:footnote w:type="continuationNotice" w:id="1">
    <w:p w14:paraId="790596FC" w14:textId="77777777" w:rsidR="005C6C3D" w:rsidRDefault="005C6C3D"/>
  </w:footnote>
  <w:footnote w:id="2">
    <w:p w14:paraId="79DD0E54" w14:textId="60CAB421" w:rsidR="00FB605A" w:rsidRDefault="00FB605A">
      <w:pPr>
        <w:pStyle w:val="FootnoteText"/>
      </w:pPr>
      <w:r>
        <w:rPr>
          <w:rStyle w:val="FootnoteReference"/>
        </w:rPr>
        <w:footnoteRef/>
      </w:r>
      <w:r>
        <w:t xml:space="preserve"> </w:t>
      </w:r>
      <w:r w:rsidR="00BF4DEB" w:rsidRPr="00A8569A">
        <w:rPr>
          <w:rFonts w:ascii="Garamond" w:hAnsi="Garamond"/>
        </w:rPr>
        <w:t xml:space="preserve">USPTO </w:t>
      </w:r>
      <w:r w:rsidR="0037654F" w:rsidRPr="00A8569A">
        <w:rPr>
          <w:rFonts w:ascii="Garamond" w:hAnsi="Garamond"/>
        </w:rPr>
        <w:t>patent fee</w:t>
      </w:r>
      <w:r w:rsidR="00BF4DEB" w:rsidRPr="00A8569A">
        <w:rPr>
          <w:rFonts w:ascii="Garamond" w:hAnsi="Garamond"/>
        </w:rPr>
        <w:t xml:space="preserve">s are based upon entity size.  Most of </w:t>
      </w:r>
      <w:r w:rsidR="0037654F" w:rsidRPr="00A8569A">
        <w:rPr>
          <w:rFonts w:ascii="Garamond" w:hAnsi="Garamond"/>
        </w:rPr>
        <w:t>you</w:t>
      </w:r>
      <w:r w:rsidR="00BF4DEB" w:rsidRPr="00A8569A">
        <w:rPr>
          <w:rFonts w:ascii="Garamond" w:hAnsi="Garamond"/>
        </w:rPr>
        <w:t xml:space="preserve"> will be small entities (with a </w:t>
      </w:r>
      <w:r w:rsidR="00A8569A" w:rsidRPr="00A8569A">
        <w:rPr>
          <w:rFonts w:ascii="Garamond" w:hAnsi="Garamond"/>
        </w:rPr>
        <w:t>6</w:t>
      </w:r>
      <w:r w:rsidR="00BF4DEB" w:rsidRPr="00A8569A">
        <w:rPr>
          <w:rFonts w:ascii="Garamond" w:hAnsi="Garamond"/>
        </w:rPr>
        <w:t>0</w:t>
      </w:r>
      <w:r w:rsidR="006A69EB" w:rsidRPr="00A8569A">
        <w:rPr>
          <w:rFonts w:ascii="Garamond" w:hAnsi="Garamond"/>
        </w:rPr>
        <w:t>%</w:t>
      </w:r>
      <w:r w:rsidR="00BF4DEB" w:rsidRPr="00A8569A">
        <w:rPr>
          <w:rFonts w:ascii="Garamond" w:hAnsi="Garamond"/>
        </w:rPr>
        <w:t xml:space="preserve"> reduction in USPTO fees) or micro entities (with </w:t>
      </w:r>
      <w:r w:rsidR="00A8569A" w:rsidRPr="00A8569A">
        <w:rPr>
          <w:rFonts w:ascii="Garamond" w:hAnsi="Garamond"/>
        </w:rPr>
        <w:t>an</w:t>
      </w:r>
      <w:r w:rsidR="00BF4DEB" w:rsidRPr="00A8569A">
        <w:rPr>
          <w:rFonts w:ascii="Garamond" w:hAnsi="Garamond"/>
        </w:rPr>
        <w:t xml:space="preserve"> </w:t>
      </w:r>
      <w:r w:rsidR="00A8569A" w:rsidRPr="00A8569A">
        <w:rPr>
          <w:rFonts w:ascii="Garamond" w:hAnsi="Garamond"/>
        </w:rPr>
        <w:t>80</w:t>
      </w:r>
      <w:r w:rsidR="00BF4DEB" w:rsidRPr="00A8569A">
        <w:rPr>
          <w:rFonts w:ascii="Garamond" w:hAnsi="Garamond"/>
        </w:rPr>
        <w:t>% discount)</w:t>
      </w:r>
      <w:r w:rsidR="006A69EB" w:rsidRPr="00A8569A">
        <w:rPr>
          <w:rFonts w:ascii="Garamond" w:hAnsi="Garamond"/>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3BF17" w14:textId="77777777" w:rsidR="00461080" w:rsidRDefault="00461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3DEE2" w14:textId="77777777" w:rsidR="00461080" w:rsidRDefault="004610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5E731" w14:textId="77777777" w:rsidR="00196E87" w:rsidRDefault="00196E87" w:rsidP="00196E87">
    <w:pPr>
      <w:pStyle w:val="Header"/>
    </w:pPr>
  </w:p>
  <w:p w14:paraId="14631A9F" w14:textId="77777777" w:rsidR="00196E87" w:rsidRDefault="00196E87" w:rsidP="00196E87">
    <w:pPr>
      <w:pStyle w:val="Heade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5755"/>
      <w:gridCol w:w="2245"/>
    </w:tblGrid>
    <w:tr w:rsidR="00196E87" w14:paraId="394DF5B4" w14:textId="77777777" w:rsidTr="00A42965">
      <w:tc>
        <w:tcPr>
          <w:tcW w:w="1710" w:type="dxa"/>
        </w:tcPr>
        <w:p w14:paraId="3900F4BE" w14:textId="77777777" w:rsidR="00196E87" w:rsidRDefault="00196E87" w:rsidP="00A42965">
          <w:pPr>
            <w:pStyle w:val="Header"/>
            <w:jc w:val="both"/>
          </w:pPr>
          <w:r>
            <w:rPr>
              <w:noProof/>
            </w:rPr>
            <w:drawing>
              <wp:inline distT="0" distB="0" distL="0" distR="0" wp14:anchorId="1F99E912" wp14:editId="6E8F1B6C">
                <wp:extent cx="1062108" cy="101511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f-01.jpg"/>
                        <pic:cNvPicPr/>
                      </pic:nvPicPr>
                      <pic:blipFill>
                        <a:blip r:embed="rId1">
                          <a:extLst>
                            <a:ext uri="{28A0092B-C50C-407E-A947-70E740481C1C}">
                              <a14:useLocalDpi xmlns:a14="http://schemas.microsoft.com/office/drawing/2010/main" val="0"/>
                            </a:ext>
                          </a:extLst>
                        </a:blip>
                        <a:stretch>
                          <a:fillRect/>
                        </a:stretch>
                      </pic:blipFill>
                      <pic:spPr>
                        <a:xfrm>
                          <a:off x="0" y="0"/>
                          <a:ext cx="1062108" cy="1015115"/>
                        </a:xfrm>
                        <a:prstGeom prst="rect">
                          <a:avLst/>
                        </a:prstGeom>
                      </pic:spPr>
                    </pic:pic>
                  </a:graphicData>
                </a:graphic>
              </wp:inline>
            </w:drawing>
          </w:r>
        </w:p>
      </w:tc>
      <w:tc>
        <w:tcPr>
          <w:tcW w:w="5755" w:type="dxa"/>
          <w:vAlign w:val="center"/>
        </w:tcPr>
        <w:p w14:paraId="2B254EF7" w14:textId="77777777" w:rsidR="00196E87" w:rsidRDefault="00196E87" w:rsidP="00A42965">
          <w:pPr>
            <w:pStyle w:val="Header"/>
          </w:pPr>
          <w:r>
            <w:rPr>
              <w:noProof/>
            </w:rPr>
            <w:drawing>
              <wp:inline distT="0" distB="0" distL="0" distR="0" wp14:anchorId="5F5CCD05" wp14:editId="06321309">
                <wp:extent cx="2034262" cy="24878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jpg"/>
                        <pic:cNvPicPr/>
                      </pic:nvPicPr>
                      <pic:blipFill>
                        <a:blip r:embed="rId2">
                          <a:extLst>
                            <a:ext uri="{28A0092B-C50C-407E-A947-70E740481C1C}">
                              <a14:useLocalDpi xmlns:a14="http://schemas.microsoft.com/office/drawing/2010/main" val="0"/>
                            </a:ext>
                          </a:extLst>
                        </a:blip>
                        <a:stretch>
                          <a:fillRect/>
                        </a:stretch>
                      </pic:blipFill>
                      <pic:spPr>
                        <a:xfrm>
                          <a:off x="0" y="0"/>
                          <a:ext cx="2034262" cy="248780"/>
                        </a:xfrm>
                        <a:prstGeom prst="rect">
                          <a:avLst/>
                        </a:prstGeom>
                      </pic:spPr>
                    </pic:pic>
                  </a:graphicData>
                </a:graphic>
              </wp:inline>
            </w:drawing>
          </w:r>
        </w:p>
        <w:p w14:paraId="74B9F297" w14:textId="448CE61D" w:rsidR="001528A2" w:rsidRDefault="001528A2" w:rsidP="00A42965">
          <w:pPr>
            <w:pStyle w:val="Header"/>
          </w:pPr>
          <w:r>
            <w:t xml:space="preserve"> 1997 - 2022 and beyond!</w:t>
          </w:r>
        </w:p>
      </w:tc>
      <w:tc>
        <w:tcPr>
          <w:tcW w:w="2245" w:type="dxa"/>
        </w:tcPr>
        <w:p w14:paraId="1C9C7555" w14:textId="77777777" w:rsidR="00196E87" w:rsidRDefault="00196E87" w:rsidP="00196E87">
          <w:pPr>
            <w:pStyle w:val="Header"/>
          </w:pPr>
        </w:p>
      </w:tc>
    </w:tr>
  </w:tbl>
  <w:p w14:paraId="7ED7BA3A" w14:textId="77777777" w:rsidR="00196E87" w:rsidRDefault="00196E87" w:rsidP="00196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6AA"/>
    <w:multiLevelType w:val="hybridMultilevel"/>
    <w:tmpl w:val="F5F683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A51797"/>
    <w:multiLevelType w:val="hybridMultilevel"/>
    <w:tmpl w:val="9CB07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33615"/>
    <w:multiLevelType w:val="hybridMultilevel"/>
    <w:tmpl w:val="E152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152F3"/>
    <w:multiLevelType w:val="hybridMultilevel"/>
    <w:tmpl w:val="FF40CBDC"/>
    <w:lvl w:ilvl="0" w:tplc="CD62D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11645E"/>
    <w:multiLevelType w:val="hybridMultilevel"/>
    <w:tmpl w:val="8AD8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91134"/>
    <w:multiLevelType w:val="hybridMultilevel"/>
    <w:tmpl w:val="77EA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94DB1"/>
    <w:multiLevelType w:val="hybridMultilevel"/>
    <w:tmpl w:val="AFCA6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D3CD5"/>
    <w:multiLevelType w:val="hybridMultilevel"/>
    <w:tmpl w:val="D478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90412"/>
    <w:multiLevelType w:val="hybridMultilevel"/>
    <w:tmpl w:val="A5DE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E1DA2"/>
    <w:multiLevelType w:val="hybridMultilevel"/>
    <w:tmpl w:val="30CA3666"/>
    <w:lvl w:ilvl="0" w:tplc="CD62D8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237C1"/>
    <w:multiLevelType w:val="hybridMultilevel"/>
    <w:tmpl w:val="3C0295F0"/>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1" w15:restartNumberingAfterBreak="0">
    <w:nsid w:val="5E7736A4"/>
    <w:multiLevelType w:val="hybridMultilevel"/>
    <w:tmpl w:val="E41A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20D6B"/>
    <w:multiLevelType w:val="hybridMultilevel"/>
    <w:tmpl w:val="BCBE7436"/>
    <w:lvl w:ilvl="0" w:tplc="C48CB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B643A8"/>
    <w:multiLevelType w:val="hybridMultilevel"/>
    <w:tmpl w:val="4112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083A42"/>
    <w:multiLevelType w:val="hybridMultilevel"/>
    <w:tmpl w:val="80B8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111DC"/>
    <w:multiLevelType w:val="hybridMultilevel"/>
    <w:tmpl w:val="68666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D2B26"/>
    <w:multiLevelType w:val="hybridMultilevel"/>
    <w:tmpl w:val="174C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019974">
    <w:abstractNumId w:val="7"/>
  </w:num>
  <w:num w:numId="2" w16cid:durableId="2095083143">
    <w:abstractNumId w:val="11"/>
  </w:num>
  <w:num w:numId="3" w16cid:durableId="728848124">
    <w:abstractNumId w:val="5"/>
  </w:num>
  <w:num w:numId="4" w16cid:durableId="530267079">
    <w:abstractNumId w:val="2"/>
  </w:num>
  <w:num w:numId="5" w16cid:durableId="13849166">
    <w:abstractNumId w:val="4"/>
  </w:num>
  <w:num w:numId="6" w16cid:durableId="88743836">
    <w:abstractNumId w:val="12"/>
  </w:num>
  <w:num w:numId="7" w16cid:durableId="1664430765">
    <w:abstractNumId w:val="3"/>
  </w:num>
  <w:num w:numId="8" w16cid:durableId="863904885">
    <w:abstractNumId w:val="9"/>
  </w:num>
  <w:num w:numId="9" w16cid:durableId="1408072250">
    <w:abstractNumId w:val="13"/>
  </w:num>
  <w:num w:numId="10" w16cid:durableId="562715718">
    <w:abstractNumId w:val="8"/>
  </w:num>
  <w:num w:numId="11" w16cid:durableId="1486625899">
    <w:abstractNumId w:val="16"/>
  </w:num>
  <w:num w:numId="12" w16cid:durableId="1375273890">
    <w:abstractNumId w:val="0"/>
  </w:num>
  <w:num w:numId="13" w16cid:durableId="1725979129">
    <w:abstractNumId w:val="14"/>
  </w:num>
  <w:num w:numId="14" w16cid:durableId="296571761">
    <w:abstractNumId w:val="1"/>
  </w:num>
  <w:num w:numId="15" w16cid:durableId="1680886866">
    <w:abstractNumId w:val="15"/>
  </w:num>
  <w:num w:numId="16" w16cid:durableId="1518541724">
    <w:abstractNumId w:val="6"/>
  </w:num>
  <w:num w:numId="17" w16cid:durableId="17727024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B3A"/>
    <w:rsid w:val="00002E69"/>
    <w:rsid w:val="00023368"/>
    <w:rsid w:val="00024467"/>
    <w:rsid w:val="00026858"/>
    <w:rsid w:val="0002748E"/>
    <w:rsid w:val="000360A9"/>
    <w:rsid w:val="00040B44"/>
    <w:rsid w:val="00040EF3"/>
    <w:rsid w:val="00043830"/>
    <w:rsid w:val="00045B09"/>
    <w:rsid w:val="00045DB4"/>
    <w:rsid w:val="000464BE"/>
    <w:rsid w:val="00052F98"/>
    <w:rsid w:val="00057EAE"/>
    <w:rsid w:val="00062776"/>
    <w:rsid w:val="000654E9"/>
    <w:rsid w:val="000729FE"/>
    <w:rsid w:val="0007713C"/>
    <w:rsid w:val="000812E0"/>
    <w:rsid w:val="00082429"/>
    <w:rsid w:val="0008247F"/>
    <w:rsid w:val="0009657F"/>
    <w:rsid w:val="0009680B"/>
    <w:rsid w:val="000A18A8"/>
    <w:rsid w:val="000A3E79"/>
    <w:rsid w:val="000A5F46"/>
    <w:rsid w:val="000A738C"/>
    <w:rsid w:val="000B142C"/>
    <w:rsid w:val="000D5C28"/>
    <w:rsid w:val="000D73D9"/>
    <w:rsid w:val="000D7B6F"/>
    <w:rsid w:val="000E03B7"/>
    <w:rsid w:val="000E278C"/>
    <w:rsid w:val="000E69B8"/>
    <w:rsid w:val="000F5679"/>
    <w:rsid w:val="001067AE"/>
    <w:rsid w:val="0013134F"/>
    <w:rsid w:val="001376C8"/>
    <w:rsid w:val="001528A2"/>
    <w:rsid w:val="001618F2"/>
    <w:rsid w:val="00162B1C"/>
    <w:rsid w:val="001719E1"/>
    <w:rsid w:val="00172F56"/>
    <w:rsid w:val="00175320"/>
    <w:rsid w:val="0017572D"/>
    <w:rsid w:val="001805A8"/>
    <w:rsid w:val="00182BD6"/>
    <w:rsid w:val="0018440E"/>
    <w:rsid w:val="00195F81"/>
    <w:rsid w:val="00196E87"/>
    <w:rsid w:val="001A1291"/>
    <w:rsid w:val="001B0831"/>
    <w:rsid w:val="001B39E5"/>
    <w:rsid w:val="001B3E86"/>
    <w:rsid w:val="001C0E2C"/>
    <w:rsid w:val="001C5858"/>
    <w:rsid w:val="001D1461"/>
    <w:rsid w:val="001D36F6"/>
    <w:rsid w:val="001F25F8"/>
    <w:rsid w:val="0020273B"/>
    <w:rsid w:val="002040FB"/>
    <w:rsid w:val="00205331"/>
    <w:rsid w:val="00206408"/>
    <w:rsid w:val="002179E9"/>
    <w:rsid w:val="00217CAA"/>
    <w:rsid w:val="002202CC"/>
    <w:rsid w:val="00226460"/>
    <w:rsid w:val="00226E8A"/>
    <w:rsid w:val="00227039"/>
    <w:rsid w:val="002325A9"/>
    <w:rsid w:val="002360D0"/>
    <w:rsid w:val="00236B7E"/>
    <w:rsid w:val="002375C5"/>
    <w:rsid w:val="00243CC5"/>
    <w:rsid w:val="00244E2F"/>
    <w:rsid w:val="00247424"/>
    <w:rsid w:val="00256D18"/>
    <w:rsid w:val="002601D7"/>
    <w:rsid w:val="00263516"/>
    <w:rsid w:val="00266BEF"/>
    <w:rsid w:val="00266E02"/>
    <w:rsid w:val="00281761"/>
    <w:rsid w:val="00283E25"/>
    <w:rsid w:val="00286794"/>
    <w:rsid w:val="002916AF"/>
    <w:rsid w:val="00295A56"/>
    <w:rsid w:val="00297043"/>
    <w:rsid w:val="002B2842"/>
    <w:rsid w:val="002C4EDD"/>
    <w:rsid w:val="002D1C32"/>
    <w:rsid w:val="002D1E95"/>
    <w:rsid w:val="002D39D6"/>
    <w:rsid w:val="002D3EB9"/>
    <w:rsid w:val="002E3BEA"/>
    <w:rsid w:val="002E4617"/>
    <w:rsid w:val="002E5C98"/>
    <w:rsid w:val="002F4C06"/>
    <w:rsid w:val="0032002C"/>
    <w:rsid w:val="00342BE7"/>
    <w:rsid w:val="0036394C"/>
    <w:rsid w:val="0037654F"/>
    <w:rsid w:val="003765F2"/>
    <w:rsid w:val="00386190"/>
    <w:rsid w:val="00387AA6"/>
    <w:rsid w:val="0039570F"/>
    <w:rsid w:val="003A0410"/>
    <w:rsid w:val="003A2E32"/>
    <w:rsid w:val="003A4468"/>
    <w:rsid w:val="003B19CE"/>
    <w:rsid w:val="003B4E0D"/>
    <w:rsid w:val="003C2F22"/>
    <w:rsid w:val="003C7CAB"/>
    <w:rsid w:val="003D7919"/>
    <w:rsid w:val="003E29AE"/>
    <w:rsid w:val="003E7092"/>
    <w:rsid w:val="003E70B9"/>
    <w:rsid w:val="003F2DB7"/>
    <w:rsid w:val="003F5178"/>
    <w:rsid w:val="00405739"/>
    <w:rsid w:val="00413EED"/>
    <w:rsid w:val="00420168"/>
    <w:rsid w:val="00437C73"/>
    <w:rsid w:val="00440595"/>
    <w:rsid w:val="0044348C"/>
    <w:rsid w:val="004441D0"/>
    <w:rsid w:val="00450B33"/>
    <w:rsid w:val="00461080"/>
    <w:rsid w:val="0046314F"/>
    <w:rsid w:val="004839F6"/>
    <w:rsid w:val="004863A8"/>
    <w:rsid w:val="0049375E"/>
    <w:rsid w:val="00496C01"/>
    <w:rsid w:val="004A0B50"/>
    <w:rsid w:val="004A2D38"/>
    <w:rsid w:val="004A37CF"/>
    <w:rsid w:val="004A6F28"/>
    <w:rsid w:val="004C0B3A"/>
    <w:rsid w:val="004C0B7F"/>
    <w:rsid w:val="004C1EA6"/>
    <w:rsid w:val="004C42F0"/>
    <w:rsid w:val="004C6D22"/>
    <w:rsid w:val="004D7A73"/>
    <w:rsid w:val="004E76A6"/>
    <w:rsid w:val="00500B57"/>
    <w:rsid w:val="00507925"/>
    <w:rsid w:val="005142E7"/>
    <w:rsid w:val="005264B1"/>
    <w:rsid w:val="00537473"/>
    <w:rsid w:val="005418DC"/>
    <w:rsid w:val="00542291"/>
    <w:rsid w:val="005535CB"/>
    <w:rsid w:val="00564658"/>
    <w:rsid w:val="00572BAE"/>
    <w:rsid w:val="00573C7A"/>
    <w:rsid w:val="00574118"/>
    <w:rsid w:val="005757C6"/>
    <w:rsid w:val="005777B6"/>
    <w:rsid w:val="005950D0"/>
    <w:rsid w:val="005A3DC6"/>
    <w:rsid w:val="005C316D"/>
    <w:rsid w:val="005C47E2"/>
    <w:rsid w:val="005C5E61"/>
    <w:rsid w:val="005C6C3D"/>
    <w:rsid w:val="005D0240"/>
    <w:rsid w:val="005D224E"/>
    <w:rsid w:val="005D4012"/>
    <w:rsid w:val="005D767F"/>
    <w:rsid w:val="005E1417"/>
    <w:rsid w:val="005F0251"/>
    <w:rsid w:val="005F0346"/>
    <w:rsid w:val="005F2F36"/>
    <w:rsid w:val="00605B74"/>
    <w:rsid w:val="0061327E"/>
    <w:rsid w:val="0062166F"/>
    <w:rsid w:val="00630B85"/>
    <w:rsid w:val="006329FD"/>
    <w:rsid w:val="00633086"/>
    <w:rsid w:val="0064394E"/>
    <w:rsid w:val="00643B9D"/>
    <w:rsid w:val="00646E5C"/>
    <w:rsid w:val="00651389"/>
    <w:rsid w:val="0065579A"/>
    <w:rsid w:val="00665CBB"/>
    <w:rsid w:val="0066740E"/>
    <w:rsid w:val="00680214"/>
    <w:rsid w:val="00694A0D"/>
    <w:rsid w:val="00694DA5"/>
    <w:rsid w:val="006A158D"/>
    <w:rsid w:val="006A44D7"/>
    <w:rsid w:val="006A4C9A"/>
    <w:rsid w:val="006A69EB"/>
    <w:rsid w:val="006B47F7"/>
    <w:rsid w:val="006B582D"/>
    <w:rsid w:val="006B5999"/>
    <w:rsid w:val="006B675A"/>
    <w:rsid w:val="006E5E44"/>
    <w:rsid w:val="006F1A23"/>
    <w:rsid w:val="006F6F0F"/>
    <w:rsid w:val="00703B53"/>
    <w:rsid w:val="00705969"/>
    <w:rsid w:val="00705F11"/>
    <w:rsid w:val="00706CA2"/>
    <w:rsid w:val="007135D6"/>
    <w:rsid w:val="0072339D"/>
    <w:rsid w:val="00730C90"/>
    <w:rsid w:val="007317C2"/>
    <w:rsid w:val="00735B00"/>
    <w:rsid w:val="00741C0E"/>
    <w:rsid w:val="007471FD"/>
    <w:rsid w:val="007501B2"/>
    <w:rsid w:val="00753B18"/>
    <w:rsid w:val="007579CC"/>
    <w:rsid w:val="00765A74"/>
    <w:rsid w:val="007706B3"/>
    <w:rsid w:val="00786B43"/>
    <w:rsid w:val="007914AB"/>
    <w:rsid w:val="007B0602"/>
    <w:rsid w:val="007B74F4"/>
    <w:rsid w:val="007C1A7B"/>
    <w:rsid w:val="007C6003"/>
    <w:rsid w:val="007D3959"/>
    <w:rsid w:val="007D5AFE"/>
    <w:rsid w:val="007D640B"/>
    <w:rsid w:val="007E1846"/>
    <w:rsid w:val="007F0AC3"/>
    <w:rsid w:val="007F0C3A"/>
    <w:rsid w:val="00812412"/>
    <w:rsid w:val="00823AC7"/>
    <w:rsid w:val="00826F22"/>
    <w:rsid w:val="008364E7"/>
    <w:rsid w:val="008427FE"/>
    <w:rsid w:val="00843B93"/>
    <w:rsid w:val="00847FF4"/>
    <w:rsid w:val="00852D7D"/>
    <w:rsid w:val="00853531"/>
    <w:rsid w:val="008564B3"/>
    <w:rsid w:val="00857590"/>
    <w:rsid w:val="00861978"/>
    <w:rsid w:val="00877257"/>
    <w:rsid w:val="008827C8"/>
    <w:rsid w:val="00886943"/>
    <w:rsid w:val="00892351"/>
    <w:rsid w:val="00894865"/>
    <w:rsid w:val="008A2F3F"/>
    <w:rsid w:val="008A6328"/>
    <w:rsid w:val="008A7C63"/>
    <w:rsid w:val="008B17DE"/>
    <w:rsid w:val="008C3F77"/>
    <w:rsid w:val="008C4B69"/>
    <w:rsid w:val="008C61C3"/>
    <w:rsid w:val="008D0CAB"/>
    <w:rsid w:val="008D75DB"/>
    <w:rsid w:val="008E0528"/>
    <w:rsid w:val="008E3D5E"/>
    <w:rsid w:val="008E5DF2"/>
    <w:rsid w:val="008E6FB4"/>
    <w:rsid w:val="008F7DB9"/>
    <w:rsid w:val="00900692"/>
    <w:rsid w:val="00900B10"/>
    <w:rsid w:val="00915B1A"/>
    <w:rsid w:val="00925452"/>
    <w:rsid w:val="009266A0"/>
    <w:rsid w:val="0093005E"/>
    <w:rsid w:val="009344EF"/>
    <w:rsid w:val="009427D0"/>
    <w:rsid w:val="009445C6"/>
    <w:rsid w:val="00956719"/>
    <w:rsid w:val="00961B8B"/>
    <w:rsid w:val="00967CE0"/>
    <w:rsid w:val="00975AB4"/>
    <w:rsid w:val="00976B0B"/>
    <w:rsid w:val="0098034E"/>
    <w:rsid w:val="009942E5"/>
    <w:rsid w:val="009A75FE"/>
    <w:rsid w:val="009C091F"/>
    <w:rsid w:val="009C3277"/>
    <w:rsid w:val="009D043A"/>
    <w:rsid w:val="009D2A01"/>
    <w:rsid w:val="009D6BB6"/>
    <w:rsid w:val="009E4971"/>
    <w:rsid w:val="009F0B1F"/>
    <w:rsid w:val="009F21B4"/>
    <w:rsid w:val="009F5AFB"/>
    <w:rsid w:val="009F7005"/>
    <w:rsid w:val="009F732F"/>
    <w:rsid w:val="00A00406"/>
    <w:rsid w:val="00A10854"/>
    <w:rsid w:val="00A14475"/>
    <w:rsid w:val="00A14750"/>
    <w:rsid w:val="00A16ACA"/>
    <w:rsid w:val="00A22C95"/>
    <w:rsid w:val="00A26CF0"/>
    <w:rsid w:val="00A34E75"/>
    <w:rsid w:val="00A35435"/>
    <w:rsid w:val="00A42965"/>
    <w:rsid w:val="00A42B9B"/>
    <w:rsid w:val="00A46570"/>
    <w:rsid w:val="00A52D76"/>
    <w:rsid w:val="00A568FD"/>
    <w:rsid w:val="00A61B9E"/>
    <w:rsid w:val="00A67382"/>
    <w:rsid w:val="00A7618D"/>
    <w:rsid w:val="00A83942"/>
    <w:rsid w:val="00A8569A"/>
    <w:rsid w:val="00A91F1F"/>
    <w:rsid w:val="00A9336A"/>
    <w:rsid w:val="00A956AD"/>
    <w:rsid w:val="00AA0228"/>
    <w:rsid w:val="00AA225A"/>
    <w:rsid w:val="00AA233C"/>
    <w:rsid w:val="00AA4857"/>
    <w:rsid w:val="00AB73CC"/>
    <w:rsid w:val="00AC0C86"/>
    <w:rsid w:val="00AC103E"/>
    <w:rsid w:val="00AC10A4"/>
    <w:rsid w:val="00AC4C89"/>
    <w:rsid w:val="00AC6484"/>
    <w:rsid w:val="00AD44AF"/>
    <w:rsid w:val="00AD6AAD"/>
    <w:rsid w:val="00AE3D4B"/>
    <w:rsid w:val="00AF307E"/>
    <w:rsid w:val="00B009E3"/>
    <w:rsid w:val="00B0626E"/>
    <w:rsid w:val="00B141C3"/>
    <w:rsid w:val="00B26C8C"/>
    <w:rsid w:val="00B34EE4"/>
    <w:rsid w:val="00B42B10"/>
    <w:rsid w:val="00B47C13"/>
    <w:rsid w:val="00B74910"/>
    <w:rsid w:val="00B76CEF"/>
    <w:rsid w:val="00B8095D"/>
    <w:rsid w:val="00B8287D"/>
    <w:rsid w:val="00B84248"/>
    <w:rsid w:val="00B8548F"/>
    <w:rsid w:val="00B86FF3"/>
    <w:rsid w:val="00B878CC"/>
    <w:rsid w:val="00B93616"/>
    <w:rsid w:val="00B936A4"/>
    <w:rsid w:val="00BA0186"/>
    <w:rsid w:val="00BA18F2"/>
    <w:rsid w:val="00BA7EAA"/>
    <w:rsid w:val="00BB1D13"/>
    <w:rsid w:val="00BB7F93"/>
    <w:rsid w:val="00BD108F"/>
    <w:rsid w:val="00BD1E1D"/>
    <w:rsid w:val="00BD3275"/>
    <w:rsid w:val="00BE0D20"/>
    <w:rsid w:val="00BE48E8"/>
    <w:rsid w:val="00BE6159"/>
    <w:rsid w:val="00BE6834"/>
    <w:rsid w:val="00BE6918"/>
    <w:rsid w:val="00BF4DEB"/>
    <w:rsid w:val="00C035D2"/>
    <w:rsid w:val="00C10152"/>
    <w:rsid w:val="00C1094F"/>
    <w:rsid w:val="00C13BE0"/>
    <w:rsid w:val="00C24134"/>
    <w:rsid w:val="00C24519"/>
    <w:rsid w:val="00C40157"/>
    <w:rsid w:val="00C52980"/>
    <w:rsid w:val="00C6074E"/>
    <w:rsid w:val="00C61C80"/>
    <w:rsid w:val="00C764C3"/>
    <w:rsid w:val="00C8333A"/>
    <w:rsid w:val="00C95E8F"/>
    <w:rsid w:val="00CA019C"/>
    <w:rsid w:val="00CA38BA"/>
    <w:rsid w:val="00CA48C8"/>
    <w:rsid w:val="00CA6C30"/>
    <w:rsid w:val="00CB3976"/>
    <w:rsid w:val="00CB58F6"/>
    <w:rsid w:val="00CB7FE2"/>
    <w:rsid w:val="00CD0182"/>
    <w:rsid w:val="00CD1773"/>
    <w:rsid w:val="00CD1E6D"/>
    <w:rsid w:val="00CD2219"/>
    <w:rsid w:val="00CE1ED4"/>
    <w:rsid w:val="00CE6FA2"/>
    <w:rsid w:val="00D028B3"/>
    <w:rsid w:val="00D0540B"/>
    <w:rsid w:val="00D0753C"/>
    <w:rsid w:val="00D101D4"/>
    <w:rsid w:val="00D1272C"/>
    <w:rsid w:val="00D440A8"/>
    <w:rsid w:val="00D45BB6"/>
    <w:rsid w:val="00D47938"/>
    <w:rsid w:val="00D5738A"/>
    <w:rsid w:val="00D60A25"/>
    <w:rsid w:val="00D6131A"/>
    <w:rsid w:val="00D67638"/>
    <w:rsid w:val="00D76769"/>
    <w:rsid w:val="00D81712"/>
    <w:rsid w:val="00D860E8"/>
    <w:rsid w:val="00DA2F79"/>
    <w:rsid w:val="00DA3545"/>
    <w:rsid w:val="00DA3CE9"/>
    <w:rsid w:val="00DB023D"/>
    <w:rsid w:val="00DB2B42"/>
    <w:rsid w:val="00DC05F6"/>
    <w:rsid w:val="00DC1D15"/>
    <w:rsid w:val="00DC2678"/>
    <w:rsid w:val="00DD6790"/>
    <w:rsid w:val="00DE1E0C"/>
    <w:rsid w:val="00DE28D8"/>
    <w:rsid w:val="00DE3CBF"/>
    <w:rsid w:val="00DE6F22"/>
    <w:rsid w:val="00DF793C"/>
    <w:rsid w:val="00E01668"/>
    <w:rsid w:val="00E03833"/>
    <w:rsid w:val="00E22788"/>
    <w:rsid w:val="00E265C2"/>
    <w:rsid w:val="00E267EF"/>
    <w:rsid w:val="00E42C2A"/>
    <w:rsid w:val="00E4607A"/>
    <w:rsid w:val="00E505B6"/>
    <w:rsid w:val="00E519A2"/>
    <w:rsid w:val="00E60299"/>
    <w:rsid w:val="00E65B02"/>
    <w:rsid w:val="00E72BE7"/>
    <w:rsid w:val="00E76344"/>
    <w:rsid w:val="00E81D8A"/>
    <w:rsid w:val="00E914F3"/>
    <w:rsid w:val="00EA27E1"/>
    <w:rsid w:val="00EC47F7"/>
    <w:rsid w:val="00EC64E4"/>
    <w:rsid w:val="00EC6847"/>
    <w:rsid w:val="00ED4838"/>
    <w:rsid w:val="00ED6788"/>
    <w:rsid w:val="00EE3236"/>
    <w:rsid w:val="00EE3E94"/>
    <w:rsid w:val="00EE7010"/>
    <w:rsid w:val="00EF38F3"/>
    <w:rsid w:val="00EF4B40"/>
    <w:rsid w:val="00F01FC9"/>
    <w:rsid w:val="00F12906"/>
    <w:rsid w:val="00F14625"/>
    <w:rsid w:val="00F16D6E"/>
    <w:rsid w:val="00F30007"/>
    <w:rsid w:val="00F34B82"/>
    <w:rsid w:val="00F360EC"/>
    <w:rsid w:val="00F4294A"/>
    <w:rsid w:val="00F610C9"/>
    <w:rsid w:val="00F737A2"/>
    <w:rsid w:val="00F80124"/>
    <w:rsid w:val="00F80E3B"/>
    <w:rsid w:val="00F81CA2"/>
    <w:rsid w:val="00F90558"/>
    <w:rsid w:val="00F93DB1"/>
    <w:rsid w:val="00FA08EC"/>
    <w:rsid w:val="00FB605A"/>
    <w:rsid w:val="00FC525B"/>
    <w:rsid w:val="00FC5430"/>
    <w:rsid w:val="00FC6274"/>
    <w:rsid w:val="00FE24F7"/>
    <w:rsid w:val="00FE3F7C"/>
    <w:rsid w:val="00FE5024"/>
    <w:rsid w:val="00FE5920"/>
    <w:rsid w:val="00FE7955"/>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088924"/>
  <w15:docId w15:val="{F727D04C-2029-407F-B9CB-EFD1F0C7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27E1"/>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A27E1"/>
    <w:pPr>
      <w:tabs>
        <w:tab w:val="center" w:pos="4320"/>
        <w:tab w:val="right" w:pos="8640"/>
      </w:tabs>
    </w:pPr>
  </w:style>
  <w:style w:type="paragraph" w:styleId="Footer">
    <w:name w:val="footer"/>
    <w:basedOn w:val="Normal"/>
    <w:link w:val="FooterChar"/>
    <w:uiPriority w:val="99"/>
    <w:rsid w:val="00EA27E1"/>
    <w:pPr>
      <w:tabs>
        <w:tab w:val="center" w:pos="4320"/>
        <w:tab w:val="right" w:pos="8640"/>
      </w:tabs>
    </w:pPr>
  </w:style>
  <w:style w:type="character" w:styleId="PageNumber">
    <w:name w:val="page number"/>
    <w:basedOn w:val="DefaultParagraphFont"/>
    <w:rsid w:val="00EA27E1"/>
  </w:style>
  <w:style w:type="paragraph" w:customStyle="1" w:styleId="Company">
    <w:name w:val="Company"/>
    <w:basedOn w:val="Normal"/>
    <w:rsid w:val="00EA27E1"/>
    <w:rPr>
      <w:rFonts w:ascii="Garamond" w:hAnsi="Garamond"/>
      <w:i/>
      <w:color w:val="008080"/>
      <w:sz w:val="64"/>
    </w:rPr>
  </w:style>
  <w:style w:type="paragraph" w:customStyle="1" w:styleId="Subhead">
    <w:name w:val="Subhead"/>
    <w:basedOn w:val="Normal"/>
    <w:rsid w:val="00EA27E1"/>
    <w:pPr>
      <w:spacing w:line="254" w:lineRule="auto"/>
    </w:pPr>
    <w:rPr>
      <w:rFonts w:ascii="Arial Black" w:hAnsi="Arial Black"/>
      <w:sz w:val="16"/>
    </w:rPr>
  </w:style>
  <w:style w:type="paragraph" w:customStyle="1" w:styleId="ReturnAddress">
    <w:name w:val="Return Address"/>
    <w:basedOn w:val="Normal"/>
    <w:rsid w:val="00EA27E1"/>
    <w:rPr>
      <w:rFonts w:ascii="Garamond" w:hAnsi="Garamond"/>
      <w:color w:val="008080"/>
      <w:sz w:val="16"/>
    </w:rPr>
  </w:style>
  <w:style w:type="paragraph" w:customStyle="1" w:styleId="Address">
    <w:name w:val="Address"/>
    <w:basedOn w:val="Normal"/>
    <w:rsid w:val="00EA27E1"/>
    <w:pPr>
      <w:spacing w:line="254" w:lineRule="auto"/>
    </w:pPr>
    <w:rPr>
      <w:rFonts w:ascii="Garamond" w:hAnsi="Garamond"/>
    </w:rPr>
  </w:style>
  <w:style w:type="paragraph" w:customStyle="1" w:styleId="DefaultText">
    <w:name w:val="Default Text"/>
    <w:basedOn w:val="Normal"/>
    <w:rsid w:val="00EA27E1"/>
    <w:pPr>
      <w:spacing w:after="240" w:line="254" w:lineRule="auto"/>
    </w:pPr>
    <w:rPr>
      <w:rFonts w:ascii="Garamond" w:hAnsi="Garamond"/>
    </w:rPr>
  </w:style>
  <w:style w:type="character" w:customStyle="1" w:styleId="InitialStyle">
    <w:name w:val="InitialStyle"/>
    <w:rsid w:val="00EA27E1"/>
    <w:rPr>
      <w:rFonts w:ascii="Times New Roman" w:hAnsi="Times New Roman"/>
      <w:color w:val="auto"/>
      <w:spacing w:val="0"/>
      <w:sz w:val="24"/>
    </w:rPr>
  </w:style>
  <w:style w:type="character" w:customStyle="1" w:styleId="BoldLead-In">
    <w:name w:val="Bold Lead-In"/>
    <w:rsid w:val="00EA27E1"/>
    <w:rPr>
      <w:i/>
      <w:color w:val="008080"/>
      <w:spacing w:val="0"/>
      <w:sz w:val="64"/>
    </w:rPr>
  </w:style>
  <w:style w:type="paragraph" w:styleId="BalloonText">
    <w:name w:val="Balloon Text"/>
    <w:basedOn w:val="Normal"/>
    <w:link w:val="BalloonTextChar"/>
    <w:rsid w:val="00C764C3"/>
    <w:rPr>
      <w:rFonts w:ascii="Tahoma" w:hAnsi="Tahoma" w:cs="Tahoma"/>
      <w:sz w:val="16"/>
      <w:szCs w:val="16"/>
    </w:rPr>
  </w:style>
  <w:style w:type="character" w:customStyle="1" w:styleId="BalloonTextChar">
    <w:name w:val="Balloon Text Char"/>
    <w:basedOn w:val="DefaultParagraphFont"/>
    <w:link w:val="BalloonText"/>
    <w:rsid w:val="00C764C3"/>
    <w:rPr>
      <w:rFonts w:ascii="Tahoma" w:hAnsi="Tahoma" w:cs="Tahoma"/>
      <w:sz w:val="16"/>
      <w:szCs w:val="16"/>
    </w:rPr>
  </w:style>
  <w:style w:type="character" w:customStyle="1" w:styleId="FooterChar">
    <w:name w:val="Footer Char"/>
    <w:basedOn w:val="DefaultParagraphFont"/>
    <w:link w:val="Footer"/>
    <w:uiPriority w:val="99"/>
    <w:rsid w:val="00FC6274"/>
  </w:style>
  <w:style w:type="table" w:styleId="TableGrid">
    <w:name w:val="Table Grid"/>
    <w:basedOn w:val="TableNormal"/>
    <w:rsid w:val="00493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43B93"/>
  </w:style>
  <w:style w:type="character" w:styleId="CommentReference">
    <w:name w:val="annotation reference"/>
    <w:basedOn w:val="DefaultParagraphFont"/>
    <w:semiHidden/>
    <w:unhideWhenUsed/>
    <w:rsid w:val="007706B3"/>
    <w:rPr>
      <w:sz w:val="16"/>
      <w:szCs w:val="16"/>
    </w:rPr>
  </w:style>
  <w:style w:type="paragraph" w:styleId="CommentText">
    <w:name w:val="annotation text"/>
    <w:basedOn w:val="Normal"/>
    <w:link w:val="CommentTextChar"/>
    <w:unhideWhenUsed/>
    <w:rsid w:val="007706B3"/>
  </w:style>
  <w:style w:type="character" w:customStyle="1" w:styleId="CommentTextChar">
    <w:name w:val="Comment Text Char"/>
    <w:basedOn w:val="DefaultParagraphFont"/>
    <w:link w:val="CommentText"/>
    <w:rsid w:val="007706B3"/>
  </w:style>
  <w:style w:type="paragraph" w:styleId="CommentSubject">
    <w:name w:val="annotation subject"/>
    <w:basedOn w:val="CommentText"/>
    <w:next w:val="CommentText"/>
    <w:link w:val="CommentSubjectChar"/>
    <w:semiHidden/>
    <w:unhideWhenUsed/>
    <w:rsid w:val="007706B3"/>
    <w:rPr>
      <w:b/>
      <w:bCs/>
    </w:rPr>
  </w:style>
  <w:style w:type="character" w:customStyle="1" w:styleId="CommentSubjectChar">
    <w:name w:val="Comment Subject Char"/>
    <w:basedOn w:val="CommentTextChar"/>
    <w:link w:val="CommentSubject"/>
    <w:semiHidden/>
    <w:rsid w:val="007706B3"/>
    <w:rPr>
      <w:b/>
      <w:bCs/>
    </w:rPr>
  </w:style>
  <w:style w:type="paragraph" w:styleId="EndnoteText">
    <w:name w:val="endnote text"/>
    <w:basedOn w:val="Normal"/>
    <w:link w:val="EndnoteTextChar"/>
    <w:semiHidden/>
    <w:unhideWhenUsed/>
    <w:rsid w:val="00A35435"/>
  </w:style>
  <w:style w:type="character" w:customStyle="1" w:styleId="EndnoteTextChar">
    <w:name w:val="Endnote Text Char"/>
    <w:basedOn w:val="DefaultParagraphFont"/>
    <w:link w:val="EndnoteText"/>
    <w:semiHidden/>
    <w:rsid w:val="00A35435"/>
  </w:style>
  <w:style w:type="character" w:styleId="EndnoteReference">
    <w:name w:val="endnote reference"/>
    <w:basedOn w:val="DefaultParagraphFont"/>
    <w:semiHidden/>
    <w:unhideWhenUsed/>
    <w:rsid w:val="00A35435"/>
    <w:rPr>
      <w:vertAlign w:val="superscript"/>
    </w:rPr>
  </w:style>
  <w:style w:type="paragraph" w:styleId="FootnoteText">
    <w:name w:val="footnote text"/>
    <w:basedOn w:val="Normal"/>
    <w:link w:val="FootnoteTextChar"/>
    <w:semiHidden/>
    <w:unhideWhenUsed/>
    <w:rsid w:val="000E69B8"/>
  </w:style>
  <w:style w:type="character" w:customStyle="1" w:styleId="FootnoteTextChar">
    <w:name w:val="Footnote Text Char"/>
    <w:basedOn w:val="DefaultParagraphFont"/>
    <w:link w:val="FootnoteText"/>
    <w:semiHidden/>
    <w:rsid w:val="000E69B8"/>
  </w:style>
  <w:style w:type="character" w:styleId="FootnoteReference">
    <w:name w:val="footnote reference"/>
    <w:basedOn w:val="DefaultParagraphFont"/>
    <w:semiHidden/>
    <w:unhideWhenUsed/>
    <w:rsid w:val="000E69B8"/>
    <w:rPr>
      <w:vertAlign w:val="superscript"/>
    </w:rPr>
  </w:style>
  <w:style w:type="character" w:styleId="Hyperlink">
    <w:name w:val="Hyperlink"/>
    <w:basedOn w:val="DefaultParagraphFont"/>
    <w:uiPriority w:val="99"/>
    <w:semiHidden/>
    <w:unhideWhenUsed/>
    <w:rsid w:val="000E69B8"/>
    <w:rPr>
      <w:color w:val="0000FF"/>
      <w:u w:val="single"/>
    </w:rPr>
  </w:style>
  <w:style w:type="character" w:styleId="FollowedHyperlink">
    <w:name w:val="FollowedHyperlink"/>
    <w:basedOn w:val="DefaultParagraphFont"/>
    <w:semiHidden/>
    <w:unhideWhenUsed/>
    <w:rsid w:val="004A6F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Skelet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D95FE-C3F3-40A7-B559-E76E45427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Skeleton.dotx</Template>
  <TotalTime>23</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opinion</vt:lpstr>
    </vt:vector>
  </TitlesOfParts>
  <Company>Geoffrey E Dobbin, Patent Attorney</Company>
  <LinksUpToDate>false</LinksUpToDate>
  <CharactersWithSpaces>4894</CharactersWithSpaces>
  <SharedDoc>false</SharedDoc>
  <HLinks>
    <vt:vector size="6" baseType="variant">
      <vt:variant>
        <vt:i4>852025</vt:i4>
      </vt:variant>
      <vt:variant>
        <vt:i4>0</vt:i4>
      </vt:variant>
      <vt:variant>
        <vt:i4>0</vt:i4>
      </vt:variant>
      <vt:variant>
        <vt:i4>5</vt:i4>
      </vt:variant>
      <vt:variant>
        <vt:lpwstr>https://www.bls.gov/data/inflation_calculator.htm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dc:title>
  <dc:subject/>
  <dc:creator>Shaylyn Sheffield</dc:creator>
  <cp:keywords/>
  <cp:lastModifiedBy>Geoffrey Dobbin</cp:lastModifiedBy>
  <cp:revision>27</cp:revision>
  <cp:lastPrinted>2023-08-30T23:25:00Z</cp:lastPrinted>
  <dcterms:created xsi:type="dcterms:W3CDTF">2025-05-01T20:09:00Z</dcterms:created>
  <dcterms:modified xsi:type="dcterms:W3CDTF">2025-05-01T20:30:00Z</dcterms:modified>
</cp:coreProperties>
</file>