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0D91" w14:textId="0512C4BA" w:rsidR="007E50CB" w:rsidRDefault="00D4651A">
      <w:r>
        <w:t>Phase 6 – Peer Review</w:t>
      </w:r>
    </w:p>
    <w:p w14:paraId="3C11D6C8" w14:textId="13698DE0" w:rsidR="00D4651A" w:rsidRDefault="00D4651A"/>
    <w:p w14:paraId="53748E56" w14:textId="77777777" w:rsidR="00D4651A" w:rsidRDefault="00D4651A">
      <w:bookmarkStart w:id="0" w:name="_GoBack"/>
      <w:bookmarkEnd w:id="0"/>
    </w:p>
    <w:sectPr w:rsidR="00D4651A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1A"/>
    <w:rsid w:val="00490A91"/>
    <w:rsid w:val="007E50CB"/>
    <w:rsid w:val="00D4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59AB"/>
  <w15:chartTrackingRefBased/>
  <w15:docId w15:val="{241F02E8-6209-0E4F-B619-B1F1D214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2022-04-26T21:24:00Z</dcterms:created>
  <dcterms:modified xsi:type="dcterms:W3CDTF">2022-04-26T21:25:00Z</dcterms:modified>
</cp:coreProperties>
</file>