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0C7B" w14:textId="77777777" w:rsidR="001347E9" w:rsidRDefault="001347E9" w:rsidP="00621875">
      <w:pPr>
        <w:jc w:val="center"/>
        <w:rPr>
          <w:rFonts w:ascii="Arial" w:hAnsi="Arial" w:cs="Arial"/>
          <w:b/>
          <w:bCs/>
          <w:noProof/>
          <w:color w:val="000000" w:themeColor="text1"/>
          <w:sz w:val="22"/>
          <w:szCs w:val="22"/>
        </w:rPr>
      </w:pPr>
    </w:p>
    <w:p w14:paraId="69D0181F" w14:textId="0252CE4D" w:rsidR="0062216B" w:rsidRPr="00A559B3" w:rsidRDefault="00B74405" w:rsidP="00621875">
      <w:pPr>
        <w:jc w:val="center"/>
        <w:rPr>
          <w:rFonts w:ascii="Arial" w:hAnsi="Arial" w:cs="Arial"/>
          <w:b/>
          <w:bCs/>
          <w:noProof/>
          <w:color w:val="000000" w:themeColor="text1"/>
          <w:sz w:val="22"/>
          <w:szCs w:val="22"/>
        </w:rPr>
      </w:pPr>
      <w:r w:rsidRPr="00A559B3">
        <w:rPr>
          <w:rFonts w:ascii="Arial" w:hAnsi="Arial" w:cs="Arial"/>
          <w:b/>
          <w:bCs/>
          <w:noProof/>
          <w:color w:val="000000" w:themeColor="text1"/>
          <w:sz w:val="22"/>
          <w:szCs w:val="22"/>
        </w:rPr>
        <w:t>ANÁLISIS DEL SECTOR</w:t>
      </w:r>
    </w:p>
    <w:p w14:paraId="44056F8A" w14:textId="77777777" w:rsidR="00B74405" w:rsidRPr="00A559B3" w:rsidRDefault="00B74405" w:rsidP="00621875">
      <w:pPr>
        <w:jc w:val="center"/>
        <w:rPr>
          <w:rFonts w:ascii="Arial" w:hAnsi="Arial" w:cs="Arial"/>
          <w:b/>
          <w:bCs/>
          <w:noProof/>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735"/>
      </w:tblGrid>
      <w:tr w:rsidR="0062216B" w:rsidRPr="00A559B3" w14:paraId="4D015993" w14:textId="77777777" w:rsidTr="00C93D7A">
        <w:trPr>
          <w:trHeight w:val="388"/>
        </w:trPr>
        <w:tc>
          <w:tcPr>
            <w:tcW w:w="2093" w:type="dxa"/>
            <w:vAlign w:val="center"/>
          </w:tcPr>
          <w:p w14:paraId="6F3A4975" w14:textId="77777777" w:rsidR="0062216B" w:rsidRPr="00A559B3" w:rsidRDefault="0062216B" w:rsidP="00621875">
            <w:pPr>
              <w:jc w:val="both"/>
              <w:rPr>
                <w:rFonts w:ascii="Arial" w:hAnsi="Arial" w:cs="Arial"/>
                <w:b/>
                <w:bCs/>
                <w:noProof/>
                <w:color w:val="000000" w:themeColor="text1"/>
                <w:sz w:val="22"/>
                <w:szCs w:val="22"/>
              </w:rPr>
            </w:pPr>
            <w:r w:rsidRPr="00A559B3">
              <w:rPr>
                <w:rFonts w:ascii="Arial" w:hAnsi="Arial" w:cs="Arial"/>
                <w:b/>
                <w:bCs/>
                <w:noProof/>
                <w:color w:val="000000" w:themeColor="text1"/>
                <w:sz w:val="22"/>
                <w:szCs w:val="22"/>
              </w:rPr>
              <w:t>TIPO</w:t>
            </w:r>
          </w:p>
        </w:tc>
        <w:tc>
          <w:tcPr>
            <w:tcW w:w="6735" w:type="dxa"/>
            <w:vAlign w:val="center"/>
          </w:tcPr>
          <w:p w14:paraId="2A20F26F" w14:textId="260589A0" w:rsidR="0062216B" w:rsidRPr="00A559B3" w:rsidRDefault="003271CC" w:rsidP="00621875">
            <w:pPr>
              <w:rPr>
                <w:rFonts w:ascii="Arial" w:hAnsi="Arial" w:cs="Arial"/>
                <w:bCs/>
                <w:noProof/>
                <w:color w:val="000000" w:themeColor="text1"/>
                <w:sz w:val="22"/>
                <w:szCs w:val="22"/>
              </w:rPr>
            </w:pPr>
            <w:r w:rsidRPr="003271CC">
              <w:rPr>
                <w:rFonts w:ascii="Arial" w:hAnsi="Arial" w:cs="Arial"/>
                <w:bCs/>
                <w:noProof/>
                <w:color w:val="000000" w:themeColor="text1"/>
                <w:sz w:val="22"/>
                <w:szCs w:val="22"/>
              </w:rPr>
              <w:t>CONTRATO DE OBRA PÚBLICA</w:t>
            </w:r>
          </w:p>
        </w:tc>
      </w:tr>
      <w:tr w:rsidR="0062216B" w:rsidRPr="00A559B3" w14:paraId="718E685A" w14:textId="77777777" w:rsidTr="00C93D7A">
        <w:trPr>
          <w:trHeight w:val="550"/>
        </w:trPr>
        <w:tc>
          <w:tcPr>
            <w:tcW w:w="2093" w:type="dxa"/>
            <w:vAlign w:val="center"/>
          </w:tcPr>
          <w:p w14:paraId="47D640A8" w14:textId="77777777" w:rsidR="0062216B" w:rsidRPr="00A559B3" w:rsidRDefault="0062216B" w:rsidP="00621875">
            <w:pPr>
              <w:jc w:val="both"/>
              <w:rPr>
                <w:rFonts w:ascii="Arial" w:hAnsi="Arial" w:cs="Arial"/>
                <w:b/>
                <w:bCs/>
                <w:noProof/>
                <w:color w:val="000000" w:themeColor="text1"/>
                <w:sz w:val="22"/>
                <w:szCs w:val="22"/>
              </w:rPr>
            </w:pPr>
            <w:r w:rsidRPr="00A559B3">
              <w:rPr>
                <w:rFonts w:ascii="Arial" w:hAnsi="Arial" w:cs="Arial"/>
                <w:b/>
                <w:noProof/>
                <w:color w:val="000000" w:themeColor="text1"/>
                <w:sz w:val="22"/>
                <w:szCs w:val="22"/>
              </w:rPr>
              <w:t>MODALIDAD DE SELECCIÓN</w:t>
            </w:r>
          </w:p>
        </w:tc>
        <w:tc>
          <w:tcPr>
            <w:tcW w:w="6735" w:type="dxa"/>
            <w:vAlign w:val="center"/>
          </w:tcPr>
          <w:p w14:paraId="017B4839" w14:textId="4C69135D" w:rsidR="0062216B" w:rsidRPr="00A559B3" w:rsidRDefault="00414024" w:rsidP="00621875">
            <w:pPr>
              <w:rPr>
                <w:rFonts w:ascii="Arial" w:hAnsi="Arial" w:cs="Arial"/>
                <w:b/>
                <w:bCs/>
                <w:noProof/>
                <w:color w:val="000000" w:themeColor="text1"/>
                <w:sz w:val="22"/>
                <w:szCs w:val="22"/>
              </w:rPr>
            </w:pPr>
            <w:r>
              <w:rPr>
                <w:rFonts w:ascii="Arial" w:eastAsia="Arial" w:hAnsi="Arial" w:cs="Arial"/>
                <w:color w:val="000000" w:themeColor="text1"/>
                <w:sz w:val="22"/>
                <w:szCs w:val="22"/>
              </w:rPr>
              <w:t>LICITACIÓN PÚBLICA DE OBRA</w:t>
            </w:r>
          </w:p>
        </w:tc>
      </w:tr>
      <w:tr w:rsidR="0062216B" w:rsidRPr="00A559B3" w14:paraId="1BE3D4B0" w14:textId="77777777" w:rsidTr="00C93D7A">
        <w:trPr>
          <w:trHeight w:val="557"/>
        </w:trPr>
        <w:tc>
          <w:tcPr>
            <w:tcW w:w="2093" w:type="dxa"/>
            <w:vAlign w:val="center"/>
          </w:tcPr>
          <w:p w14:paraId="7F4646FE" w14:textId="77777777" w:rsidR="0062216B" w:rsidRPr="00A559B3" w:rsidRDefault="0062216B" w:rsidP="00621875">
            <w:pPr>
              <w:jc w:val="both"/>
              <w:rPr>
                <w:rFonts w:ascii="Arial" w:hAnsi="Arial" w:cs="Arial"/>
                <w:b/>
                <w:bCs/>
                <w:noProof/>
                <w:color w:val="000000" w:themeColor="text1"/>
                <w:sz w:val="22"/>
                <w:szCs w:val="22"/>
              </w:rPr>
            </w:pPr>
            <w:r w:rsidRPr="00A559B3">
              <w:rPr>
                <w:rFonts w:ascii="Arial" w:hAnsi="Arial" w:cs="Arial"/>
                <w:b/>
                <w:noProof/>
                <w:color w:val="000000" w:themeColor="text1"/>
                <w:sz w:val="22"/>
                <w:szCs w:val="22"/>
              </w:rPr>
              <w:t>PRESUPUESTO OFICIAL</w:t>
            </w:r>
          </w:p>
        </w:tc>
        <w:tc>
          <w:tcPr>
            <w:tcW w:w="6735" w:type="dxa"/>
            <w:vAlign w:val="center"/>
          </w:tcPr>
          <w:p w14:paraId="461E8512" w14:textId="52D83EA0" w:rsidR="0062216B" w:rsidRPr="00A559B3" w:rsidRDefault="00EB62C8" w:rsidP="00621875">
            <w:pPr>
              <w:jc w:val="both"/>
              <w:rPr>
                <w:rFonts w:ascii="Arial" w:hAnsi="Arial" w:cs="Arial"/>
                <w:bCs/>
                <w:noProof/>
                <w:color w:val="000000" w:themeColor="text1"/>
                <w:sz w:val="22"/>
                <w:szCs w:val="22"/>
                <w:highlight w:val="yellow"/>
              </w:rPr>
            </w:pPr>
            <w:r w:rsidRPr="002D0C28">
              <w:rPr>
                <w:rFonts w:ascii="Arial" w:hAnsi="Arial" w:cs="Arial"/>
                <w:b/>
                <w:bCs/>
                <w:color w:val="000000" w:themeColor="text1"/>
                <w:sz w:val="22"/>
                <w:szCs w:val="22"/>
              </w:rPr>
              <w:t>DOS MIL TREINTA Y SEIS MILLONES SEISCIENTOS QUINCE MIL OCHOCIENTOS CINCUENTA Y SIETE PESOS CON CINCUENTA CENTAVOS ($2.036.615.857,50) M/CTE</w:t>
            </w:r>
            <w:r w:rsidR="00E44ADD" w:rsidRPr="002D0C28">
              <w:rPr>
                <w:rFonts w:ascii="Arial" w:hAnsi="Arial" w:cs="Arial"/>
                <w:b/>
                <w:bCs/>
                <w:color w:val="000000" w:themeColor="text1"/>
                <w:sz w:val="22"/>
                <w:szCs w:val="22"/>
              </w:rPr>
              <w:t xml:space="preserve"> EQUIVALENTE A 1</w:t>
            </w:r>
            <w:r w:rsidRPr="002D0C28">
              <w:rPr>
                <w:rFonts w:ascii="Arial" w:hAnsi="Arial" w:cs="Arial"/>
                <w:b/>
                <w:bCs/>
                <w:color w:val="000000" w:themeColor="text1"/>
                <w:sz w:val="22"/>
                <w:szCs w:val="22"/>
              </w:rPr>
              <w:t>.163,1789</w:t>
            </w:r>
            <w:r w:rsidR="002D0C28" w:rsidRPr="002D0C28">
              <w:rPr>
                <w:rFonts w:ascii="Arial" w:hAnsi="Arial" w:cs="Arial"/>
                <w:b/>
                <w:bCs/>
                <w:color w:val="000000" w:themeColor="text1"/>
                <w:sz w:val="22"/>
                <w:szCs w:val="22"/>
              </w:rPr>
              <w:t>60</w:t>
            </w:r>
            <w:r w:rsidR="00E44ADD" w:rsidRPr="002D0C28">
              <w:rPr>
                <w:rFonts w:ascii="Arial" w:hAnsi="Arial" w:cs="Arial"/>
                <w:b/>
                <w:bCs/>
                <w:color w:val="000000" w:themeColor="text1"/>
                <w:sz w:val="22"/>
                <w:szCs w:val="22"/>
              </w:rPr>
              <w:t xml:space="preserve"> SMMLV PARA EL 2026</w:t>
            </w:r>
          </w:p>
        </w:tc>
      </w:tr>
      <w:tr w:rsidR="0062216B" w:rsidRPr="00A559B3" w14:paraId="6AF2FEF9" w14:textId="77777777" w:rsidTr="00C93D7A">
        <w:trPr>
          <w:trHeight w:val="445"/>
        </w:trPr>
        <w:tc>
          <w:tcPr>
            <w:tcW w:w="2093" w:type="dxa"/>
            <w:vAlign w:val="center"/>
          </w:tcPr>
          <w:p w14:paraId="0E6332EA" w14:textId="77777777" w:rsidR="0062216B" w:rsidRPr="00A559B3" w:rsidRDefault="0062216B" w:rsidP="00621875">
            <w:pPr>
              <w:jc w:val="both"/>
              <w:rPr>
                <w:rFonts w:ascii="Arial" w:hAnsi="Arial" w:cs="Arial"/>
                <w:b/>
                <w:noProof/>
                <w:color w:val="000000" w:themeColor="text1"/>
                <w:sz w:val="22"/>
                <w:szCs w:val="22"/>
              </w:rPr>
            </w:pPr>
            <w:bookmarkStart w:id="0" w:name="_Hlk225486476"/>
            <w:r w:rsidRPr="00A559B3">
              <w:rPr>
                <w:rFonts w:ascii="Arial" w:hAnsi="Arial" w:cs="Arial"/>
                <w:b/>
                <w:noProof/>
                <w:color w:val="000000" w:themeColor="text1"/>
                <w:sz w:val="22"/>
                <w:szCs w:val="22"/>
              </w:rPr>
              <w:t>OBJETO</w:t>
            </w:r>
          </w:p>
        </w:tc>
        <w:tc>
          <w:tcPr>
            <w:tcW w:w="6735" w:type="dxa"/>
          </w:tcPr>
          <w:p w14:paraId="0EA4FFB8" w14:textId="4D551D66" w:rsidR="0062216B" w:rsidRPr="00A559B3" w:rsidRDefault="003275F8" w:rsidP="00621875">
            <w:pPr>
              <w:pStyle w:val="Cuerpo"/>
              <w:spacing w:after="0" w:line="276" w:lineRule="auto"/>
              <w:jc w:val="both"/>
              <w:rPr>
                <w:rFonts w:ascii="Arial" w:hAnsi="Arial" w:cs="Arial"/>
                <w:bCs/>
                <w:color w:val="000000" w:themeColor="text1"/>
                <w:lang w:val="es-CO"/>
              </w:rPr>
            </w:pPr>
            <w:r w:rsidRPr="003275F8">
              <w:rPr>
                <w:rFonts w:ascii="Arial" w:hAnsi="Arial" w:cs="Arial"/>
                <w:b/>
                <w:color w:val="000000" w:themeColor="text1"/>
                <w:lang w:val="es-CO"/>
              </w:rPr>
              <w:t>CONSTRUCCIÓN DE LAS OBRAS DE CONTENCIÓN, CONSERVACIÓN Y MEJORAMIENTO DEL TRAMO VIAL UBICADO EN EL BARRIO CIUDAD LUZ COLINDANTE CON LA AVENIDA PEDRO TAFUR, EN EL MUNICIPIO DE IBAGUÉ, TOLIMA</w:t>
            </w:r>
          </w:p>
        </w:tc>
      </w:tr>
      <w:bookmarkEnd w:id="0"/>
      <w:tr w:rsidR="0062216B" w:rsidRPr="00A559B3" w14:paraId="12F344AD" w14:textId="77777777" w:rsidTr="00C93D7A">
        <w:trPr>
          <w:trHeight w:val="219"/>
        </w:trPr>
        <w:tc>
          <w:tcPr>
            <w:tcW w:w="2093" w:type="dxa"/>
            <w:vAlign w:val="center"/>
          </w:tcPr>
          <w:p w14:paraId="072C7B17" w14:textId="77777777" w:rsidR="0062216B" w:rsidRPr="00A559B3" w:rsidRDefault="0062216B" w:rsidP="00621875">
            <w:pPr>
              <w:jc w:val="both"/>
              <w:rPr>
                <w:rFonts w:ascii="Arial" w:hAnsi="Arial" w:cs="Arial"/>
                <w:b/>
                <w:noProof/>
                <w:color w:val="000000" w:themeColor="text1"/>
                <w:sz w:val="22"/>
                <w:szCs w:val="22"/>
              </w:rPr>
            </w:pPr>
            <w:r w:rsidRPr="00A559B3">
              <w:rPr>
                <w:rFonts w:ascii="Arial" w:hAnsi="Arial" w:cs="Arial"/>
                <w:b/>
                <w:noProof/>
                <w:color w:val="000000" w:themeColor="text1"/>
                <w:sz w:val="22"/>
                <w:szCs w:val="22"/>
              </w:rPr>
              <w:t>DEPENDENCIA</w:t>
            </w:r>
          </w:p>
        </w:tc>
        <w:tc>
          <w:tcPr>
            <w:tcW w:w="6735" w:type="dxa"/>
          </w:tcPr>
          <w:p w14:paraId="507AD2BC" w14:textId="73F3ADAE" w:rsidR="0062216B" w:rsidRPr="00A559B3" w:rsidRDefault="00A57334" w:rsidP="00621875">
            <w:pPr>
              <w:jc w:val="both"/>
              <w:rPr>
                <w:rFonts w:ascii="Arial" w:hAnsi="Arial" w:cs="Arial"/>
                <w:noProof/>
                <w:color w:val="000000" w:themeColor="text1"/>
                <w:sz w:val="22"/>
                <w:szCs w:val="22"/>
              </w:rPr>
            </w:pPr>
            <w:r w:rsidRPr="00A559B3">
              <w:rPr>
                <w:rFonts w:ascii="Arial" w:eastAsia="Arial" w:hAnsi="Arial" w:cs="Arial"/>
                <w:color w:val="000000" w:themeColor="text1"/>
                <w:sz w:val="22"/>
                <w:szCs w:val="22"/>
              </w:rPr>
              <w:t xml:space="preserve">SECRETARIA DE </w:t>
            </w:r>
            <w:r w:rsidR="009A6A37">
              <w:rPr>
                <w:rFonts w:ascii="Arial" w:eastAsia="Arial" w:hAnsi="Arial" w:cs="Arial"/>
                <w:color w:val="000000" w:themeColor="text1"/>
                <w:sz w:val="22"/>
                <w:szCs w:val="22"/>
              </w:rPr>
              <w:t>INFRAESTRUCTURA</w:t>
            </w:r>
          </w:p>
        </w:tc>
      </w:tr>
    </w:tbl>
    <w:p w14:paraId="03C63544" w14:textId="77777777" w:rsidR="0062216B" w:rsidRPr="00A559B3" w:rsidRDefault="0062216B" w:rsidP="00621875">
      <w:pPr>
        <w:rPr>
          <w:rFonts w:ascii="Arial" w:hAnsi="Arial" w:cs="Arial"/>
          <w:b/>
          <w:bCs/>
          <w:noProof/>
          <w:color w:val="000000" w:themeColor="text1"/>
          <w:sz w:val="22"/>
          <w:szCs w:val="22"/>
        </w:rPr>
      </w:pPr>
    </w:p>
    <w:p w14:paraId="75CC270D" w14:textId="35EAD18F"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Conforme al artículo 2.2.1.1.1.6.1 del Decreto 1082 de 2015, que establece la obligación de las entidades estatales de analizar el sector económico relacionado con el objeto del proceso de contratación desde diversas perspectivas (legal, comercial, financiera, organizacional, técnica y de análisis de riesgos), la Alcaldía de </w:t>
      </w:r>
      <w:r w:rsidR="00B60A82" w:rsidRPr="00A559B3">
        <w:rPr>
          <w:rFonts w:ascii="Arial" w:eastAsia="Arial Narrow" w:hAnsi="Arial" w:cs="Arial"/>
          <w:color w:val="000000" w:themeColor="text1"/>
          <w:sz w:val="20"/>
          <w:szCs w:val="20"/>
        </w:rPr>
        <w:t>Ibagué</w:t>
      </w:r>
      <w:r w:rsidRPr="00A559B3">
        <w:rPr>
          <w:rFonts w:ascii="Arial" w:eastAsia="Arial Narrow" w:hAnsi="Arial" w:cs="Arial"/>
          <w:color w:val="000000" w:themeColor="text1"/>
          <w:sz w:val="20"/>
          <w:szCs w:val="20"/>
        </w:rPr>
        <w:t xml:space="preserve"> - Tolima ha realizado un estudio sectorial en función de cumplir con el objeto de contratación correspondiente al proceso de: </w:t>
      </w:r>
      <w:r w:rsidR="008E7203" w:rsidRPr="00A559B3">
        <w:rPr>
          <w:rFonts w:ascii="Arial" w:eastAsia="Arial Narrow" w:hAnsi="Arial" w:cs="Arial"/>
          <w:b/>
          <w:bCs/>
          <w:i/>
          <w:iCs/>
          <w:color w:val="000000" w:themeColor="text1"/>
          <w:sz w:val="20"/>
          <w:szCs w:val="20"/>
        </w:rPr>
        <w:t>“</w:t>
      </w:r>
      <w:r w:rsidR="002A743E" w:rsidRPr="002A743E">
        <w:rPr>
          <w:rFonts w:ascii="Arial" w:eastAsia="Arial Narrow" w:hAnsi="Arial" w:cs="Arial"/>
          <w:b/>
          <w:bCs/>
          <w:i/>
          <w:iCs/>
          <w:color w:val="000000" w:themeColor="text1"/>
          <w:sz w:val="20"/>
          <w:szCs w:val="20"/>
        </w:rPr>
        <w:t>CONSTRUCCIÓN DE LAS OBRAS DE CONTENCIÓN, CONSERVACIÓN Y MEJORAMIENTO DEL TRAMO VIAL UBICADO EN EL BARRIO CIUDAD LUZ COLINDANTE CON LA AVENIDA PEDRO TAFUR, EN EL MUNICIPIO DE IBAGUÉ, TOLIMA</w:t>
      </w:r>
      <w:r w:rsidR="008E7203" w:rsidRPr="00A559B3">
        <w:rPr>
          <w:rFonts w:ascii="Arial" w:eastAsia="Arial Narrow" w:hAnsi="Arial" w:cs="Arial"/>
          <w:b/>
          <w:bCs/>
          <w:i/>
          <w:iCs/>
          <w:color w:val="000000" w:themeColor="text1"/>
          <w:sz w:val="20"/>
          <w:szCs w:val="20"/>
        </w:rPr>
        <w:t>”</w:t>
      </w:r>
      <w:r w:rsidRPr="00A559B3">
        <w:rPr>
          <w:rFonts w:ascii="Arial" w:eastAsia="Arial Narrow" w:hAnsi="Arial" w:cs="Arial"/>
          <w:color w:val="000000" w:themeColor="text1"/>
          <w:sz w:val="20"/>
          <w:szCs w:val="20"/>
        </w:rPr>
        <w:t>.</w:t>
      </w:r>
    </w:p>
    <w:p w14:paraId="340314C9"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CF4F3F5" w14:textId="77777777" w:rsidR="006711F3" w:rsidRPr="006711F3" w:rsidRDefault="006711F3" w:rsidP="006711F3">
      <w:pPr>
        <w:spacing w:line="276" w:lineRule="auto"/>
        <w:jc w:val="both"/>
        <w:rPr>
          <w:rFonts w:ascii="Arial" w:eastAsia="Arial Narrow" w:hAnsi="Arial" w:cs="Arial"/>
          <w:color w:val="000000" w:themeColor="text1"/>
          <w:sz w:val="20"/>
          <w:szCs w:val="20"/>
        </w:rPr>
      </w:pPr>
      <w:r w:rsidRPr="006711F3">
        <w:rPr>
          <w:rFonts w:ascii="Arial" w:eastAsia="Arial Narrow" w:hAnsi="Arial" w:cs="Arial"/>
          <w:color w:val="000000" w:themeColor="text1"/>
          <w:sz w:val="20"/>
          <w:szCs w:val="20"/>
        </w:rPr>
        <w:t>El presente proceso contractual hace parte del sector secundario de la economía, el cual se caracteriza por la transformación de materias primas y recursos naturales en productos terminados, bienes de capital o infraestructura física indispensable para el desarrollo social, económico y productivo. A diferencia de las actividades extractivas o de la simple prestación de servicios, este sector agrega valor a la cadena económica mediante procesos técnicos de manufactura, industrialización, ensamble, adecuación y construcción. Dentro de este sector se destacan subcategorías macro como la industria manufacturera, la producción de bienes industriales, la metalmecánica, la fabricación de insumos y materiales, así como las actividades de ingeniería, arquitectura, obras civiles y construcciones especializadas.</w:t>
      </w:r>
    </w:p>
    <w:p w14:paraId="119A4D8E" w14:textId="77777777" w:rsidR="006711F3" w:rsidRDefault="006711F3" w:rsidP="006711F3">
      <w:pPr>
        <w:spacing w:line="276" w:lineRule="auto"/>
        <w:jc w:val="both"/>
        <w:rPr>
          <w:rFonts w:ascii="Arial" w:eastAsia="Arial Narrow" w:hAnsi="Arial" w:cs="Arial"/>
          <w:color w:val="000000" w:themeColor="text1"/>
          <w:sz w:val="20"/>
          <w:szCs w:val="20"/>
        </w:rPr>
      </w:pPr>
    </w:p>
    <w:p w14:paraId="6BDD2A61" w14:textId="15F5CBDB" w:rsidR="00F81CE0" w:rsidRPr="00A559B3" w:rsidRDefault="006711F3" w:rsidP="006711F3">
      <w:pPr>
        <w:spacing w:line="276" w:lineRule="auto"/>
        <w:jc w:val="both"/>
        <w:rPr>
          <w:rFonts w:ascii="Arial" w:eastAsia="Arial Narrow" w:hAnsi="Arial" w:cs="Arial"/>
          <w:color w:val="000000" w:themeColor="text1"/>
          <w:sz w:val="20"/>
          <w:szCs w:val="20"/>
        </w:rPr>
      </w:pPr>
      <w:r w:rsidRPr="006711F3">
        <w:rPr>
          <w:rFonts w:ascii="Arial" w:eastAsia="Arial Narrow" w:hAnsi="Arial" w:cs="Arial"/>
          <w:color w:val="000000" w:themeColor="text1"/>
          <w:sz w:val="20"/>
          <w:szCs w:val="20"/>
        </w:rPr>
        <w:t>Los agentes que componen este sector son: las industrias manufactureras, las plantas procesadoras, las fábricas de maquinaria y equipo, las industrias metalúrgicas y siderúrgicas, los productores, fabricantes y proveedores de materiales e insumos, las empresas de montajes mecánicos o industriales, los talleres de prefabricación de componentes, las firmas de ingeniería y arquitectura, los contratistas de obra pública o privada, y las empresas especializadas en instalaciones, mantenimientos técnicos, acabados y adecuaciones físicas, entre otros</w:t>
      </w:r>
      <w:r w:rsidR="00F81CE0" w:rsidRPr="00A559B3">
        <w:rPr>
          <w:rFonts w:ascii="Arial" w:eastAsia="Arial Narrow" w:hAnsi="Arial" w:cs="Arial"/>
          <w:color w:val="000000" w:themeColor="text1"/>
          <w:sz w:val="20"/>
          <w:szCs w:val="20"/>
        </w:rPr>
        <w:t>.</w:t>
      </w:r>
    </w:p>
    <w:p w14:paraId="1EAFC560" w14:textId="77777777" w:rsidR="00F81CE0" w:rsidRPr="00A559B3" w:rsidRDefault="00F81CE0" w:rsidP="00F81CE0">
      <w:pPr>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br w:type="page"/>
      </w:r>
    </w:p>
    <w:sdt>
      <w:sdtPr>
        <w:rPr>
          <w:rFonts w:ascii="Arial" w:eastAsia="Arial Narrow" w:hAnsi="Arial" w:cs="Arial"/>
          <w:color w:val="000000" w:themeColor="text1"/>
          <w:sz w:val="20"/>
          <w:szCs w:val="20"/>
        </w:rPr>
        <w:id w:val="612014602"/>
        <w:docPartObj>
          <w:docPartGallery w:val="Table of Contents"/>
          <w:docPartUnique/>
        </w:docPartObj>
      </w:sdtPr>
      <w:sdtEndPr>
        <w:rPr>
          <w:b/>
          <w:bCs/>
        </w:rPr>
      </w:sdtEndPr>
      <w:sdtContent>
        <w:p w14:paraId="5833AA59" w14:textId="77777777" w:rsidR="00F81CE0" w:rsidRPr="0008425B" w:rsidRDefault="00F81CE0" w:rsidP="00F81CE0">
          <w:pPr>
            <w:spacing w:line="276" w:lineRule="auto"/>
            <w:jc w:val="center"/>
            <w:rPr>
              <w:rFonts w:ascii="Arial" w:eastAsia="Arial Narrow" w:hAnsi="Arial" w:cs="Arial"/>
              <w:b/>
              <w:bCs/>
              <w:i/>
              <w:iCs/>
              <w:color w:val="000000" w:themeColor="text1"/>
            </w:rPr>
          </w:pPr>
          <w:r w:rsidRPr="0008425B">
            <w:rPr>
              <w:rFonts w:ascii="Arial" w:eastAsia="Arial Narrow" w:hAnsi="Arial" w:cs="Arial"/>
              <w:b/>
              <w:bCs/>
              <w:i/>
              <w:iCs/>
              <w:color w:val="000000" w:themeColor="text1"/>
            </w:rPr>
            <w:t>Tabla de contenido</w:t>
          </w:r>
        </w:p>
        <w:p w14:paraId="511AF432" w14:textId="77777777" w:rsidR="00F81CE0" w:rsidRPr="00EB0C0E" w:rsidRDefault="00F81CE0" w:rsidP="00F81CE0">
          <w:pPr>
            <w:spacing w:line="276" w:lineRule="auto"/>
            <w:jc w:val="center"/>
            <w:rPr>
              <w:rFonts w:ascii="Arial" w:eastAsia="Arial Narrow" w:hAnsi="Arial" w:cs="Arial"/>
              <w:b/>
              <w:bCs/>
              <w:color w:val="000000" w:themeColor="text1"/>
              <w:sz w:val="20"/>
              <w:szCs w:val="20"/>
            </w:rPr>
          </w:pPr>
        </w:p>
        <w:p w14:paraId="19818CC8" w14:textId="3A7F63F6" w:rsidR="008718C9" w:rsidRPr="00EB0C0E" w:rsidRDefault="00F81CE0">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r w:rsidRPr="00EB0C0E">
            <w:rPr>
              <w:rFonts w:ascii="Arial" w:eastAsia="Arial Narrow" w:hAnsi="Arial" w:cs="Arial"/>
              <w:b/>
              <w:bCs/>
              <w:color w:val="000000" w:themeColor="text1"/>
              <w:sz w:val="20"/>
              <w:szCs w:val="20"/>
            </w:rPr>
            <w:fldChar w:fldCharType="begin"/>
          </w:r>
          <w:r w:rsidRPr="00EB0C0E">
            <w:rPr>
              <w:rFonts w:ascii="Arial" w:eastAsia="Arial Narrow" w:hAnsi="Arial" w:cs="Arial"/>
              <w:b/>
              <w:bCs/>
              <w:color w:val="000000" w:themeColor="text1"/>
              <w:sz w:val="20"/>
              <w:szCs w:val="20"/>
            </w:rPr>
            <w:instrText>TOC \o "1-3" \h \z \u</w:instrText>
          </w:r>
          <w:r w:rsidRPr="00EB0C0E">
            <w:rPr>
              <w:rFonts w:ascii="Arial" w:eastAsia="Arial Narrow" w:hAnsi="Arial" w:cs="Arial"/>
              <w:b/>
              <w:bCs/>
              <w:color w:val="000000" w:themeColor="text1"/>
              <w:sz w:val="20"/>
              <w:szCs w:val="20"/>
            </w:rPr>
            <w:fldChar w:fldCharType="separate"/>
          </w:r>
          <w:hyperlink w:anchor="_Toc239690962" w:history="1">
            <w:r w:rsidR="008718C9" w:rsidRPr="00EB0C0E">
              <w:rPr>
                <w:rStyle w:val="Hipervnculo"/>
                <w:rFonts w:ascii="Arial" w:hAnsi="Arial" w:cs="Arial"/>
                <w:b/>
                <w:bCs/>
                <w:noProof/>
                <w:sz w:val="20"/>
                <w:szCs w:val="20"/>
              </w:rPr>
              <w:t>1.</w:t>
            </w:r>
            <w:r w:rsidR="008718C9" w:rsidRPr="00EB0C0E">
              <w:rPr>
                <w:rFonts w:ascii="Arial" w:eastAsiaTheme="minorEastAsia" w:hAnsi="Arial" w:cs="Arial"/>
                <w:noProof/>
                <w:kern w:val="2"/>
                <w:sz w:val="20"/>
                <w:szCs w:val="20"/>
                <w:lang w:val="es-CO" w:eastAsia="es-MX"/>
                <w14:ligatures w14:val="standardContextual"/>
              </w:rPr>
              <w:tab/>
            </w:r>
            <w:r w:rsidR="008718C9" w:rsidRPr="00EB0C0E">
              <w:rPr>
                <w:rStyle w:val="Hipervnculo"/>
                <w:rFonts w:ascii="Arial" w:hAnsi="Arial" w:cs="Arial"/>
                <w:b/>
                <w:bCs/>
                <w:noProof/>
                <w:sz w:val="20"/>
                <w:szCs w:val="20"/>
              </w:rPr>
              <w:t>ASPECTOS ECONÓMICOS Y GENERALES DEL MERCADO</w:t>
            </w:r>
            <w:r w:rsidR="008718C9" w:rsidRPr="00EB0C0E">
              <w:rPr>
                <w:rFonts w:ascii="Arial" w:hAnsi="Arial" w:cs="Arial"/>
                <w:noProof/>
                <w:webHidden/>
                <w:sz w:val="20"/>
                <w:szCs w:val="20"/>
              </w:rPr>
              <w:tab/>
            </w:r>
            <w:r w:rsidR="008718C9" w:rsidRPr="00EB0C0E">
              <w:rPr>
                <w:rFonts w:ascii="Arial" w:hAnsi="Arial" w:cs="Arial"/>
                <w:noProof/>
                <w:webHidden/>
                <w:sz w:val="20"/>
                <w:szCs w:val="20"/>
              </w:rPr>
              <w:fldChar w:fldCharType="begin"/>
            </w:r>
            <w:r w:rsidR="008718C9" w:rsidRPr="00EB0C0E">
              <w:rPr>
                <w:rFonts w:ascii="Arial" w:hAnsi="Arial" w:cs="Arial"/>
                <w:noProof/>
                <w:webHidden/>
                <w:sz w:val="20"/>
                <w:szCs w:val="20"/>
              </w:rPr>
              <w:instrText xml:space="preserve"> PAGEREF _Toc239690962 \h </w:instrText>
            </w:r>
            <w:r w:rsidR="008718C9" w:rsidRPr="00EB0C0E">
              <w:rPr>
                <w:rFonts w:ascii="Arial" w:hAnsi="Arial" w:cs="Arial"/>
                <w:noProof/>
                <w:webHidden/>
                <w:sz w:val="20"/>
                <w:szCs w:val="20"/>
              </w:rPr>
            </w:r>
            <w:r w:rsidR="008718C9" w:rsidRPr="00EB0C0E">
              <w:rPr>
                <w:rFonts w:ascii="Arial" w:hAnsi="Arial" w:cs="Arial"/>
                <w:noProof/>
                <w:webHidden/>
                <w:sz w:val="20"/>
                <w:szCs w:val="20"/>
              </w:rPr>
              <w:fldChar w:fldCharType="separate"/>
            </w:r>
            <w:r w:rsidR="00646FDF">
              <w:rPr>
                <w:rFonts w:ascii="Arial" w:hAnsi="Arial" w:cs="Arial"/>
                <w:noProof/>
                <w:webHidden/>
                <w:sz w:val="20"/>
                <w:szCs w:val="20"/>
              </w:rPr>
              <w:t>4</w:t>
            </w:r>
            <w:r w:rsidR="008718C9" w:rsidRPr="00EB0C0E">
              <w:rPr>
                <w:rFonts w:ascii="Arial" w:hAnsi="Arial" w:cs="Arial"/>
                <w:noProof/>
                <w:webHidden/>
                <w:sz w:val="20"/>
                <w:szCs w:val="20"/>
              </w:rPr>
              <w:fldChar w:fldCharType="end"/>
            </w:r>
          </w:hyperlink>
        </w:p>
        <w:p w14:paraId="1A028E21" w14:textId="34EB531B" w:rsidR="008718C9" w:rsidRPr="00EB0C0E" w:rsidRDefault="008718C9">
          <w:pPr>
            <w:pStyle w:val="TDC2"/>
            <w:rPr>
              <w:b w:val="0"/>
              <w:bCs w:val="0"/>
              <w:kern w:val="2"/>
              <w:lang w:val="es-CO" w:eastAsia="es-MX"/>
              <w14:ligatures w14:val="standardContextual"/>
            </w:rPr>
          </w:pPr>
          <w:hyperlink w:anchor="_Toc239690963" w:history="1">
            <w:r w:rsidRPr="00EB0C0E">
              <w:rPr>
                <w:rStyle w:val="Hipervnculo"/>
              </w:rPr>
              <w:t>1.1</w:t>
            </w:r>
            <w:r w:rsidRPr="00EB0C0E">
              <w:rPr>
                <w:b w:val="0"/>
                <w:bCs w:val="0"/>
                <w:kern w:val="2"/>
                <w:lang w:val="es-CO" w:eastAsia="es-MX"/>
                <w14:ligatures w14:val="standardContextual"/>
              </w:rPr>
              <w:tab/>
            </w:r>
            <w:r w:rsidRPr="00EB0C0E">
              <w:rPr>
                <w:rStyle w:val="Hipervnculo"/>
              </w:rPr>
              <w:t>Contexto comercial y clasificación del mercado</w:t>
            </w:r>
            <w:r w:rsidRPr="00EB0C0E">
              <w:rPr>
                <w:webHidden/>
              </w:rPr>
              <w:tab/>
            </w:r>
            <w:r w:rsidRPr="00EB0C0E">
              <w:rPr>
                <w:webHidden/>
              </w:rPr>
              <w:fldChar w:fldCharType="begin"/>
            </w:r>
            <w:r w:rsidRPr="00EB0C0E">
              <w:rPr>
                <w:webHidden/>
              </w:rPr>
              <w:instrText xml:space="preserve"> PAGEREF _Toc239690963 \h </w:instrText>
            </w:r>
            <w:r w:rsidRPr="00EB0C0E">
              <w:rPr>
                <w:webHidden/>
              </w:rPr>
            </w:r>
            <w:r w:rsidRPr="00EB0C0E">
              <w:rPr>
                <w:webHidden/>
              </w:rPr>
              <w:fldChar w:fldCharType="separate"/>
            </w:r>
            <w:r w:rsidR="00646FDF">
              <w:rPr>
                <w:webHidden/>
              </w:rPr>
              <w:t>4</w:t>
            </w:r>
            <w:r w:rsidRPr="00EB0C0E">
              <w:rPr>
                <w:webHidden/>
              </w:rPr>
              <w:fldChar w:fldCharType="end"/>
            </w:r>
          </w:hyperlink>
        </w:p>
        <w:p w14:paraId="6F1347AD" w14:textId="293523C3"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64" w:history="1">
            <w:r w:rsidRPr="00EB0C0E">
              <w:rPr>
                <w:rStyle w:val="Hipervnculo"/>
                <w:rFonts w:ascii="Arial" w:hAnsi="Arial" w:cs="Arial"/>
                <w:b/>
                <w:noProof/>
                <w:sz w:val="20"/>
                <w:szCs w:val="20"/>
              </w:rPr>
              <w:t>1.1.1</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Clasificación del servicio – UNSPSC (Decreto 1082 de 2015)</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_Toc239690964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w:t>
            </w:r>
            <w:r w:rsidRPr="00EB0C0E">
              <w:rPr>
                <w:rFonts w:ascii="Arial" w:hAnsi="Arial" w:cs="Arial"/>
                <w:noProof/>
                <w:webHidden/>
                <w:sz w:val="20"/>
                <w:szCs w:val="20"/>
              </w:rPr>
              <w:fldChar w:fldCharType="end"/>
            </w:r>
          </w:hyperlink>
        </w:p>
        <w:p w14:paraId="51B1A0D2" w14:textId="67CDEADC"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65" w:history="1">
            <w:r w:rsidRPr="00EB0C0E">
              <w:rPr>
                <w:rStyle w:val="Hipervnculo"/>
                <w:rFonts w:ascii="Arial" w:hAnsi="Arial" w:cs="Arial"/>
                <w:b/>
                <w:noProof/>
                <w:sz w:val="20"/>
                <w:szCs w:val="20"/>
              </w:rPr>
              <w:t>1.1.2</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Clasificación Actividad Económica – CIIU</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_Toc239690965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w:t>
            </w:r>
            <w:r w:rsidRPr="00EB0C0E">
              <w:rPr>
                <w:rFonts w:ascii="Arial" w:hAnsi="Arial" w:cs="Arial"/>
                <w:noProof/>
                <w:webHidden/>
                <w:sz w:val="20"/>
                <w:szCs w:val="20"/>
              </w:rPr>
              <w:fldChar w:fldCharType="end"/>
            </w:r>
          </w:hyperlink>
        </w:p>
        <w:p w14:paraId="26738490" w14:textId="66771829" w:rsidR="008718C9" w:rsidRPr="00EB0C0E" w:rsidRDefault="008718C9">
          <w:pPr>
            <w:pStyle w:val="TDC2"/>
            <w:rPr>
              <w:b w:val="0"/>
              <w:bCs w:val="0"/>
              <w:kern w:val="2"/>
              <w:lang w:val="es-CO" w:eastAsia="es-MX"/>
              <w14:ligatures w14:val="standardContextual"/>
            </w:rPr>
          </w:pPr>
          <w:hyperlink w:anchor="_Toc239690966" w:history="1">
            <w:r w:rsidRPr="00EB0C0E">
              <w:rPr>
                <w:rStyle w:val="Hipervnculo"/>
              </w:rPr>
              <w:t>1.2</w:t>
            </w:r>
            <w:r w:rsidRPr="00EB0C0E">
              <w:rPr>
                <w:b w:val="0"/>
                <w:bCs w:val="0"/>
                <w:kern w:val="2"/>
                <w:lang w:val="es-CO" w:eastAsia="es-MX"/>
                <w14:ligatures w14:val="standardContextual"/>
              </w:rPr>
              <w:tab/>
            </w:r>
            <w:r w:rsidRPr="00EB0C0E">
              <w:rPr>
                <w:rStyle w:val="Hipervnculo"/>
              </w:rPr>
              <w:t>Contexto económico y estadísticas del sector</w:t>
            </w:r>
            <w:r w:rsidRPr="00EB0C0E">
              <w:rPr>
                <w:webHidden/>
              </w:rPr>
              <w:tab/>
            </w:r>
            <w:r w:rsidRPr="00EB0C0E">
              <w:rPr>
                <w:webHidden/>
              </w:rPr>
              <w:fldChar w:fldCharType="begin"/>
            </w:r>
            <w:r w:rsidRPr="00EB0C0E">
              <w:rPr>
                <w:webHidden/>
              </w:rPr>
              <w:instrText xml:space="preserve"> PAGEREF _Toc239690966 \h </w:instrText>
            </w:r>
            <w:r w:rsidRPr="00EB0C0E">
              <w:rPr>
                <w:webHidden/>
              </w:rPr>
            </w:r>
            <w:r w:rsidRPr="00EB0C0E">
              <w:rPr>
                <w:webHidden/>
              </w:rPr>
              <w:fldChar w:fldCharType="separate"/>
            </w:r>
            <w:r w:rsidR="00646FDF">
              <w:rPr>
                <w:webHidden/>
              </w:rPr>
              <w:t>7</w:t>
            </w:r>
            <w:r w:rsidRPr="00EB0C0E">
              <w:rPr>
                <w:webHidden/>
              </w:rPr>
              <w:fldChar w:fldCharType="end"/>
            </w:r>
          </w:hyperlink>
        </w:p>
        <w:p w14:paraId="38B14DD9" w14:textId="105B1E27"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67" w:history="1">
            <w:r w:rsidRPr="00EB0C0E">
              <w:rPr>
                <w:rStyle w:val="Hipervnculo"/>
                <w:rFonts w:ascii="Arial" w:hAnsi="Arial" w:cs="Arial"/>
                <w:b/>
                <w:noProof/>
                <w:sz w:val="20"/>
                <w:szCs w:val="20"/>
              </w:rPr>
              <w:t>1.2.1</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Comportamiento Macroeconómico Colombia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_Toc239690967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7</w:t>
            </w:r>
            <w:r w:rsidRPr="00EB0C0E">
              <w:rPr>
                <w:rFonts w:ascii="Arial" w:hAnsi="Arial" w:cs="Arial"/>
                <w:noProof/>
                <w:webHidden/>
                <w:sz w:val="20"/>
                <w:szCs w:val="20"/>
              </w:rPr>
              <w:fldChar w:fldCharType="end"/>
            </w:r>
          </w:hyperlink>
        </w:p>
        <w:p w14:paraId="050446E4" w14:textId="33E38533"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68" w:history="1">
            <w:r w:rsidRPr="00EB0C0E">
              <w:rPr>
                <w:rStyle w:val="Hipervnculo"/>
                <w:rFonts w:ascii="Arial" w:hAnsi="Arial" w:cs="Arial"/>
                <w:b/>
                <w:noProof/>
                <w:sz w:val="20"/>
                <w:szCs w:val="20"/>
              </w:rPr>
              <w:t>1.2.2</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Comportamiento Macroeconómico de la Actividad Económica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_Toc239690968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13</w:t>
            </w:r>
            <w:r w:rsidRPr="00EB0C0E">
              <w:rPr>
                <w:rFonts w:ascii="Arial" w:hAnsi="Arial" w:cs="Arial"/>
                <w:noProof/>
                <w:webHidden/>
                <w:sz w:val="20"/>
                <w:szCs w:val="20"/>
              </w:rPr>
              <w:fldChar w:fldCharType="end"/>
            </w:r>
          </w:hyperlink>
        </w:p>
        <w:p w14:paraId="10205021" w14:textId="6B4F1AC3"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69" w:history="1">
            <w:r w:rsidRPr="00EB0C0E">
              <w:rPr>
                <w:rStyle w:val="Hipervnculo"/>
                <w:rFonts w:ascii="Arial" w:hAnsi="Arial" w:cs="Arial"/>
                <w:b/>
                <w:noProof/>
                <w:sz w:val="20"/>
                <w:szCs w:val="20"/>
              </w:rPr>
              <w:t>1.2.3</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Análisis Económico del Mercado Local y Regional</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_Toc239690969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17</w:t>
            </w:r>
            <w:r w:rsidRPr="00EB0C0E">
              <w:rPr>
                <w:rFonts w:ascii="Arial" w:hAnsi="Arial" w:cs="Arial"/>
                <w:noProof/>
                <w:webHidden/>
                <w:sz w:val="20"/>
                <w:szCs w:val="20"/>
              </w:rPr>
              <w:fldChar w:fldCharType="end"/>
            </w:r>
          </w:hyperlink>
        </w:p>
        <w:p w14:paraId="42AEB76A" w14:textId="48685681"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70" w:history="1">
            <w:r w:rsidRPr="00EB0C0E">
              <w:rPr>
                <w:rStyle w:val="Hipervnculo"/>
                <w:rFonts w:ascii="Arial" w:hAnsi="Arial" w:cs="Arial"/>
                <w:b/>
                <w:noProof/>
                <w:sz w:val="20"/>
                <w:szCs w:val="20"/>
              </w:rPr>
              <w:t>1.2.4</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Indicadores económicos</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_Toc239690970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18</w:t>
            </w:r>
            <w:r w:rsidRPr="00EB0C0E">
              <w:rPr>
                <w:rFonts w:ascii="Arial" w:hAnsi="Arial" w:cs="Arial"/>
                <w:noProof/>
                <w:webHidden/>
                <w:sz w:val="20"/>
                <w:szCs w:val="20"/>
              </w:rPr>
              <w:fldChar w:fldCharType="end"/>
            </w:r>
          </w:hyperlink>
        </w:p>
        <w:p w14:paraId="43BF248A" w14:textId="46303CEB" w:rsidR="008718C9" w:rsidRPr="00EB0C0E" w:rsidRDefault="008718C9">
          <w:pPr>
            <w:pStyle w:val="TDC2"/>
            <w:rPr>
              <w:b w:val="0"/>
              <w:bCs w:val="0"/>
              <w:kern w:val="2"/>
              <w:lang w:val="es-CO" w:eastAsia="es-MX"/>
              <w14:ligatures w14:val="standardContextual"/>
            </w:rPr>
          </w:pPr>
          <w:hyperlink w:anchor="_Toc239690971" w:history="1">
            <w:r w:rsidRPr="00EB0C0E">
              <w:rPr>
                <w:rStyle w:val="Hipervnculo"/>
              </w:rPr>
              <w:t>1.3</w:t>
            </w:r>
            <w:r w:rsidRPr="00EB0C0E">
              <w:rPr>
                <w:b w:val="0"/>
                <w:bCs w:val="0"/>
                <w:kern w:val="2"/>
                <w:lang w:val="es-CO" w:eastAsia="es-MX"/>
                <w14:ligatures w14:val="standardContextual"/>
              </w:rPr>
              <w:tab/>
            </w:r>
            <w:r w:rsidRPr="00EB0C0E">
              <w:rPr>
                <w:rStyle w:val="Hipervnculo"/>
              </w:rPr>
              <w:t>Contexto técnico y operativo del sector</w:t>
            </w:r>
            <w:r w:rsidRPr="00EB0C0E">
              <w:rPr>
                <w:webHidden/>
              </w:rPr>
              <w:tab/>
            </w:r>
            <w:r w:rsidRPr="00EB0C0E">
              <w:rPr>
                <w:webHidden/>
              </w:rPr>
              <w:fldChar w:fldCharType="begin"/>
            </w:r>
            <w:r w:rsidRPr="00EB0C0E">
              <w:rPr>
                <w:webHidden/>
              </w:rPr>
              <w:instrText xml:space="preserve"> PAGEREF _Toc239690971 \h </w:instrText>
            </w:r>
            <w:r w:rsidRPr="00EB0C0E">
              <w:rPr>
                <w:webHidden/>
              </w:rPr>
            </w:r>
            <w:r w:rsidRPr="00EB0C0E">
              <w:rPr>
                <w:webHidden/>
              </w:rPr>
              <w:fldChar w:fldCharType="separate"/>
            </w:r>
            <w:r w:rsidR="00646FDF">
              <w:rPr>
                <w:webHidden/>
              </w:rPr>
              <w:t>24</w:t>
            </w:r>
            <w:r w:rsidRPr="00EB0C0E">
              <w:rPr>
                <w:webHidden/>
              </w:rPr>
              <w:fldChar w:fldCharType="end"/>
            </w:r>
          </w:hyperlink>
        </w:p>
        <w:p w14:paraId="16E9A378" w14:textId="1B0E08DA"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72" w:history="1">
            <w:r w:rsidRPr="00EB0C0E">
              <w:rPr>
                <w:rStyle w:val="Hipervnculo"/>
                <w:rFonts w:ascii="Arial" w:hAnsi="Arial" w:cs="Arial"/>
                <w:b/>
                <w:noProof/>
                <w:sz w:val="20"/>
                <w:szCs w:val="20"/>
              </w:rPr>
              <w:t>1.3.1</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Cadena de Suministro y Canales de Distribución</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_Toc239690972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24</w:t>
            </w:r>
            <w:r w:rsidRPr="00EB0C0E">
              <w:rPr>
                <w:rFonts w:ascii="Arial" w:hAnsi="Arial" w:cs="Arial"/>
                <w:noProof/>
                <w:webHidden/>
                <w:sz w:val="20"/>
                <w:szCs w:val="20"/>
              </w:rPr>
              <w:fldChar w:fldCharType="end"/>
            </w:r>
          </w:hyperlink>
        </w:p>
        <w:p w14:paraId="1C30E433" w14:textId="49599C75"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73" w:history="1">
            <w:r w:rsidRPr="00EB0C0E">
              <w:rPr>
                <w:rStyle w:val="Hipervnculo"/>
                <w:rFonts w:ascii="Arial" w:hAnsi="Arial" w:cs="Arial"/>
                <w:b/>
                <w:noProof/>
                <w:sz w:val="20"/>
                <w:szCs w:val="20"/>
              </w:rPr>
              <w:t>1.3.2</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Dinámica de Costos e Insumos Críticos del Objeto</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_Toc239690973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26</w:t>
            </w:r>
            <w:r w:rsidRPr="00EB0C0E">
              <w:rPr>
                <w:rFonts w:ascii="Arial" w:hAnsi="Arial" w:cs="Arial"/>
                <w:noProof/>
                <w:webHidden/>
                <w:sz w:val="20"/>
                <w:szCs w:val="20"/>
              </w:rPr>
              <w:fldChar w:fldCharType="end"/>
            </w:r>
          </w:hyperlink>
        </w:p>
        <w:p w14:paraId="1AAF3572" w14:textId="1AD27C2B" w:rsidR="008718C9" w:rsidRPr="00EB0C0E" w:rsidRDefault="008718C9">
          <w:pPr>
            <w:pStyle w:val="TDC2"/>
            <w:rPr>
              <w:b w:val="0"/>
              <w:bCs w:val="0"/>
              <w:kern w:val="2"/>
              <w:lang w:val="es-CO" w:eastAsia="es-MX"/>
              <w14:ligatures w14:val="standardContextual"/>
            </w:rPr>
          </w:pPr>
          <w:hyperlink w:anchor="_Toc239690974" w:history="1">
            <w:r w:rsidRPr="00EB0C0E">
              <w:rPr>
                <w:rStyle w:val="Hipervnculo"/>
              </w:rPr>
              <w:t>1.4</w:t>
            </w:r>
            <w:r w:rsidRPr="00EB0C0E">
              <w:rPr>
                <w:b w:val="0"/>
                <w:bCs w:val="0"/>
                <w:kern w:val="2"/>
                <w:lang w:val="es-CO" w:eastAsia="es-MX"/>
                <w14:ligatures w14:val="standardContextual"/>
              </w:rPr>
              <w:tab/>
            </w:r>
            <w:r w:rsidRPr="00EB0C0E">
              <w:rPr>
                <w:rStyle w:val="Hipervnculo"/>
              </w:rPr>
              <w:t>Contexto regulatorio y legal</w:t>
            </w:r>
            <w:r w:rsidRPr="00EB0C0E">
              <w:rPr>
                <w:webHidden/>
              </w:rPr>
              <w:tab/>
            </w:r>
            <w:r w:rsidRPr="00EB0C0E">
              <w:rPr>
                <w:webHidden/>
              </w:rPr>
              <w:fldChar w:fldCharType="begin"/>
            </w:r>
            <w:r w:rsidRPr="00EB0C0E">
              <w:rPr>
                <w:webHidden/>
              </w:rPr>
              <w:instrText xml:space="preserve"> PAGEREF _Toc239690974 \h </w:instrText>
            </w:r>
            <w:r w:rsidRPr="00EB0C0E">
              <w:rPr>
                <w:webHidden/>
              </w:rPr>
            </w:r>
            <w:r w:rsidRPr="00EB0C0E">
              <w:rPr>
                <w:webHidden/>
              </w:rPr>
              <w:fldChar w:fldCharType="separate"/>
            </w:r>
            <w:r w:rsidR="00646FDF">
              <w:rPr>
                <w:webHidden/>
              </w:rPr>
              <w:t>27</w:t>
            </w:r>
            <w:r w:rsidRPr="00EB0C0E">
              <w:rPr>
                <w:webHidden/>
              </w:rPr>
              <w:fldChar w:fldCharType="end"/>
            </w:r>
          </w:hyperlink>
        </w:p>
        <w:p w14:paraId="4EA223BD" w14:textId="459F4C39" w:rsidR="008718C9" w:rsidRPr="00EB0C0E" w:rsidRDefault="008718C9">
          <w:pPr>
            <w:pStyle w:val="TDC2"/>
            <w:rPr>
              <w:b w:val="0"/>
              <w:bCs w:val="0"/>
              <w:kern w:val="2"/>
              <w:lang w:val="es-CO" w:eastAsia="es-MX"/>
              <w14:ligatures w14:val="standardContextual"/>
            </w:rPr>
          </w:pPr>
          <w:hyperlink w:anchor="_Toc239690975" w:history="1">
            <w:r w:rsidRPr="00EB0C0E">
              <w:rPr>
                <w:rStyle w:val="Hipervnculo"/>
              </w:rPr>
              <w:t>1.5</w:t>
            </w:r>
            <w:r w:rsidRPr="00EB0C0E">
              <w:rPr>
                <w:b w:val="0"/>
                <w:bCs w:val="0"/>
                <w:kern w:val="2"/>
                <w:lang w:val="es-CO" w:eastAsia="es-MX"/>
                <w14:ligatures w14:val="standardContextual"/>
              </w:rPr>
              <w:tab/>
            </w:r>
            <w:r w:rsidRPr="00EB0C0E">
              <w:rPr>
                <w:rStyle w:val="Hipervnculo"/>
              </w:rPr>
              <w:t>Agentes del sector</w:t>
            </w:r>
            <w:r w:rsidRPr="00EB0C0E">
              <w:rPr>
                <w:webHidden/>
              </w:rPr>
              <w:tab/>
            </w:r>
            <w:r w:rsidRPr="00EB0C0E">
              <w:rPr>
                <w:webHidden/>
              </w:rPr>
              <w:fldChar w:fldCharType="begin"/>
            </w:r>
            <w:r w:rsidRPr="00EB0C0E">
              <w:rPr>
                <w:webHidden/>
              </w:rPr>
              <w:instrText xml:space="preserve"> PAGEREF _Toc239690975 \h </w:instrText>
            </w:r>
            <w:r w:rsidRPr="00EB0C0E">
              <w:rPr>
                <w:webHidden/>
              </w:rPr>
            </w:r>
            <w:r w:rsidRPr="00EB0C0E">
              <w:rPr>
                <w:webHidden/>
              </w:rPr>
              <w:fldChar w:fldCharType="separate"/>
            </w:r>
            <w:r w:rsidR="00646FDF">
              <w:rPr>
                <w:webHidden/>
              </w:rPr>
              <w:t>27</w:t>
            </w:r>
            <w:r w:rsidRPr="00EB0C0E">
              <w:rPr>
                <w:webHidden/>
              </w:rPr>
              <w:fldChar w:fldCharType="end"/>
            </w:r>
          </w:hyperlink>
        </w:p>
        <w:p w14:paraId="3D41F4E2" w14:textId="170AB6C0"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76" w:history="1">
            <w:r w:rsidRPr="00EB0C0E">
              <w:rPr>
                <w:rStyle w:val="Hipervnculo"/>
                <w:rFonts w:ascii="Arial" w:hAnsi="Arial" w:cs="Arial"/>
                <w:b/>
                <w:bCs/>
                <w:noProof/>
                <w:sz w:val="20"/>
                <w:szCs w:val="20"/>
              </w:rPr>
              <w:t>2.</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MODELO DE ABASTECIMIENTO ESTRATÉGICO</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_Toc239690976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27</w:t>
            </w:r>
            <w:r w:rsidRPr="00EB0C0E">
              <w:rPr>
                <w:rFonts w:ascii="Arial" w:hAnsi="Arial" w:cs="Arial"/>
                <w:noProof/>
                <w:webHidden/>
                <w:sz w:val="20"/>
                <w:szCs w:val="20"/>
              </w:rPr>
              <w:fldChar w:fldCharType="end"/>
            </w:r>
          </w:hyperlink>
        </w:p>
        <w:p w14:paraId="265C592C" w14:textId="6D9DDE50" w:rsidR="008718C9" w:rsidRPr="00EB0C0E" w:rsidRDefault="008718C9">
          <w:pPr>
            <w:pStyle w:val="TDC2"/>
            <w:rPr>
              <w:b w:val="0"/>
              <w:bCs w:val="0"/>
              <w:kern w:val="2"/>
              <w:lang w:val="es-CO" w:eastAsia="es-MX"/>
              <w14:ligatures w14:val="standardContextual"/>
            </w:rPr>
          </w:pPr>
          <w:hyperlink w:anchor="_Toc239690977" w:history="1">
            <w:r w:rsidRPr="00EB0C0E">
              <w:rPr>
                <w:rStyle w:val="Hipervnculo"/>
              </w:rPr>
              <w:t>2.1</w:t>
            </w:r>
            <w:r w:rsidRPr="00EB0C0E">
              <w:rPr>
                <w:b w:val="0"/>
                <w:bCs w:val="0"/>
                <w:kern w:val="2"/>
                <w:lang w:val="es-CO" w:eastAsia="es-MX"/>
                <w14:ligatures w14:val="standardContextual"/>
              </w:rPr>
              <w:tab/>
            </w:r>
            <w:r w:rsidRPr="00EB0C0E">
              <w:rPr>
                <w:rStyle w:val="Hipervnculo"/>
              </w:rPr>
              <w:t>Perspectiva de la demanda</w:t>
            </w:r>
            <w:r w:rsidRPr="00EB0C0E">
              <w:rPr>
                <w:webHidden/>
              </w:rPr>
              <w:tab/>
            </w:r>
            <w:r w:rsidRPr="00EB0C0E">
              <w:rPr>
                <w:webHidden/>
              </w:rPr>
              <w:fldChar w:fldCharType="begin"/>
            </w:r>
            <w:r w:rsidRPr="00EB0C0E">
              <w:rPr>
                <w:webHidden/>
              </w:rPr>
              <w:instrText xml:space="preserve"> PAGEREF _Toc239690977 \h </w:instrText>
            </w:r>
            <w:r w:rsidRPr="00EB0C0E">
              <w:rPr>
                <w:webHidden/>
              </w:rPr>
            </w:r>
            <w:r w:rsidRPr="00EB0C0E">
              <w:rPr>
                <w:webHidden/>
              </w:rPr>
              <w:fldChar w:fldCharType="separate"/>
            </w:r>
            <w:r w:rsidR="00646FDF">
              <w:rPr>
                <w:webHidden/>
              </w:rPr>
              <w:t>28</w:t>
            </w:r>
            <w:r w:rsidRPr="00EB0C0E">
              <w:rPr>
                <w:webHidden/>
              </w:rPr>
              <w:fldChar w:fldCharType="end"/>
            </w:r>
          </w:hyperlink>
        </w:p>
        <w:p w14:paraId="3FD5A302" w14:textId="67E8A101" w:rsidR="008718C9" w:rsidRPr="00EB0C0E" w:rsidRDefault="008718C9">
          <w:pPr>
            <w:pStyle w:val="TDC2"/>
            <w:rPr>
              <w:b w:val="0"/>
              <w:bCs w:val="0"/>
              <w:kern w:val="2"/>
              <w:lang w:val="es-CO" w:eastAsia="es-MX"/>
              <w14:ligatures w14:val="standardContextual"/>
            </w:rPr>
          </w:pPr>
          <w:hyperlink w:anchor="_Toc239690978" w:history="1">
            <w:r w:rsidRPr="00EB0C0E">
              <w:rPr>
                <w:rStyle w:val="Hipervnculo"/>
              </w:rPr>
              <w:t>2.2</w:t>
            </w:r>
            <w:r w:rsidRPr="00EB0C0E">
              <w:rPr>
                <w:b w:val="0"/>
                <w:bCs w:val="0"/>
                <w:kern w:val="2"/>
                <w:lang w:val="es-CO" w:eastAsia="es-MX"/>
                <w14:ligatures w14:val="standardContextual"/>
              </w:rPr>
              <w:tab/>
            </w:r>
            <w:r w:rsidRPr="00EB0C0E">
              <w:rPr>
                <w:rStyle w:val="Hipervnculo"/>
              </w:rPr>
              <w:t>Perspectiva de la oferta</w:t>
            </w:r>
            <w:r w:rsidRPr="00EB0C0E">
              <w:rPr>
                <w:webHidden/>
              </w:rPr>
              <w:tab/>
            </w:r>
            <w:r w:rsidRPr="00EB0C0E">
              <w:rPr>
                <w:webHidden/>
              </w:rPr>
              <w:fldChar w:fldCharType="begin"/>
            </w:r>
            <w:r w:rsidRPr="00EB0C0E">
              <w:rPr>
                <w:webHidden/>
              </w:rPr>
              <w:instrText xml:space="preserve"> PAGEREF _Toc239690978 \h </w:instrText>
            </w:r>
            <w:r w:rsidRPr="00EB0C0E">
              <w:rPr>
                <w:webHidden/>
              </w:rPr>
            </w:r>
            <w:r w:rsidRPr="00EB0C0E">
              <w:rPr>
                <w:webHidden/>
              </w:rPr>
              <w:fldChar w:fldCharType="separate"/>
            </w:r>
            <w:r w:rsidR="00646FDF">
              <w:rPr>
                <w:webHidden/>
              </w:rPr>
              <w:t>30</w:t>
            </w:r>
            <w:r w:rsidRPr="00EB0C0E">
              <w:rPr>
                <w:webHidden/>
              </w:rPr>
              <w:fldChar w:fldCharType="end"/>
            </w:r>
          </w:hyperlink>
        </w:p>
        <w:p w14:paraId="01DB5C25" w14:textId="52310FF7"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79" w:history="1">
            <w:r w:rsidRPr="00EB0C0E">
              <w:rPr>
                <w:rStyle w:val="Hipervnculo"/>
                <w:rFonts w:ascii="Arial" w:eastAsia="Arial Narrow" w:hAnsi="Arial" w:cs="Arial"/>
                <w:b/>
                <w:bCs/>
                <w:noProof/>
                <w:sz w:val="20"/>
                <w:szCs w:val="20"/>
              </w:rPr>
              <w:t>3.</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ANÁLISIS DE LA DEMANDA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_Toc239690979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31</w:t>
            </w:r>
            <w:r w:rsidRPr="00EB0C0E">
              <w:rPr>
                <w:rFonts w:ascii="Arial" w:hAnsi="Arial" w:cs="Arial"/>
                <w:noProof/>
                <w:webHidden/>
                <w:sz w:val="20"/>
                <w:szCs w:val="20"/>
              </w:rPr>
              <w:fldChar w:fldCharType="end"/>
            </w:r>
          </w:hyperlink>
        </w:p>
        <w:p w14:paraId="576AB7CE" w14:textId="54ED9F7A" w:rsidR="008718C9" w:rsidRPr="00EB0C0E" w:rsidRDefault="008718C9">
          <w:pPr>
            <w:pStyle w:val="TDC2"/>
            <w:rPr>
              <w:b w:val="0"/>
              <w:bCs w:val="0"/>
              <w:kern w:val="2"/>
              <w:lang w:val="es-CO" w:eastAsia="es-MX"/>
              <w14:ligatures w14:val="standardContextual"/>
            </w:rPr>
          </w:pPr>
          <w:hyperlink w:anchor="_Toc239690980" w:history="1">
            <w:r w:rsidRPr="00EB0C0E">
              <w:rPr>
                <w:rStyle w:val="Hipervnculo"/>
              </w:rPr>
              <w:t>3.1</w:t>
            </w:r>
            <w:r w:rsidRPr="00EB0C0E">
              <w:rPr>
                <w:b w:val="0"/>
                <w:bCs w:val="0"/>
                <w:kern w:val="2"/>
                <w:lang w:val="es-CO" w:eastAsia="es-MX"/>
                <w14:ligatures w14:val="standardContextual"/>
              </w:rPr>
              <w:tab/>
            </w:r>
            <w:r w:rsidRPr="00EB0C0E">
              <w:rPr>
                <w:rStyle w:val="Hipervnculo"/>
              </w:rPr>
              <w:t>Antecedentes internos</w:t>
            </w:r>
            <w:r w:rsidRPr="00EB0C0E">
              <w:rPr>
                <w:webHidden/>
              </w:rPr>
              <w:tab/>
            </w:r>
            <w:r w:rsidRPr="00EB0C0E">
              <w:rPr>
                <w:webHidden/>
              </w:rPr>
              <w:fldChar w:fldCharType="begin"/>
            </w:r>
            <w:r w:rsidRPr="00EB0C0E">
              <w:rPr>
                <w:webHidden/>
              </w:rPr>
              <w:instrText xml:space="preserve"> PAGEREF _Toc239690980 \h </w:instrText>
            </w:r>
            <w:r w:rsidRPr="00EB0C0E">
              <w:rPr>
                <w:webHidden/>
              </w:rPr>
            </w:r>
            <w:r w:rsidRPr="00EB0C0E">
              <w:rPr>
                <w:webHidden/>
              </w:rPr>
              <w:fldChar w:fldCharType="separate"/>
            </w:r>
            <w:r w:rsidR="00646FDF">
              <w:rPr>
                <w:webHidden/>
              </w:rPr>
              <w:t>31</w:t>
            </w:r>
            <w:r w:rsidRPr="00EB0C0E">
              <w:rPr>
                <w:webHidden/>
              </w:rPr>
              <w:fldChar w:fldCharType="end"/>
            </w:r>
          </w:hyperlink>
        </w:p>
        <w:p w14:paraId="341A34CD" w14:textId="5420B385" w:rsidR="008718C9" w:rsidRPr="00EB0C0E" w:rsidRDefault="008718C9">
          <w:pPr>
            <w:pStyle w:val="TDC2"/>
            <w:rPr>
              <w:b w:val="0"/>
              <w:bCs w:val="0"/>
              <w:kern w:val="2"/>
              <w:lang w:val="es-CO" w:eastAsia="es-MX"/>
              <w14:ligatures w14:val="standardContextual"/>
            </w:rPr>
          </w:pPr>
          <w:hyperlink w:anchor="_Toc239690981" w:history="1">
            <w:r w:rsidRPr="00EB0C0E">
              <w:rPr>
                <w:rStyle w:val="Hipervnculo"/>
              </w:rPr>
              <w:t>3.2</w:t>
            </w:r>
            <w:r w:rsidRPr="00EB0C0E">
              <w:rPr>
                <w:b w:val="0"/>
                <w:bCs w:val="0"/>
                <w:kern w:val="2"/>
                <w:lang w:val="es-CO" w:eastAsia="es-MX"/>
                <w14:ligatures w14:val="standardContextual"/>
              </w:rPr>
              <w:tab/>
            </w:r>
            <w:r w:rsidRPr="00EB0C0E">
              <w:rPr>
                <w:rStyle w:val="Hipervnculo"/>
              </w:rPr>
              <w:t>Antecedentes externos</w:t>
            </w:r>
            <w:r w:rsidRPr="00EB0C0E">
              <w:rPr>
                <w:webHidden/>
              </w:rPr>
              <w:tab/>
            </w:r>
            <w:r w:rsidRPr="00EB0C0E">
              <w:rPr>
                <w:webHidden/>
              </w:rPr>
              <w:fldChar w:fldCharType="begin"/>
            </w:r>
            <w:r w:rsidRPr="00EB0C0E">
              <w:rPr>
                <w:webHidden/>
              </w:rPr>
              <w:instrText xml:space="preserve"> PAGEREF _Toc239690981 \h </w:instrText>
            </w:r>
            <w:r w:rsidRPr="00EB0C0E">
              <w:rPr>
                <w:webHidden/>
              </w:rPr>
            </w:r>
            <w:r w:rsidRPr="00EB0C0E">
              <w:rPr>
                <w:webHidden/>
              </w:rPr>
              <w:fldChar w:fldCharType="separate"/>
            </w:r>
            <w:r w:rsidR="00646FDF">
              <w:rPr>
                <w:webHidden/>
              </w:rPr>
              <w:t>33</w:t>
            </w:r>
            <w:r w:rsidRPr="00EB0C0E">
              <w:rPr>
                <w:webHidden/>
              </w:rPr>
              <w:fldChar w:fldCharType="end"/>
            </w:r>
          </w:hyperlink>
        </w:p>
        <w:p w14:paraId="6C687A95" w14:textId="14704CD5"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82" w:history="1">
            <w:r w:rsidRPr="00EB0C0E">
              <w:rPr>
                <w:rStyle w:val="Hipervnculo"/>
                <w:rFonts w:ascii="Arial" w:hAnsi="Arial" w:cs="Arial"/>
                <w:b/>
                <w:bCs/>
                <w:noProof/>
                <w:sz w:val="20"/>
                <w:szCs w:val="20"/>
              </w:rPr>
              <w:t>4.</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ANÁLISIS DE LA OFERTA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_Toc239690982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34</w:t>
            </w:r>
            <w:r w:rsidRPr="00EB0C0E">
              <w:rPr>
                <w:rFonts w:ascii="Arial" w:hAnsi="Arial" w:cs="Arial"/>
                <w:noProof/>
                <w:webHidden/>
                <w:sz w:val="20"/>
                <w:szCs w:val="20"/>
              </w:rPr>
              <w:fldChar w:fldCharType="end"/>
            </w:r>
          </w:hyperlink>
        </w:p>
        <w:p w14:paraId="7F33855C" w14:textId="4471BA76"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83" w:history="1">
            <w:r w:rsidRPr="00EB0C0E">
              <w:rPr>
                <w:rStyle w:val="Hipervnculo"/>
                <w:rFonts w:ascii="Arial" w:hAnsi="Arial" w:cs="Arial"/>
                <w:b/>
                <w:bCs/>
                <w:noProof/>
                <w:sz w:val="20"/>
                <w:szCs w:val="20"/>
              </w:rPr>
              <w:t>5.</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ESTUDIO DE MERCADO</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_Toc239690983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36</w:t>
            </w:r>
            <w:r w:rsidRPr="00EB0C0E">
              <w:rPr>
                <w:rFonts w:ascii="Arial" w:hAnsi="Arial" w:cs="Arial"/>
                <w:noProof/>
                <w:webHidden/>
                <w:sz w:val="20"/>
                <w:szCs w:val="20"/>
              </w:rPr>
              <w:fldChar w:fldCharType="end"/>
            </w:r>
          </w:hyperlink>
        </w:p>
        <w:p w14:paraId="76901587" w14:textId="759F53D9"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84" w:history="1">
            <w:r w:rsidRPr="00EB0C0E">
              <w:rPr>
                <w:rStyle w:val="Hipervnculo"/>
                <w:rFonts w:ascii="Arial" w:hAnsi="Arial" w:cs="Arial"/>
                <w:b/>
                <w:bCs/>
                <w:noProof/>
                <w:sz w:val="20"/>
                <w:szCs w:val="20"/>
              </w:rPr>
              <w:t>6.</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CAPACIDAD FINANCIERA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_Toc239690984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40</w:t>
            </w:r>
            <w:r w:rsidRPr="00EB0C0E">
              <w:rPr>
                <w:rFonts w:ascii="Arial" w:hAnsi="Arial" w:cs="Arial"/>
                <w:noProof/>
                <w:webHidden/>
                <w:sz w:val="20"/>
                <w:szCs w:val="20"/>
              </w:rPr>
              <w:fldChar w:fldCharType="end"/>
            </w:r>
          </w:hyperlink>
        </w:p>
        <w:p w14:paraId="1096C6AB" w14:textId="21955F89"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85" w:history="1">
            <w:r w:rsidRPr="00EB0C0E">
              <w:rPr>
                <w:rStyle w:val="Hipervnculo"/>
                <w:rFonts w:ascii="Arial" w:hAnsi="Arial" w:cs="Arial"/>
                <w:b/>
                <w:bCs/>
                <w:noProof/>
                <w:sz w:val="20"/>
                <w:szCs w:val="20"/>
              </w:rPr>
              <w:t>7.</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OTROS ASPECTOS</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_Toc239690985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41</w:t>
            </w:r>
            <w:r w:rsidRPr="00EB0C0E">
              <w:rPr>
                <w:rFonts w:ascii="Arial" w:hAnsi="Arial" w:cs="Arial"/>
                <w:noProof/>
                <w:webHidden/>
                <w:sz w:val="20"/>
                <w:szCs w:val="20"/>
              </w:rPr>
              <w:fldChar w:fldCharType="end"/>
            </w:r>
          </w:hyperlink>
        </w:p>
        <w:p w14:paraId="035053E2" w14:textId="6F1B1D1A" w:rsidR="008718C9" w:rsidRPr="00EB0C0E" w:rsidRDefault="008718C9">
          <w:pPr>
            <w:pStyle w:val="TDC2"/>
            <w:rPr>
              <w:b w:val="0"/>
              <w:bCs w:val="0"/>
              <w:kern w:val="2"/>
              <w:lang w:val="es-CO" w:eastAsia="es-MX"/>
              <w14:ligatures w14:val="standardContextual"/>
            </w:rPr>
          </w:pPr>
          <w:hyperlink w:anchor="_Toc239690986" w:history="1">
            <w:r w:rsidRPr="00EB0C0E">
              <w:rPr>
                <w:rStyle w:val="Hipervnculo"/>
              </w:rPr>
              <w:t>7.1</w:t>
            </w:r>
            <w:r w:rsidRPr="00EB0C0E">
              <w:rPr>
                <w:b w:val="0"/>
                <w:bCs w:val="0"/>
                <w:kern w:val="2"/>
                <w:lang w:val="es-CO" w:eastAsia="es-MX"/>
                <w14:ligatures w14:val="standardContextual"/>
              </w:rPr>
              <w:tab/>
            </w:r>
            <w:r w:rsidRPr="00EB0C0E">
              <w:rPr>
                <w:rStyle w:val="Hipervnculo"/>
              </w:rPr>
              <w:t>Estructura demográfica y componente etario de la población</w:t>
            </w:r>
            <w:r w:rsidRPr="00EB0C0E">
              <w:rPr>
                <w:webHidden/>
              </w:rPr>
              <w:tab/>
            </w:r>
            <w:r w:rsidRPr="00EB0C0E">
              <w:rPr>
                <w:webHidden/>
              </w:rPr>
              <w:fldChar w:fldCharType="begin"/>
            </w:r>
            <w:r w:rsidRPr="00EB0C0E">
              <w:rPr>
                <w:webHidden/>
              </w:rPr>
              <w:instrText xml:space="preserve"> PAGEREF _Toc239690986 \h </w:instrText>
            </w:r>
            <w:r w:rsidRPr="00EB0C0E">
              <w:rPr>
                <w:webHidden/>
              </w:rPr>
            </w:r>
            <w:r w:rsidRPr="00EB0C0E">
              <w:rPr>
                <w:webHidden/>
              </w:rPr>
              <w:fldChar w:fldCharType="separate"/>
            </w:r>
            <w:r w:rsidR="00646FDF">
              <w:rPr>
                <w:webHidden/>
              </w:rPr>
              <w:t>41</w:t>
            </w:r>
            <w:r w:rsidRPr="00EB0C0E">
              <w:rPr>
                <w:webHidden/>
              </w:rPr>
              <w:fldChar w:fldCharType="end"/>
            </w:r>
          </w:hyperlink>
        </w:p>
        <w:p w14:paraId="3BAEBCB3" w14:textId="55642EC7" w:rsidR="008718C9" w:rsidRPr="00EB0C0E" w:rsidRDefault="008718C9">
          <w:pPr>
            <w:pStyle w:val="TDC2"/>
            <w:rPr>
              <w:b w:val="0"/>
              <w:bCs w:val="0"/>
              <w:kern w:val="2"/>
              <w:lang w:val="es-CO" w:eastAsia="es-MX"/>
              <w14:ligatures w14:val="standardContextual"/>
            </w:rPr>
          </w:pPr>
          <w:hyperlink w:anchor="_Toc239690987" w:history="1">
            <w:r w:rsidRPr="00EB0C0E">
              <w:rPr>
                <w:rStyle w:val="Hipervnculo"/>
              </w:rPr>
              <w:t>7.2</w:t>
            </w:r>
            <w:r w:rsidRPr="00EB0C0E">
              <w:rPr>
                <w:b w:val="0"/>
                <w:bCs w:val="0"/>
                <w:kern w:val="2"/>
                <w:lang w:val="es-CO" w:eastAsia="es-MX"/>
                <w14:ligatures w14:val="standardContextual"/>
              </w:rPr>
              <w:tab/>
            </w:r>
            <w:r w:rsidRPr="00EB0C0E">
              <w:rPr>
                <w:rStyle w:val="Hipervnculo"/>
              </w:rPr>
              <w:t>Caracterización por Sexo, Distribución Geográfica y Diversidad Étnica</w:t>
            </w:r>
            <w:r w:rsidRPr="00EB0C0E">
              <w:rPr>
                <w:webHidden/>
              </w:rPr>
              <w:tab/>
            </w:r>
            <w:r w:rsidRPr="00EB0C0E">
              <w:rPr>
                <w:webHidden/>
              </w:rPr>
              <w:fldChar w:fldCharType="begin"/>
            </w:r>
            <w:r w:rsidRPr="00EB0C0E">
              <w:rPr>
                <w:webHidden/>
              </w:rPr>
              <w:instrText xml:space="preserve"> PAGEREF _Toc239690987 \h </w:instrText>
            </w:r>
            <w:r w:rsidRPr="00EB0C0E">
              <w:rPr>
                <w:webHidden/>
              </w:rPr>
            </w:r>
            <w:r w:rsidRPr="00EB0C0E">
              <w:rPr>
                <w:webHidden/>
              </w:rPr>
              <w:fldChar w:fldCharType="separate"/>
            </w:r>
            <w:r w:rsidR="00646FDF">
              <w:rPr>
                <w:webHidden/>
              </w:rPr>
              <w:t>42</w:t>
            </w:r>
            <w:r w:rsidRPr="00EB0C0E">
              <w:rPr>
                <w:webHidden/>
              </w:rPr>
              <w:fldChar w:fldCharType="end"/>
            </w:r>
          </w:hyperlink>
        </w:p>
        <w:p w14:paraId="3989F054" w14:textId="21541410" w:rsidR="008718C9" w:rsidRPr="00EB0C0E" w:rsidRDefault="008718C9">
          <w:pPr>
            <w:pStyle w:val="TDC2"/>
            <w:rPr>
              <w:b w:val="0"/>
              <w:bCs w:val="0"/>
              <w:kern w:val="2"/>
              <w:lang w:val="es-CO" w:eastAsia="es-MX"/>
              <w14:ligatures w14:val="standardContextual"/>
            </w:rPr>
          </w:pPr>
          <w:hyperlink w:anchor="_Toc239690988" w:history="1">
            <w:r w:rsidRPr="00EB0C0E">
              <w:rPr>
                <w:rStyle w:val="Hipervnculo"/>
              </w:rPr>
              <w:t>7.3</w:t>
            </w:r>
            <w:r w:rsidRPr="00EB0C0E">
              <w:rPr>
                <w:b w:val="0"/>
                <w:bCs w:val="0"/>
                <w:kern w:val="2"/>
                <w:lang w:val="es-CO" w:eastAsia="es-MX"/>
                <w14:ligatures w14:val="standardContextual"/>
              </w:rPr>
              <w:tab/>
            </w:r>
            <w:r w:rsidRPr="00EB0C0E">
              <w:rPr>
                <w:rStyle w:val="Hipervnculo"/>
              </w:rPr>
              <w:t>Panorama socioeconómico municipal</w:t>
            </w:r>
            <w:r w:rsidRPr="00EB0C0E">
              <w:rPr>
                <w:webHidden/>
              </w:rPr>
              <w:tab/>
            </w:r>
            <w:r w:rsidRPr="00EB0C0E">
              <w:rPr>
                <w:webHidden/>
              </w:rPr>
              <w:fldChar w:fldCharType="begin"/>
            </w:r>
            <w:r w:rsidRPr="00EB0C0E">
              <w:rPr>
                <w:webHidden/>
              </w:rPr>
              <w:instrText xml:space="preserve"> PAGEREF _Toc239690988 \h </w:instrText>
            </w:r>
            <w:r w:rsidRPr="00EB0C0E">
              <w:rPr>
                <w:webHidden/>
              </w:rPr>
            </w:r>
            <w:r w:rsidRPr="00EB0C0E">
              <w:rPr>
                <w:webHidden/>
              </w:rPr>
              <w:fldChar w:fldCharType="separate"/>
            </w:r>
            <w:r w:rsidR="00646FDF">
              <w:rPr>
                <w:webHidden/>
              </w:rPr>
              <w:t>43</w:t>
            </w:r>
            <w:r w:rsidRPr="00EB0C0E">
              <w:rPr>
                <w:webHidden/>
              </w:rPr>
              <w:fldChar w:fldCharType="end"/>
            </w:r>
          </w:hyperlink>
        </w:p>
        <w:p w14:paraId="7BD59410" w14:textId="58DD9CDC"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89" w:history="1">
            <w:r w:rsidRPr="00EB0C0E">
              <w:rPr>
                <w:rStyle w:val="Hipervnculo"/>
                <w:rFonts w:ascii="Arial" w:hAnsi="Arial" w:cs="Arial"/>
                <w:b/>
                <w:noProof/>
                <w:sz w:val="20"/>
                <w:szCs w:val="20"/>
              </w:rPr>
              <w:t>7.3.1</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Pobreza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_Toc239690989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43</w:t>
            </w:r>
            <w:r w:rsidRPr="00EB0C0E">
              <w:rPr>
                <w:rFonts w:ascii="Arial" w:hAnsi="Arial" w:cs="Arial"/>
                <w:noProof/>
                <w:webHidden/>
                <w:sz w:val="20"/>
                <w:szCs w:val="20"/>
              </w:rPr>
              <w:fldChar w:fldCharType="end"/>
            </w:r>
          </w:hyperlink>
        </w:p>
        <w:p w14:paraId="4B9E29F1" w14:textId="129AFE7E"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90" w:history="1">
            <w:r w:rsidRPr="00EB0C0E">
              <w:rPr>
                <w:rStyle w:val="Hipervnculo"/>
                <w:rFonts w:ascii="Arial" w:hAnsi="Arial" w:cs="Arial"/>
                <w:b/>
                <w:noProof/>
                <w:sz w:val="20"/>
                <w:szCs w:val="20"/>
              </w:rPr>
              <w:t>7.3.2</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Paz y víctimas</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_Toc239690990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44</w:t>
            </w:r>
            <w:r w:rsidRPr="00EB0C0E">
              <w:rPr>
                <w:rFonts w:ascii="Arial" w:hAnsi="Arial" w:cs="Arial"/>
                <w:noProof/>
                <w:webHidden/>
                <w:sz w:val="20"/>
                <w:szCs w:val="20"/>
              </w:rPr>
              <w:fldChar w:fldCharType="end"/>
            </w:r>
          </w:hyperlink>
        </w:p>
        <w:p w14:paraId="0DBBCD68" w14:textId="30947B8B" w:rsidR="008718C9" w:rsidRPr="00EB0C0E" w:rsidRDefault="008718C9">
          <w:pPr>
            <w:pStyle w:val="TDC1"/>
            <w:tabs>
              <w:tab w:val="left" w:pos="440"/>
              <w:tab w:val="right" w:leader="dot" w:pos="8828"/>
            </w:tabs>
            <w:rPr>
              <w:rFonts w:ascii="Arial" w:eastAsiaTheme="minorEastAsia" w:hAnsi="Arial" w:cs="Arial"/>
              <w:noProof/>
              <w:kern w:val="2"/>
              <w:sz w:val="20"/>
              <w:szCs w:val="20"/>
              <w:lang w:val="es-CO" w:eastAsia="es-MX"/>
              <w14:ligatures w14:val="standardContextual"/>
            </w:rPr>
          </w:pPr>
          <w:hyperlink w:anchor="_Toc239690991" w:history="1">
            <w:r w:rsidRPr="00EB0C0E">
              <w:rPr>
                <w:rStyle w:val="Hipervnculo"/>
                <w:rFonts w:ascii="Arial" w:hAnsi="Arial" w:cs="Arial"/>
                <w:b/>
                <w:bCs/>
                <w:noProof/>
                <w:sz w:val="20"/>
                <w:szCs w:val="20"/>
              </w:rPr>
              <w:t>8.</w:t>
            </w:r>
            <w:r w:rsidRPr="00EB0C0E">
              <w:rPr>
                <w:rFonts w:ascii="Arial" w:eastAsiaTheme="minorEastAsia" w:hAnsi="Arial" w:cs="Arial"/>
                <w:noProof/>
                <w:kern w:val="2"/>
                <w:sz w:val="20"/>
                <w:szCs w:val="20"/>
                <w:lang w:val="es-CO" w:eastAsia="es-MX"/>
                <w14:ligatures w14:val="standardContextual"/>
              </w:rPr>
              <w:tab/>
            </w:r>
            <w:r w:rsidRPr="00EB0C0E">
              <w:rPr>
                <w:rStyle w:val="Hipervnculo"/>
                <w:rFonts w:ascii="Arial" w:hAnsi="Arial" w:cs="Arial"/>
                <w:b/>
                <w:bCs/>
                <w:noProof/>
                <w:sz w:val="20"/>
                <w:szCs w:val="20"/>
              </w:rPr>
              <w:t>CRITERIOS DIFERENCIALES</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_Toc239690991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45</w:t>
            </w:r>
            <w:r w:rsidRPr="00EB0C0E">
              <w:rPr>
                <w:rFonts w:ascii="Arial" w:hAnsi="Arial" w:cs="Arial"/>
                <w:noProof/>
                <w:webHidden/>
                <w:sz w:val="20"/>
                <w:szCs w:val="20"/>
              </w:rPr>
              <w:fldChar w:fldCharType="end"/>
            </w:r>
          </w:hyperlink>
        </w:p>
        <w:p w14:paraId="78C3D3DD" w14:textId="7E87BE2B" w:rsidR="008718C9" w:rsidRPr="00EB0C0E" w:rsidRDefault="008718C9">
          <w:pPr>
            <w:pStyle w:val="TDC2"/>
            <w:rPr>
              <w:b w:val="0"/>
              <w:bCs w:val="0"/>
              <w:kern w:val="2"/>
              <w:lang w:val="es-CO" w:eastAsia="es-MX"/>
              <w14:ligatures w14:val="standardContextual"/>
            </w:rPr>
          </w:pPr>
          <w:hyperlink w:anchor="_Toc239690992" w:history="1">
            <w:r w:rsidRPr="00EB0C0E">
              <w:rPr>
                <w:rStyle w:val="Hipervnculo"/>
              </w:rPr>
              <w:t>8.1</w:t>
            </w:r>
            <w:r w:rsidRPr="00EB0C0E">
              <w:rPr>
                <w:b w:val="0"/>
                <w:bCs w:val="0"/>
                <w:kern w:val="2"/>
                <w:lang w:val="es-CO" w:eastAsia="es-MX"/>
                <w14:ligatures w14:val="standardContextual"/>
              </w:rPr>
              <w:tab/>
            </w:r>
            <w:r w:rsidRPr="00EB0C0E">
              <w:rPr>
                <w:rStyle w:val="Hipervnculo"/>
              </w:rPr>
              <w:t>Criterios diferenciales para Mipymes en el sistema de compra pública</w:t>
            </w:r>
            <w:r w:rsidRPr="00EB0C0E">
              <w:rPr>
                <w:webHidden/>
              </w:rPr>
              <w:tab/>
            </w:r>
            <w:r w:rsidRPr="00EB0C0E">
              <w:rPr>
                <w:webHidden/>
              </w:rPr>
              <w:fldChar w:fldCharType="begin"/>
            </w:r>
            <w:r w:rsidRPr="00EB0C0E">
              <w:rPr>
                <w:webHidden/>
              </w:rPr>
              <w:instrText xml:space="preserve"> PAGEREF _Toc239690992 \h </w:instrText>
            </w:r>
            <w:r w:rsidRPr="00EB0C0E">
              <w:rPr>
                <w:webHidden/>
              </w:rPr>
            </w:r>
            <w:r w:rsidRPr="00EB0C0E">
              <w:rPr>
                <w:webHidden/>
              </w:rPr>
              <w:fldChar w:fldCharType="separate"/>
            </w:r>
            <w:r w:rsidR="00646FDF">
              <w:rPr>
                <w:webHidden/>
              </w:rPr>
              <w:t>45</w:t>
            </w:r>
            <w:r w:rsidRPr="00EB0C0E">
              <w:rPr>
                <w:webHidden/>
              </w:rPr>
              <w:fldChar w:fldCharType="end"/>
            </w:r>
          </w:hyperlink>
        </w:p>
        <w:p w14:paraId="0BA3B143" w14:textId="27079DF3" w:rsidR="008718C9" w:rsidRPr="00EB0C0E" w:rsidRDefault="008718C9">
          <w:pPr>
            <w:pStyle w:val="TDC2"/>
            <w:rPr>
              <w:b w:val="0"/>
              <w:bCs w:val="0"/>
              <w:kern w:val="2"/>
              <w:lang w:val="es-CO" w:eastAsia="es-MX"/>
              <w14:ligatures w14:val="standardContextual"/>
            </w:rPr>
          </w:pPr>
          <w:hyperlink w:anchor="_Toc239690993" w:history="1">
            <w:r w:rsidRPr="00EB0C0E">
              <w:rPr>
                <w:rStyle w:val="Hipervnculo"/>
              </w:rPr>
              <w:t>8.2</w:t>
            </w:r>
            <w:r w:rsidRPr="00EB0C0E">
              <w:rPr>
                <w:b w:val="0"/>
                <w:bCs w:val="0"/>
                <w:kern w:val="2"/>
                <w:lang w:val="es-CO" w:eastAsia="es-MX"/>
                <w14:ligatures w14:val="standardContextual"/>
              </w:rPr>
              <w:tab/>
            </w:r>
            <w:r w:rsidRPr="00EB0C0E">
              <w:rPr>
                <w:rStyle w:val="Hipervnculo"/>
              </w:rPr>
              <w:t>Criterios diferenciales para emprendimiento y empresas de mujeres en el sistema de compras públicas</w:t>
            </w:r>
            <w:r w:rsidRPr="00EB0C0E">
              <w:rPr>
                <w:webHidden/>
              </w:rPr>
              <w:tab/>
            </w:r>
            <w:r w:rsidRPr="00EB0C0E">
              <w:rPr>
                <w:webHidden/>
              </w:rPr>
              <w:fldChar w:fldCharType="begin"/>
            </w:r>
            <w:r w:rsidRPr="00EB0C0E">
              <w:rPr>
                <w:webHidden/>
              </w:rPr>
              <w:instrText xml:space="preserve"> PAGEREF _Toc239690993 \h </w:instrText>
            </w:r>
            <w:r w:rsidRPr="00EB0C0E">
              <w:rPr>
                <w:webHidden/>
              </w:rPr>
            </w:r>
            <w:r w:rsidRPr="00EB0C0E">
              <w:rPr>
                <w:webHidden/>
              </w:rPr>
              <w:fldChar w:fldCharType="separate"/>
            </w:r>
            <w:r w:rsidR="00646FDF">
              <w:rPr>
                <w:webHidden/>
              </w:rPr>
              <w:t>46</w:t>
            </w:r>
            <w:r w:rsidRPr="00EB0C0E">
              <w:rPr>
                <w:webHidden/>
              </w:rPr>
              <w:fldChar w:fldCharType="end"/>
            </w:r>
          </w:hyperlink>
        </w:p>
        <w:p w14:paraId="21D40114" w14:textId="32EF69B3" w:rsidR="008718C9" w:rsidRPr="00EB0C0E" w:rsidRDefault="008718C9">
          <w:pPr>
            <w:pStyle w:val="TDC2"/>
            <w:rPr>
              <w:b w:val="0"/>
              <w:bCs w:val="0"/>
              <w:kern w:val="2"/>
              <w:lang w:val="es-CO" w:eastAsia="es-MX"/>
              <w14:ligatures w14:val="standardContextual"/>
            </w:rPr>
          </w:pPr>
          <w:hyperlink w:anchor="_Toc239690994" w:history="1">
            <w:r w:rsidRPr="00EB0C0E">
              <w:rPr>
                <w:rStyle w:val="Hipervnculo"/>
              </w:rPr>
              <w:t>8.3</w:t>
            </w:r>
            <w:r w:rsidRPr="00EB0C0E">
              <w:rPr>
                <w:b w:val="0"/>
                <w:bCs w:val="0"/>
                <w:kern w:val="2"/>
                <w:lang w:val="es-CO" w:eastAsia="es-MX"/>
                <w14:ligatures w14:val="standardContextual"/>
              </w:rPr>
              <w:tab/>
            </w:r>
            <w:r w:rsidRPr="00EB0C0E">
              <w:rPr>
                <w:rStyle w:val="Hipervnculo"/>
              </w:rPr>
              <w:t>Fomento a la ejecución por parte de población en pobreza extrema, desplazados por la violencia, personas en proceso de reintegración o reincorporación y sujetos de especial protección constitucional</w:t>
            </w:r>
            <w:r w:rsidRPr="00EB0C0E">
              <w:rPr>
                <w:webHidden/>
              </w:rPr>
              <w:tab/>
            </w:r>
            <w:r w:rsidRPr="00EB0C0E">
              <w:rPr>
                <w:webHidden/>
              </w:rPr>
              <w:fldChar w:fldCharType="begin"/>
            </w:r>
            <w:r w:rsidRPr="00EB0C0E">
              <w:rPr>
                <w:webHidden/>
              </w:rPr>
              <w:instrText xml:space="preserve"> PAGEREF _Toc239690994 \h </w:instrText>
            </w:r>
            <w:r w:rsidRPr="00EB0C0E">
              <w:rPr>
                <w:webHidden/>
              </w:rPr>
            </w:r>
            <w:r w:rsidRPr="00EB0C0E">
              <w:rPr>
                <w:webHidden/>
              </w:rPr>
              <w:fldChar w:fldCharType="separate"/>
            </w:r>
            <w:r w:rsidR="00646FDF">
              <w:rPr>
                <w:webHidden/>
              </w:rPr>
              <w:t>47</w:t>
            </w:r>
            <w:r w:rsidRPr="00EB0C0E">
              <w:rPr>
                <w:webHidden/>
              </w:rPr>
              <w:fldChar w:fldCharType="end"/>
            </w:r>
          </w:hyperlink>
        </w:p>
        <w:p w14:paraId="5D3A1669" w14:textId="722ADCFB" w:rsidR="008718C9" w:rsidRPr="00EB0C0E" w:rsidRDefault="008718C9">
          <w:pPr>
            <w:pStyle w:val="TDC2"/>
            <w:rPr>
              <w:b w:val="0"/>
              <w:bCs w:val="0"/>
              <w:kern w:val="2"/>
              <w:lang w:val="es-CO" w:eastAsia="es-MX"/>
              <w14:ligatures w14:val="standardContextual"/>
            </w:rPr>
          </w:pPr>
          <w:hyperlink w:anchor="_Toc239690995" w:history="1">
            <w:r w:rsidRPr="00EB0C0E">
              <w:rPr>
                <w:rStyle w:val="Hipervnculo"/>
              </w:rPr>
              <w:t>8.4</w:t>
            </w:r>
            <w:r w:rsidRPr="00EB0C0E">
              <w:rPr>
                <w:b w:val="0"/>
                <w:bCs w:val="0"/>
                <w:kern w:val="2"/>
                <w:lang w:val="es-CO" w:eastAsia="es-MX"/>
                <w14:ligatures w14:val="standardContextual"/>
              </w:rPr>
              <w:tab/>
            </w:r>
            <w:r w:rsidRPr="00EB0C0E">
              <w:rPr>
                <w:rStyle w:val="Hipervnculo"/>
              </w:rPr>
              <w:t>Destinación a la ejecución del contrato un porcentaje de mano de obra no calificada perteneciente a la región</w:t>
            </w:r>
            <w:r w:rsidRPr="00EB0C0E">
              <w:rPr>
                <w:webHidden/>
              </w:rPr>
              <w:tab/>
            </w:r>
            <w:r w:rsidRPr="00EB0C0E">
              <w:rPr>
                <w:webHidden/>
              </w:rPr>
              <w:fldChar w:fldCharType="begin"/>
            </w:r>
            <w:r w:rsidRPr="00EB0C0E">
              <w:rPr>
                <w:webHidden/>
              </w:rPr>
              <w:instrText xml:space="preserve"> PAGEREF _Toc239690995 \h </w:instrText>
            </w:r>
            <w:r w:rsidRPr="00EB0C0E">
              <w:rPr>
                <w:webHidden/>
              </w:rPr>
            </w:r>
            <w:r w:rsidRPr="00EB0C0E">
              <w:rPr>
                <w:webHidden/>
              </w:rPr>
              <w:fldChar w:fldCharType="separate"/>
            </w:r>
            <w:r w:rsidR="00646FDF">
              <w:rPr>
                <w:webHidden/>
              </w:rPr>
              <w:t>48</w:t>
            </w:r>
            <w:r w:rsidRPr="00EB0C0E">
              <w:rPr>
                <w:webHidden/>
              </w:rPr>
              <w:fldChar w:fldCharType="end"/>
            </w:r>
          </w:hyperlink>
        </w:p>
        <w:p w14:paraId="187A9230" w14:textId="6A4A1F05" w:rsidR="008718C9" w:rsidRPr="00EB0C0E" w:rsidRDefault="008718C9">
          <w:pPr>
            <w:pStyle w:val="TDC2"/>
            <w:rPr>
              <w:b w:val="0"/>
              <w:bCs w:val="0"/>
              <w:kern w:val="2"/>
              <w:lang w:val="es-CO" w:eastAsia="es-MX"/>
              <w14:ligatures w14:val="standardContextual"/>
            </w:rPr>
          </w:pPr>
          <w:hyperlink w:anchor="_Toc239690996" w:history="1">
            <w:r w:rsidRPr="00EB0C0E">
              <w:rPr>
                <w:rStyle w:val="Hipervnculo"/>
              </w:rPr>
              <w:t>8.5</w:t>
            </w:r>
            <w:r w:rsidRPr="00EB0C0E">
              <w:rPr>
                <w:b w:val="0"/>
                <w:bCs w:val="0"/>
                <w:kern w:val="2"/>
                <w:lang w:val="es-CO" w:eastAsia="es-MX"/>
                <w14:ligatures w14:val="standardContextual"/>
              </w:rPr>
              <w:tab/>
            </w:r>
            <w:r w:rsidRPr="00EB0C0E">
              <w:rPr>
                <w:rStyle w:val="Hipervnculo"/>
              </w:rPr>
              <w:t>Fomento a la inserción laboral de jóvenes entre 18 y 28 años de edad, de conformidad con lo dispuesto en la ley 2119 de 2021</w:t>
            </w:r>
            <w:r w:rsidRPr="00EB0C0E">
              <w:rPr>
                <w:webHidden/>
              </w:rPr>
              <w:tab/>
            </w:r>
            <w:r w:rsidRPr="00EB0C0E">
              <w:rPr>
                <w:webHidden/>
              </w:rPr>
              <w:fldChar w:fldCharType="begin"/>
            </w:r>
            <w:r w:rsidRPr="00EB0C0E">
              <w:rPr>
                <w:webHidden/>
              </w:rPr>
              <w:instrText xml:space="preserve"> PAGEREF _Toc239690996 \h </w:instrText>
            </w:r>
            <w:r w:rsidRPr="00EB0C0E">
              <w:rPr>
                <w:webHidden/>
              </w:rPr>
            </w:r>
            <w:r w:rsidRPr="00EB0C0E">
              <w:rPr>
                <w:webHidden/>
              </w:rPr>
              <w:fldChar w:fldCharType="separate"/>
            </w:r>
            <w:r w:rsidR="00646FDF">
              <w:rPr>
                <w:webHidden/>
              </w:rPr>
              <w:t>50</w:t>
            </w:r>
            <w:r w:rsidRPr="00EB0C0E">
              <w:rPr>
                <w:webHidden/>
              </w:rPr>
              <w:fldChar w:fldCharType="end"/>
            </w:r>
          </w:hyperlink>
        </w:p>
        <w:p w14:paraId="3146FF53" w14:textId="44C1C998" w:rsidR="008718C9" w:rsidRPr="00EB0C0E" w:rsidRDefault="008718C9">
          <w:pPr>
            <w:pStyle w:val="TDC2"/>
            <w:rPr>
              <w:b w:val="0"/>
              <w:bCs w:val="0"/>
              <w:kern w:val="2"/>
              <w:lang w:val="es-CO" w:eastAsia="es-MX"/>
              <w14:ligatures w14:val="standardContextual"/>
            </w:rPr>
          </w:pPr>
          <w:hyperlink w:anchor="_Toc239690997" w:history="1">
            <w:r w:rsidRPr="00EB0C0E">
              <w:rPr>
                <w:rStyle w:val="Hipervnculo"/>
              </w:rPr>
              <w:t>8.6</w:t>
            </w:r>
            <w:r w:rsidRPr="00EB0C0E">
              <w:rPr>
                <w:b w:val="0"/>
                <w:bCs w:val="0"/>
                <w:kern w:val="2"/>
                <w:lang w:val="es-CO" w:eastAsia="es-MX"/>
                <w14:ligatures w14:val="standardContextual"/>
              </w:rPr>
              <w:tab/>
            </w:r>
            <w:r w:rsidRPr="00EB0C0E">
              <w:rPr>
                <w:rStyle w:val="Hipervnculo"/>
              </w:rPr>
              <w:t>Incorporación de condiciones especiales de ejecución en favor de las personas con discapacidad de conformidad con lo dispuesto en el decreto 0287 de 2026</w:t>
            </w:r>
            <w:r w:rsidRPr="00EB0C0E">
              <w:rPr>
                <w:webHidden/>
              </w:rPr>
              <w:tab/>
            </w:r>
            <w:r w:rsidRPr="00EB0C0E">
              <w:rPr>
                <w:webHidden/>
              </w:rPr>
              <w:fldChar w:fldCharType="begin"/>
            </w:r>
            <w:r w:rsidRPr="00EB0C0E">
              <w:rPr>
                <w:webHidden/>
              </w:rPr>
              <w:instrText xml:space="preserve"> PAGEREF _Toc239690997 \h </w:instrText>
            </w:r>
            <w:r w:rsidRPr="00EB0C0E">
              <w:rPr>
                <w:webHidden/>
              </w:rPr>
            </w:r>
            <w:r w:rsidRPr="00EB0C0E">
              <w:rPr>
                <w:webHidden/>
              </w:rPr>
              <w:fldChar w:fldCharType="separate"/>
            </w:r>
            <w:r w:rsidR="00646FDF">
              <w:rPr>
                <w:webHidden/>
              </w:rPr>
              <w:t>51</w:t>
            </w:r>
            <w:r w:rsidRPr="00EB0C0E">
              <w:rPr>
                <w:webHidden/>
              </w:rPr>
              <w:fldChar w:fldCharType="end"/>
            </w:r>
          </w:hyperlink>
        </w:p>
        <w:p w14:paraId="0BBDDC5C" w14:textId="4840FECA"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98" w:history="1">
            <w:r w:rsidRPr="00EB0C0E">
              <w:rPr>
                <w:rStyle w:val="Hipervnculo"/>
                <w:rFonts w:ascii="Arial" w:hAnsi="Arial" w:cs="Arial"/>
                <w:b/>
                <w:noProof/>
                <w:sz w:val="20"/>
                <w:szCs w:val="20"/>
              </w:rPr>
              <w:t>8.6.1</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Criterios habilitantes diferenciales</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_Toc239690998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51</w:t>
            </w:r>
            <w:r w:rsidRPr="00EB0C0E">
              <w:rPr>
                <w:rFonts w:ascii="Arial" w:hAnsi="Arial" w:cs="Arial"/>
                <w:noProof/>
                <w:webHidden/>
                <w:sz w:val="20"/>
                <w:szCs w:val="20"/>
              </w:rPr>
              <w:fldChar w:fldCharType="end"/>
            </w:r>
          </w:hyperlink>
        </w:p>
        <w:p w14:paraId="0DBB7AA9" w14:textId="19AA8496"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0999" w:history="1">
            <w:r w:rsidRPr="00EB0C0E">
              <w:rPr>
                <w:rStyle w:val="Hipervnculo"/>
                <w:rFonts w:ascii="Arial" w:hAnsi="Arial" w:cs="Arial"/>
                <w:b/>
                <w:noProof/>
                <w:sz w:val="20"/>
                <w:szCs w:val="20"/>
              </w:rPr>
              <w:t>8.6.2</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Criterios ponderables</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_Toc239690999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52</w:t>
            </w:r>
            <w:r w:rsidRPr="00EB0C0E">
              <w:rPr>
                <w:rFonts w:ascii="Arial" w:hAnsi="Arial" w:cs="Arial"/>
                <w:noProof/>
                <w:webHidden/>
                <w:sz w:val="20"/>
                <w:szCs w:val="20"/>
              </w:rPr>
              <w:fldChar w:fldCharType="end"/>
            </w:r>
          </w:hyperlink>
        </w:p>
        <w:p w14:paraId="6C5D5293" w14:textId="39EB1701" w:rsidR="008718C9" w:rsidRPr="00EB0C0E" w:rsidRDefault="008718C9">
          <w:pPr>
            <w:pStyle w:val="TDC3"/>
            <w:tabs>
              <w:tab w:val="left" w:pos="1320"/>
              <w:tab w:val="right" w:leader="dot" w:pos="8828"/>
            </w:tabs>
            <w:rPr>
              <w:rFonts w:ascii="Arial" w:hAnsi="Arial" w:cs="Arial"/>
              <w:noProof/>
              <w:kern w:val="2"/>
              <w:sz w:val="20"/>
              <w:szCs w:val="20"/>
              <w:lang w:val="es-CO" w:eastAsia="es-MX"/>
              <w14:ligatures w14:val="standardContextual"/>
            </w:rPr>
          </w:pPr>
          <w:hyperlink w:anchor="_Toc239691000" w:history="1">
            <w:r w:rsidRPr="00EB0C0E">
              <w:rPr>
                <w:rStyle w:val="Hipervnculo"/>
                <w:rFonts w:ascii="Arial" w:hAnsi="Arial" w:cs="Arial"/>
                <w:b/>
                <w:noProof/>
                <w:sz w:val="20"/>
                <w:szCs w:val="20"/>
              </w:rPr>
              <w:t>8.6.3</w:t>
            </w:r>
            <w:r w:rsidRPr="00EB0C0E">
              <w:rPr>
                <w:rFonts w:ascii="Arial" w:hAnsi="Arial" w:cs="Arial"/>
                <w:noProof/>
                <w:kern w:val="2"/>
                <w:sz w:val="20"/>
                <w:szCs w:val="20"/>
                <w:lang w:val="es-CO" w:eastAsia="es-MX"/>
                <w14:ligatures w14:val="standardContextual"/>
              </w:rPr>
              <w:tab/>
            </w:r>
            <w:r w:rsidRPr="00EB0C0E">
              <w:rPr>
                <w:rStyle w:val="Hipervnculo"/>
                <w:rFonts w:ascii="Arial" w:hAnsi="Arial" w:cs="Arial"/>
                <w:b/>
                <w:noProof/>
                <w:sz w:val="20"/>
                <w:szCs w:val="20"/>
              </w:rPr>
              <w:t>Incorporación de obligación contractual orientada a favorecer a la población con discapacidad</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_Toc239691000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53</w:t>
            </w:r>
            <w:r w:rsidRPr="00EB0C0E">
              <w:rPr>
                <w:rFonts w:ascii="Arial" w:hAnsi="Arial" w:cs="Arial"/>
                <w:noProof/>
                <w:webHidden/>
                <w:sz w:val="20"/>
                <w:szCs w:val="20"/>
              </w:rPr>
              <w:fldChar w:fldCharType="end"/>
            </w:r>
          </w:hyperlink>
        </w:p>
        <w:p w14:paraId="5335BF8C" w14:textId="0E0D5AB2" w:rsidR="008718C9" w:rsidRPr="00EB0C0E" w:rsidRDefault="008718C9">
          <w:pPr>
            <w:pStyle w:val="TDC2"/>
            <w:rPr>
              <w:b w:val="0"/>
              <w:bCs w:val="0"/>
              <w:kern w:val="2"/>
              <w:lang w:val="es-CO" w:eastAsia="es-MX"/>
              <w14:ligatures w14:val="standardContextual"/>
            </w:rPr>
          </w:pPr>
          <w:hyperlink w:anchor="_Toc239691001" w:history="1">
            <w:r w:rsidRPr="00EB0C0E">
              <w:rPr>
                <w:rStyle w:val="Hipervnculo"/>
              </w:rPr>
              <w:t>8.7</w:t>
            </w:r>
            <w:r w:rsidRPr="00EB0C0E">
              <w:rPr>
                <w:b w:val="0"/>
                <w:bCs w:val="0"/>
                <w:kern w:val="2"/>
                <w:lang w:val="es-CO" w:eastAsia="es-MX"/>
                <w14:ligatures w14:val="standardContextual"/>
              </w:rPr>
              <w:tab/>
            </w:r>
            <w:r w:rsidRPr="00EB0C0E">
              <w:rPr>
                <w:rStyle w:val="Hipervnculo"/>
              </w:rPr>
              <w:t>Criterios diferenciales para emprendimientos y empresas de mujeres y jóvenes egresados del sistema de protección del ICBF en el sistema de compras públicas</w:t>
            </w:r>
            <w:r w:rsidRPr="00EB0C0E">
              <w:rPr>
                <w:webHidden/>
              </w:rPr>
              <w:tab/>
            </w:r>
            <w:r w:rsidRPr="00EB0C0E">
              <w:rPr>
                <w:webHidden/>
              </w:rPr>
              <w:fldChar w:fldCharType="begin"/>
            </w:r>
            <w:r w:rsidRPr="00EB0C0E">
              <w:rPr>
                <w:webHidden/>
              </w:rPr>
              <w:instrText xml:space="preserve"> PAGEREF _Toc239691001 \h </w:instrText>
            </w:r>
            <w:r w:rsidRPr="00EB0C0E">
              <w:rPr>
                <w:webHidden/>
              </w:rPr>
            </w:r>
            <w:r w:rsidRPr="00EB0C0E">
              <w:rPr>
                <w:webHidden/>
              </w:rPr>
              <w:fldChar w:fldCharType="separate"/>
            </w:r>
            <w:r w:rsidR="00646FDF">
              <w:rPr>
                <w:webHidden/>
              </w:rPr>
              <w:t>54</w:t>
            </w:r>
            <w:r w:rsidRPr="00EB0C0E">
              <w:rPr>
                <w:webHidden/>
              </w:rPr>
              <w:fldChar w:fldCharType="end"/>
            </w:r>
          </w:hyperlink>
        </w:p>
        <w:p w14:paraId="5002384C" w14:textId="5DC0FBE4" w:rsidR="008718C9" w:rsidRPr="00EB0C0E" w:rsidRDefault="008718C9">
          <w:pPr>
            <w:pStyle w:val="TDC1"/>
            <w:tabs>
              <w:tab w:val="right" w:leader="dot" w:pos="8828"/>
            </w:tabs>
            <w:rPr>
              <w:rFonts w:ascii="Arial" w:eastAsiaTheme="minorEastAsia" w:hAnsi="Arial" w:cs="Arial"/>
              <w:noProof/>
              <w:kern w:val="2"/>
              <w:sz w:val="20"/>
              <w:szCs w:val="20"/>
              <w:lang w:val="es-CO" w:eastAsia="es-MX"/>
              <w14:ligatures w14:val="standardContextual"/>
            </w:rPr>
          </w:pPr>
          <w:hyperlink w:anchor="_Toc239691002" w:history="1">
            <w:r w:rsidRPr="00EB0C0E">
              <w:rPr>
                <w:rStyle w:val="Hipervnculo"/>
                <w:rFonts w:ascii="Arial" w:hAnsi="Arial" w:cs="Arial"/>
                <w:b/>
                <w:bCs/>
                <w:i/>
                <w:iCs/>
                <w:noProof/>
                <w:sz w:val="20"/>
                <w:szCs w:val="20"/>
                <w:lang w:val="es-ES"/>
              </w:rPr>
              <w:t>Bibliografía</w:t>
            </w:r>
            <w:r w:rsidRPr="00EB0C0E">
              <w:rPr>
                <w:rFonts w:ascii="Arial" w:hAnsi="Arial" w:cs="Arial"/>
                <w:noProof/>
                <w:webHidden/>
                <w:sz w:val="20"/>
                <w:szCs w:val="20"/>
              </w:rPr>
              <w:tab/>
            </w:r>
            <w:r w:rsidRPr="00EB0C0E">
              <w:rPr>
                <w:rFonts w:ascii="Arial" w:hAnsi="Arial" w:cs="Arial"/>
                <w:noProof/>
                <w:webHidden/>
                <w:sz w:val="20"/>
                <w:szCs w:val="20"/>
              </w:rPr>
              <w:fldChar w:fldCharType="begin"/>
            </w:r>
            <w:r w:rsidRPr="00EB0C0E">
              <w:rPr>
                <w:rFonts w:ascii="Arial" w:hAnsi="Arial" w:cs="Arial"/>
                <w:noProof/>
                <w:webHidden/>
                <w:sz w:val="20"/>
                <w:szCs w:val="20"/>
              </w:rPr>
              <w:instrText xml:space="preserve"> PAGEREF _Toc239691002 \h </w:instrText>
            </w:r>
            <w:r w:rsidRPr="00EB0C0E">
              <w:rPr>
                <w:rFonts w:ascii="Arial" w:hAnsi="Arial" w:cs="Arial"/>
                <w:noProof/>
                <w:webHidden/>
                <w:sz w:val="20"/>
                <w:szCs w:val="20"/>
              </w:rPr>
            </w:r>
            <w:r w:rsidRPr="00EB0C0E">
              <w:rPr>
                <w:rFonts w:ascii="Arial" w:hAnsi="Arial" w:cs="Arial"/>
                <w:noProof/>
                <w:webHidden/>
                <w:sz w:val="20"/>
                <w:szCs w:val="20"/>
              </w:rPr>
              <w:fldChar w:fldCharType="separate"/>
            </w:r>
            <w:r w:rsidR="00646FDF">
              <w:rPr>
                <w:rFonts w:ascii="Arial" w:hAnsi="Arial" w:cs="Arial"/>
                <w:noProof/>
                <w:webHidden/>
                <w:sz w:val="20"/>
                <w:szCs w:val="20"/>
              </w:rPr>
              <w:t>58</w:t>
            </w:r>
            <w:r w:rsidRPr="00EB0C0E">
              <w:rPr>
                <w:rFonts w:ascii="Arial" w:hAnsi="Arial" w:cs="Arial"/>
                <w:noProof/>
                <w:webHidden/>
                <w:sz w:val="20"/>
                <w:szCs w:val="20"/>
              </w:rPr>
              <w:fldChar w:fldCharType="end"/>
            </w:r>
          </w:hyperlink>
        </w:p>
        <w:p w14:paraId="2AC869AC" w14:textId="00369EAB" w:rsidR="00F81CE0" w:rsidRPr="00336A0B" w:rsidRDefault="00F81CE0" w:rsidP="00F81CE0">
          <w:pPr>
            <w:spacing w:line="276" w:lineRule="auto"/>
            <w:jc w:val="both"/>
            <w:rPr>
              <w:rFonts w:ascii="Arial" w:eastAsia="Arial Narrow" w:hAnsi="Arial" w:cs="Arial"/>
              <w:b/>
              <w:bCs/>
              <w:color w:val="000000" w:themeColor="text1"/>
              <w:sz w:val="20"/>
              <w:szCs w:val="20"/>
            </w:rPr>
          </w:pPr>
          <w:r w:rsidRPr="00EB0C0E">
            <w:rPr>
              <w:rFonts w:ascii="Arial" w:eastAsia="Arial Narrow" w:hAnsi="Arial" w:cs="Arial"/>
              <w:color w:val="000000" w:themeColor="text1"/>
              <w:sz w:val="20"/>
              <w:szCs w:val="20"/>
            </w:rPr>
            <w:fldChar w:fldCharType="end"/>
          </w:r>
        </w:p>
      </w:sdtContent>
    </w:sdt>
    <w:p w14:paraId="658AC732" w14:textId="77777777" w:rsidR="00F81CE0" w:rsidRPr="00A559B3" w:rsidRDefault="00F81CE0" w:rsidP="00F81CE0">
      <w:pPr>
        <w:spacing w:line="276" w:lineRule="auto"/>
        <w:jc w:val="both"/>
        <w:rPr>
          <w:rFonts w:ascii="Arial" w:eastAsia="Arial Narrow" w:hAnsi="Arial" w:cs="Arial"/>
          <w:b/>
          <w:bCs/>
          <w:color w:val="000000" w:themeColor="text1"/>
          <w:sz w:val="20"/>
          <w:szCs w:val="20"/>
        </w:rPr>
      </w:pPr>
    </w:p>
    <w:p w14:paraId="1808AF98" w14:textId="77777777" w:rsidR="00F81CE0" w:rsidRPr="00A559B3" w:rsidRDefault="00F81CE0" w:rsidP="00F81CE0">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br w:type="page"/>
      </w:r>
    </w:p>
    <w:p w14:paraId="20451950" w14:textId="77777777" w:rsidR="00F81CE0" w:rsidRPr="00A559B3"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1" w:name="_Toc1976952717"/>
      <w:bookmarkStart w:id="2" w:name="_Toc232528794"/>
      <w:bookmarkStart w:id="3" w:name="_Toc233726468"/>
      <w:bookmarkStart w:id="4" w:name="_Toc239690962"/>
      <w:r w:rsidRPr="00A559B3">
        <w:rPr>
          <w:rFonts w:ascii="Arial" w:hAnsi="Arial" w:cs="Arial"/>
          <w:b/>
          <w:bCs/>
          <w:color w:val="000000" w:themeColor="text1"/>
          <w:sz w:val="20"/>
          <w:szCs w:val="20"/>
        </w:rPr>
        <w:lastRenderedPageBreak/>
        <w:t>ASPECTOS ECONÓMICOS Y GENERALES DEL MERCADO</w:t>
      </w:r>
      <w:bookmarkStart w:id="5" w:name="_Toc232528795"/>
      <w:bookmarkEnd w:id="1"/>
      <w:bookmarkEnd w:id="2"/>
      <w:bookmarkEnd w:id="3"/>
      <w:bookmarkEnd w:id="4"/>
    </w:p>
    <w:p w14:paraId="15E8C34B" w14:textId="1493B14B" w:rsidR="00F81CE0" w:rsidRPr="00A559B3" w:rsidRDefault="00F81CE0" w:rsidP="004F7E0E">
      <w:pPr>
        <w:pStyle w:val="Ttulo2"/>
        <w:numPr>
          <w:ilvl w:val="1"/>
          <w:numId w:val="16"/>
        </w:numPr>
        <w:spacing w:line="276" w:lineRule="auto"/>
        <w:ind w:left="709" w:hanging="567"/>
        <w:rPr>
          <w:rFonts w:ascii="Arial" w:hAnsi="Arial" w:cs="Arial"/>
          <w:color w:val="000000" w:themeColor="text1"/>
          <w:sz w:val="20"/>
          <w:szCs w:val="20"/>
        </w:rPr>
      </w:pPr>
      <w:bookmarkStart w:id="6" w:name="_Toc233726469"/>
      <w:bookmarkStart w:id="7" w:name="_Toc239690963"/>
      <w:r w:rsidRPr="00A559B3">
        <w:rPr>
          <w:rFonts w:ascii="Arial" w:hAnsi="Arial" w:cs="Arial"/>
          <w:color w:val="000000" w:themeColor="text1"/>
          <w:sz w:val="20"/>
          <w:szCs w:val="20"/>
        </w:rPr>
        <w:t>C</w:t>
      </w:r>
      <w:r w:rsidR="00A005DD">
        <w:rPr>
          <w:rFonts w:ascii="Arial" w:hAnsi="Arial" w:cs="Arial"/>
          <w:color w:val="000000" w:themeColor="text1"/>
          <w:sz w:val="20"/>
          <w:szCs w:val="20"/>
        </w:rPr>
        <w:t>ontexto comercial y clasificación del mercado</w:t>
      </w:r>
      <w:bookmarkStart w:id="8" w:name="_Toc232528796"/>
      <w:bookmarkEnd w:id="5"/>
      <w:bookmarkEnd w:id="6"/>
      <w:bookmarkEnd w:id="7"/>
    </w:p>
    <w:p w14:paraId="4182A3B1" w14:textId="77777777" w:rsidR="00F03143" w:rsidRPr="00A559B3" w:rsidRDefault="00F03143" w:rsidP="00F03143">
      <w:pPr>
        <w:rPr>
          <w:rFonts w:ascii="Arial" w:hAnsi="Arial" w:cs="Arial"/>
          <w:color w:val="000000" w:themeColor="text1"/>
          <w:sz w:val="15"/>
          <w:szCs w:val="15"/>
          <w:lang w:val="es-ES" w:eastAsia="es-ES"/>
        </w:rPr>
      </w:pPr>
    </w:p>
    <w:p w14:paraId="1D98D4B0" w14:textId="77777777" w:rsidR="00F81CE0" w:rsidRPr="00A559B3"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9" w:name="_Toc233726470"/>
      <w:bookmarkStart w:id="10" w:name="_Toc239690964"/>
      <w:r w:rsidRPr="00A559B3">
        <w:rPr>
          <w:rFonts w:ascii="Arial" w:hAnsi="Arial" w:cs="Arial"/>
          <w:b/>
          <w:color w:val="000000" w:themeColor="text1"/>
          <w:sz w:val="20"/>
          <w:szCs w:val="20"/>
        </w:rPr>
        <w:t>Clasificación del servicio – UNSPSC (Decreto 1082 de 2015)</w:t>
      </w:r>
      <w:bookmarkEnd w:id="8"/>
      <w:bookmarkEnd w:id="9"/>
      <w:bookmarkEnd w:id="10"/>
    </w:p>
    <w:p w14:paraId="3CB8DC71" w14:textId="77777777" w:rsidR="009B1273" w:rsidRPr="00A4207A" w:rsidRDefault="009B1273" w:rsidP="009B1273">
      <w:pPr>
        <w:rPr>
          <w:rFonts w:ascii="Arial" w:hAnsi="Arial" w:cs="Arial"/>
          <w:color w:val="000000" w:themeColor="text1"/>
          <w:sz w:val="20"/>
          <w:szCs w:val="20"/>
        </w:rPr>
      </w:pPr>
    </w:p>
    <w:p w14:paraId="0B241F82"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Acorde con lo dispuesto en los artículos 2.2.1.1.2.1.3 y 2.2.1.2.1.2.1 del Decreto 1082 de 2015, la clasificación de bienes y servicios requeridos para el objeto del presente proceso de selecciones la siguiente:</w:t>
      </w:r>
    </w:p>
    <w:p w14:paraId="03D9813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A3EDD4B"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 xml:space="preserve">Tabla </w:t>
      </w:r>
      <w:r w:rsidRPr="00A559B3">
        <w:rPr>
          <w:rFonts w:ascii="Arial" w:eastAsia="Arial Narrow" w:hAnsi="Arial" w:cs="Arial"/>
          <w:b/>
          <w:bCs/>
          <w:color w:val="000000" w:themeColor="text1"/>
          <w:sz w:val="20"/>
          <w:szCs w:val="20"/>
        </w:rPr>
        <w:fldChar w:fldCharType="begin"/>
      </w:r>
      <w:r w:rsidRPr="00A559B3">
        <w:rPr>
          <w:rFonts w:ascii="Arial" w:eastAsia="Arial Narrow" w:hAnsi="Arial" w:cs="Arial"/>
          <w:b/>
          <w:bCs/>
          <w:color w:val="000000" w:themeColor="text1"/>
          <w:sz w:val="20"/>
          <w:szCs w:val="20"/>
        </w:rPr>
        <w:instrText xml:space="preserve"> SEQ Tabla \* ARABIC </w:instrText>
      </w:r>
      <w:r w:rsidRPr="00A559B3">
        <w:rPr>
          <w:rFonts w:ascii="Arial" w:eastAsia="Arial Narrow" w:hAnsi="Arial" w:cs="Arial"/>
          <w:b/>
          <w:bCs/>
          <w:color w:val="000000" w:themeColor="text1"/>
          <w:sz w:val="20"/>
          <w:szCs w:val="20"/>
        </w:rPr>
        <w:fldChar w:fldCharType="separate"/>
      </w:r>
      <w:r w:rsidRPr="00A559B3">
        <w:rPr>
          <w:rFonts w:ascii="Arial" w:eastAsia="Arial Narrow" w:hAnsi="Arial" w:cs="Arial"/>
          <w:b/>
          <w:bCs/>
          <w:noProof/>
          <w:color w:val="000000" w:themeColor="text1"/>
          <w:sz w:val="20"/>
          <w:szCs w:val="20"/>
        </w:rPr>
        <w:t>1</w:t>
      </w:r>
      <w:r w:rsidRPr="00A559B3">
        <w:rPr>
          <w:rFonts w:ascii="Arial" w:eastAsia="Arial Narrow" w:hAnsi="Arial" w:cs="Arial"/>
          <w:color w:val="000000" w:themeColor="text1"/>
          <w:sz w:val="20"/>
          <w:szCs w:val="20"/>
        </w:rPr>
        <w:fldChar w:fldCharType="end"/>
      </w:r>
      <w:r w:rsidRPr="00A559B3">
        <w:rPr>
          <w:rFonts w:ascii="Arial" w:eastAsia="Arial Narrow" w:hAnsi="Arial" w:cs="Arial"/>
          <w:b/>
          <w:bCs/>
          <w:color w:val="000000" w:themeColor="text1"/>
          <w:sz w:val="20"/>
          <w:szCs w:val="20"/>
        </w:rPr>
        <w:t xml:space="preserve"> – </w:t>
      </w:r>
      <w:r w:rsidRPr="00A559B3">
        <w:rPr>
          <w:rFonts w:ascii="Arial" w:eastAsia="Arial Narrow" w:hAnsi="Arial" w:cs="Arial"/>
          <w:color w:val="000000" w:themeColor="text1"/>
          <w:sz w:val="20"/>
          <w:szCs w:val="20"/>
        </w:rPr>
        <w:t>Clasificación UNSPSC</w:t>
      </w:r>
      <w:bookmarkStart w:id="11" w:name="_Toc232528797"/>
      <w:bookmarkStart w:id="12" w:name="_Toc233726471"/>
    </w:p>
    <w:tbl>
      <w:tblPr>
        <w:tblW w:w="9341"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2395"/>
        <w:gridCol w:w="6946"/>
      </w:tblGrid>
      <w:tr w:rsidR="00F81CE0" w:rsidRPr="00A559B3" w14:paraId="0E27B409" w14:textId="77777777" w:rsidTr="00E5653F">
        <w:trPr>
          <w:trHeight w:val="397"/>
          <w:jc w:val="center"/>
        </w:trPr>
        <w:tc>
          <w:tcPr>
            <w:tcW w:w="2395" w:type="dxa"/>
            <w:tcBorders>
              <w:top w:val="double" w:sz="4" w:space="0" w:color="auto"/>
              <w:bottom w:val="single" w:sz="6" w:space="0" w:color="auto"/>
            </w:tcBorders>
            <w:shd w:val="clear" w:color="auto" w:fill="404040" w:themeFill="text1" w:themeFillTint="BF"/>
            <w:vAlign w:val="center"/>
          </w:tcPr>
          <w:p w14:paraId="68BC5691" w14:textId="77777777" w:rsidR="00F81CE0" w:rsidRPr="00915A69" w:rsidRDefault="00F81CE0" w:rsidP="00574A5F">
            <w:pPr>
              <w:spacing w:line="276" w:lineRule="auto"/>
              <w:jc w:val="center"/>
              <w:rPr>
                <w:rFonts w:ascii="Arial" w:eastAsia="Arial,Times New Roman" w:hAnsi="Arial" w:cs="Arial"/>
                <w:b/>
                <w:bCs/>
                <w:color w:val="FFFFFF" w:themeColor="background1"/>
                <w:sz w:val="20"/>
                <w:szCs w:val="20"/>
              </w:rPr>
            </w:pPr>
            <w:r w:rsidRPr="00915A69">
              <w:rPr>
                <w:rFonts w:ascii="Arial" w:hAnsi="Arial" w:cs="Arial"/>
                <w:b/>
                <w:bCs/>
                <w:color w:val="FFFFFF" w:themeColor="background1"/>
                <w:sz w:val="20"/>
                <w:szCs w:val="20"/>
              </w:rPr>
              <w:t>Clasificación</w:t>
            </w:r>
            <w:r w:rsidRPr="00915A69">
              <w:rPr>
                <w:rFonts w:ascii="Arial" w:eastAsia="Arial,Times New Roman" w:hAnsi="Arial" w:cs="Arial"/>
                <w:b/>
                <w:bCs/>
                <w:color w:val="FFFFFF" w:themeColor="background1"/>
                <w:sz w:val="20"/>
                <w:szCs w:val="20"/>
              </w:rPr>
              <w:t xml:space="preserve"> </w:t>
            </w:r>
            <w:r w:rsidRPr="00915A69">
              <w:rPr>
                <w:rFonts w:ascii="Arial" w:hAnsi="Arial" w:cs="Arial"/>
                <w:b/>
                <w:bCs/>
                <w:color w:val="FFFFFF" w:themeColor="background1"/>
                <w:sz w:val="20"/>
                <w:szCs w:val="20"/>
              </w:rPr>
              <w:t>UNSPSC</w:t>
            </w:r>
          </w:p>
        </w:tc>
        <w:tc>
          <w:tcPr>
            <w:tcW w:w="6946" w:type="dxa"/>
            <w:tcBorders>
              <w:top w:val="double" w:sz="4" w:space="0" w:color="auto"/>
              <w:bottom w:val="single" w:sz="6" w:space="0" w:color="auto"/>
            </w:tcBorders>
            <w:shd w:val="clear" w:color="auto" w:fill="404040" w:themeFill="text1" w:themeFillTint="BF"/>
            <w:vAlign w:val="center"/>
          </w:tcPr>
          <w:p w14:paraId="1C51EE17" w14:textId="77777777" w:rsidR="00F81CE0" w:rsidRPr="00915A69" w:rsidRDefault="00F81CE0" w:rsidP="00574A5F">
            <w:pPr>
              <w:spacing w:line="276" w:lineRule="auto"/>
              <w:jc w:val="center"/>
              <w:rPr>
                <w:rFonts w:ascii="Arial" w:eastAsia="Arial,Times New Roman" w:hAnsi="Arial" w:cs="Arial"/>
                <w:b/>
                <w:bCs/>
                <w:color w:val="FFFFFF" w:themeColor="background1"/>
                <w:sz w:val="20"/>
                <w:szCs w:val="20"/>
              </w:rPr>
            </w:pPr>
            <w:r w:rsidRPr="00915A69">
              <w:rPr>
                <w:rFonts w:ascii="Arial" w:hAnsi="Arial" w:cs="Arial"/>
                <w:b/>
                <w:bCs/>
                <w:color w:val="FFFFFF" w:themeColor="background1"/>
                <w:sz w:val="20"/>
                <w:szCs w:val="20"/>
              </w:rPr>
              <w:t>Descripción</w:t>
            </w:r>
          </w:p>
        </w:tc>
      </w:tr>
      <w:tr w:rsidR="00820C12" w:rsidRPr="00A559B3" w14:paraId="30936BE6" w14:textId="77777777" w:rsidTr="00E5653F">
        <w:trPr>
          <w:trHeight w:val="283"/>
          <w:jc w:val="center"/>
        </w:trPr>
        <w:tc>
          <w:tcPr>
            <w:tcW w:w="2395" w:type="dxa"/>
            <w:tcBorders>
              <w:top w:val="single" w:sz="6" w:space="0" w:color="auto"/>
              <w:bottom w:val="single" w:sz="6" w:space="0" w:color="auto"/>
            </w:tcBorders>
            <w:vAlign w:val="center"/>
          </w:tcPr>
          <w:p w14:paraId="48898697" w14:textId="7C414393" w:rsidR="00820C12" w:rsidRPr="00AC7A70" w:rsidRDefault="00820C12" w:rsidP="00820C12">
            <w:pPr>
              <w:spacing w:line="276" w:lineRule="auto"/>
              <w:jc w:val="center"/>
              <w:rPr>
                <w:rFonts w:ascii="Arial" w:eastAsia="Arial,Times New Roman" w:hAnsi="Arial" w:cs="Arial"/>
                <w:color w:val="000000" w:themeColor="text1"/>
                <w:sz w:val="20"/>
                <w:szCs w:val="20"/>
              </w:rPr>
            </w:pPr>
            <w:r w:rsidRPr="00CB1AEF">
              <w:rPr>
                <w:rFonts w:ascii="Arial" w:eastAsia="Arial,Times New Roman" w:hAnsi="Arial" w:cs="Arial"/>
                <w:sz w:val="20"/>
                <w:szCs w:val="20"/>
                <w:lang w:eastAsia="es-CO"/>
              </w:rPr>
              <w:t>721410</w:t>
            </w:r>
          </w:p>
        </w:tc>
        <w:tc>
          <w:tcPr>
            <w:tcW w:w="6946" w:type="dxa"/>
            <w:tcBorders>
              <w:top w:val="single" w:sz="6" w:space="0" w:color="auto"/>
              <w:bottom w:val="single" w:sz="6" w:space="0" w:color="auto"/>
            </w:tcBorders>
            <w:vAlign w:val="center"/>
          </w:tcPr>
          <w:p w14:paraId="5EFD2579" w14:textId="64BEB080" w:rsidR="00820C12" w:rsidRPr="00AC7A70" w:rsidRDefault="00820C12" w:rsidP="00820C12">
            <w:pPr>
              <w:spacing w:line="276" w:lineRule="auto"/>
              <w:jc w:val="center"/>
              <w:rPr>
                <w:rFonts w:ascii="Arial" w:eastAsia="Arial,Times New Roman" w:hAnsi="Arial" w:cs="Arial"/>
                <w:color w:val="000000" w:themeColor="text1"/>
                <w:sz w:val="20"/>
                <w:szCs w:val="20"/>
              </w:rPr>
            </w:pPr>
            <w:r w:rsidRPr="00CB1AEF">
              <w:rPr>
                <w:rFonts w:ascii="Arial" w:eastAsia="Arial,Times New Roman" w:hAnsi="Arial" w:cs="Arial"/>
                <w:sz w:val="20"/>
                <w:szCs w:val="20"/>
                <w:lang w:eastAsia="es-CO"/>
              </w:rPr>
              <w:t xml:space="preserve">Servicio de construcción de autopistas y carretera </w:t>
            </w:r>
          </w:p>
        </w:tc>
      </w:tr>
      <w:tr w:rsidR="00820C12" w:rsidRPr="00A559B3" w14:paraId="73AA98AF" w14:textId="77777777" w:rsidTr="00E5653F">
        <w:trPr>
          <w:trHeight w:val="283"/>
          <w:jc w:val="center"/>
        </w:trPr>
        <w:tc>
          <w:tcPr>
            <w:tcW w:w="2395" w:type="dxa"/>
            <w:tcBorders>
              <w:top w:val="single" w:sz="6" w:space="0" w:color="auto"/>
              <w:bottom w:val="single" w:sz="6" w:space="0" w:color="auto"/>
            </w:tcBorders>
            <w:vAlign w:val="center"/>
          </w:tcPr>
          <w:p w14:paraId="3267F5F5" w14:textId="6DA838D2" w:rsidR="00820C12" w:rsidRPr="00AC7A70" w:rsidRDefault="00820C12" w:rsidP="00820C12">
            <w:pPr>
              <w:spacing w:line="276" w:lineRule="auto"/>
              <w:jc w:val="center"/>
              <w:rPr>
                <w:rFonts w:ascii="Arial" w:hAnsi="Arial" w:cs="Arial"/>
                <w:color w:val="000000"/>
                <w:sz w:val="20"/>
                <w:szCs w:val="20"/>
              </w:rPr>
            </w:pPr>
            <w:r w:rsidRPr="00CB1AEF">
              <w:rPr>
                <w:rFonts w:ascii="Arial" w:eastAsia="Arial,Times New Roman" w:hAnsi="Arial" w:cs="Arial"/>
                <w:sz w:val="20"/>
                <w:szCs w:val="20"/>
                <w:lang w:eastAsia="es-CO"/>
              </w:rPr>
              <w:t>721411</w:t>
            </w:r>
          </w:p>
        </w:tc>
        <w:tc>
          <w:tcPr>
            <w:tcW w:w="6946" w:type="dxa"/>
            <w:tcBorders>
              <w:top w:val="single" w:sz="6" w:space="0" w:color="auto"/>
              <w:bottom w:val="single" w:sz="6" w:space="0" w:color="auto"/>
            </w:tcBorders>
            <w:vAlign w:val="center"/>
          </w:tcPr>
          <w:p w14:paraId="595381E2" w14:textId="7A0158AC" w:rsidR="00820C12" w:rsidRPr="00E5653F" w:rsidRDefault="00820C12" w:rsidP="00E5653F">
            <w:pPr>
              <w:jc w:val="center"/>
              <w:rPr>
                <w:rFonts w:ascii="Arial" w:eastAsia="Arial,Times New Roman" w:hAnsi="Arial" w:cs="Arial"/>
                <w:sz w:val="20"/>
                <w:szCs w:val="20"/>
                <w:lang w:eastAsia="es-CO"/>
              </w:rPr>
            </w:pPr>
            <w:r w:rsidRPr="00CB1AEF">
              <w:rPr>
                <w:rFonts w:ascii="Arial" w:eastAsia="Arial,Times New Roman" w:hAnsi="Arial" w:cs="Arial"/>
                <w:sz w:val="20"/>
                <w:szCs w:val="20"/>
                <w:lang w:eastAsia="es-CO"/>
              </w:rPr>
              <w:t>Servicios de construcción y revestimiento y pavimentación</w:t>
            </w:r>
            <w:r w:rsidR="00E5653F">
              <w:rPr>
                <w:rFonts w:ascii="Arial" w:eastAsia="Arial,Times New Roman" w:hAnsi="Arial" w:cs="Arial"/>
                <w:sz w:val="20"/>
                <w:szCs w:val="20"/>
                <w:lang w:eastAsia="es-CO"/>
              </w:rPr>
              <w:t xml:space="preserve"> </w:t>
            </w:r>
            <w:r w:rsidRPr="00CB1AEF">
              <w:rPr>
                <w:rFonts w:ascii="Arial" w:eastAsia="Arial,Times New Roman" w:hAnsi="Arial" w:cs="Arial"/>
                <w:sz w:val="20"/>
                <w:szCs w:val="20"/>
                <w:lang w:eastAsia="es-CO"/>
              </w:rPr>
              <w:t>de infraestructura</w:t>
            </w:r>
          </w:p>
        </w:tc>
      </w:tr>
      <w:tr w:rsidR="00820C12" w:rsidRPr="00A559B3" w14:paraId="2489E041" w14:textId="77777777" w:rsidTr="00E5653F">
        <w:trPr>
          <w:trHeight w:val="283"/>
          <w:jc w:val="center"/>
        </w:trPr>
        <w:tc>
          <w:tcPr>
            <w:tcW w:w="2395" w:type="dxa"/>
            <w:tcBorders>
              <w:top w:val="single" w:sz="6" w:space="0" w:color="auto"/>
              <w:bottom w:val="single" w:sz="6" w:space="0" w:color="auto"/>
            </w:tcBorders>
            <w:vAlign w:val="center"/>
          </w:tcPr>
          <w:p w14:paraId="24328248" w14:textId="63096CCE" w:rsidR="00820C12" w:rsidRPr="00AC7A70" w:rsidRDefault="00820C12" w:rsidP="00820C12">
            <w:pPr>
              <w:spacing w:line="276" w:lineRule="auto"/>
              <w:jc w:val="center"/>
              <w:rPr>
                <w:rFonts w:ascii="Arial" w:eastAsia="Arial,Times New Roman" w:hAnsi="Arial" w:cs="Arial"/>
                <w:color w:val="000000" w:themeColor="text1"/>
                <w:sz w:val="20"/>
                <w:szCs w:val="20"/>
              </w:rPr>
            </w:pPr>
            <w:bookmarkStart w:id="13" w:name="_Hlk234599723"/>
            <w:r w:rsidRPr="00CB1AEF">
              <w:rPr>
                <w:rFonts w:ascii="Arial" w:eastAsia="Arial,Times New Roman" w:hAnsi="Arial" w:cs="Arial"/>
                <w:sz w:val="20"/>
                <w:szCs w:val="20"/>
                <w:lang w:eastAsia="es-CO"/>
              </w:rPr>
              <w:t>721415</w:t>
            </w:r>
          </w:p>
        </w:tc>
        <w:tc>
          <w:tcPr>
            <w:tcW w:w="6946" w:type="dxa"/>
            <w:tcBorders>
              <w:top w:val="single" w:sz="6" w:space="0" w:color="auto"/>
              <w:bottom w:val="single" w:sz="6" w:space="0" w:color="auto"/>
            </w:tcBorders>
            <w:vAlign w:val="center"/>
          </w:tcPr>
          <w:p w14:paraId="40BCC2CC" w14:textId="43BC5409" w:rsidR="00820C12" w:rsidRPr="00AC7A70" w:rsidRDefault="00820C12" w:rsidP="00820C12">
            <w:pPr>
              <w:spacing w:line="276" w:lineRule="auto"/>
              <w:jc w:val="center"/>
              <w:rPr>
                <w:rFonts w:ascii="Arial" w:eastAsia="Arial,Times New Roman" w:hAnsi="Arial" w:cs="Arial"/>
                <w:color w:val="000000" w:themeColor="text1"/>
                <w:sz w:val="20"/>
                <w:szCs w:val="20"/>
              </w:rPr>
            </w:pPr>
            <w:r w:rsidRPr="00CB1AEF">
              <w:rPr>
                <w:rFonts w:ascii="Arial" w:eastAsia="Arial,Times New Roman" w:hAnsi="Arial" w:cs="Arial"/>
                <w:sz w:val="20"/>
                <w:szCs w:val="20"/>
                <w:lang w:eastAsia="es-CO"/>
              </w:rPr>
              <w:t xml:space="preserve">Servicio de preparación de tierras </w:t>
            </w:r>
          </w:p>
        </w:tc>
      </w:tr>
      <w:bookmarkEnd w:id="13"/>
    </w:tbl>
    <w:p w14:paraId="3E1C6A42" w14:textId="77777777" w:rsidR="00C03797" w:rsidRPr="00A559B3" w:rsidRDefault="00C03797" w:rsidP="00F81CE0">
      <w:pPr>
        <w:spacing w:line="276" w:lineRule="auto"/>
        <w:jc w:val="both"/>
        <w:rPr>
          <w:rFonts w:ascii="Arial" w:eastAsia="Arial Narrow" w:hAnsi="Arial" w:cs="Arial"/>
          <w:b/>
          <w:bCs/>
          <w:color w:val="000000" w:themeColor="text1"/>
          <w:sz w:val="20"/>
          <w:szCs w:val="20"/>
        </w:rPr>
      </w:pPr>
    </w:p>
    <w:p w14:paraId="423FE544" w14:textId="77777777" w:rsidR="00F81CE0" w:rsidRPr="00A559B3"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14" w:name="_Toc239690965"/>
      <w:r w:rsidRPr="00A559B3">
        <w:rPr>
          <w:rFonts w:ascii="Arial" w:hAnsi="Arial" w:cs="Arial"/>
          <w:b/>
          <w:color w:val="000000" w:themeColor="text1"/>
          <w:sz w:val="20"/>
          <w:szCs w:val="20"/>
        </w:rPr>
        <w:t>Clasificación Actividad Económica – CIIU</w:t>
      </w:r>
      <w:bookmarkEnd w:id="11"/>
      <w:bookmarkEnd w:id="12"/>
      <w:bookmarkEnd w:id="14"/>
    </w:p>
    <w:p w14:paraId="607CF972" w14:textId="77777777" w:rsidR="004F4187" w:rsidRPr="00A4207A" w:rsidRDefault="004F4187" w:rsidP="004F4187">
      <w:pPr>
        <w:rPr>
          <w:rFonts w:ascii="Arial" w:hAnsi="Arial" w:cs="Arial"/>
          <w:color w:val="000000" w:themeColor="text1"/>
          <w:sz w:val="20"/>
          <w:szCs w:val="20"/>
        </w:rPr>
      </w:pPr>
    </w:p>
    <w:p w14:paraId="284B3A7F"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El Código de Clasificación Industrial Internacional Uniforme - CIIU fue elaborado por la Organización de Naciones Unidas y según la Revisión 4 adaptada para Colombia (CIIU Rev. 4 A.C.) elaborada y revisada por el DANE.</w:t>
      </w:r>
    </w:p>
    <w:p w14:paraId="690FEDFB" w14:textId="77777777" w:rsidR="00F81CE0" w:rsidRPr="00A4207A" w:rsidRDefault="00F81CE0" w:rsidP="00F81CE0">
      <w:pPr>
        <w:spacing w:line="276" w:lineRule="auto"/>
        <w:jc w:val="both"/>
        <w:rPr>
          <w:rFonts w:ascii="Arial" w:eastAsia="Arial Narrow" w:hAnsi="Arial" w:cs="Arial"/>
          <w:color w:val="000000" w:themeColor="text1"/>
          <w:sz w:val="20"/>
          <w:szCs w:val="20"/>
        </w:rPr>
      </w:pPr>
    </w:p>
    <w:p w14:paraId="340E7B64" w14:textId="6D5E0A81" w:rsidR="009F1BF1" w:rsidRPr="00A559B3" w:rsidRDefault="00F81CE0" w:rsidP="00F81CE0">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color w:val="000000" w:themeColor="text1"/>
          <w:sz w:val="20"/>
          <w:szCs w:val="20"/>
        </w:rPr>
        <w:t xml:space="preserve">Según la Revisión 4 adaptada para Colombia (CIIU Rev. 4 A.C.), las empresas o entidades estatales que pueden desarrollar el objeto de: </w:t>
      </w:r>
      <w:r w:rsidRPr="00A559B3">
        <w:rPr>
          <w:rFonts w:ascii="Arial" w:eastAsia="Arial Narrow" w:hAnsi="Arial" w:cs="Arial"/>
          <w:b/>
          <w:bCs/>
          <w:i/>
          <w:iCs/>
          <w:color w:val="000000" w:themeColor="text1"/>
          <w:sz w:val="20"/>
          <w:szCs w:val="20"/>
        </w:rPr>
        <w:t>“</w:t>
      </w:r>
      <w:r w:rsidR="002A743E" w:rsidRPr="002A743E">
        <w:rPr>
          <w:rFonts w:ascii="Arial" w:hAnsi="Arial" w:cs="Arial"/>
          <w:b/>
          <w:bCs/>
          <w:i/>
          <w:iCs/>
          <w:color w:val="000000" w:themeColor="text1"/>
          <w:sz w:val="20"/>
          <w:szCs w:val="20"/>
          <w:lang w:val="es-MX"/>
        </w:rPr>
        <w:t>CONSTRUCCIÓN DE LAS OBRAS DE CONTENCIÓN, CONSERVACIÓN Y MEJORAMIENTO DEL TRAMO VIAL UBICADO EN EL BARRIO CIUDAD LUZ COLINDANTE CON LA AVENIDA PEDRO TAFUR, EN EL MUNICIPIO DE IBAGUÉ, TOLIMA</w:t>
      </w:r>
      <w:r w:rsidRPr="00A559B3">
        <w:rPr>
          <w:rFonts w:ascii="Arial" w:eastAsia="Arial Narrow" w:hAnsi="Arial" w:cs="Arial"/>
          <w:b/>
          <w:bCs/>
          <w:i/>
          <w:iCs/>
          <w:color w:val="000000" w:themeColor="text1"/>
          <w:sz w:val="20"/>
          <w:szCs w:val="20"/>
        </w:rPr>
        <w:t>”.</w:t>
      </w:r>
      <w:r w:rsidRPr="00A559B3">
        <w:rPr>
          <w:rFonts w:ascii="Arial" w:eastAsia="Arial Narrow" w:hAnsi="Arial" w:cs="Arial"/>
          <w:color w:val="000000" w:themeColor="text1"/>
          <w:sz w:val="20"/>
          <w:szCs w:val="20"/>
        </w:rPr>
        <w:t xml:space="preserve"> se ubican en la siguiente categoría:</w:t>
      </w:r>
    </w:p>
    <w:p w14:paraId="35487201" w14:textId="77777777" w:rsidR="002E0A77" w:rsidRPr="00A4207A" w:rsidRDefault="002E0A77" w:rsidP="00F81CE0">
      <w:pPr>
        <w:spacing w:line="276" w:lineRule="auto"/>
        <w:jc w:val="both"/>
        <w:rPr>
          <w:rFonts w:ascii="Arial" w:eastAsia="Arial Narrow" w:hAnsi="Arial" w:cs="Arial"/>
          <w:b/>
          <w:bCs/>
          <w:color w:val="000000" w:themeColor="text1"/>
          <w:sz w:val="20"/>
          <w:szCs w:val="20"/>
        </w:rPr>
      </w:pPr>
    </w:p>
    <w:p w14:paraId="39319493" w14:textId="77777777" w:rsidR="001E3304" w:rsidRPr="001E3304" w:rsidRDefault="001E3304" w:rsidP="001E3304">
      <w:pPr>
        <w:spacing w:line="276" w:lineRule="auto"/>
        <w:jc w:val="both"/>
        <w:rPr>
          <w:rFonts w:ascii="Arial" w:eastAsia="Arial Narrow" w:hAnsi="Arial" w:cs="Arial"/>
          <w:b/>
          <w:bCs/>
          <w:color w:val="000000" w:themeColor="text1"/>
          <w:sz w:val="20"/>
          <w:szCs w:val="20"/>
        </w:rPr>
      </w:pPr>
      <w:r w:rsidRPr="001E3304">
        <w:rPr>
          <w:rFonts w:ascii="Arial" w:eastAsia="Arial Narrow" w:hAnsi="Arial" w:cs="Arial"/>
          <w:b/>
          <w:bCs/>
          <w:color w:val="000000" w:themeColor="text1"/>
          <w:sz w:val="20"/>
          <w:szCs w:val="20"/>
        </w:rPr>
        <w:t>SECCIÓN F Construcción</w:t>
      </w:r>
    </w:p>
    <w:p w14:paraId="579ED9F1" w14:textId="77777777" w:rsidR="001E3304" w:rsidRPr="00A4207A" w:rsidRDefault="001E3304" w:rsidP="001E3304">
      <w:pPr>
        <w:spacing w:line="276" w:lineRule="auto"/>
        <w:jc w:val="both"/>
        <w:rPr>
          <w:rFonts w:ascii="Arial" w:eastAsia="Arial Narrow" w:hAnsi="Arial" w:cs="Arial"/>
          <w:color w:val="000000" w:themeColor="text1"/>
          <w:sz w:val="20"/>
          <w:szCs w:val="20"/>
        </w:rPr>
      </w:pPr>
    </w:p>
    <w:p w14:paraId="3E1D9578" w14:textId="215511F6" w:rsidR="001E3304" w:rsidRDefault="001E3304" w:rsidP="001E3304">
      <w:pPr>
        <w:spacing w:line="276" w:lineRule="auto"/>
        <w:jc w:val="both"/>
        <w:rPr>
          <w:rFonts w:ascii="Arial" w:eastAsia="Arial Narrow" w:hAnsi="Arial" w:cs="Arial"/>
          <w:color w:val="000000" w:themeColor="text1"/>
          <w:sz w:val="20"/>
          <w:szCs w:val="20"/>
        </w:rPr>
      </w:pPr>
      <w:r w:rsidRPr="001E3304">
        <w:rPr>
          <w:rFonts w:ascii="Arial" w:eastAsia="Arial Narrow" w:hAnsi="Arial" w:cs="Arial"/>
          <w:color w:val="000000" w:themeColor="text1"/>
          <w:sz w:val="20"/>
          <w:szCs w:val="20"/>
        </w:rPr>
        <w:t>Esta sección comprende las actividades corrientes y especializadas de construcción de edificios y obras de ingeniería civil. En ella se incluyen las obras nuevas, reparaciones, ampliaciones y reformas, el levantamiento in situ de edificios y estructuras prefabricadas y también la construcción de obras de carácter temporal.</w:t>
      </w:r>
    </w:p>
    <w:p w14:paraId="63391E87" w14:textId="77777777" w:rsidR="001E3304" w:rsidRPr="00A4207A" w:rsidRDefault="001E3304" w:rsidP="001E3304">
      <w:pPr>
        <w:spacing w:line="276" w:lineRule="auto"/>
        <w:jc w:val="both"/>
        <w:rPr>
          <w:rFonts w:ascii="Arial" w:eastAsia="Arial Narrow" w:hAnsi="Arial" w:cs="Arial"/>
          <w:color w:val="000000" w:themeColor="text1"/>
          <w:sz w:val="20"/>
          <w:szCs w:val="20"/>
        </w:rPr>
      </w:pPr>
    </w:p>
    <w:p w14:paraId="064382F0" w14:textId="42D1A4C6" w:rsidR="00F81CE0" w:rsidRPr="00A559B3" w:rsidRDefault="001E3304" w:rsidP="001E3304">
      <w:pPr>
        <w:spacing w:line="276" w:lineRule="auto"/>
        <w:jc w:val="both"/>
        <w:rPr>
          <w:rFonts w:ascii="Arial" w:eastAsia="Arial Narrow" w:hAnsi="Arial" w:cs="Arial"/>
          <w:color w:val="000000" w:themeColor="text1"/>
          <w:sz w:val="20"/>
          <w:szCs w:val="20"/>
        </w:rPr>
      </w:pPr>
      <w:r w:rsidRPr="001E3304">
        <w:rPr>
          <w:rFonts w:ascii="Arial" w:eastAsia="Arial Narrow" w:hAnsi="Arial" w:cs="Arial"/>
          <w:color w:val="000000" w:themeColor="text1"/>
          <w:sz w:val="20"/>
          <w:szCs w:val="20"/>
        </w:rPr>
        <w:t>Las actividades corrientes de construcción abarcan la construcción completa de viviendas, edificios de oficinas, locales de almacenes y otros edificios públicos y de servicios, locales agropecuarios, etc., y la construcción de obras de ingeniería civil, como carreteras, calles, puentes, túneles, líneas de ferrocarril, aeropuertos, puertos y otros proyectos de ordenamiento hídrico, sistemas de riego, redes de alcantarillado, instalaciones industriales, tuberías y líneas de transmisión de energía eléctrica, instalaciones deportivas, etcétera.</w:t>
      </w:r>
      <w:r w:rsidR="00F81CE0" w:rsidRPr="00A559B3">
        <w:rPr>
          <w:rFonts w:ascii="Arial" w:eastAsia="Arial Narrow" w:hAnsi="Arial" w:cs="Arial"/>
          <w:color w:val="000000" w:themeColor="text1"/>
          <w:sz w:val="20"/>
          <w:szCs w:val="20"/>
        </w:rPr>
        <w:t xml:space="preserve"> </w:t>
      </w:r>
    </w:p>
    <w:p w14:paraId="6702EF4D" w14:textId="77777777" w:rsidR="00F81CE0" w:rsidRPr="00A4207A" w:rsidRDefault="00F81CE0" w:rsidP="00F81CE0">
      <w:pPr>
        <w:spacing w:line="276" w:lineRule="auto"/>
        <w:jc w:val="both"/>
        <w:rPr>
          <w:rFonts w:ascii="Arial" w:eastAsia="Arial Narrow" w:hAnsi="Arial" w:cs="Arial"/>
          <w:color w:val="000000" w:themeColor="text1"/>
          <w:sz w:val="20"/>
          <w:szCs w:val="20"/>
        </w:rPr>
      </w:pPr>
    </w:p>
    <w:p w14:paraId="07CAE9CA" w14:textId="77777777" w:rsidR="008403AA" w:rsidRPr="008403AA" w:rsidRDefault="008403AA" w:rsidP="008403AA">
      <w:pPr>
        <w:spacing w:line="276" w:lineRule="auto"/>
        <w:jc w:val="both"/>
        <w:rPr>
          <w:rFonts w:ascii="Arial" w:eastAsia="Arial Narrow" w:hAnsi="Arial" w:cs="Arial"/>
          <w:b/>
          <w:bCs/>
          <w:color w:val="000000" w:themeColor="text1"/>
          <w:sz w:val="20"/>
          <w:szCs w:val="20"/>
        </w:rPr>
      </w:pPr>
      <w:r w:rsidRPr="008403AA">
        <w:rPr>
          <w:rFonts w:ascii="Arial" w:eastAsia="Arial Narrow" w:hAnsi="Arial" w:cs="Arial"/>
          <w:b/>
          <w:bCs/>
          <w:color w:val="000000" w:themeColor="text1"/>
          <w:sz w:val="20"/>
          <w:szCs w:val="20"/>
        </w:rPr>
        <w:t>DIVISIÓN 42 Obras de ingeniería civil</w:t>
      </w:r>
    </w:p>
    <w:p w14:paraId="32B735FF" w14:textId="77777777" w:rsidR="008403AA" w:rsidRDefault="008403AA" w:rsidP="008403AA">
      <w:pPr>
        <w:spacing w:line="276" w:lineRule="auto"/>
        <w:jc w:val="both"/>
        <w:rPr>
          <w:rFonts w:ascii="Arial" w:eastAsia="Arial Narrow" w:hAnsi="Arial" w:cs="Arial"/>
          <w:color w:val="000000" w:themeColor="text1"/>
          <w:sz w:val="20"/>
          <w:szCs w:val="20"/>
        </w:rPr>
      </w:pPr>
    </w:p>
    <w:p w14:paraId="61BCCEE3" w14:textId="0D207F10" w:rsidR="008403AA" w:rsidRPr="008403AA" w:rsidRDefault="008403AA" w:rsidP="008403AA">
      <w:pPr>
        <w:spacing w:line="276" w:lineRule="auto"/>
        <w:jc w:val="both"/>
        <w:rPr>
          <w:rFonts w:ascii="Arial" w:eastAsia="Arial Narrow" w:hAnsi="Arial" w:cs="Arial"/>
          <w:color w:val="000000" w:themeColor="text1"/>
          <w:sz w:val="20"/>
          <w:szCs w:val="20"/>
        </w:rPr>
      </w:pPr>
      <w:r w:rsidRPr="008403AA">
        <w:rPr>
          <w:rFonts w:ascii="Arial" w:eastAsia="Arial Narrow" w:hAnsi="Arial" w:cs="Arial"/>
          <w:color w:val="000000" w:themeColor="text1"/>
          <w:sz w:val="20"/>
          <w:szCs w:val="20"/>
        </w:rPr>
        <w:t>Esta división comprende obras generales de construcción para proyectos de ingeniería</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civil. Abarca obras nuevas, reparaciones, ampliaciones y reformas, el levantamiento in</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situ de estructuras prefabricadas y también la construcción de obras de carácter</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provisional.</w:t>
      </w:r>
    </w:p>
    <w:p w14:paraId="35C1D454" w14:textId="77777777" w:rsidR="008403AA" w:rsidRDefault="008403AA" w:rsidP="008403AA">
      <w:pPr>
        <w:spacing w:line="276" w:lineRule="auto"/>
        <w:jc w:val="both"/>
        <w:rPr>
          <w:rFonts w:ascii="Arial" w:eastAsia="Arial Narrow" w:hAnsi="Arial" w:cs="Arial"/>
          <w:color w:val="000000" w:themeColor="text1"/>
          <w:sz w:val="20"/>
          <w:szCs w:val="20"/>
        </w:rPr>
      </w:pPr>
    </w:p>
    <w:p w14:paraId="23EAAF6B" w14:textId="0DB276B4" w:rsidR="001E3304" w:rsidRPr="008403AA" w:rsidRDefault="008403AA" w:rsidP="008403AA">
      <w:pPr>
        <w:spacing w:line="276" w:lineRule="auto"/>
        <w:jc w:val="both"/>
        <w:rPr>
          <w:rFonts w:ascii="Arial" w:eastAsia="Arial Narrow" w:hAnsi="Arial" w:cs="Arial"/>
          <w:color w:val="000000" w:themeColor="text1"/>
          <w:sz w:val="20"/>
          <w:szCs w:val="20"/>
        </w:rPr>
      </w:pPr>
      <w:r w:rsidRPr="008403AA">
        <w:rPr>
          <w:rFonts w:ascii="Arial" w:eastAsia="Arial Narrow" w:hAnsi="Arial" w:cs="Arial"/>
          <w:color w:val="000000" w:themeColor="text1"/>
          <w:sz w:val="20"/>
          <w:szCs w:val="20"/>
        </w:rPr>
        <w:t>Se incluyen obras de construcción tales como carreteras, calles, puentes, líneas de</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ferrocarril, puertos y otros proyectos relacionados con vías de navegación, sistemas de</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riego, sistemas de alcantarillado, instalaciones industriales, tuberías de transporte y</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líneas eléctricas, instalaciones deportivas al aire libre, etcétera. Esas obras pueden ser</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realizadas por cuenta propia o a cambio de una retribución o por contrata. Puede</w:t>
      </w:r>
      <w:r>
        <w:rPr>
          <w:rFonts w:ascii="Arial" w:eastAsia="Arial Narrow" w:hAnsi="Arial" w:cs="Arial"/>
          <w:color w:val="000000" w:themeColor="text1"/>
          <w:sz w:val="20"/>
          <w:szCs w:val="20"/>
        </w:rPr>
        <w:t xml:space="preserve"> </w:t>
      </w:r>
      <w:r w:rsidRPr="008403AA">
        <w:rPr>
          <w:rFonts w:ascii="Arial" w:eastAsia="Arial Narrow" w:hAnsi="Arial" w:cs="Arial"/>
          <w:color w:val="000000" w:themeColor="text1"/>
          <w:sz w:val="20"/>
          <w:szCs w:val="20"/>
        </w:rPr>
        <w:t>subcontratarse una parte o incluso la totalidad de la actividad.</w:t>
      </w:r>
      <w:r w:rsidR="007325A8" w:rsidRPr="008403AA">
        <w:rPr>
          <w:rFonts w:ascii="Arial" w:eastAsia="Arial Narrow" w:hAnsi="Arial" w:cs="Arial"/>
          <w:color w:val="000000" w:themeColor="text1"/>
          <w:sz w:val="20"/>
          <w:szCs w:val="20"/>
        </w:rPr>
        <w:t>.</w:t>
      </w:r>
    </w:p>
    <w:p w14:paraId="4DBC6832" w14:textId="77777777" w:rsidR="007325A8" w:rsidRDefault="007325A8" w:rsidP="007325A8">
      <w:pPr>
        <w:spacing w:line="276" w:lineRule="auto"/>
        <w:jc w:val="both"/>
        <w:rPr>
          <w:rFonts w:ascii="Arial" w:eastAsia="Arial Narrow" w:hAnsi="Arial" w:cs="Arial"/>
          <w:color w:val="000000" w:themeColor="text1"/>
          <w:sz w:val="20"/>
          <w:szCs w:val="20"/>
        </w:rPr>
      </w:pPr>
    </w:p>
    <w:p w14:paraId="091DBDF7" w14:textId="16E41F22" w:rsidR="003B0CAF" w:rsidRDefault="00D83E84" w:rsidP="003B0CAF">
      <w:pPr>
        <w:spacing w:line="276" w:lineRule="auto"/>
        <w:jc w:val="both"/>
        <w:rPr>
          <w:rFonts w:ascii="Arial" w:eastAsia="Arial Narrow" w:hAnsi="Arial" w:cs="Arial"/>
          <w:b/>
          <w:bCs/>
          <w:color w:val="000000" w:themeColor="text1"/>
          <w:sz w:val="20"/>
          <w:szCs w:val="20"/>
        </w:rPr>
      </w:pPr>
      <w:r w:rsidRPr="00D83E84">
        <w:rPr>
          <w:rFonts w:ascii="Arial" w:eastAsia="Arial Narrow" w:hAnsi="Arial" w:cs="Arial"/>
          <w:b/>
          <w:bCs/>
          <w:color w:val="000000" w:themeColor="text1"/>
          <w:sz w:val="20"/>
          <w:szCs w:val="20"/>
        </w:rPr>
        <w:t>421 4210 Construcción de carreteras y vías de ferrocarril</w:t>
      </w:r>
    </w:p>
    <w:p w14:paraId="70F21AAA" w14:textId="77777777" w:rsidR="00D83E84" w:rsidRDefault="00D83E84" w:rsidP="003B0CAF">
      <w:pPr>
        <w:spacing w:line="276" w:lineRule="auto"/>
        <w:jc w:val="both"/>
        <w:rPr>
          <w:rFonts w:ascii="Arial" w:eastAsia="Arial Narrow" w:hAnsi="Arial" w:cs="Arial"/>
          <w:b/>
          <w:bCs/>
          <w:color w:val="000000" w:themeColor="text1"/>
          <w:sz w:val="20"/>
          <w:szCs w:val="20"/>
        </w:rPr>
      </w:pPr>
    </w:p>
    <w:p w14:paraId="6828E221" w14:textId="77777777" w:rsidR="00D83E84" w:rsidRPr="00D83E84" w:rsidRDefault="00D83E84" w:rsidP="00D83E84">
      <w:p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Esta clase incluye:</w:t>
      </w:r>
    </w:p>
    <w:p w14:paraId="0377F771" w14:textId="77777777" w:rsidR="00D83E84" w:rsidRDefault="00D83E84" w:rsidP="00116CDC">
      <w:pPr>
        <w:spacing w:line="276" w:lineRule="auto"/>
        <w:jc w:val="both"/>
        <w:rPr>
          <w:rFonts w:ascii="Arial" w:eastAsia="Arial Narrow" w:hAnsi="Arial" w:cs="Arial"/>
          <w:color w:val="000000" w:themeColor="text1"/>
          <w:sz w:val="20"/>
          <w:szCs w:val="20"/>
        </w:rPr>
      </w:pPr>
      <w:r w:rsidRPr="00116CDC">
        <w:rPr>
          <w:rFonts w:ascii="Arial" w:eastAsia="Arial Narrow" w:hAnsi="Arial" w:cs="Arial"/>
          <w:color w:val="000000" w:themeColor="text1"/>
          <w:sz w:val="20"/>
          <w:szCs w:val="20"/>
        </w:rPr>
        <w:t>La construcción, la conservación y la reparación de:</w:t>
      </w:r>
    </w:p>
    <w:p w14:paraId="00AC3099" w14:textId="77777777" w:rsidR="00116CDC" w:rsidRPr="00116CDC" w:rsidRDefault="00116CDC" w:rsidP="00116CDC">
      <w:pPr>
        <w:spacing w:line="276" w:lineRule="auto"/>
        <w:jc w:val="both"/>
        <w:rPr>
          <w:rFonts w:ascii="Arial" w:eastAsia="Arial Narrow" w:hAnsi="Arial" w:cs="Arial"/>
          <w:color w:val="000000" w:themeColor="text1"/>
          <w:sz w:val="20"/>
          <w:szCs w:val="20"/>
        </w:rPr>
      </w:pPr>
    </w:p>
    <w:p w14:paraId="2C5C494C" w14:textId="7D4174DB" w:rsidR="00D83E84" w:rsidRPr="00D83E84" w:rsidRDefault="00D83E84" w:rsidP="00D83E84">
      <w:pPr>
        <w:pStyle w:val="Prrafodelista"/>
        <w:numPr>
          <w:ilvl w:val="0"/>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Carreteras, calles y otras vías para vehículos o peatones.</w:t>
      </w:r>
    </w:p>
    <w:p w14:paraId="6B74B8A1" w14:textId="351CDABF" w:rsidR="00D83E84" w:rsidRPr="00D83E84" w:rsidRDefault="00D83E84" w:rsidP="00D83E84">
      <w:pPr>
        <w:pStyle w:val="Prrafodelista"/>
        <w:numPr>
          <w:ilvl w:val="0"/>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lastRenderedPageBreak/>
        <w:t>Construcción de puentes y viaductos.</w:t>
      </w:r>
    </w:p>
    <w:p w14:paraId="77DBF863" w14:textId="5192AE5C" w:rsidR="00D83E84" w:rsidRPr="00D83E84" w:rsidRDefault="00D83E84" w:rsidP="00D83E84">
      <w:pPr>
        <w:pStyle w:val="Prrafodelista"/>
        <w:numPr>
          <w:ilvl w:val="0"/>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Construcción de túneles.</w:t>
      </w:r>
    </w:p>
    <w:p w14:paraId="4CD4F090" w14:textId="0F96DC86" w:rsidR="00D83E84" w:rsidRPr="00D83E84" w:rsidRDefault="00D83E84" w:rsidP="00D83E84">
      <w:pPr>
        <w:pStyle w:val="Prrafodelista"/>
        <w:numPr>
          <w:ilvl w:val="0"/>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Construcción de líneas de ferrocarril y de metro.</w:t>
      </w:r>
    </w:p>
    <w:p w14:paraId="201DB53B" w14:textId="18B206DE" w:rsidR="00D83E84" w:rsidRPr="00D83E84" w:rsidRDefault="00D83E84" w:rsidP="00D83E84">
      <w:pPr>
        <w:pStyle w:val="Prrafodelista"/>
        <w:numPr>
          <w:ilvl w:val="0"/>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Construcción de pistas de aeropuertos.</w:t>
      </w:r>
    </w:p>
    <w:p w14:paraId="2EBE6802" w14:textId="1D0B05CB" w:rsidR="00D83E84" w:rsidRPr="00D83E84" w:rsidRDefault="00D83E84" w:rsidP="00D83E84">
      <w:pPr>
        <w:pStyle w:val="Prrafodelista"/>
        <w:numPr>
          <w:ilvl w:val="0"/>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Las obras de superficie en calles, carreteras, autopistas, puentes o túneles:</w:t>
      </w:r>
    </w:p>
    <w:p w14:paraId="59A8EAD1" w14:textId="107FE088" w:rsidR="00D83E84" w:rsidRPr="00D83E84" w:rsidRDefault="00D83E84" w:rsidP="00D83E84">
      <w:pPr>
        <w:pStyle w:val="Prrafodelista"/>
        <w:numPr>
          <w:ilvl w:val="1"/>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Asfaltado de carreteras.</w:t>
      </w:r>
    </w:p>
    <w:p w14:paraId="404548D0" w14:textId="5E3399C7" w:rsidR="00D83E84" w:rsidRPr="00D83E84" w:rsidRDefault="00D83E84" w:rsidP="00D83E84">
      <w:pPr>
        <w:pStyle w:val="Prrafodelista"/>
        <w:numPr>
          <w:ilvl w:val="1"/>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Pintura y otros tipos de marcado de carreteras.</w:t>
      </w:r>
    </w:p>
    <w:p w14:paraId="70B5B867" w14:textId="14B88A4D" w:rsidR="00D83E84" w:rsidRPr="00D83E84" w:rsidRDefault="00D83E84" w:rsidP="00D83E84">
      <w:pPr>
        <w:pStyle w:val="Prrafodelista"/>
        <w:numPr>
          <w:ilvl w:val="1"/>
          <w:numId w:val="44"/>
        </w:numPr>
        <w:spacing w:line="276" w:lineRule="auto"/>
        <w:jc w:val="both"/>
        <w:rPr>
          <w:rFonts w:ascii="Arial" w:eastAsia="Arial Narrow" w:hAnsi="Arial" w:cs="Arial"/>
          <w:color w:val="000000" w:themeColor="text1"/>
          <w:sz w:val="20"/>
          <w:szCs w:val="20"/>
        </w:rPr>
      </w:pPr>
      <w:r w:rsidRPr="00D83E84">
        <w:rPr>
          <w:rFonts w:ascii="Arial" w:eastAsia="Arial Narrow" w:hAnsi="Arial" w:cs="Arial"/>
          <w:color w:val="000000" w:themeColor="text1"/>
          <w:sz w:val="20"/>
          <w:szCs w:val="20"/>
        </w:rPr>
        <w:t>Instalación de barreras de emergencia, señales de tráfico y elementos similares.</w:t>
      </w:r>
    </w:p>
    <w:p w14:paraId="7AD26314" w14:textId="77777777" w:rsidR="00D83E84" w:rsidRDefault="00D83E84" w:rsidP="003B0CAF">
      <w:pPr>
        <w:spacing w:line="276" w:lineRule="auto"/>
        <w:jc w:val="both"/>
        <w:rPr>
          <w:rFonts w:ascii="Arial" w:eastAsia="Arial Narrow" w:hAnsi="Arial" w:cs="Arial"/>
          <w:b/>
          <w:bCs/>
          <w:color w:val="000000" w:themeColor="text1"/>
          <w:sz w:val="20"/>
          <w:szCs w:val="20"/>
        </w:rPr>
      </w:pPr>
    </w:p>
    <w:p w14:paraId="2DAC846B" w14:textId="77777777" w:rsidR="00D83E84" w:rsidRDefault="00D83E84" w:rsidP="00D83E84">
      <w:pPr>
        <w:spacing w:line="276" w:lineRule="auto"/>
        <w:jc w:val="both"/>
        <w:rPr>
          <w:rFonts w:ascii="Arial" w:eastAsia="Arial Narrow" w:hAnsi="Arial" w:cs="Arial"/>
          <w:i/>
          <w:iCs/>
          <w:color w:val="000000" w:themeColor="text1"/>
          <w:sz w:val="20"/>
          <w:szCs w:val="20"/>
        </w:rPr>
      </w:pPr>
      <w:r w:rsidRPr="00D83E84">
        <w:rPr>
          <w:rFonts w:ascii="Arial" w:eastAsia="Arial Narrow" w:hAnsi="Arial" w:cs="Arial"/>
          <w:i/>
          <w:iCs/>
          <w:color w:val="000000" w:themeColor="text1"/>
          <w:sz w:val="20"/>
          <w:szCs w:val="20"/>
        </w:rPr>
        <w:t>Esta clase excluye:</w:t>
      </w:r>
    </w:p>
    <w:p w14:paraId="766956B4" w14:textId="77777777" w:rsidR="000D2A68" w:rsidRPr="00D83E84" w:rsidRDefault="000D2A68" w:rsidP="00D83E84">
      <w:pPr>
        <w:spacing w:line="276" w:lineRule="auto"/>
        <w:jc w:val="both"/>
        <w:rPr>
          <w:rFonts w:ascii="Arial" w:eastAsia="Arial Narrow" w:hAnsi="Arial" w:cs="Arial"/>
          <w:i/>
          <w:iCs/>
          <w:color w:val="000000" w:themeColor="text1"/>
          <w:sz w:val="20"/>
          <w:szCs w:val="20"/>
        </w:rPr>
      </w:pPr>
    </w:p>
    <w:p w14:paraId="73A9BAD4" w14:textId="6B5F49E5" w:rsidR="00D83E84" w:rsidRPr="00D83E84" w:rsidRDefault="00D83E84" w:rsidP="00D83E84">
      <w:pPr>
        <w:pStyle w:val="Prrafodelista"/>
        <w:numPr>
          <w:ilvl w:val="0"/>
          <w:numId w:val="43"/>
        </w:numPr>
        <w:spacing w:line="276" w:lineRule="auto"/>
        <w:jc w:val="both"/>
        <w:rPr>
          <w:rFonts w:ascii="Arial" w:eastAsia="Arial Narrow" w:hAnsi="Arial" w:cs="Arial"/>
          <w:i/>
          <w:iCs/>
          <w:color w:val="000000" w:themeColor="text1"/>
          <w:sz w:val="20"/>
          <w:szCs w:val="20"/>
        </w:rPr>
      </w:pPr>
      <w:r w:rsidRPr="00D83E84">
        <w:rPr>
          <w:rFonts w:ascii="Arial" w:eastAsia="Arial Narrow" w:hAnsi="Arial" w:cs="Arial"/>
          <w:i/>
          <w:iCs/>
          <w:color w:val="000000" w:themeColor="text1"/>
          <w:sz w:val="20"/>
          <w:szCs w:val="20"/>
        </w:rPr>
        <w:t>La instalación de luces y señales eléctricas en las calles. Se incluye en la clase 4321 «Instalaciones eléctricas».</w:t>
      </w:r>
    </w:p>
    <w:p w14:paraId="530BC3A2" w14:textId="7E0E69A1" w:rsidR="00D83E84" w:rsidRPr="00D83E84" w:rsidRDefault="00D83E84" w:rsidP="00D83E84">
      <w:pPr>
        <w:pStyle w:val="Prrafodelista"/>
        <w:numPr>
          <w:ilvl w:val="0"/>
          <w:numId w:val="43"/>
        </w:numPr>
        <w:spacing w:line="276" w:lineRule="auto"/>
        <w:jc w:val="both"/>
        <w:rPr>
          <w:rFonts w:ascii="Arial" w:eastAsia="Arial Narrow" w:hAnsi="Arial" w:cs="Arial"/>
          <w:i/>
          <w:iCs/>
          <w:color w:val="000000" w:themeColor="text1"/>
          <w:sz w:val="20"/>
          <w:szCs w:val="20"/>
        </w:rPr>
      </w:pPr>
      <w:r w:rsidRPr="00D83E84">
        <w:rPr>
          <w:rFonts w:ascii="Arial" w:eastAsia="Arial Narrow" w:hAnsi="Arial" w:cs="Arial"/>
          <w:i/>
          <w:iCs/>
          <w:color w:val="000000" w:themeColor="text1"/>
          <w:sz w:val="20"/>
          <w:szCs w:val="20"/>
        </w:rPr>
        <w:t>Las actividades de arquitectura e ingeniería. Se incluyen en las clases 7111 «Actividades de arquitectura» y 7112 «Actividades de ingeniería y otras actividades conexas de consultoría técnica»».</w:t>
      </w:r>
    </w:p>
    <w:p w14:paraId="6EFB283C" w14:textId="26107AF9" w:rsidR="00D83E84" w:rsidRPr="00D83E84" w:rsidRDefault="00D83E84" w:rsidP="00D83E84">
      <w:pPr>
        <w:pStyle w:val="Prrafodelista"/>
        <w:numPr>
          <w:ilvl w:val="0"/>
          <w:numId w:val="43"/>
        </w:numPr>
        <w:spacing w:line="276" w:lineRule="auto"/>
        <w:jc w:val="both"/>
        <w:rPr>
          <w:rFonts w:ascii="Arial" w:eastAsia="Arial Narrow" w:hAnsi="Arial" w:cs="Arial"/>
          <w:i/>
          <w:iCs/>
          <w:color w:val="000000" w:themeColor="text1"/>
          <w:sz w:val="20"/>
          <w:szCs w:val="20"/>
        </w:rPr>
      </w:pPr>
      <w:r w:rsidRPr="00D83E84">
        <w:rPr>
          <w:rFonts w:ascii="Arial" w:eastAsia="Arial Narrow" w:hAnsi="Arial" w:cs="Arial"/>
          <w:i/>
          <w:iCs/>
          <w:color w:val="000000" w:themeColor="text1"/>
          <w:sz w:val="20"/>
          <w:szCs w:val="20"/>
        </w:rPr>
        <w:t>Las actividades de gestión de proyectos relacionadas con la construcción. Se incluyen en la clase 7112 «Actividades de ingeniería y otras actividades conexas de consultoría técnica».</w:t>
      </w:r>
    </w:p>
    <w:p w14:paraId="1E1698B6" w14:textId="77777777" w:rsidR="00D83E84" w:rsidRDefault="00D83E84" w:rsidP="003B0CAF">
      <w:pPr>
        <w:spacing w:line="276" w:lineRule="auto"/>
        <w:jc w:val="both"/>
        <w:rPr>
          <w:rFonts w:ascii="Arial" w:eastAsia="Arial Narrow" w:hAnsi="Arial" w:cs="Arial"/>
          <w:b/>
          <w:bCs/>
          <w:color w:val="000000" w:themeColor="text1"/>
          <w:sz w:val="20"/>
          <w:szCs w:val="20"/>
        </w:rPr>
      </w:pPr>
    </w:p>
    <w:p w14:paraId="0DA7E64D" w14:textId="0D460E7F" w:rsidR="00F41404" w:rsidRDefault="00F41404" w:rsidP="003B0CAF">
      <w:pPr>
        <w:spacing w:line="276" w:lineRule="auto"/>
        <w:jc w:val="both"/>
        <w:rPr>
          <w:rFonts w:ascii="Arial" w:eastAsia="Arial Narrow" w:hAnsi="Arial" w:cs="Arial"/>
          <w:b/>
          <w:bCs/>
          <w:color w:val="000000" w:themeColor="text1"/>
          <w:sz w:val="20"/>
          <w:szCs w:val="20"/>
        </w:rPr>
      </w:pPr>
      <w:r w:rsidRPr="00F41404">
        <w:rPr>
          <w:rFonts w:ascii="Arial" w:eastAsia="Arial Narrow" w:hAnsi="Arial" w:cs="Arial"/>
          <w:b/>
          <w:bCs/>
          <w:color w:val="000000" w:themeColor="text1"/>
          <w:sz w:val="20"/>
          <w:szCs w:val="20"/>
        </w:rPr>
        <w:t>422 4220 Construcción de proyectos de servicio público</w:t>
      </w:r>
    </w:p>
    <w:p w14:paraId="40AA9262" w14:textId="77777777" w:rsidR="00F41404" w:rsidRDefault="00F41404" w:rsidP="003B0CAF">
      <w:pPr>
        <w:spacing w:line="276" w:lineRule="auto"/>
        <w:jc w:val="both"/>
        <w:rPr>
          <w:rFonts w:ascii="Arial" w:eastAsia="Arial Narrow" w:hAnsi="Arial" w:cs="Arial"/>
          <w:b/>
          <w:bCs/>
          <w:color w:val="000000" w:themeColor="text1"/>
          <w:sz w:val="20"/>
          <w:szCs w:val="20"/>
        </w:rPr>
      </w:pPr>
    </w:p>
    <w:p w14:paraId="1A01FFEE" w14:textId="4270F536" w:rsidR="002D7C1D" w:rsidRDefault="002D7C1D" w:rsidP="002D7C1D">
      <w:pPr>
        <w:spacing w:line="276" w:lineRule="auto"/>
        <w:jc w:val="both"/>
        <w:rPr>
          <w:rFonts w:ascii="Arial" w:eastAsia="Arial Narrow" w:hAnsi="Arial" w:cs="Arial"/>
          <w:color w:val="000000" w:themeColor="text1"/>
          <w:sz w:val="20"/>
          <w:szCs w:val="20"/>
        </w:rPr>
      </w:pPr>
      <w:r w:rsidRPr="002D7C1D">
        <w:rPr>
          <w:rFonts w:ascii="Arial" w:eastAsia="Arial Narrow" w:hAnsi="Arial" w:cs="Arial"/>
          <w:color w:val="000000" w:themeColor="text1"/>
          <w:sz w:val="20"/>
          <w:szCs w:val="20"/>
        </w:rPr>
        <w:t>Esta clase comprende la construcción de líneas de distribución y edificios conexos y</w:t>
      </w:r>
      <w:r>
        <w:rPr>
          <w:rFonts w:ascii="Arial" w:eastAsia="Arial Narrow" w:hAnsi="Arial" w:cs="Arial"/>
          <w:color w:val="000000" w:themeColor="text1"/>
          <w:sz w:val="20"/>
          <w:szCs w:val="20"/>
        </w:rPr>
        <w:t xml:space="preserve"> </w:t>
      </w:r>
      <w:r w:rsidRPr="002D7C1D">
        <w:rPr>
          <w:rFonts w:ascii="Arial" w:eastAsia="Arial Narrow" w:hAnsi="Arial" w:cs="Arial"/>
          <w:color w:val="000000" w:themeColor="text1"/>
          <w:sz w:val="20"/>
          <w:szCs w:val="20"/>
        </w:rPr>
        <w:t>estructuras que sean parte integral de esos sistemas.</w:t>
      </w:r>
    </w:p>
    <w:p w14:paraId="66E371C1" w14:textId="77777777" w:rsidR="002D7C1D" w:rsidRPr="002D7C1D" w:rsidRDefault="002D7C1D" w:rsidP="002D7C1D">
      <w:pPr>
        <w:spacing w:line="276" w:lineRule="auto"/>
        <w:jc w:val="both"/>
        <w:rPr>
          <w:rFonts w:ascii="Arial" w:eastAsia="Arial Narrow" w:hAnsi="Arial" w:cs="Arial"/>
          <w:color w:val="000000" w:themeColor="text1"/>
          <w:sz w:val="20"/>
          <w:szCs w:val="20"/>
        </w:rPr>
      </w:pPr>
    </w:p>
    <w:p w14:paraId="72991350" w14:textId="7B0094FD" w:rsidR="00F41404" w:rsidRPr="00D83E84" w:rsidRDefault="002D7C1D" w:rsidP="002D7C1D">
      <w:pPr>
        <w:spacing w:line="276" w:lineRule="auto"/>
        <w:jc w:val="both"/>
        <w:rPr>
          <w:rFonts w:ascii="Arial" w:eastAsia="Arial Narrow" w:hAnsi="Arial" w:cs="Arial"/>
          <w:color w:val="000000" w:themeColor="text1"/>
          <w:sz w:val="20"/>
          <w:szCs w:val="20"/>
        </w:rPr>
      </w:pPr>
      <w:r w:rsidRPr="002D7C1D">
        <w:rPr>
          <w:rFonts w:ascii="Arial" w:eastAsia="Arial Narrow" w:hAnsi="Arial" w:cs="Arial"/>
          <w:color w:val="000000" w:themeColor="text1"/>
          <w:sz w:val="20"/>
          <w:szCs w:val="20"/>
        </w:rPr>
        <w:t>Esta clase incluye</w:t>
      </w:r>
      <w:r w:rsidR="00F41404" w:rsidRPr="00D83E84">
        <w:rPr>
          <w:rFonts w:ascii="Arial" w:eastAsia="Arial Narrow" w:hAnsi="Arial" w:cs="Arial"/>
          <w:color w:val="000000" w:themeColor="text1"/>
          <w:sz w:val="20"/>
          <w:szCs w:val="20"/>
        </w:rPr>
        <w:t>:</w:t>
      </w:r>
    </w:p>
    <w:p w14:paraId="6AC4038B" w14:textId="66E66FE7" w:rsidR="00C16E4B" w:rsidRPr="00C16E4B" w:rsidRDefault="002D7C1D" w:rsidP="00C16E4B">
      <w:pPr>
        <w:pStyle w:val="Prrafodelista"/>
        <w:numPr>
          <w:ilvl w:val="0"/>
          <w:numId w:val="44"/>
        </w:numPr>
        <w:rPr>
          <w:rFonts w:ascii="Helvetica" w:hAnsi="Helvetica"/>
          <w:color w:val="0C0C0C"/>
          <w:sz w:val="17"/>
          <w:szCs w:val="17"/>
        </w:rPr>
      </w:pPr>
      <w:r w:rsidRPr="002D7C1D">
        <w:rPr>
          <w:rFonts w:ascii="Arial" w:hAnsi="Arial" w:cs="Arial"/>
          <w:color w:val="0C0C0C"/>
          <w:sz w:val="20"/>
          <w:szCs w:val="20"/>
        </w:rPr>
        <w:t>La construcción de obras de ingeniería civil relacionadas con</w:t>
      </w:r>
      <w:r w:rsidR="00F41404" w:rsidRPr="002D7C1D">
        <w:rPr>
          <w:rFonts w:ascii="Arial" w:eastAsia="Arial Narrow" w:hAnsi="Arial" w:cs="Arial"/>
          <w:color w:val="000000" w:themeColor="text1"/>
          <w:sz w:val="20"/>
          <w:szCs w:val="20"/>
        </w:rPr>
        <w:t>:</w:t>
      </w:r>
    </w:p>
    <w:p w14:paraId="4A91F6AC" w14:textId="25FCB54D" w:rsidR="00C16E4B" w:rsidRPr="00C16E4B" w:rsidRDefault="00C16E4B" w:rsidP="00C16E4B">
      <w:pPr>
        <w:pStyle w:val="Prrafodelista"/>
        <w:numPr>
          <w:ilvl w:val="1"/>
          <w:numId w:val="44"/>
        </w:numPr>
        <w:spacing w:line="276" w:lineRule="auto"/>
        <w:jc w:val="both"/>
        <w:rPr>
          <w:rFonts w:ascii="Arial" w:eastAsia="Arial Narrow" w:hAnsi="Arial" w:cs="Arial"/>
          <w:color w:val="000000" w:themeColor="text1"/>
          <w:sz w:val="20"/>
          <w:szCs w:val="20"/>
        </w:rPr>
      </w:pPr>
      <w:r w:rsidRPr="00C16E4B">
        <w:rPr>
          <w:rFonts w:ascii="Arial" w:eastAsia="Arial Narrow" w:hAnsi="Arial" w:cs="Arial"/>
          <w:color w:val="000000" w:themeColor="text1"/>
          <w:sz w:val="20"/>
          <w:szCs w:val="20"/>
        </w:rPr>
        <w:t>Tuberías de larga distancia y líneas de transmisión de energía eléctrica y comunicaciones.</w:t>
      </w:r>
    </w:p>
    <w:p w14:paraId="0B5EDBBE" w14:textId="2EAAB20C" w:rsidR="00C16E4B" w:rsidRPr="00C16E4B" w:rsidRDefault="00C16E4B" w:rsidP="00C16E4B">
      <w:pPr>
        <w:pStyle w:val="Prrafodelista"/>
        <w:numPr>
          <w:ilvl w:val="1"/>
          <w:numId w:val="44"/>
        </w:numPr>
        <w:spacing w:line="276" w:lineRule="auto"/>
        <w:jc w:val="both"/>
        <w:rPr>
          <w:rFonts w:ascii="Arial" w:eastAsia="Arial Narrow" w:hAnsi="Arial" w:cs="Arial"/>
          <w:color w:val="000000" w:themeColor="text1"/>
          <w:sz w:val="20"/>
          <w:szCs w:val="20"/>
        </w:rPr>
      </w:pPr>
      <w:r w:rsidRPr="00C16E4B">
        <w:rPr>
          <w:rFonts w:ascii="Arial" w:eastAsia="Arial Narrow" w:hAnsi="Arial" w:cs="Arial"/>
          <w:color w:val="000000" w:themeColor="text1"/>
          <w:sz w:val="20"/>
          <w:szCs w:val="20"/>
        </w:rPr>
        <w:t>Tuberías urbanas, líneas urbanas de transmisión de energía eléctrica y comunicaciones; obras auxiliares en zonas urbanas.</w:t>
      </w:r>
    </w:p>
    <w:p w14:paraId="72D3CBFE" w14:textId="7375AD63" w:rsidR="00C16E4B" w:rsidRPr="00C16E4B" w:rsidRDefault="00C16E4B" w:rsidP="00C16E4B">
      <w:pPr>
        <w:pStyle w:val="Prrafodelista"/>
        <w:numPr>
          <w:ilvl w:val="1"/>
          <w:numId w:val="44"/>
        </w:numPr>
        <w:spacing w:line="276" w:lineRule="auto"/>
        <w:jc w:val="both"/>
        <w:rPr>
          <w:rFonts w:ascii="Arial" w:eastAsia="Arial Narrow" w:hAnsi="Arial" w:cs="Arial"/>
          <w:color w:val="000000" w:themeColor="text1"/>
          <w:sz w:val="20"/>
          <w:szCs w:val="20"/>
        </w:rPr>
      </w:pPr>
      <w:r w:rsidRPr="00C16E4B">
        <w:rPr>
          <w:rFonts w:ascii="Arial" w:eastAsia="Arial Narrow" w:hAnsi="Arial" w:cs="Arial"/>
          <w:color w:val="000000" w:themeColor="text1"/>
          <w:sz w:val="20"/>
          <w:szCs w:val="20"/>
        </w:rPr>
        <w:t>Construcción de conductos principales y acometidas de redes de distribución de agua.</w:t>
      </w:r>
    </w:p>
    <w:p w14:paraId="633AF70D" w14:textId="55987424" w:rsidR="00C16E4B" w:rsidRPr="00C16E4B" w:rsidRDefault="00C16E4B" w:rsidP="00C16E4B">
      <w:pPr>
        <w:pStyle w:val="Prrafodelista"/>
        <w:numPr>
          <w:ilvl w:val="1"/>
          <w:numId w:val="44"/>
        </w:numPr>
        <w:spacing w:line="276" w:lineRule="auto"/>
        <w:jc w:val="both"/>
        <w:rPr>
          <w:rFonts w:ascii="Arial" w:eastAsia="Arial Narrow" w:hAnsi="Arial" w:cs="Arial"/>
          <w:color w:val="000000" w:themeColor="text1"/>
          <w:sz w:val="20"/>
          <w:szCs w:val="20"/>
        </w:rPr>
      </w:pPr>
      <w:r w:rsidRPr="00C16E4B">
        <w:rPr>
          <w:rFonts w:ascii="Arial" w:eastAsia="Arial Narrow" w:hAnsi="Arial" w:cs="Arial"/>
          <w:color w:val="000000" w:themeColor="text1"/>
          <w:sz w:val="20"/>
          <w:szCs w:val="20"/>
        </w:rPr>
        <w:t>Sistemas de riego (canales).</w:t>
      </w:r>
    </w:p>
    <w:p w14:paraId="60204690" w14:textId="77777777" w:rsidR="00C16E4B" w:rsidRDefault="00C16E4B" w:rsidP="00F41404">
      <w:pPr>
        <w:spacing w:line="276" w:lineRule="auto"/>
        <w:jc w:val="both"/>
        <w:rPr>
          <w:rFonts w:ascii="Arial" w:eastAsia="Arial Narrow" w:hAnsi="Arial" w:cs="Arial"/>
          <w:b/>
          <w:bCs/>
          <w:color w:val="000000" w:themeColor="text1"/>
          <w:sz w:val="20"/>
          <w:szCs w:val="20"/>
        </w:rPr>
      </w:pPr>
    </w:p>
    <w:p w14:paraId="58B43A61" w14:textId="58669845" w:rsidR="0060112C" w:rsidRPr="0060112C" w:rsidRDefault="0060112C" w:rsidP="0060112C">
      <w:pPr>
        <w:pStyle w:val="Prrafodelista"/>
        <w:numPr>
          <w:ilvl w:val="0"/>
          <w:numId w:val="44"/>
        </w:numPr>
        <w:spacing w:line="276" w:lineRule="auto"/>
        <w:jc w:val="both"/>
        <w:rPr>
          <w:rFonts w:ascii="Arial" w:eastAsia="Arial Narrow" w:hAnsi="Arial" w:cs="Arial"/>
          <w:color w:val="000000" w:themeColor="text1"/>
          <w:sz w:val="20"/>
          <w:szCs w:val="20"/>
        </w:rPr>
      </w:pPr>
      <w:r w:rsidRPr="0060112C">
        <w:rPr>
          <w:rFonts w:ascii="Arial" w:eastAsia="Arial Narrow" w:hAnsi="Arial" w:cs="Arial"/>
          <w:color w:val="000000" w:themeColor="text1"/>
          <w:sz w:val="20"/>
          <w:szCs w:val="20"/>
        </w:rPr>
        <w:t>La construcción de:</w:t>
      </w:r>
    </w:p>
    <w:p w14:paraId="15307112" w14:textId="7444A9A5" w:rsidR="0060112C" w:rsidRPr="0060112C" w:rsidRDefault="0060112C" w:rsidP="0060112C">
      <w:pPr>
        <w:pStyle w:val="Prrafodelista"/>
        <w:numPr>
          <w:ilvl w:val="1"/>
          <w:numId w:val="44"/>
        </w:numPr>
        <w:spacing w:line="276" w:lineRule="auto"/>
        <w:jc w:val="both"/>
        <w:rPr>
          <w:rFonts w:ascii="Arial" w:eastAsia="Arial Narrow" w:hAnsi="Arial" w:cs="Arial"/>
          <w:color w:val="000000" w:themeColor="text1"/>
          <w:sz w:val="20"/>
          <w:szCs w:val="20"/>
        </w:rPr>
      </w:pPr>
      <w:r w:rsidRPr="0060112C">
        <w:rPr>
          <w:rFonts w:ascii="Arial" w:eastAsia="Arial Narrow" w:hAnsi="Arial" w:cs="Arial"/>
          <w:color w:val="000000" w:themeColor="text1"/>
          <w:sz w:val="20"/>
          <w:szCs w:val="20"/>
        </w:rPr>
        <w:t>Sistemas de alcantarillado (incluida su reparación).</w:t>
      </w:r>
    </w:p>
    <w:p w14:paraId="7E6E88D1" w14:textId="23C897EA" w:rsidR="0060112C" w:rsidRPr="0060112C" w:rsidRDefault="0060112C" w:rsidP="0060112C">
      <w:pPr>
        <w:pStyle w:val="Prrafodelista"/>
        <w:numPr>
          <w:ilvl w:val="1"/>
          <w:numId w:val="44"/>
        </w:numPr>
        <w:spacing w:line="276" w:lineRule="auto"/>
        <w:jc w:val="both"/>
        <w:rPr>
          <w:rFonts w:ascii="Arial" w:eastAsia="Arial Narrow" w:hAnsi="Arial" w:cs="Arial"/>
          <w:color w:val="000000" w:themeColor="text1"/>
          <w:sz w:val="20"/>
          <w:szCs w:val="20"/>
        </w:rPr>
      </w:pPr>
      <w:r w:rsidRPr="0060112C">
        <w:rPr>
          <w:rFonts w:ascii="Arial" w:eastAsia="Arial Narrow" w:hAnsi="Arial" w:cs="Arial"/>
          <w:color w:val="000000" w:themeColor="text1"/>
          <w:sz w:val="20"/>
          <w:szCs w:val="20"/>
        </w:rPr>
        <w:t>Instalaciones de evacuación de aguas residuales.</w:t>
      </w:r>
    </w:p>
    <w:p w14:paraId="7183AC7D" w14:textId="6D3D3630" w:rsidR="0060112C" w:rsidRPr="0060112C" w:rsidRDefault="0060112C" w:rsidP="0060112C">
      <w:pPr>
        <w:pStyle w:val="Prrafodelista"/>
        <w:numPr>
          <w:ilvl w:val="1"/>
          <w:numId w:val="44"/>
        </w:numPr>
        <w:spacing w:line="276" w:lineRule="auto"/>
        <w:jc w:val="both"/>
        <w:rPr>
          <w:rFonts w:ascii="Arial" w:eastAsia="Arial Narrow" w:hAnsi="Arial" w:cs="Arial"/>
          <w:color w:val="000000" w:themeColor="text1"/>
          <w:sz w:val="20"/>
          <w:szCs w:val="20"/>
        </w:rPr>
      </w:pPr>
      <w:r w:rsidRPr="0060112C">
        <w:rPr>
          <w:rFonts w:ascii="Arial" w:eastAsia="Arial Narrow" w:hAnsi="Arial" w:cs="Arial"/>
          <w:color w:val="000000" w:themeColor="text1"/>
          <w:sz w:val="20"/>
          <w:szCs w:val="20"/>
        </w:rPr>
        <w:t>Estaciones de bombeo</w:t>
      </w:r>
    </w:p>
    <w:p w14:paraId="637D2D45" w14:textId="2F5887A4" w:rsidR="0060112C" w:rsidRDefault="0060112C" w:rsidP="0060112C">
      <w:pPr>
        <w:pStyle w:val="Prrafodelista"/>
        <w:numPr>
          <w:ilvl w:val="1"/>
          <w:numId w:val="44"/>
        </w:numPr>
        <w:spacing w:line="276" w:lineRule="auto"/>
        <w:jc w:val="both"/>
        <w:rPr>
          <w:rFonts w:ascii="Arial" w:eastAsia="Arial Narrow" w:hAnsi="Arial" w:cs="Arial"/>
          <w:color w:val="000000" w:themeColor="text1"/>
          <w:sz w:val="20"/>
          <w:szCs w:val="20"/>
        </w:rPr>
      </w:pPr>
      <w:r w:rsidRPr="0060112C">
        <w:rPr>
          <w:rFonts w:ascii="Arial" w:eastAsia="Arial Narrow" w:hAnsi="Arial" w:cs="Arial"/>
          <w:color w:val="000000" w:themeColor="text1"/>
          <w:sz w:val="20"/>
          <w:szCs w:val="20"/>
        </w:rPr>
        <w:t>Centrales eléctricas</w:t>
      </w:r>
    </w:p>
    <w:p w14:paraId="6810070E" w14:textId="77777777" w:rsidR="0060112C" w:rsidRPr="00E5653F" w:rsidRDefault="0060112C" w:rsidP="00E5653F">
      <w:pPr>
        <w:spacing w:line="276" w:lineRule="auto"/>
        <w:jc w:val="both"/>
        <w:rPr>
          <w:rFonts w:ascii="Arial" w:eastAsia="Arial Narrow" w:hAnsi="Arial" w:cs="Arial"/>
          <w:color w:val="000000" w:themeColor="text1"/>
          <w:sz w:val="20"/>
          <w:szCs w:val="20"/>
        </w:rPr>
      </w:pPr>
    </w:p>
    <w:p w14:paraId="738FBBD8" w14:textId="45C021AD" w:rsidR="0060112C" w:rsidRPr="0060112C" w:rsidRDefault="0060112C" w:rsidP="0060112C">
      <w:pPr>
        <w:pStyle w:val="Prrafodelista"/>
        <w:numPr>
          <w:ilvl w:val="0"/>
          <w:numId w:val="44"/>
        </w:numPr>
        <w:spacing w:line="276" w:lineRule="auto"/>
        <w:jc w:val="both"/>
        <w:rPr>
          <w:rFonts w:ascii="Arial" w:eastAsia="Arial Narrow" w:hAnsi="Arial" w:cs="Arial"/>
          <w:color w:val="000000" w:themeColor="text1"/>
          <w:sz w:val="20"/>
          <w:szCs w:val="20"/>
        </w:rPr>
      </w:pPr>
      <w:r w:rsidRPr="0060112C">
        <w:rPr>
          <w:rFonts w:ascii="Arial" w:eastAsia="Arial Narrow" w:hAnsi="Arial" w:cs="Arial"/>
          <w:color w:val="000000" w:themeColor="text1"/>
          <w:sz w:val="20"/>
          <w:szCs w:val="20"/>
        </w:rPr>
        <w:t>La perforación de pozos de agua.</w:t>
      </w:r>
    </w:p>
    <w:p w14:paraId="15140A82" w14:textId="77777777" w:rsidR="0060112C" w:rsidRDefault="0060112C" w:rsidP="00F41404">
      <w:pPr>
        <w:spacing w:line="276" w:lineRule="auto"/>
        <w:jc w:val="both"/>
        <w:rPr>
          <w:rFonts w:ascii="Arial" w:eastAsia="Arial Narrow" w:hAnsi="Arial" w:cs="Arial"/>
          <w:b/>
          <w:bCs/>
          <w:color w:val="000000" w:themeColor="text1"/>
          <w:sz w:val="20"/>
          <w:szCs w:val="20"/>
        </w:rPr>
      </w:pPr>
    </w:p>
    <w:p w14:paraId="4112DD98" w14:textId="77777777" w:rsidR="00F41404" w:rsidRDefault="00F41404" w:rsidP="00F41404">
      <w:pPr>
        <w:spacing w:line="276" w:lineRule="auto"/>
        <w:jc w:val="both"/>
        <w:rPr>
          <w:rFonts w:ascii="Arial" w:eastAsia="Arial Narrow" w:hAnsi="Arial" w:cs="Arial"/>
          <w:i/>
          <w:iCs/>
          <w:color w:val="000000" w:themeColor="text1"/>
          <w:sz w:val="20"/>
          <w:szCs w:val="20"/>
        </w:rPr>
      </w:pPr>
      <w:r w:rsidRPr="00D83E84">
        <w:rPr>
          <w:rFonts w:ascii="Arial" w:eastAsia="Arial Narrow" w:hAnsi="Arial" w:cs="Arial"/>
          <w:i/>
          <w:iCs/>
          <w:color w:val="000000" w:themeColor="text1"/>
          <w:sz w:val="20"/>
          <w:szCs w:val="20"/>
        </w:rPr>
        <w:t>Esta clase excluye:</w:t>
      </w:r>
    </w:p>
    <w:p w14:paraId="4EE892EE" w14:textId="77777777" w:rsidR="000D2A68" w:rsidRPr="00D83E84" w:rsidRDefault="000D2A68" w:rsidP="00F41404">
      <w:pPr>
        <w:spacing w:line="276" w:lineRule="auto"/>
        <w:jc w:val="both"/>
        <w:rPr>
          <w:rFonts w:ascii="Arial" w:eastAsia="Arial Narrow" w:hAnsi="Arial" w:cs="Arial"/>
          <w:i/>
          <w:iCs/>
          <w:color w:val="000000" w:themeColor="text1"/>
          <w:sz w:val="20"/>
          <w:szCs w:val="20"/>
        </w:rPr>
      </w:pPr>
    </w:p>
    <w:p w14:paraId="0BCBDF7F" w14:textId="61D0AFC1" w:rsidR="00F41404" w:rsidRPr="007B620E" w:rsidRDefault="007B620E" w:rsidP="007B620E">
      <w:pPr>
        <w:pStyle w:val="Prrafodelista"/>
        <w:numPr>
          <w:ilvl w:val="0"/>
          <w:numId w:val="43"/>
        </w:numPr>
        <w:spacing w:line="276" w:lineRule="auto"/>
        <w:jc w:val="both"/>
        <w:rPr>
          <w:rFonts w:ascii="Arial" w:eastAsia="Arial Narrow" w:hAnsi="Arial" w:cs="Arial"/>
          <w:i/>
          <w:iCs/>
          <w:color w:val="000000" w:themeColor="text1"/>
          <w:sz w:val="20"/>
          <w:szCs w:val="20"/>
        </w:rPr>
      </w:pPr>
      <w:r w:rsidRPr="007B620E">
        <w:rPr>
          <w:rFonts w:ascii="Arial" w:eastAsia="Arial Narrow" w:hAnsi="Arial" w:cs="Arial"/>
          <w:i/>
          <w:iCs/>
          <w:color w:val="000000" w:themeColor="text1"/>
          <w:sz w:val="20"/>
          <w:szCs w:val="20"/>
        </w:rPr>
        <w:t>Las actividades de gestión de proyectos relacionadas con la construcción. Se incluyen</w:t>
      </w:r>
      <w:r>
        <w:rPr>
          <w:rFonts w:ascii="Arial" w:eastAsia="Arial Narrow" w:hAnsi="Arial" w:cs="Arial"/>
          <w:i/>
          <w:iCs/>
          <w:color w:val="000000" w:themeColor="text1"/>
          <w:sz w:val="20"/>
          <w:szCs w:val="20"/>
        </w:rPr>
        <w:t xml:space="preserve"> </w:t>
      </w:r>
      <w:r w:rsidRPr="007B620E">
        <w:rPr>
          <w:rFonts w:ascii="Arial" w:eastAsia="Arial Narrow" w:hAnsi="Arial" w:cs="Arial"/>
          <w:i/>
          <w:iCs/>
          <w:color w:val="000000" w:themeColor="text1"/>
          <w:sz w:val="20"/>
          <w:szCs w:val="20"/>
        </w:rPr>
        <w:t>en la clase 7112 «Actividades de ingeniería y otras actividades conexas de consultoría técnica».</w:t>
      </w:r>
    </w:p>
    <w:p w14:paraId="54278CE2" w14:textId="77777777" w:rsidR="00F41404" w:rsidRPr="00D83E84" w:rsidRDefault="00F41404" w:rsidP="003B0CAF">
      <w:pPr>
        <w:spacing w:line="276" w:lineRule="auto"/>
        <w:jc w:val="both"/>
        <w:rPr>
          <w:rFonts w:ascii="Arial" w:eastAsia="Arial Narrow" w:hAnsi="Arial" w:cs="Arial"/>
          <w:b/>
          <w:bCs/>
          <w:color w:val="000000" w:themeColor="text1"/>
          <w:sz w:val="20"/>
          <w:szCs w:val="20"/>
        </w:rPr>
      </w:pPr>
    </w:p>
    <w:p w14:paraId="3A71975B" w14:textId="77777777" w:rsidR="00FE0EDF" w:rsidRPr="00FE0EDF" w:rsidRDefault="00FE0EDF" w:rsidP="00FE0EDF">
      <w:pPr>
        <w:spacing w:line="276" w:lineRule="auto"/>
        <w:jc w:val="both"/>
        <w:rPr>
          <w:rFonts w:ascii="Arial" w:eastAsia="Arial Narrow" w:hAnsi="Arial" w:cs="Arial"/>
          <w:b/>
          <w:bCs/>
          <w:color w:val="000000" w:themeColor="text1"/>
          <w:sz w:val="20"/>
          <w:szCs w:val="20"/>
        </w:rPr>
      </w:pPr>
      <w:r w:rsidRPr="00FE0EDF">
        <w:rPr>
          <w:rFonts w:ascii="Arial" w:eastAsia="Arial Narrow" w:hAnsi="Arial" w:cs="Arial"/>
          <w:b/>
          <w:bCs/>
          <w:color w:val="000000" w:themeColor="text1"/>
          <w:sz w:val="20"/>
          <w:szCs w:val="20"/>
        </w:rPr>
        <w:t>DIVISIÓN 43 Actividades especializadas para la construcción de edificios y obras de ingeniería civil</w:t>
      </w:r>
    </w:p>
    <w:p w14:paraId="395DBF1C" w14:textId="77777777" w:rsidR="00D14331" w:rsidRDefault="00D14331" w:rsidP="00FE0EDF">
      <w:pPr>
        <w:spacing w:line="276" w:lineRule="auto"/>
        <w:jc w:val="both"/>
        <w:rPr>
          <w:rFonts w:ascii="Arial" w:eastAsia="Arial Narrow" w:hAnsi="Arial" w:cs="Arial"/>
          <w:color w:val="000000" w:themeColor="text1"/>
          <w:sz w:val="20"/>
          <w:szCs w:val="20"/>
        </w:rPr>
      </w:pPr>
    </w:p>
    <w:p w14:paraId="32C85E0B" w14:textId="73C07537" w:rsidR="00FE0EDF" w:rsidRPr="00FE0EDF" w:rsidRDefault="00FE0EDF" w:rsidP="00FE0EDF">
      <w:pPr>
        <w:spacing w:line="276" w:lineRule="auto"/>
        <w:jc w:val="both"/>
        <w:rPr>
          <w:rFonts w:ascii="Arial" w:eastAsia="Arial Narrow" w:hAnsi="Arial" w:cs="Arial"/>
          <w:color w:val="000000" w:themeColor="text1"/>
          <w:sz w:val="20"/>
          <w:szCs w:val="20"/>
        </w:rPr>
      </w:pPr>
      <w:r w:rsidRPr="00FE0EDF">
        <w:rPr>
          <w:rFonts w:ascii="Arial" w:eastAsia="Arial Narrow" w:hAnsi="Arial" w:cs="Arial"/>
          <w:color w:val="000000" w:themeColor="text1"/>
          <w:sz w:val="20"/>
          <w:szCs w:val="20"/>
        </w:rPr>
        <w:t>Esta división comprende actividades especializadas de construcción (obras especiales), es decir, la construcción de partes de edificios y de obras de ingeniería civil sin asumir la responsabilidad de la totalidad del proyecto. Por lo general, esas actividades se concentran en un aspecto común a diferentes estructuras, que requiere la utilización de técnicas o equipo especiales, como la hincadura de pilotes, la cimentación, el levantamiento de estructuras de edificios, el hormigonado, la colocación de mampuestos de ladrillo y piedra, la instalación de andamios, la construcción de techos, etc. También se incluye el levantamiento de estructuras de acero, siempre que los componentes de la estructura no sean fabricados por la propia unidad constructora. Las actividades de construcción especializadas suelen realizarse en régimen de subcontratación, en particular en el caso de los trabajos de reparación que se realizan directamente para el dueño de la propiedad.</w:t>
      </w:r>
    </w:p>
    <w:p w14:paraId="4AE3EB88" w14:textId="77777777" w:rsidR="00D14331" w:rsidRDefault="00D14331" w:rsidP="00FE0EDF">
      <w:pPr>
        <w:spacing w:line="276" w:lineRule="auto"/>
        <w:jc w:val="both"/>
        <w:rPr>
          <w:rFonts w:ascii="Arial" w:eastAsia="Arial Narrow" w:hAnsi="Arial" w:cs="Arial"/>
          <w:color w:val="000000" w:themeColor="text1"/>
          <w:sz w:val="20"/>
          <w:szCs w:val="20"/>
        </w:rPr>
      </w:pPr>
    </w:p>
    <w:p w14:paraId="4BCC999F" w14:textId="76197D2C" w:rsidR="00FE0EDF" w:rsidRPr="00FE0EDF" w:rsidRDefault="00FE0EDF" w:rsidP="00FE0EDF">
      <w:pPr>
        <w:spacing w:line="276" w:lineRule="auto"/>
        <w:jc w:val="both"/>
        <w:rPr>
          <w:rFonts w:ascii="Arial" w:eastAsia="Arial Narrow" w:hAnsi="Arial" w:cs="Arial"/>
          <w:color w:val="000000" w:themeColor="text1"/>
          <w:sz w:val="20"/>
          <w:szCs w:val="20"/>
        </w:rPr>
      </w:pPr>
      <w:r w:rsidRPr="00FE0EDF">
        <w:rPr>
          <w:rFonts w:ascii="Arial" w:eastAsia="Arial Narrow" w:hAnsi="Arial" w:cs="Arial"/>
          <w:color w:val="000000" w:themeColor="text1"/>
          <w:sz w:val="20"/>
          <w:szCs w:val="20"/>
        </w:rPr>
        <w:lastRenderedPageBreak/>
        <w:t xml:space="preserve">Asimismo, se incluyen las actividades de terminación y acabado de edificios. </w:t>
      </w:r>
    </w:p>
    <w:p w14:paraId="4D1220E7" w14:textId="77777777" w:rsidR="00D14331" w:rsidRDefault="00D14331" w:rsidP="00FE0EDF">
      <w:pPr>
        <w:spacing w:line="276" w:lineRule="auto"/>
        <w:jc w:val="both"/>
        <w:rPr>
          <w:rFonts w:ascii="Arial" w:eastAsia="Arial Narrow" w:hAnsi="Arial" w:cs="Arial"/>
          <w:color w:val="000000" w:themeColor="text1"/>
          <w:sz w:val="20"/>
          <w:szCs w:val="20"/>
        </w:rPr>
      </w:pPr>
    </w:p>
    <w:p w14:paraId="032E4980" w14:textId="24CFA5A3" w:rsidR="00FE0EDF" w:rsidRPr="00FE0EDF" w:rsidRDefault="00FE0EDF" w:rsidP="00FE0EDF">
      <w:pPr>
        <w:spacing w:line="276" w:lineRule="auto"/>
        <w:jc w:val="both"/>
        <w:rPr>
          <w:rFonts w:ascii="Arial" w:eastAsia="Arial Narrow" w:hAnsi="Arial" w:cs="Arial"/>
          <w:color w:val="000000" w:themeColor="text1"/>
          <w:sz w:val="20"/>
          <w:szCs w:val="20"/>
        </w:rPr>
      </w:pPr>
      <w:r w:rsidRPr="00FE0EDF">
        <w:rPr>
          <w:rFonts w:ascii="Arial" w:eastAsia="Arial Narrow" w:hAnsi="Arial" w:cs="Arial"/>
          <w:color w:val="000000" w:themeColor="text1"/>
          <w:sz w:val="20"/>
          <w:szCs w:val="20"/>
        </w:rPr>
        <w:t>Está comprendida la instalación de todo tipo de dispositivos y sistemas necesarios para el funcionamiento de la construcción. Esas actividades se suelen realizar a pie de obra, aunque algunas partes pueden realizarse en un taller especial. Se incluyen actividades tales como la instalación de sistemas de fontanería, de calefacción y de aire acondicionado, antenas, sistemas de alarma y otros dispositivos eléctricos, sistemas de aspersores de extinción de incendios, ascensores y escaleras mecánicas, etc. También se incluyen las obras de aislamiento (térmico, acústico, contra humedades), la instalación de sistemas de refrigeración comercial, y la instalación de sistemas de alumbrado y señalización para carreteras, vías férreas, aeropuertos, puertos, etcétera. Se incluyen también las actividades de reparación correspondientes.</w:t>
      </w:r>
    </w:p>
    <w:p w14:paraId="49F915A7" w14:textId="77777777" w:rsidR="00D14331" w:rsidRDefault="00D14331" w:rsidP="00FE0EDF">
      <w:pPr>
        <w:spacing w:line="276" w:lineRule="auto"/>
        <w:jc w:val="both"/>
        <w:rPr>
          <w:rFonts w:ascii="Arial" w:eastAsia="Arial Narrow" w:hAnsi="Arial" w:cs="Arial"/>
          <w:color w:val="000000" w:themeColor="text1"/>
          <w:sz w:val="20"/>
          <w:szCs w:val="20"/>
        </w:rPr>
      </w:pPr>
    </w:p>
    <w:p w14:paraId="21C653B9" w14:textId="4B850AB8" w:rsidR="00FE0EDF" w:rsidRPr="00FE0EDF" w:rsidRDefault="00FE0EDF" w:rsidP="00FE0EDF">
      <w:pPr>
        <w:spacing w:line="276" w:lineRule="auto"/>
        <w:jc w:val="both"/>
        <w:rPr>
          <w:rFonts w:ascii="Arial" w:eastAsia="Arial Narrow" w:hAnsi="Arial" w:cs="Arial"/>
          <w:color w:val="000000" w:themeColor="text1"/>
          <w:sz w:val="20"/>
          <w:szCs w:val="20"/>
        </w:rPr>
      </w:pPr>
      <w:r w:rsidRPr="00FE0EDF">
        <w:rPr>
          <w:rFonts w:ascii="Arial" w:eastAsia="Arial Narrow" w:hAnsi="Arial" w:cs="Arial"/>
          <w:color w:val="000000" w:themeColor="text1"/>
          <w:sz w:val="20"/>
          <w:szCs w:val="20"/>
        </w:rPr>
        <w:t>La terminación de edificios abarca las actividades que contribuyen a la terminación o el acabado de una obra, como las de colocación de cristales, revoque, pintura, revestimiento de pisos y paredes con baldosas y azulejos u otros materiales, como parqué, alfombras, papel de empapelar, etc., pulimento de pisos, acabado de carpintería, insonorización, limpieza del exterior, etcétera. Se incluyen también las actividades de reparación correspondientes</w:t>
      </w:r>
    </w:p>
    <w:p w14:paraId="7DF75D29" w14:textId="508697BB" w:rsidR="00C158DE" w:rsidRDefault="00FE0EDF" w:rsidP="00FE0EDF">
      <w:pPr>
        <w:spacing w:line="276" w:lineRule="auto"/>
        <w:jc w:val="both"/>
        <w:rPr>
          <w:rFonts w:ascii="Arial" w:eastAsia="Arial Narrow" w:hAnsi="Arial" w:cs="Arial"/>
          <w:color w:val="000000" w:themeColor="text1"/>
          <w:sz w:val="20"/>
          <w:szCs w:val="20"/>
        </w:rPr>
      </w:pPr>
      <w:r w:rsidRPr="00FE0EDF">
        <w:rPr>
          <w:rFonts w:ascii="Arial" w:eastAsia="Arial Narrow" w:hAnsi="Arial" w:cs="Arial"/>
          <w:color w:val="000000" w:themeColor="text1"/>
          <w:sz w:val="20"/>
          <w:szCs w:val="20"/>
        </w:rPr>
        <w:t>El alquiler de equipo de construcción con operarios se clasifica en la actividad de construcción correspondiente.</w:t>
      </w:r>
    </w:p>
    <w:p w14:paraId="3765B1A1" w14:textId="77777777" w:rsidR="00D14331" w:rsidRDefault="00D14331" w:rsidP="00FE0EDF">
      <w:pPr>
        <w:spacing w:line="276" w:lineRule="auto"/>
        <w:jc w:val="both"/>
        <w:rPr>
          <w:rFonts w:ascii="Arial" w:eastAsia="Arial Narrow" w:hAnsi="Arial" w:cs="Arial"/>
          <w:color w:val="000000" w:themeColor="text1"/>
          <w:sz w:val="20"/>
          <w:szCs w:val="20"/>
        </w:rPr>
      </w:pPr>
    </w:p>
    <w:p w14:paraId="048A388D" w14:textId="6D72A6D5" w:rsidR="00004B7B" w:rsidRPr="00004B7B" w:rsidRDefault="00A43E3C" w:rsidP="00004B7B">
      <w:pPr>
        <w:spacing w:line="276" w:lineRule="auto"/>
        <w:jc w:val="both"/>
        <w:rPr>
          <w:rFonts w:ascii="Arial" w:eastAsia="Arial Narrow" w:hAnsi="Arial" w:cs="Arial"/>
          <w:b/>
          <w:bCs/>
          <w:color w:val="000000" w:themeColor="text1"/>
          <w:sz w:val="20"/>
          <w:szCs w:val="20"/>
        </w:rPr>
      </w:pPr>
      <w:r w:rsidRPr="00A43E3C">
        <w:rPr>
          <w:rFonts w:ascii="Arial" w:eastAsia="Arial Narrow" w:hAnsi="Arial" w:cs="Arial"/>
          <w:b/>
          <w:bCs/>
          <w:color w:val="000000" w:themeColor="text1"/>
          <w:sz w:val="20"/>
          <w:szCs w:val="20"/>
        </w:rPr>
        <w:t>431 Demolición y preparación del terreno</w:t>
      </w:r>
    </w:p>
    <w:p w14:paraId="1321161C" w14:textId="6D0313C9" w:rsidR="00D14331" w:rsidRPr="00FE0EDF" w:rsidRDefault="00004B7B" w:rsidP="00A43E3C">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br/>
      </w:r>
      <w:r w:rsidR="00A43E3C" w:rsidRPr="00A43E3C">
        <w:rPr>
          <w:rFonts w:ascii="Arial" w:eastAsia="Arial Narrow" w:hAnsi="Arial" w:cs="Arial"/>
          <w:color w:val="000000" w:themeColor="text1"/>
          <w:sz w:val="20"/>
          <w:szCs w:val="20"/>
        </w:rPr>
        <w:t>Este grupo comprende actividades de preparación del terreno para posteriores</w:t>
      </w:r>
      <w:r w:rsidR="00A43E3C">
        <w:rPr>
          <w:rFonts w:ascii="Arial" w:eastAsia="Arial Narrow" w:hAnsi="Arial" w:cs="Arial"/>
          <w:color w:val="000000" w:themeColor="text1"/>
          <w:sz w:val="20"/>
          <w:szCs w:val="20"/>
        </w:rPr>
        <w:t xml:space="preserve"> </w:t>
      </w:r>
      <w:r w:rsidR="00A43E3C" w:rsidRPr="00A43E3C">
        <w:rPr>
          <w:rFonts w:ascii="Arial" w:eastAsia="Arial Narrow" w:hAnsi="Arial" w:cs="Arial"/>
          <w:color w:val="000000" w:themeColor="text1"/>
          <w:sz w:val="20"/>
          <w:szCs w:val="20"/>
        </w:rPr>
        <w:t>actividades de construcción, incluida la eliminación de estructuras existentes.</w:t>
      </w:r>
    </w:p>
    <w:p w14:paraId="3432D1EF" w14:textId="77777777" w:rsidR="00C158DE" w:rsidRDefault="00C158DE" w:rsidP="00554161">
      <w:pPr>
        <w:spacing w:line="276" w:lineRule="auto"/>
        <w:jc w:val="both"/>
        <w:rPr>
          <w:rFonts w:ascii="Arial" w:eastAsia="Arial Narrow" w:hAnsi="Arial" w:cs="Arial"/>
          <w:b/>
          <w:bCs/>
          <w:color w:val="000000" w:themeColor="text1"/>
          <w:sz w:val="20"/>
          <w:szCs w:val="20"/>
        </w:rPr>
      </w:pPr>
    </w:p>
    <w:p w14:paraId="64D8464B" w14:textId="087FB945" w:rsidR="00554161" w:rsidRPr="00C53790" w:rsidRDefault="009B1DD0" w:rsidP="00554161">
      <w:pPr>
        <w:spacing w:line="276" w:lineRule="auto"/>
        <w:jc w:val="both"/>
        <w:rPr>
          <w:rFonts w:ascii="Arial" w:eastAsia="Arial Narrow" w:hAnsi="Arial" w:cs="Arial"/>
          <w:b/>
          <w:bCs/>
          <w:color w:val="000000" w:themeColor="text1"/>
          <w:sz w:val="20"/>
          <w:szCs w:val="20"/>
        </w:rPr>
      </w:pPr>
      <w:r w:rsidRPr="009B1DD0">
        <w:rPr>
          <w:rFonts w:ascii="Arial" w:eastAsia="Arial Narrow" w:hAnsi="Arial" w:cs="Arial"/>
          <w:b/>
          <w:bCs/>
          <w:color w:val="000000" w:themeColor="text1"/>
          <w:sz w:val="20"/>
          <w:szCs w:val="20"/>
        </w:rPr>
        <w:t>4312 Preparación del terreno</w:t>
      </w:r>
    </w:p>
    <w:p w14:paraId="1B669B45" w14:textId="0B2C87FD" w:rsidR="00554161" w:rsidRPr="00554161" w:rsidRDefault="00C210F3" w:rsidP="009B1DD0">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br/>
      </w:r>
      <w:r w:rsidR="009B1DD0" w:rsidRPr="009B1DD0">
        <w:rPr>
          <w:rFonts w:ascii="Arial" w:eastAsia="Arial Narrow" w:hAnsi="Arial" w:cs="Arial"/>
          <w:color w:val="000000" w:themeColor="text1"/>
          <w:sz w:val="20"/>
          <w:szCs w:val="20"/>
        </w:rPr>
        <w:t>Esta clase comprende la preparación del terreno para posteriores actividades de</w:t>
      </w:r>
      <w:r w:rsidR="009B1DD0">
        <w:rPr>
          <w:rFonts w:ascii="Arial" w:eastAsia="Arial Narrow" w:hAnsi="Arial" w:cs="Arial"/>
          <w:color w:val="000000" w:themeColor="text1"/>
          <w:sz w:val="20"/>
          <w:szCs w:val="20"/>
        </w:rPr>
        <w:t xml:space="preserve"> </w:t>
      </w:r>
      <w:r w:rsidR="009B1DD0" w:rsidRPr="009B1DD0">
        <w:rPr>
          <w:rFonts w:ascii="Arial" w:eastAsia="Arial Narrow" w:hAnsi="Arial" w:cs="Arial"/>
          <w:color w:val="000000" w:themeColor="text1"/>
          <w:sz w:val="20"/>
          <w:szCs w:val="20"/>
        </w:rPr>
        <w:t>construcción</w:t>
      </w:r>
      <w:r w:rsidR="00554161" w:rsidRPr="00554161">
        <w:rPr>
          <w:rFonts w:ascii="Arial" w:eastAsia="Arial Narrow" w:hAnsi="Arial" w:cs="Arial"/>
          <w:color w:val="000000" w:themeColor="text1"/>
          <w:sz w:val="20"/>
          <w:szCs w:val="20"/>
        </w:rPr>
        <w:t>.</w:t>
      </w:r>
    </w:p>
    <w:p w14:paraId="0CFBEC4D" w14:textId="77777777" w:rsidR="00C53790" w:rsidRDefault="00C53790" w:rsidP="00554161">
      <w:pPr>
        <w:spacing w:line="276" w:lineRule="auto"/>
        <w:jc w:val="both"/>
        <w:rPr>
          <w:rFonts w:ascii="Arial" w:eastAsia="Arial Narrow" w:hAnsi="Arial" w:cs="Arial"/>
          <w:color w:val="000000" w:themeColor="text1"/>
          <w:sz w:val="20"/>
          <w:szCs w:val="20"/>
        </w:rPr>
      </w:pPr>
    </w:p>
    <w:p w14:paraId="6178AC96" w14:textId="3DA44F18" w:rsidR="009B1DD0" w:rsidRDefault="00554161" w:rsidP="00554161">
      <w:pPr>
        <w:spacing w:line="276" w:lineRule="auto"/>
        <w:jc w:val="both"/>
        <w:rPr>
          <w:rFonts w:ascii="Arial" w:eastAsia="Arial Narrow" w:hAnsi="Arial" w:cs="Arial"/>
          <w:color w:val="000000" w:themeColor="text1"/>
          <w:sz w:val="20"/>
          <w:szCs w:val="20"/>
        </w:rPr>
      </w:pPr>
      <w:r w:rsidRPr="00554161">
        <w:rPr>
          <w:rFonts w:ascii="Arial" w:eastAsia="Arial Narrow" w:hAnsi="Arial" w:cs="Arial"/>
          <w:color w:val="000000" w:themeColor="text1"/>
          <w:sz w:val="20"/>
          <w:szCs w:val="20"/>
        </w:rPr>
        <w:t>Esta clase incluye:</w:t>
      </w:r>
    </w:p>
    <w:p w14:paraId="5A7A8966" w14:textId="77777777" w:rsidR="009B1DD0" w:rsidRPr="009B1DD0" w:rsidRDefault="009B1DD0" w:rsidP="009B1DD0">
      <w:pPr>
        <w:pStyle w:val="Prrafodelista"/>
        <w:numPr>
          <w:ilvl w:val="0"/>
          <w:numId w:val="43"/>
        </w:numPr>
        <w:spacing w:line="276" w:lineRule="auto"/>
        <w:jc w:val="both"/>
        <w:rPr>
          <w:rFonts w:ascii="Arial" w:eastAsia="Arial Narrow" w:hAnsi="Arial" w:cs="Arial"/>
          <w:color w:val="000000" w:themeColor="text1"/>
          <w:sz w:val="20"/>
          <w:szCs w:val="20"/>
        </w:rPr>
      </w:pPr>
      <w:r w:rsidRPr="009B1DD0">
        <w:rPr>
          <w:rFonts w:ascii="Arial" w:eastAsia="Arial Narrow" w:hAnsi="Arial" w:cs="Arial"/>
          <w:color w:val="000000" w:themeColor="text1"/>
          <w:sz w:val="20"/>
          <w:szCs w:val="20"/>
        </w:rPr>
        <w:t>La limpieza de terrenos de construcción.</w:t>
      </w:r>
    </w:p>
    <w:p w14:paraId="5DAAE160" w14:textId="3B51CC02" w:rsidR="009B1DD0" w:rsidRPr="009B1DD0" w:rsidRDefault="009B1DD0" w:rsidP="009B1DD0">
      <w:pPr>
        <w:pStyle w:val="Prrafodelista"/>
        <w:numPr>
          <w:ilvl w:val="0"/>
          <w:numId w:val="43"/>
        </w:numPr>
        <w:spacing w:line="276" w:lineRule="auto"/>
        <w:jc w:val="both"/>
        <w:rPr>
          <w:rFonts w:ascii="Arial" w:eastAsia="Arial Narrow" w:hAnsi="Arial" w:cs="Arial"/>
          <w:color w:val="000000" w:themeColor="text1"/>
          <w:sz w:val="20"/>
          <w:szCs w:val="20"/>
        </w:rPr>
      </w:pPr>
      <w:r w:rsidRPr="009B1DD0">
        <w:rPr>
          <w:rFonts w:ascii="Arial" w:eastAsia="Arial Narrow" w:hAnsi="Arial" w:cs="Arial"/>
          <w:color w:val="000000" w:themeColor="text1"/>
          <w:sz w:val="20"/>
          <w:szCs w:val="20"/>
        </w:rPr>
        <w:t>El movimiento de tierras: excavación, nivelación y ordenación de terrenos de construcción, excavación de zanjas, remoción de piedras, voladura, etcétera.</w:t>
      </w:r>
    </w:p>
    <w:p w14:paraId="21A52A97" w14:textId="283705D3" w:rsidR="009B1DD0" w:rsidRPr="009B1DD0" w:rsidRDefault="009B1DD0" w:rsidP="009B1DD0">
      <w:pPr>
        <w:pStyle w:val="Prrafodelista"/>
        <w:numPr>
          <w:ilvl w:val="0"/>
          <w:numId w:val="43"/>
        </w:numPr>
        <w:spacing w:line="276" w:lineRule="auto"/>
        <w:jc w:val="both"/>
        <w:rPr>
          <w:rFonts w:ascii="Arial" w:eastAsia="Arial Narrow" w:hAnsi="Arial" w:cs="Arial"/>
          <w:color w:val="000000" w:themeColor="text1"/>
          <w:sz w:val="20"/>
          <w:szCs w:val="20"/>
        </w:rPr>
      </w:pPr>
      <w:r w:rsidRPr="009B1DD0">
        <w:rPr>
          <w:rFonts w:ascii="Arial" w:eastAsia="Arial Narrow" w:hAnsi="Arial" w:cs="Arial"/>
          <w:color w:val="000000" w:themeColor="text1"/>
          <w:sz w:val="20"/>
          <w:szCs w:val="20"/>
        </w:rPr>
        <w:t>Las perforaciones de prueba, sondeos de exploración y recogida de muestras de sondeo para actividades de construcción y para fines geofísicos, geológicos o similares.</w:t>
      </w:r>
    </w:p>
    <w:p w14:paraId="2A3C3BBD" w14:textId="467CA21A" w:rsidR="009B1DD0" w:rsidRPr="009B1DD0" w:rsidRDefault="009B1DD0" w:rsidP="009B1DD0">
      <w:pPr>
        <w:pStyle w:val="Prrafodelista"/>
        <w:numPr>
          <w:ilvl w:val="0"/>
          <w:numId w:val="43"/>
        </w:numPr>
        <w:spacing w:line="276" w:lineRule="auto"/>
        <w:jc w:val="both"/>
        <w:rPr>
          <w:rFonts w:ascii="Arial" w:eastAsia="Arial Narrow" w:hAnsi="Arial" w:cs="Arial"/>
          <w:color w:val="000000" w:themeColor="text1"/>
          <w:sz w:val="20"/>
          <w:szCs w:val="20"/>
        </w:rPr>
      </w:pPr>
      <w:r w:rsidRPr="009B1DD0">
        <w:rPr>
          <w:rFonts w:ascii="Arial" w:eastAsia="Arial Narrow" w:hAnsi="Arial" w:cs="Arial"/>
          <w:color w:val="000000" w:themeColor="text1"/>
          <w:sz w:val="20"/>
          <w:szCs w:val="20"/>
        </w:rPr>
        <w:t>La preparación de terrenos para actividades de explotación de minas y canteras: remoción del estéril y actividades de otro tipo para preparar y aprovechar terrenos y propiedades mineras, excepto yacimientos de petróleo y gas.</w:t>
      </w:r>
    </w:p>
    <w:p w14:paraId="5BD10566" w14:textId="48C50D1C" w:rsidR="00644F9F" w:rsidRPr="009B1DD0" w:rsidRDefault="009B1DD0" w:rsidP="009B1DD0">
      <w:pPr>
        <w:pStyle w:val="Prrafodelista"/>
        <w:numPr>
          <w:ilvl w:val="0"/>
          <w:numId w:val="43"/>
        </w:numPr>
        <w:spacing w:line="276" w:lineRule="auto"/>
        <w:jc w:val="both"/>
        <w:rPr>
          <w:rFonts w:ascii="Arial" w:eastAsia="Arial Narrow" w:hAnsi="Arial" w:cs="Arial"/>
          <w:color w:val="000000" w:themeColor="text1"/>
          <w:sz w:val="20"/>
          <w:szCs w:val="20"/>
        </w:rPr>
      </w:pPr>
      <w:r w:rsidRPr="009B1DD0">
        <w:rPr>
          <w:rFonts w:ascii="Arial" w:eastAsia="Arial Narrow" w:hAnsi="Arial" w:cs="Arial"/>
          <w:color w:val="000000" w:themeColor="text1"/>
          <w:sz w:val="20"/>
          <w:szCs w:val="20"/>
        </w:rPr>
        <w:t>El drenaje de terrenos de construcción y de tierras agrícolas o forestales.</w:t>
      </w:r>
    </w:p>
    <w:p w14:paraId="23936A78" w14:textId="77777777" w:rsidR="009B1DD0" w:rsidRDefault="009B1DD0" w:rsidP="003B0CAF">
      <w:pPr>
        <w:spacing w:line="276" w:lineRule="auto"/>
        <w:jc w:val="both"/>
        <w:rPr>
          <w:rFonts w:ascii="Arial" w:eastAsia="Arial Narrow" w:hAnsi="Arial" w:cs="Arial"/>
          <w:color w:val="000000" w:themeColor="text1"/>
          <w:sz w:val="20"/>
          <w:szCs w:val="20"/>
        </w:rPr>
      </w:pPr>
    </w:p>
    <w:p w14:paraId="44AF0166" w14:textId="0E792E0A" w:rsidR="003C5C1C" w:rsidRDefault="009A07C0" w:rsidP="009A07C0">
      <w:pPr>
        <w:spacing w:line="276" w:lineRule="auto"/>
        <w:jc w:val="both"/>
        <w:rPr>
          <w:rFonts w:ascii="Arial" w:eastAsia="Arial Narrow" w:hAnsi="Arial" w:cs="Arial"/>
          <w:i/>
          <w:iCs/>
          <w:color w:val="000000" w:themeColor="text1"/>
          <w:sz w:val="20"/>
          <w:szCs w:val="20"/>
        </w:rPr>
      </w:pPr>
      <w:r w:rsidRPr="00C53790">
        <w:rPr>
          <w:rFonts w:ascii="Arial" w:eastAsia="Arial Narrow" w:hAnsi="Arial" w:cs="Arial"/>
          <w:i/>
          <w:iCs/>
          <w:color w:val="000000" w:themeColor="text1"/>
          <w:sz w:val="20"/>
          <w:szCs w:val="20"/>
        </w:rPr>
        <w:t>Esta clase excluye:</w:t>
      </w:r>
    </w:p>
    <w:p w14:paraId="44C739FE" w14:textId="1AEEC226" w:rsidR="003C5C1C" w:rsidRPr="003C5C1C" w:rsidRDefault="003C5C1C" w:rsidP="003C5C1C">
      <w:pPr>
        <w:pStyle w:val="Prrafodelista"/>
        <w:numPr>
          <w:ilvl w:val="0"/>
          <w:numId w:val="45"/>
        </w:numPr>
        <w:spacing w:line="276" w:lineRule="auto"/>
        <w:jc w:val="both"/>
        <w:rPr>
          <w:rFonts w:ascii="Arial" w:eastAsia="Arial Narrow" w:hAnsi="Arial" w:cs="Arial"/>
          <w:i/>
          <w:iCs/>
          <w:color w:val="000000" w:themeColor="text1"/>
          <w:sz w:val="20"/>
          <w:szCs w:val="20"/>
        </w:rPr>
      </w:pPr>
      <w:r w:rsidRPr="003C5C1C">
        <w:rPr>
          <w:rFonts w:ascii="Arial" w:eastAsia="Arial Narrow" w:hAnsi="Arial" w:cs="Arial"/>
          <w:i/>
          <w:iCs/>
          <w:color w:val="000000" w:themeColor="text1"/>
          <w:sz w:val="20"/>
          <w:szCs w:val="20"/>
        </w:rPr>
        <w:t>La perforación de pozos de producción de petróleo o gas. Se incluye en la clase 0910 «Actividades de apoyo para la extracción de petróleo y de gas natural».</w:t>
      </w:r>
    </w:p>
    <w:p w14:paraId="6FE7EF04" w14:textId="5CB6DC45" w:rsidR="003C5C1C" w:rsidRPr="003C5C1C" w:rsidRDefault="003C5C1C" w:rsidP="003C5C1C">
      <w:pPr>
        <w:pStyle w:val="Prrafodelista"/>
        <w:numPr>
          <w:ilvl w:val="0"/>
          <w:numId w:val="45"/>
        </w:numPr>
        <w:spacing w:line="276" w:lineRule="auto"/>
        <w:jc w:val="both"/>
        <w:rPr>
          <w:rFonts w:ascii="Arial" w:eastAsia="Arial Narrow" w:hAnsi="Arial" w:cs="Arial"/>
          <w:i/>
          <w:iCs/>
          <w:color w:val="000000" w:themeColor="text1"/>
          <w:sz w:val="20"/>
          <w:szCs w:val="20"/>
        </w:rPr>
      </w:pPr>
      <w:r w:rsidRPr="003C5C1C">
        <w:rPr>
          <w:rFonts w:ascii="Arial" w:eastAsia="Arial Narrow" w:hAnsi="Arial" w:cs="Arial"/>
          <w:i/>
          <w:iCs/>
          <w:color w:val="000000" w:themeColor="text1"/>
          <w:sz w:val="20"/>
          <w:szCs w:val="20"/>
        </w:rPr>
        <w:t>Las perforaciones de prueba y sondeos de exploración para actividades de explotación de minas y canteras (distintas de la extracción de petróleo y gas). Se incluye la clase 0990 «Actividades de apoyo para otras actividades de explotación de minas y canteras».</w:t>
      </w:r>
    </w:p>
    <w:p w14:paraId="5D2C3CD9" w14:textId="71E9CD41" w:rsidR="003C5C1C" w:rsidRPr="003C5C1C" w:rsidRDefault="003C5C1C" w:rsidP="003C5C1C">
      <w:pPr>
        <w:pStyle w:val="Prrafodelista"/>
        <w:numPr>
          <w:ilvl w:val="0"/>
          <w:numId w:val="45"/>
        </w:numPr>
        <w:spacing w:line="276" w:lineRule="auto"/>
        <w:jc w:val="both"/>
        <w:rPr>
          <w:rFonts w:ascii="Arial" w:eastAsia="Arial Narrow" w:hAnsi="Arial" w:cs="Arial"/>
          <w:i/>
          <w:iCs/>
          <w:color w:val="000000" w:themeColor="text1"/>
          <w:sz w:val="20"/>
          <w:szCs w:val="20"/>
        </w:rPr>
      </w:pPr>
      <w:r w:rsidRPr="003C5C1C">
        <w:rPr>
          <w:rFonts w:ascii="Arial" w:eastAsia="Arial Narrow" w:hAnsi="Arial" w:cs="Arial"/>
          <w:i/>
          <w:iCs/>
          <w:color w:val="000000" w:themeColor="text1"/>
          <w:sz w:val="20"/>
          <w:szCs w:val="20"/>
        </w:rPr>
        <w:t>La descontaminación del suelo. Se incluye la clase 3900 «Actividades de saneamiento ambiental y otros servicios de gestión de desechos».</w:t>
      </w:r>
    </w:p>
    <w:p w14:paraId="49F90187" w14:textId="04DC2F79" w:rsidR="003C5C1C" w:rsidRPr="003C5C1C" w:rsidRDefault="003C5C1C" w:rsidP="003C5C1C">
      <w:pPr>
        <w:pStyle w:val="Prrafodelista"/>
        <w:numPr>
          <w:ilvl w:val="0"/>
          <w:numId w:val="45"/>
        </w:numPr>
        <w:spacing w:line="276" w:lineRule="auto"/>
        <w:jc w:val="both"/>
        <w:rPr>
          <w:rFonts w:ascii="Arial" w:eastAsia="Arial Narrow" w:hAnsi="Arial" w:cs="Arial"/>
          <w:i/>
          <w:iCs/>
          <w:color w:val="000000" w:themeColor="text1"/>
          <w:sz w:val="20"/>
          <w:szCs w:val="20"/>
        </w:rPr>
      </w:pPr>
      <w:r w:rsidRPr="003C5C1C">
        <w:rPr>
          <w:rFonts w:ascii="Arial" w:eastAsia="Arial Narrow" w:hAnsi="Arial" w:cs="Arial"/>
          <w:i/>
          <w:iCs/>
          <w:color w:val="000000" w:themeColor="text1"/>
          <w:sz w:val="20"/>
          <w:szCs w:val="20"/>
        </w:rPr>
        <w:t>La perforación de pozos de agua. Se incluye la clase 4220 «Construcción de proyectos de servicio público».</w:t>
      </w:r>
    </w:p>
    <w:p w14:paraId="090D9568" w14:textId="0B5F5CAD" w:rsidR="003C5C1C" w:rsidRPr="003C5C1C" w:rsidRDefault="003C5C1C" w:rsidP="003C5C1C">
      <w:pPr>
        <w:pStyle w:val="Prrafodelista"/>
        <w:numPr>
          <w:ilvl w:val="0"/>
          <w:numId w:val="45"/>
        </w:numPr>
        <w:spacing w:line="276" w:lineRule="auto"/>
        <w:jc w:val="both"/>
        <w:rPr>
          <w:rFonts w:ascii="Arial" w:eastAsia="Arial Narrow" w:hAnsi="Arial" w:cs="Arial"/>
          <w:i/>
          <w:iCs/>
          <w:color w:val="000000" w:themeColor="text1"/>
          <w:sz w:val="20"/>
          <w:szCs w:val="20"/>
        </w:rPr>
      </w:pPr>
      <w:r w:rsidRPr="003C5C1C">
        <w:rPr>
          <w:rFonts w:ascii="Arial" w:eastAsia="Arial Narrow" w:hAnsi="Arial" w:cs="Arial"/>
          <w:i/>
          <w:iCs/>
          <w:color w:val="000000" w:themeColor="text1"/>
          <w:sz w:val="20"/>
          <w:szCs w:val="20"/>
        </w:rPr>
        <w:t>La profundización de pozos. Se incluye la clase 4390 «Otras actividades especializadas para la construcción de edificios y obras de ingeniería civil».</w:t>
      </w:r>
    </w:p>
    <w:p w14:paraId="127654BE" w14:textId="5EADE966" w:rsidR="00C53790" w:rsidRPr="00C2585F" w:rsidRDefault="003C5C1C" w:rsidP="00C53790">
      <w:pPr>
        <w:pStyle w:val="Prrafodelista"/>
        <w:numPr>
          <w:ilvl w:val="0"/>
          <w:numId w:val="45"/>
        </w:numPr>
        <w:spacing w:line="276" w:lineRule="auto"/>
        <w:jc w:val="both"/>
        <w:rPr>
          <w:rFonts w:ascii="Arial" w:eastAsia="Arial Narrow" w:hAnsi="Arial" w:cs="Arial"/>
          <w:i/>
          <w:iCs/>
          <w:color w:val="000000" w:themeColor="text1"/>
          <w:sz w:val="20"/>
          <w:szCs w:val="20"/>
        </w:rPr>
      </w:pPr>
      <w:r w:rsidRPr="003C5C1C">
        <w:rPr>
          <w:rFonts w:ascii="Arial" w:eastAsia="Arial Narrow" w:hAnsi="Arial" w:cs="Arial"/>
          <w:i/>
          <w:iCs/>
          <w:color w:val="000000" w:themeColor="text1"/>
          <w:sz w:val="20"/>
          <w:szCs w:val="20"/>
        </w:rPr>
        <w:t>La exploración de petróleo y gas, estudios geofísicos, geológicos y sismográficos. Se incluyen en la clase 7112 «Actividades de ingeniería y otras actividades conexas de consultoría técnica»</w:t>
      </w:r>
      <w:r w:rsidR="00C2585F">
        <w:rPr>
          <w:rFonts w:ascii="Arial" w:eastAsia="Arial Narrow" w:hAnsi="Arial" w:cs="Arial"/>
          <w:i/>
          <w:iCs/>
          <w:color w:val="000000" w:themeColor="text1"/>
          <w:sz w:val="20"/>
          <w:szCs w:val="20"/>
        </w:rPr>
        <w:t>.</w:t>
      </w:r>
    </w:p>
    <w:p w14:paraId="1FDCBB0F" w14:textId="001A5700" w:rsidR="00F81CE0" w:rsidRDefault="00F81CE0">
      <w:pPr>
        <w:pStyle w:val="Ttulo2"/>
        <w:numPr>
          <w:ilvl w:val="1"/>
          <w:numId w:val="16"/>
        </w:numPr>
        <w:spacing w:line="276" w:lineRule="auto"/>
        <w:ind w:left="709" w:hanging="567"/>
        <w:rPr>
          <w:rFonts w:ascii="Arial" w:hAnsi="Arial" w:cs="Arial"/>
          <w:color w:val="000000" w:themeColor="text1"/>
          <w:sz w:val="20"/>
          <w:szCs w:val="20"/>
        </w:rPr>
      </w:pPr>
      <w:bookmarkStart w:id="15" w:name="_Toc232528798"/>
      <w:bookmarkStart w:id="16" w:name="_Toc233726472"/>
      <w:bookmarkStart w:id="17" w:name="_Toc239690966"/>
      <w:r w:rsidRPr="00A559B3">
        <w:rPr>
          <w:rFonts w:ascii="Arial" w:hAnsi="Arial" w:cs="Arial"/>
          <w:color w:val="000000" w:themeColor="text1"/>
          <w:sz w:val="20"/>
          <w:szCs w:val="20"/>
        </w:rPr>
        <w:t>C</w:t>
      </w:r>
      <w:r w:rsidR="00BF0090">
        <w:rPr>
          <w:rFonts w:ascii="Arial" w:hAnsi="Arial" w:cs="Arial"/>
          <w:color w:val="000000" w:themeColor="text1"/>
          <w:sz w:val="20"/>
          <w:szCs w:val="20"/>
        </w:rPr>
        <w:t>ontexto económico y estadísticas del sector</w:t>
      </w:r>
      <w:bookmarkEnd w:id="15"/>
      <w:bookmarkEnd w:id="16"/>
      <w:bookmarkEnd w:id="17"/>
    </w:p>
    <w:p w14:paraId="4095BC34" w14:textId="77777777" w:rsidR="007B1A48" w:rsidRPr="00E64218" w:rsidRDefault="007B1A48" w:rsidP="007B1A48">
      <w:pPr>
        <w:rPr>
          <w:sz w:val="15"/>
          <w:szCs w:val="15"/>
          <w:lang w:val="es-ES" w:eastAsia="es-ES"/>
        </w:rPr>
      </w:pPr>
    </w:p>
    <w:p w14:paraId="7200FA59" w14:textId="77777777" w:rsidR="00F81CE0"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18" w:name="_Toc232528799"/>
      <w:bookmarkStart w:id="19" w:name="_Toc233726473"/>
      <w:bookmarkStart w:id="20" w:name="_Toc239690967"/>
      <w:r w:rsidRPr="007B1A48">
        <w:rPr>
          <w:rFonts w:ascii="Arial" w:hAnsi="Arial" w:cs="Arial"/>
          <w:b/>
          <w:color w:val="000000" w:themeColor="text1"/>
          <w:sz w:val="20"/>
          <w:szCs w:val="20"/>
        </w:rPr>
        <w:t>Comportamiento Macroeconómico Colombia</w:t>
      </w:r>
      <w:bookmarkEnd w:id="18"/>
      <w:bookmarkEnd w:id="19"/>
      <w:bookmarkEnd w:id="20"/>
    </w:p>
    <w:p w14:paraId="75E12476" w14:textId="77777777" w:rsidR="007B1A48" w:rsidRPr="00BC5C86" w:rsidRDefault="007B1A48" w:rsidP="007B1A48">
      <w:pPr>
        <w:rPr>
          <w:sz w:val="20"/>
          <w:szCs w:val="20"/>
        </w:rPr>
      </w:pPr>
    </w:p>
    <w:p w14:paraId="2A91289C" w14:textId="77777777" w:rsidR="00F81CE0" w:rsidRPr="00A559B3" w:rsidRDefault="00F81CE0">
      <w:pPr>
        <w:numPr>
          <w:ilvl w:val="0"/>
          <w:numId w:val="17"/>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Índice ISE de las actividades económicas</w:t>
      </w:r>
    </w:p>
    <w:p w14:paraId="1DCFC151"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4637EF55" w14:textId="5DAF80F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El Indicador de Seguimiento a la Economía (ISE) es un índice sintético mensual, cuyo fin es proporcionar una medida de la evolución de la actividad económica del país en el corto plazo; el cual es construido a partir de un conjunto heterogéneo de indicadores representativos de cada actividad económica </w:t>
      </w:r>
      <w:sdt>
        <w:sdtPr>
          <w:rPr>
            <w:rFonts w:ascii="Arial" w:eastAsia="Arial Narrow" w:hAnsi="Arial" w:cs="Arial"/>
            <w:color w:val="000000" w:themeColor="text1"/>
            <w:sz w:val="20"/>
            <w:szCs w:val="20"/>
          </w:rPr>
          <w:id w:val="-414712506"/>
          <w:citation/>
        </w:sdtPr>
        <w:sdtContent>
          <w:r w:rsidRPr="00A559B3">
            <w:rPr>
              <w:rFonts w:ascii="Arial" w:eastAsia="Arial Narrow" w:hAnsi="Arial" w:cs="Arial"/>
              <w:color w:val="000000" w:themeColor="text1"/>
              <w:sz w:val="20"/>
              <w:szCs w:val="20"/>
            </w:rPr>
            <w:fldChar w:fldCharType="begin"/>
          </w:r>
          <w:r w:rsidRPr="00A559B3">
            <w:rPr>
              <w:rFonts w:ascii="Arial" w:eastAsia="Arial Narrow" w:hAnsi="Arial" w:cs="Arial"/>
              <w:color w:val="000000" w:themeColor="text1"/>
              <w:sz w:val="20"/>
              <w:szCs w:val="20"/>
              <w:lang w:val="es-ES_tradnl"/>
            </w:rPr>
            <w:instrText xml:space="preserve"> CITATION DAN26 \l 1034 </w:instrText>
          </w:r>
          <w:r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Indicador de Seguimiento a la Economía (ISE), 2026)</w:t>
          </w:r>
          <w:r w:rsidRPr="00A559B3">
            <w:rPr>
              <w:rFonts w:ascii="Arial" w:eastAsia="Arial Narrow" w:hAnsi="Arial" w:cs="Arial"/>
              <w:color w:val="000000" w:themeColor="text1"/>
              <w:sz w:val="20"/>
              <w:szCs w:val="20"/>
            </w:rPr>
            <w:fldChar w:fldCharType="end"/>
          </w:r>
        </w:sdtContent>
      </w:sdt>
      <w:r w:rsidRPr="00A559B3">
        <w:rPr>
          <w:rFonts w:ascii="Arial" w:eastAsia="Arial Narrow" w:hAnsi="Arial" w:cs="Arial"/>
          <w:color w:val="000000" w:themeColor="text1"/>
          <w:sz w:val="20"/>
          <w:szCs w:val="20"/>
        </w:rPr>
        <w:t>.</w:t>
      </w:r>
    </w:p>
    <w:p w14:paraId="6AE55E7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C665CE9"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Este indicador permite identificar la estacionalidad, la tendencia y el ciclo de la dinámica económica a lo largo del tiempo.</w:t>
      </w:r>
    </w:p>
    <w:p w14:paraId="7E075ABD"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B310DDA" w14:textId="77777777" w:rsidR="00F81CE0" w:rsidRPr="00A559B3" w:rsidRDefault="00F81CE0">
      <w:pPr>
        <w:numPr>
          <w:ilvl w:val="0"/>
          <w:numId w:val="18"/>
        </w:num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original:</w:t>
      </w:r>
      <w:r w:rsidRPr="00A559B3">
        <w:rPr>
          <w:rFonts w:ascii="Arial" w:eastAsia="Arial Narrow" w:hAnsi="Arial" w:cs="Arial"/>
          <w:color w:val="000000" w:themeColor="text1"/>
          <w:sz w:val="20"/>
          <w:szCs w:val="20"/>
        </w:rPr>
        <w:t xml:space="preserve"> serie generada a partir de la información básica y el proceso de síntesis, a la cual no se le ha eliminado el efecto estacional.</w:t>
      </w:r>
    </w:p>
    <w:p w14:paraId="23ED5484" w14:textId="77777777" w:rsidR="00F81CE0" w:rsidRPr="00A559B3" w:rsidRDefault="00F81CE0">
      <w:pPr>
        <w:numPr>
          <w:ilvl w:val="0"/>
          <w:numId w:val="18"/>
        </w:num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ajustada por efecto estacional y calendario:</w:t>
      </w:r>
      <w:r w:rsidRPr="00A559B3">
        <w:rPr>
          <w:rFonts w:ascii="Arial" w:eastAsia="Arial Narrow" w:hAnsi="Arial" w:cs="Arial"/>
          <w:color w:val="000000" w:themeColor="text1"/>
          <w:sz w:val="20"/>
          <w:szCs w:val="20"/>
        </w:rPr>
        <w:t xml:space="preserve"> aquella a la cual se le ha eliminado el componente estacional y de efecto día calendario, permitiendo comparar evoluciones entre períodos sucesivos, libre de los efectos que se repiten con alguna periodicidad en el año.</w:t>
      </w:r>
    </w:p>
    <w:p w14:paraId="62D00A37" w14:textId="77777777" w:rsidR="00F81CE0" w:rsidRPr="00A559B3" w:rsidRDefault="00F81CE0">
      <w:pPr>
        <w:numPr>
          <w:ilvl w:val="0"/>
          <w:numId w:val="18"/>
        </w:num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tendencia-ciclo:</w:t>
      </w:r>
      <w:r w:rsidRPr="00A559B3">
        <w:rPr>
          <w:rFonts w:ascii="Arial" w:eastAsia="Arial Narrow" w:hAnsi="Arial" w:cs="Arial"/>
          <w:color w:val="000000" w:themeColor="text1"/>
          <w:sz w:val="20"/>
          <w:szCs w:val="20"/>
        </w:rPr>
        <w:t xml:space="preserve"> esta serie permite comparar evoluciones entre períodos de mediano plazo o superiores a un año.</w:t>
      </w:r>
    </w:p>
    <w:p w14:paraId="6224DE02"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3B65E07F" w14:textId="7C5EF54C" w:rsidR="00F81CE0" w:rsidRPr="00A559B3" w:rsidRDefault="00374A85" w:rsidP="00F81CE0">
      <w:pPr>
        <w:spacing w:line="276" w:lineRule="auto"/>
        <w:jc w:val="both"/>
        <w:rPr>
          <w:rFonts w:ascii="Arial" w:eastAsia="Arial Narrow" w:hAnsi="Arial" w:cs="Arial"/>
          <w:color w:val="000000" w:themeColor="text1"/>
          <w:sz w:val="20"/>
          <w:szCs w:val="20"/>
        </w:rPr>
      </w:pPr>
      <w:r w:rsidRPr="00374A85">
        <w:rPr>
          <w:rFonts w:ascii="Arial" w:eastAsia="Arial Narrow" w:hAnsi="Arial" w:cs="Arial"/>
          <w:color w:val="000000" w:themeColor="text1"/>
          <w:sz w:val="20"/>
          <w:szCs w:val="20"/>
        </w:rPr>
        <w:t>A partir de estas distinciones metodológicas, es posible evaluar con mayor precisión el comportamiento reciente del país. Así pues, la Ilustración 1 muestra que la serie original refleja una consolidación en el ritmo de expansión económica al pasar de un crecimiento del 2,13% en mayo de 2025 al 4,10% en mayo de 2026. Por su parte, el análisis de la serie ajustada por efecto estacional y calendario reafirma este panorama estructural al registrar una aceleración similar, pasando del 1,87% en mayo de 2025 al 4,08% en mayo de 2026. La convergencia entre ambas series ratifica que la dinamización del aparato productivo responde a una tendencia real y no a meros factores coyunturales de calendario</w:t>
      </w:r>
      <w:r w:rsidR="00F81CE0" w:rsidRPr="00A559B3">
        <w:rPr>
          <w:rFonts w:ascii="Arial" w:eastAsia="Arial Narrow" w:hAnsi="Arial" w:cs="Arial"/>
          <w:color w:val="000000" w:themeColor="text1"/>
          <w:sz w:val="20"/>
          <w:szCs w:val="20"/>
        </w:rPr>
        <w:t>.</w:t>
      </w:r>
    </w:p>
    <w:p w14:paraId="4E6245F2"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B223EA4" w14:textId="77777777" w:rsidR="00F81CE0" w:rsidRPr="00A559B3" w:rsidRDefault="00F81CE0" w:rsidP="00F81CE0">
      <w:pPr>
        <w:spacing w:line="276" w:lineRule="auto"/>
        <w:jc w:val="center"/>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Ilustración 1. Tasa de crecimiento anual del índice del Indicador de Seguimiento a la Economía (ISE)</w:t>
      </w:r>
    </w:p>
    <w:p w14:paraId="5BC9D85E"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original y serie ajustada por efecto estacional y calendario</w:t>
      </w:r>
    </w:p>
    <w:p w14:paraId="697E703A" w14:textId="7173AD1F"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2024</w:t>
      </w:r>
      <w:r w:rsidRPr="00A559B3">
        <w:rPr>
          <w:rFonts w:ascii="Arial" w:eastAsia="Arial Narrow" w:hAnsi="Arial" w:cs="Arial"/>
          <w:b/>
          <w:bCs/>
          <w:color w:val="000000" w:themeColor="text1"/>
          <w:sz w:val="20"/>
          <w:szCs w:val="20"/>
          <w:vertAlign w:val="superscript"/>
        </w:rPr>
        <w:t>p</w:t>
      </w:r>
      <w:r w:rsidRPr="00A559B3">
        <w:rPr>
          <w:rFonts w:ascii="Arial" w:eastAsia="Arial Narrow" w:hAnsi="Arial" w:cs="Arial"/>
          <w:b/>
          <w:bCs/>
          <w:color w:val="000000" w:themeColor="text1"/>
          <w:sz w:val="20"/>
          <w:szCs w:val="20"/>
          <w:vertAlign w:val="superscript"/>
        </w:rPr>
        <w:footnoteReference w:id="1"/>
      </w:r>
      <w:r w:rsidRPr="00A559B3">
        <w:rPr>
          <w:rFonts w:ascii="Arial" w:eastAsia="Arial Narrow" w:hAnsi="Arial" w:cs="Arial"/>
          <w:b/>
          <w:bCs/>
          <w:color w:val="000000" w:themeColor="text1"/>
          <w:sz w:val="20"/>
          <w:szCs w:val="20"/>
        </w:rPr>
        <w:t xml:space="preserve"> – 2026</w:t>
      </w:r>
      <w:r w:rsidRPr="00A559B3">
        <w:rPr>
          <w:rFonts w:ascii="Arial" w:eastAsia="Arial Narrow" w:hAnsi="Arial" w:cs="Arial"/>
          <w:b/>
          <w:bCs/>
          <w:color w:val="000000" w:themeColor="text1"/>
          <w:sz w:val="20"/>
          <w:szCs w:val="20"/>
          <w:vertAlign w:val="superscript"/>
        </w:rPr>
        <w:t>pr</w:t>
      </w:r>
      <w:r w:rsidRPr="00A559B3">
        <w:rPr>
          <w:rFonts w:ascii="Arial" w:eastAsia="Arial Narrow" w:hAnsi="Arial" w:cs="Arial"/>
          <w:b/>
          <w:bCs/>
          <w:color w:val="000000" w:themeColor="text1"/>
          <w:sz w:val="20"/>
          <w:szCs w:val="20"/>
          <w:vertAlign w:val="superscript"/>
        </w:rPr>
        <w:footnoteReference w:id="2"/>
      </w:r>
      <w:r w:rsidRPr="00A559B3">
        <w:rPr>
          <w:rFonts w:ascii="Arial" w:eastAsia="Arial Narrow" w:hAnsi="Arial" w:cs="Arial"/>
          <w:b/>
          <w:bCs/>
          <w:color w:val="000000" w:themeColor="text1"/>
          <w:sz w:val="20"/>
          <w:szCs w:val="20"/>
        </w:rPr>
        <w:t xml:space="preserve"> (</w:t>
      </w:r>
      <w:r w:rsidR="00EC64EC">
        <w:rPr>
          <w:rFonts w:ascii="Arial" w:eastAsia="Arial Narrow" w:hAnsi="Arial" w:cs="Arial"/>
          <w:b/>
          <w:bCs/>
          <w:color w:val="000000" w:themeColor="text1"/>
          <w:sz w:val="20"/>
          <w:szCs w:val="20"/>
        </w:rPr>
        <w:t>mayo</w:t>
      </w:r>
      <w:r w:rsidRPr="00A559B3">
        <w:rPr>
          <w:rFonts w:ascii="Arial" w:eastAsia="Arial Narrow" w:hAnsi="Arial" w:cs="Arial"/>
          <w:b/>
          <w:bCs/>
          <w:color w:val="000000" w:themeColor="text1"/>
          <w:sz w:val="20"/>
          <w:szCs w:val="20"/>
        </w:rPr>
        <w:t>)</w:t>
      </w:r>
    </w:p>
    <w:p w14:paraId="32A4585B" w14:textId="26DD117D" w:rsidR="00F81CE0" w:rsidRPr="00A559B3" w:rsidRDefault="003B27B0"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09F49D50" wp14:editId="3ADA414B">
            <wp:extent cx="5165423" cy="2490952"/>
            <wp:effectExtent l="0" t="0" r="3810" b="0"/>
            <wp:docPr id="14761149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4978" name="Imagen 1476114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81557" cy="2498733"/>
                    </a:xfrm>
                    <a:prstGeom prst="rect">
                      <a:avLst/>
                    </a:prstGeom>
                  </pic:spPr>
                </pic:pic>
              </a:graphicData>
            </a:graphic>
          </wp:inline>
        </w:drawing>
      </w:r>
    </w:p>
    <w:p w14:paraId="65DE7B7D"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233461D9" w14:textId="6F7B90A5" w:rsidR="00F81CE0" w:rsidRDefault="00F81CE0" w:rsidP="00110991">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Dada la Ilustración 2 para el mes de </w:t>
      </w:r>
      <w:r w:rsidR="005419AE">
        <w:rPr>
          <w:rFonts w:ascii="Arial" w:eastAsia="Arial Narrow" w:hAnsi="Arial" w:cs="Arial"/>
          <w:color w:val="000000" w:themeColor="text1"/>
          <w:sz w:val="20"/>
          <w:szCs w:val="20"/>
        </w:rPr>
        <w:t>mayo</w:t>
      </w:r>
      <w:r w:rsidRPr="00A559B3">
        <w:rPr>
          <w:rFonts w:ascii="Arial" w:eastAsia="Arial Narrow" w:hAnsi="Arial" w:cs="Arial"/>
          <w:color w:val="000000" w:themeColor="text1"/>
          <w:sz w:val="20"/>
          <w:szCs w:val="20"/>
        </w:rPr>
        <w:t xml:space="preserve"> de 2026</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w:t>
      </w:r>
      <w:r w:rsidR="00110991" w:rsidRPr="00110991">
        <w:rPr>
          <w:rFonts w:ascii="Arial" w:eastAsia="Arial Narrow" w:hAnsi="Arial" w:cs="Arial"/>
          <w:color w:val="000000" w:themeColor="text1"/>
          <w:sz w:val="20"/>
          <w:szCs w:val="20"/>
        </w:rPr>
        <w:t>el ISE en su serie original se ubicó en 129,16,</w:t>
      </w:r>
      <w:r w:rsidR="00110991">
        <w:rPr>
          <w:rFonts w:ascii="Arial" w:eastAsia="Arial Narrow" w:hAnsi="Arial" w:cs="Arial"/>
          <w:color w:val="000000" w:themeColor="text1"/>
          <w:sz w:val="20"/>
          <w:szCs w:val="20"/>
        </w:rPr>
        <w:t xml:space="preserve"> </w:t>
      </w:r>
      <w:r w:rsidR="00110991" w:rsidRPr="00110991">
        <w:rPr>
          <w:rFonts w:ascii="Arial" w:eastAsia="Arial Narrow" w:hAnsi="Arial" w:cs="Arial"/>
          <w:color w:val="000000" w:themeColor="text1"/>
          <w:sz w:val="20"/>
          <w:szCs w:val="20"/>
        </w:rPr>
        <w:t>lo que representó un</w:t>
      </w:r>
      <w:r w:rsidR="00110991">
        <w:rPr>
          <w:rFonts w:ascii="Arial" w:eastAsia="Arial Narrow" w:hAnsi="Arial" w:cs="Arial"/>
          <w:color w:val="000000" w:themeColor="text1"/>
          <w:sz w:val="20"/>
          <w:szCs w:val="20"/>
        </w:rPr>
        <w:t xml:space="preserve"> </w:t>
      </w:r>
      <w:r w:rsidR="00110991" w:rsidRPr="00110991">
        <w:rPr>
          <w:rFonts w:ascii="Arial" w:eastAsia="Arial Narrow" w:hAnsi="Arial" w:cs="Arial"/>
          <w:color w:val="000000" w:themeColor="text1"/>
          <w:sz w:val="20"/>
          <w:szCs w:val="20"/>
        </w:rPr>
        <w:t>crecimiento de 4,10% respecto al mes de mayo d</w:t>
      </w:r>
      <w:r w:rsidRPr="00A559B3">
        <w:rPr>
          <w:rFonts w:ascii="Arial" w:eastAsia="Arial Narrow" w:hAnsi="Arial" w:cs="Arial"/>
          <w:color w:val="000000" w:themeColor="text1"/>
          <w:sz w:val="20"/>
          <w:szCs w:val="20"/>
        </w:rPr>
        <w:t>e 2025</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(12</w:t>
      </w:r>
      <w:r w:rsidR="00110991">
        <w:rPr>
          <w:rFonts w:ascii="Arial" w:eastAsia="Arial Narrow" w:hAnsi="Arial" w:cs="Arial"/>
          <w:color w:val="000000" w:themeColor="text1"/>
          <w:sz w:val="20"/>
          <w:szCs w:val="20"/>
        </w:rPr>
        <w:t>4</w:t>
      </w:r>
      <w:r w:rsidRPr="00A559B3">
        <w:rPr>
          <w:rFonts w:ascii="Arial" w:eastAsia="Arial Narrow" w:hAnsi="Arial" w:cs="Arial"/>
          <w:color w:val="000000" w:themeColor="text1"/>
          <w:sz w:val="20"/>
          <w:szCs w:val="20"/>
        </w:rPr>
        <w:t>,</w:t>
      </w:r>
      <w:r w:rsidR="00110991">
        <w:rPr>
          <w:rFonts w:ascii="Arial" w:eastAsia="Arial Narrow" w:hAnsi="Arial" w:cs="Arial"/>
          <w:color w:val="000000" w:themeColor="text1"/>
          <w:sz w:val="20"/>
          <w:szCs w:val="20"/>
        </w:rPr>
        <w:t>07</w:t>
      </w:r>
      <w:r w:rsidRPr="00A559B3">
        <w:rPr>
          <w:rFonts w:ascii="Arial" w:eastAsia="Arial Narrow" w:hAnsi="Arial" w:cs="Arial"/>
          <w:color w:val="000000" w:themeColor="text1"/>
          <w:sz w:val="20"/>
          <w:szCs w:val="20"/>
        </w:rPr>
        <w:t>). Reafirmando la tendencia al alza descrita anteriormente (Ver ilustraciones 1 y 2).</w:t>
      </w:r>
    </w:p>
    <w:p w14:paraId="477DFD15" w14:textId="77777777" w:rsidR="000D2A68" w:rsidRDefault="000D2A68" w:rsidP="00110991">
      <w:pPr>
        <w:spacing w:line="276" w:lineRule="auto"/>
        <w:jc w:val="both"/>
        <w:rPr>
          <w:rFonts w:ascii="Arial" w:eastAsia="Arial Narrow" w:hAnsi="Arial" w:cs="Arial"/>
          <w:color w:val="000000" w:themeColor="text1"/>
          <w:sz w:val="20"/>
          <w:szCs w:val="20"/>
        </w:rPr>
      </w:pPr>
    </w:p>
    <w:p w14:paraId="37F5FB58" w14:textId="77777777" w:rsidR="000D2A68" w:rsidRDefault="000D2A68" w:rsidP="00110991">
      <w:pPr>
        <w:spacing w:line="276" w:lineRule="auto"/>
        <w:jc w:val="both"/>
        <w:rPr>
          <w:rFonts w:ascii="Arial" w:eastAsia="Arial Narrow" w:hAnsi="Arial" w:cs="Arial"/>
          <w:color w:val="000000" w:themeColor="text1"/>
          <w:sz w:val="20"/>
          <w:szCs w:val="20"/>
        </w:rPr>
      </w:pPr>
    </w:p>
    <w:p w14:paraId="209ECC6B" w14:textId="77777777" w:rsidR="000D2A68" w:rsidRDefault="000D2A68" w:rsidP="00110991">
      <w:pPr>
        <w:spacing w:line="276" w:lineRule="auto"/>
        <w:jc w:val="both"/>
        <w:rPr>
          <w:rFonts w:ascii="Arial" w:eastAsia="Arial Narrow" w:hAnsi="Arial" w:cs="Arial"/>
          <w:color w:val="000000" w:themeColor="text1"/>
          <w:sz w:val="20"/>
          <w:szCs w:val="20"/>
        </w:rPr>
      </w:pPr>
    </w:p>
    <w:p w14:paraId="4571E35E" w14:textId="77777777" w:rsidR="000D2A68" w:rsidRDefault="000D2A68" w:rsidP="00110991">
      <w:pPr>
        <w:spacing w:line="276" w:lineRule="auto"/>
        <w:jc w:val="both"/>
        <w:rPr>
          <w:rFonts w:ascii="Arial" w:eastAsia="Arial Narrow" w:hAnsi="Arial" w:cs="Arial"/>
          <w:color w:val="000000" w:themeColor="text1"/>
          <w:sz w:val="20"/>
          <w:szCs w:val="20"/>
        </w:rPr>
      </w:pPr>
    </w:p>
    <w:p w14:paraId="6A35D810" w14:textId="77777777" w:rsidR="000D2A68" w:rsidRDefault="000D2A68" w:rsidP="00110991">
      <w:pPr>
        <w:spacing w:line="276" w:lineRule="auto"/>
        <w:jc w:val="both"/>
        <w:rPr>
          <w:rFonts w:ascii="Arial" w:eastAsia="Arial Narrow" w:hAnsi="Arial" w:cs="Arial"/>
          <w:color w:val="000000" w:themeColor="text1"/>
          <w:sz w:val="20"/>
          <w:szCs w:val="20"/>
        </w:rPr>
      </w:pPr>
    </w:p>
    <w:p w14:paraId="05A4CFD6" w14:textId="77777777" w:rsidR="000D2A68" w:rsidRDefault="000D2A68" w:rsidP="00110991">
      <w:pPr>
        <w:spacing w:line="276" w:lineRule="auto"/>
        <w:jc w:val="both"/>
        <w:rPr>
          <w:rFonts w:ascii="Arial" w:eastAsia="Arial Narrow" w:hAnsi="Arial" w:cs="Arial"/>
          <w:color w:val="000000" w:themeColor="text1"/>
          <w:sz w:val="20"/>
          <w:szCs w:val="20"/>
        </w:rPr>
      </w:pPr>
    </w:p>
    <w:p w14:paraId="2B51D3B5" w14:textId="77777777" w:rsidR="000D2A68" w:rsidRDefault="000D2A68" w:rsidP="00110991">
      <w:pPr>
        <w:spacing w:line="276" w:lineRule="auto"/>
        <w:jc w:val="both"/>
        <w:rPr>
          <w:rFonts w:ascii="Arial" w:eastAsia="Arial Narrow" w:hAnsi="Arial" w:cs="Arial"/>
          <w:color w:val="000000" w:themeColor="text1"/>
          <w:sz w:val="20"/>
          <w:szCs w:val="20"/>
        </w:rPr>
      </w:pPr>
    </w:p>
    <w:p w14:paraId="3F010BC6" w14:textId="77777777" w:rsidR="000D2A68" w:rsidRDefault="000D2A68" w:rsidP="00110991">
      <w:pPr>
        <w:spacing w:line="276" w:lineRule="auto"/>
        <w:jc w:val="both"/>
        <w:rPr>
          <w:rFonts w:ascii="Arial" w:eastAsia="Arial Narrow" w:hAnsi="Arial" w:cs="Arial"/>
          <w:color w:val="000000" w:themeColor="text1"/>
          <w:sz w:val="20"/>
          <w:szCs w:val="20"/>
        </w:rPr>
      </w:pPr>
    </w:p>
    <w:p w14:paraId="396860F7" w14:textId="77777777" w:rsidR="000D2A68" w:rsidRDefault="000D2A68" w:rsidP="00110991">
      <w:pPr>
        <w:spacing w:line="276" w:lineRule="auto"/>
        <w:jc w:val="both"/>
        <w:rPr>
          <w:rFonts w:ascii="Arial" w:eastAsia="Arial Narrow" w:hAnsi="Arial" w:cs="Arial"/>
          <w:color w:val="000000" w:themeColor="text1"/>
          <w:sz w:val="20"/>
          <w:szCs w:val="20"/>
        </w:rPr>
      </w:pPr>
    </w:p>
    <w:p w14:paraId="25151963" w14:textId="77777777" w:rsidR="000D2A68" w:rsidRPr="00A559B3" w:rsidRDefault="000D2A68" w:rsidP="00110991">
      <w:pPr>
        <w:spacing w:line="276" w:lineRule="auto"/>
        <w:jc w:val="both"/>
        <w:rPr>
          <w:rFonts w:ascii="Arial" w:eastAsia="Arial Narrow" w:hAnsi="Arial" w:cs="Arial"/>
          <w:color w:val="000000" w:themeColor="text1"/>
          <w:sz w:val="20"/>
          <w:szCs w:val="20"/>
        </w:rPr>
      </w:pPr>
    </w:p>
    <w:p w14:paraId="2B9A89D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2A6C5EF"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2. Índice del Indicador de Seguimiento a la Economía (base 2015)</w:t>
      </w:r>
    </w:p>
    <w:p w14:paraId="330450F2"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original</w:t>
      </w:r>
    </w:p>
    <w:p w14:paraId="3027604D" w14:textId="43848ACD" w:rsidR="00F81CE0" w:rsidRPr="00A559B3" w:rsidRDefault="00F81CE0" w:rsidP="005C2669">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2024</w:t>
      </w:r>
      <w:r w:rsidRPr="00A559B3">
        <w:rPr>
          <w:rFonts w:ascii="Arial" w:eastAsia="Arial Narrow" w:hAnsi="Arial" w:cs="Arial"/>
          <w:b/>
          <w:bCs/>
          <w:color w:val="000000" w:themeColor="text1"/>
          <w:sz w:val="20"/>
          <w:szCs w:val="20"/>
          <w:vertAlign w:val="superscript"/>
        </w:rPr>
        <w:t>p</w:t>
      </w:r>
      <w:r w:rsidRPr="00A559B3">
        <w:rPr>
          <w:rFonts w:ascii="Arial" w:eastAsia="Arial Narrow" w:hAnsi="Arial" w:cs="Arial"/>
          <w:b/>
          <w:bCs/>
          <w:color w:val="000000" w:themeColor="text1"/>
          <w:sz w:val="20"/>
          <w:szCs w:val="20"/>
        </w:rPr>
        <w:t xml:space="preserve"> – 2026</w:t>
      </w:r>
      <w:r w:rsidRPr="00A559B3">
        <w:rPr>
          <w:rFonts w:ascii="Arial" w:eastAsia="Arial Narrow" w:hAnsi="Arial" w:cs="Arial"/>
          <w:b/>
          <w:bCs/>
          <w:color w:val="000000" w:themeColor="text1"/>
          <w:sz w:val="20"/>
          <w:szCs w:val="20"/>
          <w:vertAlign w:val="superscript"/>
        </w:rPr>
        <w:t>pr</w:t>
      </w:r>
      <w:r w:rsidRPr="00A559B3">
        <w:rPr>
          <w:rFonts w:ascii="Arial" w:eastAsia="Arial Narrow" w:hAnsi="Arial" w:cs="Arial"/>
          <w:b/>
          <w:bCs/>
          <w:color w:val="000000" w:themeColor="text1"/>
          <w:sz w:val="20"/>
          <w:szCs w:val="20"/>
        </w:rPr>
        <w:t xml:space="preserve"> (</w:t>
      </w:r>
      <w:r w:rsidR="003B27B0">
        <w:rPr>
          <w:rFonts w:ascii="Arial" w:eastAsia="Arial Narrow" w:hAnsi="Arial" w:cs="Arial"/>
          <w:b/>
          <w:bCs/>
          <w:color w:val="000000" w:themeColor="text1"/>
          <w:sz w:val="20"/>
          <w:szCs w:val="20"/>
        </w:rPr>
        <w:t>mayo</w:t>
      </w:r>
      <w:r w:rsidRPr="00A559B3">
        <w:rPr>
          <w:rFonts w:ascii="Arial" w:eastAsia="Arial Narrow" w:hAnsi="Arial" w:cs="Arial"/>
          <w:b/>
          <w:bCs/>
          <w:color w:val="000000" w:themeColor="text1"/>
          <w:sz w:val="20"/>
          <w:szCs w:val="20"/>
        </w:rPr>
        <w:t>)</w:t>
      </w:r>
    </w:p>
    <w:p w14:paraId="71A62F81" w14:textId="69FA0B65" w:rsidR="00F81CE0" w:rsidRDefault="005C2669"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389418AE" wp14:editId="0188C2C3">
            <wp:extent cx="5297585" cy="2370666"/>
            <wp:effectExtent l="0" t="0" r="0" b="4445"/>
            <wp:docPr id="10747667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66717" name="Imagen 10747667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1651" cy="2385910"/>
                    </a:xfrm>
                    <a:prstGeom prst="rect">
                      <a:avLst/>
                    </a:prstGeom>
                  </pic:spPr>
                </pic:pic>
              </a:graphicData>
            </a:graphic>
          </wp:inline>
        </w:drawing>
      </w:r>
    </w:p>
    <w:p w14:paraId="421B85CD" w14:textId="77777777" w:rsidR="005C2669" w:rsidRPr="00A559B3" w:rsidRDefault="005C2669" w:rsidP="00F81CE0">
      <w:pPr>
        <w:spacing w:line="276" w:lineRule="auto"/>
        <w:jc w:val="center"/>
        <w:rPr>
          <w:rFonts w:ascii="Arial" w:eastAsia="Arial Narrow" w:hAnsi="Arial" w:cs="Arial"/>
          <w:color w:val="000000" w:themeColor="text1"/>
          <w:sz w:val="20"/>
          <w:szCs w:val="20"/>
        </w:rPr>
      </w:pPr>
    </w:p>
    <w:p w14:paraId="0F795749" w14:textId="2A29D15D" w:rsidR="00F81CE0" w:rsidRPr="00A559B3" w:rsidRDefault="00F81CE0">
      <w:pPr>
        <w:numPr>
          <w:ilvl w:val="0"/>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Índice de las actividades </w:t>
      </w:r>
      <w:r w:rsidR="008D6F38">
        <w:rPr>
          <w:rFonts w:ascii="Arial" w:eastAsia="Arial Narrow" w:hAnsi="Arial" w:cs="Arial"/>
          <w:b/>
          <w:bCs/>
          <w:color w:val="000000" w:themeColor="text1"/>
          <w:sz w:val="20"/>
          <w:szCs w:val="20"/>
        </w:rPr>
        <w:t>secundarias</w:t>
      </w:r>
    </w:p>
    <w:p w14:paraId="3D1642E4"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1A110796" w14:textId="4876B197" w:rsidR="00F81CE0" w:rsidRPr="00A559B3" w:rsidRDefault="00F81CE0" w:rsidP="009A2746">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Para el mes de </w:t>
      </w:r>
      <w:r w:rsidR="007833B5">
        <w:rPr>
          <w:rFonts w:ascii="Arial" w:eastAsia="Arial Narrow" w:hAnsi="Arial" w:cs="Arial"/>
          <w:color w:val="000000" w:themeColor="text1"/>
          <w:sz w:val="20"/>
          <w:szCs w:val="20"/>
        </w:rPr>
        <w:t>mayo</w:t>
      </w:r>
      <w:r w:rsidRPr="00A559B3">
        <w:rPr>
          <w:rFonts w:ascii="Arial" w:eastAsia="Arial Narrow" w:hAnsi="Arial" w:cs="Arial"/>
          <w:color w:val="000000" w:themeColor="text1"/>
          <w:sz w:val="20"/>
          <w:szCs w:val="20"/>
        </w:rPr>
        <w:t xml:space="preserve"> de </w:t>
      </w:r>
      <w:r w:rsidRPr="009A2746">
        <w:rPr>
          <w:rFonts w:ascii="Arial" w:eastAsia="Arial Narrow" w:hAnsi="Arial" w:cs="Arial"/>
          <w:color w:val="000000" w:themeColor="text1"/>
          <w:sz w:val="20"/>
          <w:szCs w:val="20"/>
        </w:rPr>
        <w:t>2026</w:t>
      </w:r>
      <w:r w:rsidRPr="009A2746">
        <w:rPr>
          <w:rFonts w:ascii="Arial" w:eastAsia="Arial Narrow" w:hAnsi="Arial" w:cs="Arial"/>
          <w:color w:val="000000" w:themeColor="text1"/>
          <w:sz w:val="20"/>
          <w:szCs w:val="20"/>
          <w:vertAlign w:val="superscript"/>
        </w:rPr>
        <w:t>pr</w:t>
      </w:r>
      <w:r w:rsidRPr="009A2746">
        <w:rPr>
          <w:rFonts w:ascii="Arial" w:eastAsia="Arial Narrow" w:hAnsi="Arial" w:cs="Arial"/>
          <w:color w:val="000000" w:themeColor="text1"/>
          <w:sz w:val="20"/>
          <w:szCs w:val="20"/>
        </w:rPr>
        <w:t xml:space="preserve">, </w:t>
      </w:r>
      <w:r w:rsidR="00010036" w:rsidRPr="00010036">
        <w:rPr>
          <w:rFonts w:ascii="Arial" w:eastAsia="Arial Narrow" w:hAnsi="Arial" w:cs="Arial"/>
          <w:color w:val="000000" w:themeColor="text1"/>
          <w:sz w:val="20"/>
          <w:szCs w:val="20"/>
        </w:rPr>
        <w:t>el índice de las actividades secundarias en su serie original se ubicó en 101,65, lo que representó un crecimiento de 0,47% respecto al mes de mayo de</w:t>
      </w:r>
      <w:r w:rsidRPr="00A559B3">
        <w:rPr>
          <w:rFonts w:ascii="Arial" w:eastAsia="Arial Narrow" w:hAnsi="Arial" w:cs="Arial"/>
          <w:color w:val="000000" w:themeColor="text1"/>
          <w:sz w:val="20"/>
          <w:szCs w:val="20"/>
        </w:rPr>
        <w:t xml:space="preserve"> 2025</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w:t>
      </w:r>
      <w:r w:rsidR="00771A25" w:rsidRPr="00771A25">
        <w:rPr>
          <w:rFonts w:ascii="Arial" w:eastAsia="Arial Narrow" w:hAnsi="Arial" w:cs="Arial"/>
          <w:color w:val="000000" w:themeColor="text1"/>
          <w:sz w:val="20"/>
          <w:szCs w:val="20"/>
        </w:rPr>
        <w:t>(101,18). En cuanto a la serie ajustada por efecto estacional y calendario, para el mes de mayo de</w:t>
      </w:r>
      <w:r w:rsidRPr="00A559B3">
        <w:rPr>
          <w:rFonts w:ascii="Arial" w:eastAsia="Arial Narrow" w:hAnsi="Arial" w:cs="Arial"/>
          <w:color w:val="000000" w:themeColor="text1"/>
          <w:sz w:val="20"/>
          <w:szCs w:val="20"/>
        </w:rPr>
        <w:t xml:space="preserve"> 2026</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w:t>
      </w:r>
      <w:r w:rsidR="00646BA5" w:rsidRPr="00646BA5">
        <w:rPr>
          <w:rFonts w:ascii="Arial" w:eastAsia="Arial Narrow" w:hAnsi="Arial" w:cs="Arial"/>
          <w:color w:val="000000" w:themeColor="text1"/>
          <w:sz w:val="20"/>
          <w:szCs w:val="20"/>
        </w:rPr>
        <w:t>se ubicó en 97,68, lo que representó un crecimiento de 0,38% respecto al mes de mayo de</w:t>
      </w:r>
      <w:r w:rsidRPr="00A559B3">
        <w:rPr>
          <w:rFonts w:ascii="Arial" w:eastAsia="Arial Narrow" w:hAnsi="Arial" w:cs="Arial"/>
          <w:color w:val="000000" w:themeColor="text1"/>
          <w:sz w:val="20"/>
          <w:szCs w:val="20"/>
        </w:rPr>
        <w:t xml:space="preserve"> </w:t>
      </w:r>
      <w:proofErr w:type="spellStart"/>
      <w:r w:rsidRPr="00A559B3">
        <w:rPr>
          <w:rFonts w:ascii="Arial" w:eastAsia="Arial Narrow" w:hAnsi="Arial" w:cs="Arial"/>
          <w:color w:val="000000" w:themeColor="text1"/>
          <w:sz w:val="20"/>
          <w:szCs w:val="20"/>
        </w:rPr>
        <w:t>de</w:t>
      </w:r>
      <w:proofErr w:type="spellEnd"/>
      <w:r w:rsidRPr="00A559B3">
        <w:rPr>
          <w:rFonts w:ascii="Arial" w:eastAsia="Arial Narrow" w:hAnsi="Arial" w:cs="Arial"/>
          <w:color w:val="000000" w:themeColor="text1"/>
          <w:sz w:val="20"/>
          <w:szCs w:val="20"/>
        </w:rPr>
        <w:t xml:space="preserve"> 2025</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w:t>
      </w:r>
      <w:r w:rsidR="00646BA5">
        <w:rPr>
          <w:rFonts w:ascii="Arial" w:eastAsia="Arial Narrow" w:hAnsi="Arial" w:cs="Arial"/>
          <w:color w:val="000000" w:themeColor="text1"/>
          <w:sz w:val="20"/>
          <w:szCs w:val="20"/>
        </w:rPr>
        <w:t>97</w:t>
      </w:r>
      <w:r w:rsidRPr="00A559B3">
        <w:rPr>
          <w:rFonts w:ascii="Arial" w:eastAsia="Arial Narrow" w:hAnsi="Arial" w:cs="Arial"/>
          <w:color w:val="000000" w:themeColor="text1"/>
          <w:sz w:val="20"/>
          <w:szCs w:val="20"/>
        </w:rPr>
        <w:t>,</w:t>
      </w:r>
      <w:r w:rsidR="00881C10">
        <w:rPr>
          <w:rFonts w:ascii="Arial" w:eastAsia="Arial Narrow" w:hAnsi="Arial" w:cs="Arial"/>
          <w:color w:val="000000" w:themeColor="text1"/>
          <w:sz w:val="20"/>
          <w:szCs w:val="20"/>
        </w:rPr>
        <w:t>3</w:t>
      </w:r>
      <w:r w:rsidR="00646BA5">
        <w:rPr>
          <w:rFonts w:ascii="Arial" w:eastAsia="Arial Narrow" w:hAnsi="Arial" w:cs="Arial"/>
          <w:color w:val="000000" w:themeColor="text1"/>
          <w:sz w:val="20"/>
          <w:szCs w:val="20"/>
        </w:rPr>
        <w:t>1</w:t>
      </w:r>
      <w:r w:rsidRPr="00A559B3">
        <w:rPr>
          <w:rFonts w:ascii="Arial" w:eastAsia="Arial Narrow" w:hAnsi="Arial" w:cs="Arial"/>
          <w:color w:val="000000" w:themeColor="text1"/>
          <w:sz w:val="20"/>
          <w:szCs w:val="20"/>
        </w:rPr>
        <w:t>). (Ver ilustraciones 3 y 4).</w:t>
      </w:r>
    </w:p>
    <w:p w14:paraId="1A5CC868"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82D2172" w14:textId="77777777" w:rsidR="0006554A" w:rsidRDefault="0006554A" w:rsidP="0006554A">
      <w:pPr>
        <w:spacing w:line="276" w:lineRule="auto"/>
        <w:jc w:val="both"/>
        <w:rPr>
          <w:rFonts w:ascii="Arial" w:eastAsia="Arial Narrow" w:hAnsi="Arial" w:cs="Arial"/>
          <w:color w:val="000000" w:themeColor="text1"/>
          <w:sz w:val="20"/>
          <w:szCs w:val="20"/>
        </w:rPr>
      </w:pPr>
      <w:r w:rsidRPr="0006554A">
        <w:rPr>
          <w:rFonts w:ascii="Arial" w:eastAsia="Arial Narrow" w:hAnsi="Arial" w:cs="Arial"/>
          <w:color w:val="000000" w:themeColor="text1"/>
          <w:sz w:val="20"/>
          <w:szCs w:val="20"/>
        </w:rPr>
        <w:t xml:space="preserve">Ahora bien, al observar el comportamiento histórico de los niveles del índice en la Ilustración 3, se hace evidente que el sector de actividades secundarias ha mantenido una trayectoria marcada por la volatilidad y la búsqueda de estabilización entre 2024 y 2025, mostrando un comportamiento de moderada recuperación hacia mayo de 2026. Mientras que la serie original refleja las marcadas fluctuaciones cíclicas e </w:t>
      </w:r>
      <w:proofErr w:type="spellStart"/>
      <w:r w:rsidRPr="0006554A">
        <w:rPr>
          <w:rFonts w:ascii="Arial" w:eastAsia="Arial Narrow" w:hAnsi="Arial" w:cs="Arial"/>
          <w:color w:val="000000" w:themeColor="text1"/>
          <w:sz w:val="20"/>
          <w:szCs w:val="20"/>
        </w:rPr>
        <w:t>intra-anuales</w:t>
      </w:r>
      <w:proofErr w:type="spellEnd"/>
      <w:r w:rsidRPr="0006554A">
        <w:rPr>
          <w:rFonts w:ascii="Arial" w:eastAsia="Arial Narrow" w:hAnsi="Arial" w:cs="Arial"/>
          <w:color w:val="000000" w:themeColor="text1"/>
          <w:sz w:val="20"/>
          <w:szCs w:val="20"/>
        </w:rPr>
        <w:t xml:space="preserve"> asociadas a las dinámicas de la industria y la construcción, ubicándose en mayo de 2026 en 101,65 puntos y superando levemente el nivel reportado en mayo de 2025 (101,18) y mayo de 2024 (101,69), la serie ajustada por efecto estacional y calendario permite identificar con mayor claridad la tendencia de fondo. Bajo este enfoque metodológico, se observa que el indicador ajustado consolida un piso técnico al ubicarse en 97,68 puntos en el quinto mes de 2026, logrando superar el nivel registrado en mayo del año anterior (97,31 puntos), aunque aún por debajo del nivel de mayo de 2024 (98,27 puntos).</w:t>
      </w:r>
    </w:p>
    <w:p w14:paraId="25F43DD2" w14:textId="77777777" w:rsidR="0006554A" w:rsidRPr="0006554A" w:rsidRDefault="0006554A" w:rsidP="0006554A">
      <w:pPr>
        <w:spacing w:line="276" w:lineRule="auto"/>
        <w:jc w:val="both"/>
        <w:rPr>
          <w:rFonts w:ascii="Arial" w:eastAsia="Arial Narrow" w:hAnsi="Arial" w:cs="Arial"/>
          <w:color w:val="000000" w:themeColor="text1"/>
          <w:sz w:val="20"/>
          <w:szCs w:val="20"/>
        </w:rPr>
      </w:pPr>
    </w:p>
    <w:p w14:paraId="064F224B" w14:textId="4668BB53" w:rsidR="00F81CE0" w:rsidRPr="00A559B3" w:rsidRDefault="0006554A" w:rsidP="0006554A">
      <w:pPr>
        <w:spacing w:line="276" w:lineRule="auto"/>
        <w:jc w:val="both"/>
        <w:rPr>
          <w:rFonts w:ascii="Arial" w:eastAsia="Arial Narrow" w:hAnsi="Arial" w:cs="Arial"/>
          <w:color w:val="000000" w:themeColor="text1"/>
          <w:sz w:val="20"/>
          <w:szCs w:val="20"/>
        </w:rPr>
      </w:pPr>
      <w:r w:rsidRPr="0006554A">
        <w:rPr>
          <w:rFonts w:ascii="Arial" w:eastAsia="Arial Narrow" w:hAnsi="Arial" w:cs="Arial"/>
          <w:color w:val="000000" w:themeColor="text1"/>
          <w:sz w:val="20"/>
          <w:szCs w:val="20"/>
        </w:rPr>
        <w:t>Por otra parte, la Ilustración 4 muestra el desempeño de las variaciones anuales, donde se evidencia la complejidad y volatilidad estructural que afrontan las actividades secundarias en el mediano plazo. Tras haber registrado variaciones negativas en mayo de 2024 (-2,24% en la serie original y -2,41% en la serie ajustada) y mayo de 2025 (-0,50% original y -0,98% ajustada), la dinámica reciente de mayo de 2026 expone un retorno al terreno positivo, pero con un ritmo de expansión modesto. El alineamiento cercano entre la serie original (0,47%) y la serie desestacionalizada (0,38%) confirma un crecimiento leve y estabilizado, sugiriendo que las presiones de desaceleración de la industria y la construcción han cedido espacio a una fase de transición y leve recuperación sin distorsiones atípicas de calendario durante este periodo</w:t>
      </w:r>
      <w:r w:rsidR="00F81CE0" w:rsidRPr="00A559B3">
        <w:rPr>
          <w:rFonts w:ascii="Arial" w:eastAsia="Arial Narrow" w:hAnsi="Arial" w:cs="Arial"/>
          <w:color w:val="000000" w:themeColor="text1"/>
          <w:sz w:val="20"/>
          <w:szCs w:val="20"/>
        </w:rPr>
        <w:t>.</w:t>
      </w:r>
    </w:p>
    <w:p w14:paraId="24E3470D" w14:textId="77777777" w:rsidR="00F81CE0" w:rsidRDefault="00F81CE0" w:rsidP="00F81CE0">
      <w:pPr>
        <w:spacing w:line="276" w:lineRule="auto"/>
        <w:jc w:val="both"/>
        <w:rPr>
          <w:rFonts w:ascii="Arial" w:eastAsia="Arial Narrow" w:hAnsi="Arial" w:cs="Arial"/>
          <w:color w:val="000000" w:themeColor="text1"/>
          <w:sz w:val="20"/>
          <w:szCs w:val="20"/>
        </w:rPr>
      </w:pPr>
    </w:p>
    <w:p w14:paraId="530628F5" w14:textId="77777777" w:rsidR="000D2A68" w:rsidRDefault="000D2A68" w:rsidP="00F81CE0">
      <w:pPr>
        <w:spacing w:line="276" w:lineRule="auto"/>
        <w:jc w:val="center"/>
        <w:rPr>
          <w:rFonts w:ascii="Arial" w:eastAsia="Arial Narrow" w:hAnsi="Arial" w:cs="Arial"/>
          <w:color w:val="000000" w:themeColor="text1"/>
          <w:sz w:val="20"/>
          <w:szCs w:val="20"/>
        </w:rPr>
      </w:pPr>
    </w:p>
    <w:p w14:paraId="6A2870EF" w14:textId="77777777" w:rsidR="000D2A68" w:rsidRDefault="000D2A68" w:rsidP="00F81CE0">
      <w:pPr>
        <w:spacing w:line="276" w:lineRule="auto"/>
        <w:jc w:val="center"/>
        <w:rPr>
          <w:rFonts w:ascii="Arial" w:eastAsia="Arial Narrow" w:hAnsi="Arial" w:cs="Arial"/>
          <w:color w:val="000000" w:themeColor="text1"/>
          <w:sz w:val="20"/>
          <w:szCs w:val="20"/>
        </w:rPr>
      </w:pPr>
    </w:p>
    <w:p w14:paraId="7B2F2A07" w14:textId="77777777" w:rsidR="000D2A68" w:rsidRDefault="000D2A68" w:rsidP="00F81CE0">
      <w:pPr>
        <w:spacing w:line="276" w:lineRule="auto"/>
        <w:jc w:val="center"/>
        <w:rPr>
          <w:rFonts w:ascii="Arial" w:eastAsia="Arial Narrow" w:hAnsi="Arial" w:cs="Arial"/>
          <w:color w:val="000000" w:themeColor="text1"/>
          <w:sz w:val="20"/>
          <w:szCs w:val="20"/>
        </w:rPr>
      </w:pPr>
    </w:p>
    <w:p w14:paraId="645DCF69" w14:textId="77777777" w:rsidR="000D2A68" w:rsidRDefault="000D2A68" w:rsidP="00F81CE0">
      <w:pPr>
        <w:spacing w:line="276" w:lineRule="auto"/>
        <w:jc w:val="center"/>
        <w:rPr>
          <w:rFonts w:ascii="Arial" w:eastAsia="Arial Narrow" w:hAnsi="Arial" w:cs="Arial"/>
          <w:color w:val="000000" w:themeColor="text1"/>
          <w:sz w:val="20"/>
          <w:szCs w:val="20"/>
        </w:rPr>
      </w:pPr>
    </w:p>
    <w:p w14:paraId="336F5A3F" w14:textId="77777777" w:rsidR="000D2A68" w:rsidRDefault="000D2A68" w:rsidP="00F81CE0">
      <w:pPr>
        <w:spacing w:line="276" w:lineRule="auto"/>
        <w:jc w:val="center"/>
        <w:rPr>
          <w:rFonts w:ascii="Arial" w:eastAsia="Arial Narrow" w:hAnsi="Arial" w:cs="Arial"/>
          <w:color w:val="000000" w:themeColor="text1"/>
          <w:sz w:val="20"/>
          <w:szCs w:val="20"/>
        </w:rPr>
      </w:pPr>
    </w:p>
    <w:p w14:paraId="7C5A1D0E" w14:textId="77777777" w:rsidR="000D2A68" w:rsidRDefault="000D2A68" w:rsidP="00F81CE0">
      <w:pPr>
        <w:spacing w:line="276" w:lineRule="auto"/>
        <w:jc w:val="center"/>
        <w:rPr>
          <w:rFonts w:ascii="Arial" w:eastAsia="Arial Narrow" w:hAnsi="Arial" w:cs="Arial"/>
          <w:color w:val="000000" w:themeColor="text1"/>
          <w:sz w:val="20"/>
          <w:szCs w:val="20"/>
        </w:rPr>
      </w:pPr>
    </w:p>
    <w:p w14:paraId="7715696D" w14:textId="77777777" w:rsidR="000D2A68" w:rsidRDefault="000D2A68" w:rsidP="00F81CE0">
      <w:pPr>
        <w:spacing w:line="276" w:lineRule="auto"/>
        <w:jc w:val="center"/>
        <w:rPr>
          <w:rFonts w:ascii="Arial" w:eastAsia="Arial Narrow" w:hAnsi="Arial" w:cs="Arial"/>
          <w:color w:val="000000" w:themeColor="text1"/>
          <w:sz w:val="20"/>
          <w:szCs w:val="20"/>
        </w:rPr>
      </w:pPr>
    </w:p>
    <w:p w14:paraId="714DA41A" w14:textId="77777777" w:rsidR="000D2A68" w:rsidRDefault="000D2A68" w:rsidP="00F81CE0">
      <w:pPr>
        <w:spacing w:line="276" w:lineRule="auto"/>
        <w:jc w:val="center"/>
        <w:rPr>
          <w:rFonts w:ascii="Arial" w:eastAsia="Arial Narrow" w:hAnsi="Arial" w:cs="Arial"/>
          <w:color w:val="000000" w:themeColor="text1"/>
          <w:sz w:val="20"/>
          <w:szCs w:val="20"/>
        </w:rPr>
      </w:pPr>
    </w:p>
    <w:p w14:paraId="175BFAF4" w14:textId="77777777" w:rsidR="000D2A68" w:rsidRDefault="000D2A68" w:rsidP="00F81CE0">
      <w:pPr>
        <w:spacing w:line="276" w:lineRule="auto"/>
        <w:jc w:val="center"/>
        <w:rPr>
          <w:rFonts w:ascii="Arial" w:eastAsia="Arial Narrow" w:hAnsi="Arial" w:cs="Arial"/>
          <w:color w:val="000000" w:themeColor="text1"/>
          <w:sz w:val="20"/>
          <w:szCs w:val="20"/>
        </w:rPr>
      </w:pPr>
    </w:p>
    <w:p w14:paraId="10D56EB4" w14:textId="77777777" w:rsidR="000D2A68" w:rsidRDefault="000D2A68" w:rsidP="00F81CE0">
      <w:pPr>
        <w:spacing w:line="276" w:lineRule="auto"/>
        <w:jc w:val="center"/>
        <w:rPr>
          <w:rFonts w:ascii="Arial" w:eastAsia="Arial Narrow" w:hAnsi="Arial" w:cs="Arial"/>
          <w:color w:val="000000" w:themeColor="text1"/>
          <w:sz w:val="20"/>
          <w:szCs w:val="20"/>
        </w:rPr>
      </w:pPr>
    </w:p>
    <w:p w14:paraId="3875C9FC" w14:textId="77777777" w:rsidR="000D2A68" w:rsidRDefault="000D2A68" w:rsidP="00F81CE0">
      <w:pPr>
        <w:spacing w:line="276" w:lineRule="auto"/>
        <w:jc w:val="center"/>
        <w:rPr>
          <w:rFonts w:ascii="Arial" w:eastAsia="Arial Narrow" w:hAnsi="Arial" w:cs="Arial"/>
          <w:color w:val="000000" w:themeColor="text1"/>
          <w:sz w:val="20"/>
          <w:szCs w:val="20"/>
        </w:rPr>
      </w:pPr>
    </w:p>
    <w:p w14:paraId="3E299337" w14:textId="6704A689"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lastRenderedPageBreak/>
        <w:t xml:space="preserve">Ilustración 3. Índice de las actividades </w:t>
      </w:r>
      <w:r w:rsidR="003009BC">
        <w:rPr>
          <w:rFonts w:ascii="Arial" w:eastAsia="Arial Narrow" w:hAnsi="Arial" w:cs="Arial"/>
          <w:b/>
          <w:bCs/>
          <w:color w:val="000000" w:themeColor="text1"/>
          <w:sz w:val="20"/>
          <w:szCs w:val="20"/>
        </w:rPr>
        <w:t>secundarias</w:t>
      </w:r>
      <w:r w:rsidRPr="00A559B3">
        <w:rPr>
          <w:rFonts w:ascii="Arial" w:eastAsia="Arial Narrow" w:hAnsi="Arial" w:cs="Arial"/>
          <w:b/>
          <w:bCs/>
          <w:color w:val="000000" w:themeColor="text1"/>
          <w:sz w:val="20"/>
          <w:szCs w:val="20"/>
        </w:rPr>
        <w:t xml:space="preserve"> (base 2015)</w:t>
      </w:r>
    </w:p>
    <w:p w14:paraId="5C01887C"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original y serie ajustada por efecto estacional y calendario</w:t>
      </w:r>
    </w:p>
    <w:p w14:paraId="41DDDF47" w14:textId="7824593E"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2024</w:t>
      </w:r>
      <w:r w:rsidRPr="00A559B3">
        <w:rPr>
          <w:rFonts w:ascii="Arial" w:eastAsia="Arial Narrow" w:hAnsi="Arial" w:cs="Arial"/>
          <w:b/>
          <w:bCs/>
          <w:color w:val="000000" w:themeColor="text1"/>
          <w:sz w:val="20"/>
          <w:szCs w:val="20"/>
          <w:vertAlign w:val="superscript"/>
        </w:rPr>
        <w:t>p</w:t>
      </w:r>
      <w:r w:rsidRPr="00A559B3">
        <w:rPr>
          <w:rFonts w:ascii="Arial" w:eastAsia="Arial Narrow" w:hAnsi="Arial" w:cs="Arial"/>
          <w:b/>
          <w:bCs/>
          <w:color w:val="000000" w:themeColor="text1"/>
          <w:sz w:val="20"/>
          <w:szCs w:val="20"/>
        </w:rPr>
        <w:t xml:space="preserve"> – 2026</w:t>
      </w:r>
      <w:r w:rsidRPr="00A559B3">
        <w:rPr>
          <w:rFonts w:ascii="Arial" w:eastAsia="Arial Narrow" w:hAnsi="Arial" w:cs="Arial"/>
          <w:b/>
          <w:bCs/>
          <w:color w:val="000000" w:themeColor="text1"/>
          <w:sz w:val="20"/>
          <w:szCs w:val="20"/>
          <w:vertAlign w:val="superscript"/>
        </w:rPr>
        <w:t>pr</w:t>
      </w:r>
      <w:r w:rsidRPr="00A559B3">
        <w:rPr>
          <w:rFonts w:ascii="Arial" w:eastAsia="Arial Narrow" w:hAnsi="Arial" w:cs="Arial"/>
          <w:b/>
          <w:bCs/>
          <w:color w:val="000000" w:themeColor="text1"/>
          <w:sz w:val="20"/>
          <w:szCs w:val="20"/>
        </w:rPr>
        <w:t xml:space="preserve"> (</w:t>
      </w:r>
      <w:r w:rsidR="00AB56BA">
        <w:rPr>
          <w:rFonts w:ascii="Arial" w:eastAsia="Arial Narrow" w:hAnsi="Arial" w:cs="Arial"/>
          <w:b/>
          <w:bCs/>
          <w:color w:val="000000" w:themeColor="text1"/>
          <w:sz w:val="20"/>
          <w:szCs w:val="20"/>
        </w:rPr>
        <w:t>mayo</w:t>
      </w:r>
      <w:r w:rsidRPr="00A559B3">
        <w:rPr>
          <w:rFonts w:ascii="Arial" w:eastAsia="Arial Narrow" w:hAnsi="Arial" w:cs="Arial"/>
          <w:b/>
          <w:bCs/>
          <w:color w:val="000000" w:themeColor="text1"/>
          <w:sz w:val="20"/>
          <w:szCs w:val="20"/>
        </w:rPr>
        <w:t>)</w:t>
      </w:r>
    </w:p>
    <w:p w14:paraId="77CB85A6" w14:textId="2638527A" w:rsidR="00F81CE0" w:rsidRPr="00A559B3" w:rsidRDefault="00664175" w:rsidP="00F81CE0">
      <w:pPr>
        <w:spacing w:line="276" w:lineRule="auto"/>
        <w:jc w:val="center"/>
        <w:rPr>
          <w:rFonts w:ascii="Arial" w:eastAsia="Arial Narrow" w:hAnsi="Arial" w:cs="Arial"/>
          <w:color w:val="000000" w:themeColor="text1"/>
          <w:sz w:val="20"/>
          <w:szCs w:val="20"/>
        </w:rPr>
      </w:pPr>
      <w:r>
        <w:rPr>
          <w:rFonts w:ascii="Tahoma" w:hAnsi="Tahoma" w:cs="Tahoma"/>
          <w:b/>
          <w:bCs/>
          <w:noProof/>
          <w:sz w:val="20"/>
          <w:szCs w:val="20"/>
        </w:rPr>
        <w:drawing>
          <wp:inline distT="0" distB="0" distL="0" distR="0" wp14:anchorId="59C0E544" wp14:editId="422C35A9">
            <wp:extent cx="4374692" cy="1944414"/>
            <wp:effectExtent l="0" t="0" r="0" b="0"/>
            <wp:docPr id="1497960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0309" name="Imagen 14979603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59828" cy="1982254"/>
                    </a:xfrm>
                    <a:prstGeom prst="rect">
                      <a:avLst/>
                    </a:prstGeom>
                  </pic:spPr>
                </pic:pic>
              </a:graphicData>
            </a:graphic>
          </wp:inline>
        </w:drawing>
      </w:r>
    </w:p>
    <w:p w14:paraId="55D32FDC"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21DFDCD2" w14:textId="35B4E542"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 xml:space="preserve">Ilustración 4. Tasa de crecimiento anual del índice de las actividades </w:t>
      </w:r>
      <w:r w:rsidR="00664175">
        <w:rPr>
          <w:rFonts w:ascii="Arial" w:eastAsia="Arial Narrow" w:hAnsi="Arial" w:cs="Arial"/>
          <w:b/>
          <w:bCs/>
          <w:color w:val="000000" w:themeColor="text1"/>
          <w:sz w:val="20"/>
          <w:szCs w:val="20"/>
        </w:rPr>
        <w:t>secundarias</w:t>
      </w:r>
    </w:p>
    <w:p w14:paraId="24272C39"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original y serie ajustada por efecto estacional y calendario</w:t>
      </w:r>
    </w:p>
    <w:p w14:paraId="0DD84893" w14:textId="3F00E422"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2024</w:t>
      </w:r>
      <w:r w:rsidRPr="00A559B3">
        <w:rPr>
          <w:rFonts w:ascii="Arial" w:eastAsia="Arial Narrow" w:hAnsi="Arial" w:cs="Arial"/>
          <w:b/>
          <w:bCs/>
          <w:color w:val="000000" w:themeColor="text1"/>
          <w:sz w:val="20"/>
          <w:szCs w:val="20"/>
          <w:vertAlign w:val="superscript"/>
        </w:rPr>
        <w:t>p</w:t>
      </w:r>
      <w:r w:rsidRPr="00A559B3">
        <w:rPr>
          <w:rFonts w:ascii="Arial" w:eastAsia="Arial Narrow" w:hAnsi="Arial" w:cs="Arial"/>
          <w:b/>
          <w:bCs/>
          <w:color w:val="000000" w:themeColor="text1"/>
          <w:sz w:val="20"/>
          <w:szCs w:val="20"/>
        </w:rPr>
        <w:t xml:space="preserve"> – 2026</w:t>
      </w:r>
      <w:r w:rsidRPr="00A559B3">
        <w:rPr>
          <w:rFonts w:ascii="Arial" w:eastAsia="Arial Narrow" w:hAnsi="Arial" w:cs="Arial"/>
          <w:b/>
          <w:bCs/>
          <w:color w:val="000000" w:themeColor="text1"/>
          <w:sz w:val="20"/>
          <w:szCs w:val="20"/>
          <w:vertAlign w:val="superscript"/>
        </w:rPr>
        <w:t>pr</w:t>
      </w:r>
      <w:r w:rsidRPr="00A559B3">
        <w:rPr>
          <w:rFonts w:ascii="Arial" w:eastAsia="Arial Narrow" w:hAnsi="Arial" w:cs="Arial"/>
          <w:b/>
          <w:bCs/>
          <w:color w:val="000000" w:themeColor="text1"/>
          <w:sz w:val="20"/>
          <w:szCs w:val="20"/>
        </w:rPr>
        <w:t xml:space="preserve"> (</w:t>
      </w:r>
      <w:r w:rsidR="00583E46">
        <w:rPr>
          <w:rFonts w:ascii="Arial" w:eastAsia="Arial Narrow" w:hAnsi="Arial" w:cs="Arial"/>
          <w:b/>
          <w:bCs/>
          <w:color w:val="000000" w:themeColor="text1"/>
          <w:sz w:val="20"/>
          <w:szCs w:val="20"/>
        </w:rPr>
        <w:t>mayo</w:t>
      </w:r>
      <w:r w:rsidRPr="00A559B3">
        <w:rPr>
          <w:rFonts w:ascii="Arial" w:eastAsia="Arial Narrow" w:hAnsi="Arial" w:cs="Arial"/>
          <w:b/>
          <w:bCs/>
          <w:color w:val="000000" w:themeColor="text1"/>
          <w:sz w:val="20"/>
          <w:szCs w:val="20"/>
        </w:rPr>
        <w:t>)</w:t>
      </w:r>
    </w:p>
    <w:p w14:paraId="3D64D5EA" w14:textId="387F2653" w:rsidR="00F81CE0" w:rsidRPr="00A559B3" w:rsidRDefault="00583E46" w:rsidP="00F81CE0">
      <w:pPr>
        <w:spacing w:line="276" w:lineRule="auto"/>
        <w:jc w:val="center"/>
        <w:rPr>
          <w:rFonts w:ascii="Arial" w:eastAsia="Arial Narrow" w:hAnsi="Arial" w:cs="Arial"/>
          <w:color w:val="000000" w:themeColor="text1"/>
          <w:sz w:val="20"/>
          <w:szCs w:val="20"/>
        </w:rPr>
      </w:pPr>
      <w:r>
        <w:rPr>
          <w:rFonts w:ascii="Tahoma" w:eastAsiaTheme="minorHAnsi" w:hAnsi="Tahoma" w:cs="Tahoma"/>
          <w:noProof/>
          <w:color w:val="000000" w:themeColor="text1"/>
          <w:sz w:val="20"/>
          <w:szCs w:val="20"/>
        </w:rPr>
        <w:drawing>
          <wp:inline distT="0" distB="0" distL="0" distR="0" wp14:anchorId="00EE0D0E" wp14:editId="4CF08507">
            <wp:extent cx="5034872" cy="2260600"/>
            <wp:effectExtent l="0" t="0" r="0" b="0"/>
            <wp:docPr id="1526082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2127" name="Imagen 15260821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9422" cy="2276113"/>
                    </a:xfrm>
                    <a:prstGeom prst="rect">
                      <a:avLst/>
                    </a:prstGeom>
                  </pic:spPr>
                </pic:pic>
              </a:graphicData>
            </a:graphic>
          </wp:inline>
        </w:drawing>
      </w:r>
    </w:p>
    <w:p w14:paraId="1BC3B733" w14:textId="77777777" w:rsidR="00FE1232" w:rsidRPr="00A559B3" w:rsidRDefault="00FE1232" w:rsidP="00FF44F1">
      <w:pPr>
        <w:spacing w:line="276" w:lineRule="auto"/>
        <w:rPr>
          <w:rFonts w:ascii="Arial" w:eastAsia="Arial Narrow" w:hAnsi="Arial" w:cs="Arial"/>
          <w:color w:val="000000" w:themeColor="text1"/>
          <w:sz w:val="20"/>
          <w:szCs w:val="20"/>
        </w:rPr>
      </w:pPr>
    </w:p>
    <w:p w14:paraId="2AD43D73" w14:textId="6ADE28AF" w:rsidR="00F81CE0" w:rsidRPr="00A559B3" w:rsidRDefault="00F81CE0">
      <w:pPr>
        <w:numPr>
          <w:ilvl w:val="0"/>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Comportamiento mensual del índice de las actividades </w:t>
      </w:r>
      <w:r w:rsidR="005169B1">
        <w:rPr>
          <w:rFonts w:ascii="Arial" w:eastAsia="Arial Narrow" w:hAnsi="Arial" w:cs="Arial"/>
          <w:b/>
          <w:bCs/>
          <w:color w:val="000000" w:themeColor="text1"/>
          <w:sz w:val="20"/>
          <w:szCs w:val="20"/>
        </w:rPr>
        <w:t>secundarias</w:t>
      </w:r>
    </w:p>
    <w:p w14:paraId="2B463EEB"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40E8848E" w14:textId="5251E46D" w:rsidR="00F81CE0" w:rsidRPr="00A559B3" w:rsidRDefault="00F81CE0" w:rsidP="0088471D">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Para el mes de </w:t>
      </w:r>
      <w:r w:rsidR="0088471D">
        <w:rPr>
          <w:rFonts w:ascii="Arial" w:eastAsia="Arial Narrow" w:hAnsi="Arial" w:cs="Arial"/>
          <w:color w:val="000000" w:themeColor="text1"/>
          <w:sz w:val="20"/>
          <w:szCs w:val="20"/>
        </w:rPr>
        <w:t>mayo</w:t>
      </w:r>
      <w:r w:rsidRPr="00A559B3">
        <w:rPr>
          <w:rFonts w:ascii="Arial" w:eastAsia="Arial Narrow" w:hAnsi="Arial" w:cs="Arial"/>
          <w:color w:val="000000" w:themeColor="text1"/>
          <w:sz w:val="20"/>
          <w:szCs w:val="20"/>
        </w:rPr>
        <w:t xml:space="preserve"> de 2026</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w:t>
      </w:r>
      <w:r w:rsidR="001D12DA" w:rsidRPr="001D12DA">
        <w:rPr>
          <w:rFonts w:ascii="Arial" w:eastAsia="Arial Narrow" w:hAnsi="Arial" w:cs="Arial"/>
          <w:color w:val="000000" w:themeColor="text1"/>
          <w:sz w:val="20"/>
          <w:szCs w:val="20"/>
        </w:rPr>
        <w:t>el índice de las actividades secundarias en su serie ajustada por efecto estacional y calendario se ubicó en 97,68, lo que representó un crecimiento de 0,31%, respecto al mes de abril de</w:t>
      </w:r>
      <w:r w:rsidRPr="00A559B3">
        <w:rPr>
          <w:rFonts w:ascii="Arial" w:eastAsia="Arial Narrow" w:hAnsi="Arial" w:cs="Arial"/>
          <w:color w:val="000000" w:themeColor="text1"/>
          <w:sz w:val="20"/>
          <w:szCs w:val="20"/>
        </w:rPr>
        <w:t xml:space="preserve"> 2026</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xml:space="preserve"> </w:t>
      </w:r>
      <w:r w:rsidR="006E5463" w:rsidRPr="006E5463">
        <w:rPr>
          <w:rFonts w:ascii="Arial" w:eastAsia="Arial Narrow" w:hAnsi="Arial" w:cs="Arial"/>
          <w:color w:val="000000" w:themeColor="text1"/>
          <w:sz w:val="20"/>
          <w:szCs w:val="20"/>
        </w:rPr>
        <w:t>(97,38). (Ver ilustraciones 3 y 5). Este repunte intermensual del 0,31% revierte la fuerte contracción registrada en el mes inmediatamente anterior, cuando el sector había experimentado un ajuste a la baja con una variación de -1,74% en abril de 2026. Al evaluar el comportamiento histórico en la Ilustración 5, se evidencia que este resultado positivo quiebra el patrón de comportamiento contractivo observado en los meses de mayo de vigencias anteriores, donde se habían registrado variaciones intermensuales negativas del -0,27% en 2024 y del -0,01% en 2025. De este modo, la serie desestacionalizada logra suavizar las fluctuaciones mensuales ordinarias de la producción y la construcción, dejando al descubierto que, tras la marcada corrección y enfriamiento que caracterizó el inicio del segundo trimestre (abril), el sector secundario expone señales de estabilización y una leve recuperación en su tracción interna durante el mes de mayo</w:t>
      </w:r>
      <w:r w:rsidRPr="00A559B3">
        <w:rPr>
          <w:rFonts w:ascii="Arial" w:eastAsia="Arial Narrow" w:hAnsi="Arial" w:cs="Arial"/>
          <w:color w:val="000000" w:themeColor="text1"/>
          <w:sz w:val="20"/>
          <w:szCs w:val="20"/>
        </w:rPr>
        <w:t>.</w:t>
      </w:r>
    </w:p>
    <w:p w14:paraId="3332047E" w14:textId="77777777" w:rsidR="00F81CE0" w:rsidRDefault="00F81CE0" w:rsidP="00F81CE0">
      <w:pPr>
        <w:spacing w:line="276" w:lineRule="auto"/>
        <w:jc w:val="both"/>
        <w:rPr>
          <w:rFonts w:ascii="Arial" w:eastAsia="Arial Narrow" w:hAnsi="Arial" w:cs="Arial"/>
          <w:color w:val="000000" w:themeColor="text1"/>
          <w:sz w:val="20"/>
          <w:szCs w:val="20"/>
        </w:rPr>
      </w:pPr>
    </w:p>
    <w:p w14:paraId="1590230D" w14:textId="77777777" w:rsidR="000E566E" w:rsidRDefault="000E566E" w:rsidP="00F81CE0">
      <w:pPr>
        <w:spacing w:line="276" w:lineRule="auto"/>
        <w:jc w:val="both"/>
        <w:rPr>
          <w:rFonts w:ascii="Arial" w:eastAsia="Arial Narrow" w:hAnsi="Arial" w:cs="Arial"/>
          <w:color w:val="000000" w:themeColor="text1"/>
          <w:sz w:val="20"/>
          <w:szCs w:val="20"/>
        </w:rPr>
      </w:pPr>
    </w:p>
    <w:p w14:paraId="12310213" w14:textId="77777777" w:rsidR="000E566E" w:rsidRDefault="000E566E" w:rsidP="00F81CE0">
      <w:pPr>
        <w:spacing w:line="276" w:lineRule="auto"/>
        <w:jc w:val="both"/>
        <w:rPr>
          <w:rFonts w:ascii="Arial" w:eastAsia="Arial Narrow" w:hAnsi="Arial" w:cs="Arial"/>
          <w:color w:val="000000" w:themeColor="text1"/>
          <w:sz w:val="20"/>
          <w:szCs w:val="20"/>
        </w:rPr>
      </w:pPr>
    </w:p>
    <w:p w14:paraId="36D9423E" w14:textId="77777777" w:rsidR="000E566E" w:rsidRDefault="000E566E" w:rsidP="00F81CE0">
      <w:pPr>
        <w:spacing w:line="276" w:lineRule="auto"/>
        <w:jc w:val="both"/>
        <w:rPr>
          <w:rFonts w:ascii="Arial" w:eastAsia="Arial Narrow" w:hAnsi="Arial" w:cs="Arial"/>
          <w:color w:val="000000" w:themeColor="text1"/>
          <w:sz w:val="20"/>
          <w:szCs w:val="20"/>
        </w:rPr>
      </w:pPr>
    </w:p>
    <w:p w14:paraId="6F0EEFFD" w14:textId="77777777" w:rsidR="000E566E" w:rsidRDefault="000E566E" w:rsidP="00F81CE0">
      <w:pPr>
        <w:spacing w:line="276" w:lineRule="auto"/>
        <w:jc w:val="both"/>
        <w:rPr>
          <w:rFonts w:ascii="Arial" w:eastAsia="Arial Narrow" w:hAnsi="Arial" w:cs="Arial"/>
          <w:color w:val="000000" w:themeColor="text1"/>
          <w:sz w:val="20"/>
          <w:szCs w:val="20"/>
        </w:rPr>
      </w:pPr>
    </w:p>
    <w:p w14:paraId="15EBCE1D" w14:textId="77777777" w:rsidR="000E566E" w:rsidRDefault="000E566E" w:rsidP="00F81CE0">
      <w:pPr>
        <w:spacing w:line="276" w:lineRule="auto"/>
        <w:jc w:val="both"/>
        <w:rPr>
          <w:rFonts w:ascii="Arial" w:eastAsia="Arial Narrow" w:hAnsi="Arial" w:cs="Arial"/>
          <w:color w:val="000000" w:themeColor="text1"/>
          <w:sz w:val="20"/>
          <w:szCs w:val="20"/>
        </w:rPr>
      </w:pPr>
    </w:p>
    <w:p w14:paraId="7686872A" w14:textId="77777777" w:rsidR="000E566E" w:rsidRDefault="000E566E" w:rsidP="00F81CE0">
      <w:pPr>
        <w:spacing w:line="276" w:lineRule="auto"/>
        <w:jc w:val="both"/>
        <w:rPr>
          <w:rFonts w:ascii="Arial" w:eastAsia="Arial Narrow" w:hAnsi="Arial" w:cs="Arial"/>
          <w:color w:val="000000" w:themeColor="text1"/>
          <w:sz w:val="20"/>
          <w:szCs w:val="20"/>
        </w:rPr>
      </w:pPr>
    </w:p>
    <w:p w14:paraId="2E5B0135" w14:textId="77777777" w:rsidR="000D2A68" w:rsidRDefault="000D2A68" w:rsidP="00F81CE0">
      <w:pPr>
        <w:spacing w:line="276" w:lineRule="auto"/>
        <w:jc w:val="both"/>
        <w:rPr>
          <w:rFonts w:ascii="Arial" w:eastAsia="Arial Narrow" w:hAnsi="Arial" w:cs="Arial"/>
          <w:color w:val="000000" w:themeColor="text1"/>
          <w:sz w:val="20"/>
          <w:szCs w:val="20"/>
        </w:rPr>
      </w:pPr>
    </w:p>
    <w:p w14:paraId="595050A7" w14:textId="77777777" w:rsidR="000D2A68" w:rsidRDefault="000D2A68" w:rsidP="00F81CE0">
      <w:pPr>
        <w:spacing w:line="276" w:lineRule="auto"/>
        <w:jc w:val="both"/>
        <w:rPr>
          <w:rFonts w:ascii="Arial" w:eastAsia="Arial Narrow" w:hAnsi="Arial" w:cs="Arial"/>
          <w:color w:val="000000" w:themeColor="text1"/>
          <w:sz w:val="20"/>
          <w:szCs w:val="20"/>
        </w:rPr>
      </w:pPr>
    </w:p>
    <w:p w14:paraId="32F9749F" w14:textId="77777777" w:rsidR="000D2A68" w:rsidRDefault="000D2A68" w:rsidP="00F81CE0">
      <w:pPr>
        <w:spacing w:line="276" w:lineRule="auto"/>
        <w:jc w:val="both"/>
        <w:rPr>
          <w:rFonts w:ascii="Arial" w:eastAsia="Arial Narrow" w:hAnsi="Arial" w:cs="Arial"/>
          <w:color w:val="000000" w:themeColor="text1"/>
          <w:sz w:val="20"/>
          <w:szCs w:val="20"/>
        </w:rPr>
      </w:pPr>
    </w:p>
    <w:p w14:paraId="264B8B1E" w14:textId="77777777" w:rsidR="000D2A68" w:rsidRDefault="000D2A68" w:rsidP="00F81CE0">
      <w:pPr>
        <w:spacing w:line="276" w:lineRule="auto"/>
        <w:jc w:val="both"/>
        <w:rPr>
          <w:rFonts w:ascii="Arial" w:eastAsia="Arial Narrow" w:hAnsi="Arial" w:cs="Arial"/>
          <w:color w:val="000000" w:themeColor="text1"/>
          <w:sz w:val="20"/>
          <w:szCs w:val="20"/>
        </w:rPr>
      </w:pPr>
    </w:p>
    <w:p w14:paraId="0E10CF5F" w14:textId="77777777" w:rsidR="000D2A68" w:rsidRDefault="000D2A68" w:rsidP="00F81CE0">
      <w:pPr>
        <w:spacing w:line="276" w:lineRule="auto"/>
        <w:jc w:val="both"/>
        <w:rPr>
          <w:rFonts w:ascii="Arial" w:eastAsia="Arial Narrow" w:hAnsi="Arial" w:cs="Arial"/>
          <w:color w:val="000000" w:themeColor="text1"/>
          <w:sz w:val="20"/>
          <w:szCs w:val="20"/>
        </w:rPr>
      </w:pPr>
    </w:p>
    <w:p w14:paraId="5A414126" w14:textId="77777777" w:rsidR="000D2A68" w:rsidRDefault="000D2A68" w:rsidP="00F81CE0">
      <w:pPr>
        <w:spacing w:line="276" w:lineRule="auto"/>
        <w:jc w:val="both"/>
        <w:rPr>
          <w:rFonts w:ascii="Arial" w:eastAsia="Arial Narrow" w:hAnsi="Arial" w:cs="Arial"/>
          <w:color w:val="000000" w:themeColor="text1"/>
          <w:sz w:val="20"/>
          <w:szCs w:val="20"/>
        </w:rPr>
      </w:pPr>
    </w:p>
    <w:p w14:paraId="3AD41294" w14:textId="77777777" w:rsidR="000D2A68" w:rsidRDefault="000D2A68" w:rsidP="00F81CE0">
      <w:pPr>
        <w:spacing w:line="276" w:lineRule="auto"/>
        <w:jc w:val="both"/>
        <w:rPr>
          <w:rFonts w:ascii="Arial" w:eastAsia="Arial Narrow" w:hAnsi="Arial" w:cs="Arial"/>
          <w:color w:val="000000" w:themeColor="text1"/>
          <w:sz w:val="20"/>
          <w:szCs w:val="20"/>
        </w:rPr>
      </w:pPr>
    </w:p>
    <w:p w14:paraId="6862A07A" w14:textId="77777777" w:rsidR="000E566E" w:rsidRPr="00A559B3" w:rsidRDefault="000E566E" w:rsidP="00F81CE0">
      <w:pPr>
        <w:spacing w:line="276" w:lineRule="auto"/>
        <w:jc w:val="both"/>
        <w:rPr>
          <w:rFonts w:ascii="Arial" w:eastAsia="Arial Narrow" w:hAnsi="Arial" w:cs="Arial"/>
          <w:color w:val="000000" w:themeColor="text1"/>
          <w:sz w:val="20"/>
          <w:szCs w:val="20"/>
        </w:rPr>
      </w:pPr>
    </w:p>
    <w:p w14:paraId="20E32580" w14:textId="36422842" w:rsidR="00F81CE0" w:rsidRPr="00A559B3" w:rsidRDefault="00F81CE0" w:rsidP="00F81CE0">
      <w:pPr>
        <w:spacing w:line="276" w:lineRule="auto"/>
        <w:ind w:left="708" w:hanging="708"/>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 xml:space="preserve">Ilustración 5. Tasa de crecimiento mensual del índice de las actividades </w:t>
      </w:r>
      <w:r w:rsidR="006E5463">
        <w:rPr>
          <w:rFonts w:ascii="Arial" w:eastAsia="Arial Narrow" w:hAnsi="Arial" w:cs="Arial"/>
          <w:b/>
          <w:bCs/>
          <w:color w:val="000000" w:themeColor="text1"/>
          <w:sz w:val="20"/>
          <w:szCs w:val="20"/>
        </w:rPr>
        <w:t>secundarias</w:t>
      </w:r>
    </w:p>
    <w:p w14:paraId="45225D2A"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Serie ajustada por efecto estacional y calendario</w:t>
      </w:r>
    </w:p>
    <w:p w14:paraId="525D00E7" w14:textId="34C935D0"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2024</w:t>
      </w:r>
      <w:r w:rsidRPr="00A559B3">
        <w:rPr>
          <w:rFonts w:ascii="Arial" w:eastAsia="Arial Narrow" w:hAnsi="Arial" w:cs="Arial"/>
          <w:b/>
          <w:bCs/>
          <w:color w:val="000000" w:themeColor="text1"/>
          <w:sz w:val="20"/>
          <w:szCs w:val="20"/>
          <w:vertAlign w:val="superscript"/>
        </w:rPr>
        <w:t>p</w:t>
      </w:r>
      <w:r w:rsidRPr="00A559B3">
        <w:rPr>
          <w:rFonts w:ascii="Arial" w:eastAsia="Arial Narrow" w:hAnsi="Arial" w:cs="Arial"/>
          <w:b/>
          <w:bCs/>
          <w:color w:val="000000" w:themeColor="text1"/>
          <w:sz w:val="20"/>
          <w:szCs w:val="20"/>
        </w:rPr>
        <w:t xml:space="preserve"> – 2026</w:t>
      </w:r>
      <w:r w:rsidRPr="00A559B3">
        <w:rPr>
          <w:rFonts w:ascii="Arial" w:eastAsia="Arial Narrow" w:hAnsi="Arial" w:cs="Arial"/>
          <w:b/>
          <w:bCs/>
          <w:color w:val="000000" w:themeColor="text1"/>
          <w:sz w:val="20"/>
          <w:szCs w:val="20"/>
          <w:vertAlign w:val="superscript"/>
        </w:rPr>
        <w:t>pr</w:t>
      </w:r>
      <w:r w:rsidRPr="00A559B3">
        <w:rPr>
          <w:rFonts w:ascii="Arial" w:eastAsia="Arial Narrow" w:hAnsi="Arial" w:cs="Arial"/>
          <w:b/>
          <w:bCs/>
          <w:color w:val="000000" w:themeColor="text1"/>
          <w:sz w:val="20"/>
          <w:szCs w:val="20"/>
        </w:rPr>
        <w:t xml:space="preserve"> (</w:t>
      </w:r>
      <w:r w:rsidR="00150EC9">
        <w:rPr>
          <w:rFonts w:ascii="Arial" w:eastAsia="Arial Narrow" w:hAnsi="Arial" w:cs="Arial"/>
          <w:b/>
          <w:bCs/>
          <w:color w:val="000000" w:themeColor="text1"/>
          <w:sz w:val="20"/>
          <w:szCs w:val="20"/>
        </w:rPr>
        <w:t>mayo</w:t>
      </w:r>
      <w:r w:rsidRPr="00A559B3">
        <w:rPr>
          <w:rFonts w:ascii="Arial" w:eastAsia="Arial Narrow" w:hAnsi="Arial" w:cs="Arial"/>
          <w:b/>
          <w:bCs/>
          <w:color w:val="000000" w:themeColor="text1"/>
          <w:sz w:val="20"/>
          <w:szCs w:val="20"/>
        </w:rPr>
        <w:t>)</w:t>
      </w:r>
    </w:p>
    <w:p w14:paraId="54F8864B" w14:textId="4DD2893E" w:rsidR="00F81CE0" w:rsidRPr="00A559B3" w:rsidRDefault="001427A2" w:rsidP="00F81CE0">
      <w:pPr>
        <w:spacing w:line="276" w:lineRule="auto"/>
        <w:jc w:val="center"/>
        <w:rPr>
          <w:rFonts w:ascii="Arial" w:eastAsia="Arial Narrow" w:hAnsi="Arial" w:cs="Arial"/>
          <w:color w:val="000000" w:themeColor="text1"/>
          <w:sz w:val="20"/>
          <w:szCs w:val="20"/>
        </w:rPr>
      </w:pPr>
      <w:r>
        <w:rPr>
          <w:rFonts w:ascii="Tahoma" w:eastAsiaTheme="minorHAnsi" w:hAnsi="Tahoma" w:cs="Tahoma"/>
          <w:noProof/>
          <w:color w:val="000000" w:themeColor="text1"/>
          <w:sz w:val="20"/>
          <w:szCs w:val="20"/>
        </w:rPr>
        <w:drawing>
          <wp:inline distT="0" distB="0" distL="0" distR="0" wp14:anchorId="20E7DDD3" wp14:editId="44C76F65">
            <wp:extent cx="4478867" cy="2061570"/>
            <wp:effectExtent l="0" t="0" r="4445" b="0"/>
            <wp:docPr id="14276142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14215" name="Imagen 14276142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5877" cy="2069399"/>
                    </a:xfrm>
                    <a:prstGeom prst="rect">
                      <a:avLst/>
                    </a:prstGeom>
                  </pic:spPr>
                </pic:pic>
              </a:graphicData>
            </a:graphic>
          </wp:inline>
        </w:drawing>
      </w:r>
    </w:p>
    <w:p w14:paraId="5D44C60F"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326F0CFC" w14:textId="77777777" w:rsidR="00F81CE0" w:rsidRPr="00A559B3" w:rsidRDefault="00F81CE0">
      <w:pPr>
        <w:numPr>
          <w:ilvl w:val="0"/>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Producto Interno Bruto (PIB)</w:t>
      </w:r>
    </w:p>
    <w:p w14:paraId="6951E9B9" w14:textId="77777777" w:rsidR="00F81CE0" w:rsidRPr="00A559B3" w:rsidRDefault="00F81CE0" w:rsidP="00F81CE0">
      <w:pPr>
        <w:spacing w:line="276" w:lineRule="auto"/>
        <w:jc w:val="both"/>
        <w:rPr>
          <w:rFonts w:ascii="Arial" w:eastAsia="Arial Narrow" w:hAnsi="Arial" w:cs="Arial"/>
          <w:b/>
          <w:bCs/>
          <w:color w:val="000000" w:themeColor="text1"/>
          <w:sz w:val="20"/>
          <w:szCs w:val="20"/>
        </w:rPr>
      </w:pPr>
    </w:p>
    <w:p w14:paraId="068057AB"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El Producto Interno Bruto (PIB) es el indicador macroeconómico más utilizado para caracterizar el estado, el tamaño y el desempeño de la economía en su conjunto, representando el resultado final de la actividad productiva de un país. Esta métrica calcula el valor de mercado de todos los bienes y servicios finales (es decir, aquellos adquiridos por el consumidor final) que son producidos dentro de las fronteras nacionales en un período determinado, utilizando los factores de producción disponibles. Asimismo, su importancia radica en que permite realizar comparaciones internacionales y es desagregado por ramas de actividad económica, lo cual facilita el análisis detallado sobre el crecimiento sectorial y su aporte específico a la dinámica económica global.</w:t>
      </w:r>
    </w:p>
    <w:p w14:paraId="04AFFF76"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EE7F827" w14:textId="12F35D19"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el primer trimestre de 2026</w:t>
      </w:r>
      <w:r w:rsidRPr="00A559B3">
        <w:rPr>
          <w:rFonts w:ascii="Arial" w:eastAsia="Arial Narrow" w:hAnsi="Arial" w:cs="Arial"/>
          <w:color w:val="000000" w:themeColor="text1"/>
          <w:sz w:val="20"/>
          <w:szCs w:val="20"/>
          <w:vertAlign w:val="superscript"/>
        </w:rPr>
        <w:t>pr</w:t>
      </w:r>
      <w:r w:rsidRPr="00A559B3">
        <w:rPr>
          <w:rFonts w:ascii="Arial" w:eastAsia="Arial Narrow" w:hAnsi="Arial" w:cs="Arial"/>
          <w:color w:val="000000" w:themeColor="text1"/>
          <w:sz w:val="20"/>
          <w:szCs w:val="20"/>
        </w:rPr>
        <w:t>, el Producto Interno Bruto en su serie original, crece 2,2% respecto al mismo periodo de 2025</w:t>
      </w:r>
      <w:r w:rsidRPr="00A559B3">
        <w:rPr>
          <w:rFonts w:ascii="Arial" w:eastAsia="Arial Narrow" w:hAnsi="Arial" w:cs="Arial"/>
          <w:color w:val="000000" w:themeColor="text1"/>
          <w:sz w:val="20"/>
          <w:szCs w:val="20"/>
          <w:vertAlign w:val="superscript"/>
        </w:rPr>
        <w:t xml:space="preserve">pr </w:t>
      </w:r>
      <w:sdt>
        <w:sdtPr>
          <w:rPr>
            <w:rFonts w:ascii="Arial" w:eastAsia="Arial Narrow" w:hAnsi="Arial" w:cs="Arial"/>
            <w:color w:val="000000" w:themeColor="text1"/>
            <w:sz w:val="20"/>
            <w:szCs w:val="20"/>
            <w:vertAlign w:val="superscript"/>
          </w:rPr>
          <w:id w:val="-1655063944"/>
          <w:citation/>
        </w:sdtPr>
        <w:sdtContent>
          <w:r w:rsidRPr="00A559B3">
            <w:rPr>
              <w:rFonts w:ascii="Arial" w:eastAsia="Arial Narrow" w:hAnsi="Arial" w:cs="Arial"/>
              <w:color w:val="000000" w:themeColor="text1"/>
              <w:sz w:val="20"/>
              <w:szCs w:val="20"/>
              <w:vertAlign w:val="superscript"/>
            </w:rPr>
            <w:fldChar w:fldCharType="begin"/>
          </w:r>
          <w:r w:rsidRPr="00A559B3">
            <w:rPr>
              <w:rFonts w:ascii="Arial" w:eastAsia="Arial Narrow" w:hAnsi="Arial" w:cs="Arial"/>
              <w:color w:val="000000" w:themeColor="text1"/>
              <w:sz w:val="20"/>
              <w:szCs w:val="20"/>
              <w:vertAlign w:val="superscript"/>
              <w:lang w:val="es-ES_tradnl"/>
            </w:rPr>
            <w:instrText xml:space="preserve"> CITATION DAN261 \l 1034 </w:instrText>
          </w:r>
          <w:r w:rsidRPr="00A559B3">
            <w:rPr>
              <w:rFonts w:ascii="Arial" w:eastAsia="Arial Narrow" w:hAnsi="Arial" w:cs="Arial"/>
              <w:color w:val="000000" w:themeColor="text1"/>
              <w:sz w:val="20"/>
              <w:szCs w:val="20"/>
              <w:vertAlign w:val="superscript"/>
            </w:rPr>
            <w:fldChar w:fldCharType="separate"/>
          </w:r>
          <w:r w:rsidR="003E7D31" w:rsidRPr="003E7D31">
            <w:rPr>
              <w:rFonts w:ascii="Arial" w:eastAsia="Arial Narrow" w:hAnsi="Arial" w:cs="Arial"/>
              <w:noProof/>
              <w:color w:val="000000" w:themeColor="text1"/>
              <w:sz w:val="20"/>
              <w:szCs w:val="20"/>
              <w:lang w:val="es-ES_tradnl"/>
            </w:rPr>
            <w:t>(DANE, PIB, 2026)</w:t>
          </w:r>
          <w:r w:rsidRPr="00A559B3">
            <w:rPr>
              <w:rFonts w:ascii="Arial" w:eastAsia="Arial Narrow" w:hAnsi="Arial" w:cs="Arial"/>
              <w:color w:val="000000" w:themeColor="text1"/>
              <w:sz w:val="20"/>
              <w:szCs w:val="20"/>
            </w:rPr>
            <w:fldChar w:fldCharType="end"/>
          </w:r>
        </w:sdtContent>
      </w:sdt>
      <w:r w:rsidRPr="00A559B3">
        <w:rPr>
          <w:rFonts w:ascii="Arial" w:eastAsia="Arial Narrow" w:hAnsi="Arial" w:cs="Arial"/>
          <w:color w:val="000000" w:themeColor="text1"/>
          <w:sz w:val="20"/>
          <w:szCs w:val="20"/>
        </w:rPr>
        <w:t>.</w:t>
      </w:r>
    </w:p>
    <w:p w14:paraId="5C5FF6D1"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88C9E71"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6. Producto Interno Bruto</w:t>
      </w:r>
    </w:p>
    <w:p w14:paraId="75A7522E" w14:textId="77777777" w:rsidR="00F81CE0" w:rsidRPr="00A559B3" w:rsidRDefault="00F81CE0" w:rsidP="00F81CE0">
      <w:pPr>
        <w:spacing w:line="276" w:lineRule="auto"/>
        <w:jc w:val="both"/>
        <w:rPr>
          <w:rFonts w:ascii="Arial" w:eastAsia="Arial Narrow" w:hAnsi="Arial" w:cs="Arial"/>
          <w:b/>
          <w:bCs/>
          <w:color w:val="000000" w:themeColor="text1"/>
          <w:sz w:val="20"/>
          <w:szCs w:val="20"/>
          <w:vertAlign w:val="superscript"/>
        </w:rPr>
      </w:pPr>
      <w:r w:rsidRPr="00A559B3">
        <w:rPr>
          <w:rFonts w:ascii="Arial" w:eastAsia="Arial Narrow" w:hAnsi="Arial" w:cs="Arial"/>
          <w:b/>
          <w:bCs/>
          <w:color w:val="000000" w:themeColor="text1"/>
          <w:sz w:val="20"/>
          <w:szCs w:val="20"/>
        </w:rPr>
        <w:t>Tasa de crecimiento en volumen</w:t>
      </w:r>
    </w:p>
    <w:p w14:paraId="2F089597"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2023-I / 2026</w:t>
      </w:r>
      <w:r w:rsidRPr="00A559B3">
        <w:rPr>
          <w:rFonts w:ascii="Arial" w:eastAsia="Arial Narrow" w:hAnsi="Arial" w:cs="Arial"/>
          <w:b/>
          <w:bCs/>
          <w:color w:val="000000" w:themeColor="text1"/>
          <w:sz w:val="20"/>
          <w:szCs w:val="20"/>
          <w:vertAlign w:val="superscript"/>
        </w:rPr>
        <w:t>pr</w:t>
      </w:r>
      <w:r w:rsidRPr="00A559B3">
        <w:rPr>
          <w:rFonts w:ascii="Arial" w:eastAsia="Arial Narrow" w:hAnsi="Arial" w:cs="Arial"/>
          <w:b/>
          <w:bCs/>
          <w:color w:val="000000" w:themeColor="text1"/>
          <w:sz w:val="20"/>
          <w:szCs w:val="20"/>
        </w:rPr>
        <w:t>-I</w:t>
      </w:r>
    </w:p>
    <w:p w14:paraId="2669B56E" w14:textId="02F9DBBB" w:rsidR="00F81CE0" w:rsidRPr="00A559B3" w:rsidRDefault="00F81CE0" w:rsidP="00C4250F">
      <w:pPr>
        <w:spacing w:line="276" w:lineRule="auto"/>
        <w:jc w:val="center"/>
        <w:rPr>
          <w:rFonts w:ascii="Arial" w:eastAsia="Arial Narrow" w:hAnsi="Arial" w:cs="Arial"/>
          <w:color w:val="000000" w:themeColor="text1"/>
          <w:sz w:val="20"/>
          <w:szCs w:val="20"/>
        </w:rPr>
      </w:pPr>
      <w:r w:rsidRPr="00A559B3">
        <w:rPr>
          <w:rFonts w:ascii="Arial" w:eastAsia="Arial Narrow" w:hAnsi="Arial" w:cs="Arial"/>
          <w:noProof/>
          <w:color w:val="000000" w:themeColor="text1"/>
          <w:sz w:val="20"/>
          <w:szCs w:val="20"/>
        </w:rPr>
        <w:drawing>
          <wp:inline distT="0" distB="0" distL="0" distR="0" wp14:anchorId="6ACB92EA" wp14:editId="3280ED31">
            <wp:extent cx="4538133" cy="1841710"/>
            <wp:effectExtent l="0" t="0" r="0" b="0"/>
            <wp:docPr id="777942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273" name="Picture 1565986273"/>
                    <pic:cNvPicPr/>
                  </pic:nvPicPr>
                  <pic:blipFill>
                    <a:blip r:embed="rId13">
                      <a:extLst>
                        <a:ext uri="{28A0092B-C50C-407E-A947-70E740481C1C}">
                          <a14:useLocalDpi xmlns:a14="http://schemas.microsoft.com/office/drawing/2010/main"/>
                        </a:ext>
                      </a:extLst>
                    </a:blip>
                    <a:stretch>
                      <a:fillRect/>
                    </a:stretch>
                  </pic:blipFill>
                  <pic:spPr>
                    <a:xfrm>
                      <a:off x="0" y="0"/>
                      <a:ext cx="4647647" cy="1886154"/>
                    </a:xfrm>
                    <a:prstGeom prst="rect">
                      <a:avLst/>
                    </a:prstGeom>
                  </pic:spPr>
                </pic:pic>
              </a:graphicData>
            </a:graphic>
          </wp:inline>
        </w:drawing>
      </w:r>
    </w:p>
    <w:p w14:paraId="3D7068DD" w14:textId="77777777" w:rsidR="000E566E" w:rsidRDefault="000E566E" w:rsidP="00F81CE0">
      <w:pPr>
        <w:spacing w:line="276" w:lineRule="auto"/>
        <w:jc w:val="both"/>
        <w:rPr>
          <w:rFonts w:ascii="Arial" w:eastAsia="Arial Narrow" w:hAnsi="Arial" w:cs="Arial"/>
          <w:color w:val="000000" w:themeColor="text1"/>
          <w:sz w:val="20"/>
          <w:szCs w:val="20"/>
        </w:rPr>
      </w:pPr>
    </w:p>
    <w:p w14:paraId="4061FB87" w14:textId="2AB3592A"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Las actividades económicas que más contribuyen a la dinámica del valor agregado son: </w:t>
      </w:r>
    </w:p>
    <w:p w14:paraId="09FB3739"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5823CA2" w14:textId="77777777" w:rsidR="00F81CE0" w:rsidRPr="00A559B3" w:rsidRDefault="00F81CE0">
      <w:pPr>
        <w:numPr>
          <w:ilvl w:val="0"/>
          <w:numId w:val="20"/>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Administración pública y defensa; planes de seguridad social de afiliación obligatoria; Educación; Actividades de atención de la salud humana y de servicios sociales crece 5,7% (contribuye 0,9 puntos porcentuales a la variación anual).</w:t>
      </w:r>
    </w:p>
    <w:p w14:paraId="705CCBCB" w14:textId="77777777" w:rsidR="00F81CE0" w:rsidRPr="00A559B3" w:rsidRDefault="00F81CE0">
      <w:pPr>
        <w:numPr>
          <w:ilvl w:val="0"/>
          <w:numId w:val="20"/>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Comercio al por mayor y al por menor; reparación de vehículos automotores y motocicletas; Transporte y almacenamiento; Alojamiento y servicios de comida crece 2,9% (contribuye 0,6 puntos porcentuales a la variación anual).</w:t>
      </w:r>
    </w:p>
    <w:p w14:paraId="33032CBF" w14:textId="77777777" w:rsidR="00F81CE0" w:rsidRPr="00A559B3" w:rsidRDefault="00F81CE0">
      <w:pPr>
        <w:numPr>
          <w:ilvl w:val="0"/>
          <w:numId w:val="20"/>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Industrias manufactureras crece 2,9% (contribuye 0,3 puntos porcentuales a la variación anual). </w:t>
      </w:r>
    </w:p>
    <w:p w14:paraId="1BD87AEC"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5AF079E9"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Respecto al trimestre inmediatamente anterior, el Producto Interno Bruto en su serie ajustada por efecto estacional y calendario crece 0,6%. Cuando se observa el comportamiento de las actividades económicas relacionadas:</w:t>
      </w:r>
    </w:p>
    <w:p w14:paraId="5681D91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E72A525" w14:textId="77777777" w:rsidR="00F81CE0" w:rsidRPr="00A559B3" w:rsidRDefault="00F81CE0">
      <w:pPr>
        <w:numPr>
          <w:ilvl w:val="0"/>
          <w:numId w:val="21"/>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Industrias manufactureras crece 2,3%.</w:t>
      </w:r>
    </w:p>
    <w:p w14:paraId="1F364918" w14:textId="77777777" w:rsidR="00F81CE0" w:rsidRPr="00A559B3" w:rsidRDefault="00F81CE0">
      <w:pPr>
        <w:numPr>
          <w:ilvl w:val="0"/>
          <w:numId w:val="21"/>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Actividades financieras y de seguros crece 2,2%.</w:t>
      </w:r>
    </w:p>
    <w:p w14:paraId="22824214" w14:textId="599DCD0B" w:rsidR="00F81CE0" w:rsidRPr="00DF17EB" w:rsidRDefault="00F81CE0">
      <w:pPr>
        <w:numPr>
          <w:ilvl w:val="0"/>
          <w:numId w:val="21"/>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Actividades artísticas, de entretenimiento y recreación y otras actividades de servicios; Actividades de los hogares individuales en calidad de empleadores; actividades no diferenciadas de los hogares individuales como productores de bienes y servicios para uso propio crece 1,4%.</w:t>
      </w:r>
    </w:p>
    <w:p w14:paraId="7A2DBA60"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4753EF28"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7. Valor agregado por actividad económica</w:t>
      </w:r>
    </w:p>
    <w:p w14:paraId="7A0ABC27"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Tasa de crecimiento en volumen</w:t>
      </w:r>
    </w:p>
    <w:p w14:paraId="08E11038"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Primer trimestre 2026</w:t>
      </w:r>
      <w:r w:rsidRPr="00A559B3">
        <w:rPr>
          <w:rFonts w:ascii="Arial" w:eastAsia="Arial Narrow" w:hAnsi="Arial" w:cs="Arial"/>
          <w:b/>
          <w:bCs/>
          <w:color w:val="000000" w:themeColor="text1"/>
          <w:sz w:val="20"/>
          <w:szCs w:val="20"/>
          <w:vertAlign w:val="superscript"/>
        </w:rPr>
        <w:t>pr</w:t>
      </w:r>
    </w:p>
    <w:p w14:paraId="3D37E51F" w14:textId="77777777" w:rsidR="00F81CE0" w:rsidRPr="00A559B3" w:rsidRDefault="00F81CE0" w:rsidP="00F81CE0">
      <w:pPr>
        <w:spacing w:line="276" w:lineRule="auto"/>
        <w:ind w:left="4248" w:hanging="4248"/>
        <w:jc w:val="center"/>
        <w:rPr>
          <w:rFonts w:ascii="Arial" w:eastAsia="Arial Narrow" w:hAnsi="Arial" w:cs="Arial"/>
          <w:color w:val="000000" w:themeColor="text1"/>
          <w:sz w:val="20"/>
          <w:szCs w:val="20"/>
        </w:rPr>
      </w:pPr>
      <w:r w:rsidRPr="00A559B3">
        <w:rPr>
          <w:rFonts w:ascii="Arial" w:eastAsia="Arial Narrow" w:hAnsi="Arial" w:cs="Arial"/>
          <w:noProof/>
          <w:color w:val="000000" w:themeColor="text1"/>
          <w:sz w:val="20"/>
          <w:szCs w:val="20"/>
        </w:rPr>
        <w:drawing>
          <wp:inline distT="0" distB="0" distL="0" distR="0" wp14:anchorId="2EB3EF55" wp14:editId="61ABD3C3">
            <wp:extent cx="4159347" cy="3683000"/>
            <wp:effectExtent l="0" t="0" r="6350" b="0"/>
            <wp:docPr id="495736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1232" name="Picture 345161232"/>
                    <pic:cNvPicPr/>
                  </pic:nvPicPr>
                  <pic:blipFill>
                    <a:blip r:embed="rId14">
                      <a:extLst>
                        <a:ext uri="{28A0092B-C50C-407E-A947-70E740481C1C}">
                          <a14:useLocalDpi xmlns:a14="http://schemas.microsoft.com/office/drawing/2010/main"/>
                        </a:ext>
                      </a:extLst>
                    </a:blip>
                    <a:stretch>
                      <a:fillRect/>
                    </a:stretch>
                  </pic:blipFill>
                  <pic:spPr>
                    <a:xfrm>
                      <a:off x="0" y="0"/>
                      <a:ext cx="4226392" cy="3742366"/>
                    </a:xfrm>
                    <a:prstGeom prst="rect">
                      <a:avLst/>
                    </a:prstGeom>
                  </pic:spPr>
                </pic:pic>
              </a:graphicData>
            </a:graphic>
          </wp:inline>
        </w:drawing>
      </w:r>
    </w:p>
    <w:p w14:paraId="245DB99E"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3AA6B6B2" w14:textId="77777777" w:rsidR="00F81CE0" w:rsidRPr="00A559B3" w:rsidRDefault="00F81CE0">
      <w:pPr>
        <w:numPr>
          <w:ilvl w:val="0"/>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Comercio exterior</w:t>
      </w:r>
    </w:p>
    <w:p w14:paraId="28BB8B67"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3DDFC5DC" w14:textId="77777777" w:rsidR="00F81CE0" w:rsidRPr="00A559B3" w:rsidRDefault="00F81CE0">
      <w:pPr>
        <w:numPr>
          <w:ilvl w:val="1"/>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Exportaciones</w:t>
      </w:r>
    </w:p>
    <w:p w14:paraId="4CB661C9"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0BD24632" w14:textId="27B78552"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Las exportaciones se consideran registradas cuando la aduana ha realizado el cierre de la declaración de exportación, y para la consolidación de las estadísticas se tiene en cuenta la fecha de la declaración y no la fecha de embarque de la misma, excepto para las exportaciones de petróleo y derivados, las cuales sí se registran por fecha de embarque. Sin embargo, a partir de enero 2023, para las exportaciones de petróleo y derivados realizadas bajo el término incoterm DAP (</w:t>
      </w:r>
      <w:proofErr w:type="spellStart"/>
      <w:r w:rsidRPr="00A559B3">
        <w:rPr>
          <w:rFonts w:ascii="Arial" w:eastAsia="Arial Narrow" w:hAnsi="Arial" w:cs="Arial"/>
          <w:color w:val="000000" w:themeColor="text1"/>
          <w:sz w:val="20"/>
          <w:szCs w:val="20"/>
        </w:rPr>
        <w:t>Delivered</w:t>
      </w:r>
      <w:proofErr w:type="spellEnd"/>
      <w:r w:rsidRPr="00A559B3">
        <w:rPr>
          <w:rFonts w:ascii="Arial" w:eastAsia="Arial Narrow" w:hAnsi="Arial" w:cs="Arial"/>
          <w:color w:val="000000" w:themeColor="text1"/>
          <w:sz w:val="20"/>
          <w:szCs w:val="20"/>
        </w:rPr>
        <w:t xml:space="preserve"> At Place), se registran el volumen y una estimación del valor promedio del mes, reportado por la empresa, de los barriles que se encuentran en tránsito en altamar </w:t>
      </w:r>
      <w:sdt>
        <w:sdtPr>
          <w:rPr>
            <w:rFonts w:ascii="Arial" w:eastAsia="Arial Narrow" w:hAnsi="Arial" w:cs="Arial"/>
            <w:color w:val="000000" w:themeColor="text1"/>
            <w:sz w:val="20"/>
            <w:szCs w:val="20"/>
          </w:rPr>
          <w:id w:val="618493693"/>
          <w:citation/>
        </w:sdtPr>
        <w:sdtContent>
          <w:r w:rsidRPr="00A559B3">
            <w:rPr>
              <w:rFonts w:ascii="Arial" w:eastAsia="Arial Narrow" w:hAnsi="Arial" w:cs="Arial"/>
              <w:color w:val="000000" w:themeColor="text1"/>
              <w:sz w:val="20"/>
              <w:szCs w:val="20"/>
            </w:rPr>
            <w:fldChar w:fldCharType="begin"/>
          </w:r>
          <w:r w:rsidRPr="00A559B3">
            <w:rPr>
              <w:rFonts w:ascii="Arial" w:eastAsia="Arial Narrow" w:hAnsi="Arial" w:cs="Arial"/>
              <w:color w:val="000000" w:themeColor="text1"/>
              <w:sz w:val="20"/>
              <w:szCs w:val="20"/>
              <w:lang w:val="es-ES_tradnl"/>
            </w:rPr>
            <w:instrText xml:space="preserve"> CITATION DAN262 \l 1034 </w:instrText>
          </w:r>
          <w:r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Estadísticas de exportaciones, 2026)</w:t>
          </w:r>
          <w:r w:rsidRPr="00A559B3">
            <w:rPr>
              <w:rFonts w:ascii="Arial" w:eastAsia="Arial Narrow" w:hAnsi="Arial" w:cs="Arial"/>
              <w:color w:val="000000" w:themeColor="text1"/>
              <w:sz w:val="20"/>
              <w:szCs w:val="20"/>
            </w:rPr>
            <w:fldChar w:fldCharType="end"/>
          </w:r>
        </w:sdtContent>
      </w:sdt>
      <w:r w:rsidRPr="00A559B3">
        <w:rPr>
          <w:rFonts w:ascii="Arial" w:eastAsia="Arial Narrow" w:hAnsi="Arial" w:cs="Arial"/>
          <w:color w:val="000000" w:themeColor="text1"/>
          <w:sz w:val="20"/>
          <w:szCs w:val="20"/>
        </w:rPr>
        <w:t>.</w:t>
      </w:r>
    </w:p>
    <w:p w14:paraId="1CDBAE6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21CA184" w14:textId="77777777" w:rsidR="008A0366" w:rsidRDefault="00F81CE0" w:rsidP="008A0366">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De acuerdo con la Ilustración 8 y 9 y </w:t>
      </w:r>
      <w:r w:rsidR="008A0366" w:rsidRPr="008A0366">
        <w:rPr>
          <w:rFonts w:ascii="Arial" w:eastAsia="Arial Narrow" w:hAnsi="Arial" w:cs="Arial"/>
          <w:color w:val="000000" w:themeColor="text1"/>
          <w:sz w:val="20"/>
          <w:szCs w:val="20"/>
        </w:rPr>
        <w:t>la información de exportaciones procesada por el DANE y la DIAN, en junio de 2026</w:t>
      </w:r>
      <w:r w:rsidR="008A0366">
        <w:rPr>
          <w:rFonts w:ascii="Arial" w:eastAsia="Arial Narrow" w:hAnsi="Arial" w:cs="Arial"/>
          <w:color w:val="000000" w:themeColor="text1"/>
          <w:sz w:val="20"/>
          <w:szCs w:val="20"/>
        </w:rPr>
        <w:t xml:space="preserve"> </w:t>
      </w:r>
      <w:r w:rsidR="008A0366" w:rsidRPr="008A0366">
        <w:rPr>
          <w:rFonts w:ascii="Arial" w:eastAsia="Arial Narrow" w:hAnsi="Arial" w:cs="Arial"/>
          <w:color w:val="000000" w:themeColor="text1"/>
          <w:sz w:val="20"/>
          <w:szCs w:val="20"/>
        </w:rPr>
        <w:t>las ventas externas del país fueron US$4.233,5 millones FOB y presentaron un crecimiento de 7,0%</w:t>
      </w:r>
      <w:r w:rsidR="008A0366">
        <w:rPr>
          <w:rFonts w:ascii="Arial" w:eastAsia="Arial Narrow" w:hAnsi="Arial" w:cs="Arial"/>
          <w:color w:val="000000" w:themeColor="text1"/>
          <w:sz w:val="20"/>
          <w:szCs w:val="20"/>
        </w:rPr>
        <w:t xml:space="preserve"> </w:t>
      </w:r>
      <w:r w:rsidR="008A0366" w:rsidRPr="008A0366">
        <w:rPr>
          <w:rFonts w:ascii="Arial" w:eastAsia="Arial Narrow" w:hAnsi="Arial" w:cs="Arial"/>
          <w:color w:val="000000" w:themeColor="text1"/>
          <w:sz w:val="20"/>
          <w:szCs w:val="20"/>
        </w:rPr>
        <w:t>en relación con junio de 2025; este resultado se debió principalmente al aumento del 17,1% en las</w:t>
      </w:r>
      <w:r w:rsidR="008A0366">
        <w:rPr>
          <w:rFonts w:ascii="Arial" w:eastAsia="Arial Narrow" w:hAnsi="Arial" w:cs="Arial"/>
          <w:color w:val="000000" w:themeColor="text1"/>
          <w:sz w:val="20"/>
          <w:szCs w:val="20"/>
        </w:rPr>
        <w:t xml:space="preserve"> </w:t>
      </w:r>
      <w:r w:rsidR="008A0366" w:rsidRPr="008A0366">
        <w:rPr>
          <w:rFonts w:ascii="Arial" w:eastAsia="Arial Narrow" w:hAnsi="Arial" w:cs="Arial"/>
          <w:color w:val="000000" w:themeColor="text1"/>
          <w:sz w:val="20"/>
          <w:szCs w:val="20"/>
        </w:rPr>
        <w:t>ventas externas del grupo de Combustibles y productos de industrias extractivas.</w:t>
      </w:r>
    </w:p>
    <w:p w14:paraId="2BD25A6C" w14:textId="77777777" w:rsidR="008A0366" w:rsidRDefault="008A0366" w:rsidP="008A0366">
      <w:pPr>
        <w:spacing w:line="276" w:lineRule="auto"/>
        <w:jc w:val="both"/>
        <w:rPr>
          <w:rFonts w:ascii="Arial" w:eastAsia="Arial Narrow" w:hAnsi="Arial" w:cs="Arial"/>
          <w:color w:val="000000" w:themeColor="text1"/>
          <w:sz w:val="20"/>
          <w:szCs w:val="20"/>
        </w:rPr>
      </w:pPr>
    </w:p>
    <w:p w14:paraId="491531BF" w14:textId="56479580" w:rsidR="00F81CE0" w:rsidRDefault="008A0366" w:rsidP="008A0366">
      <w:pPr>
        <w:spacing w:line="276" w:lineRule="auto"/>
        <w:jc w:val="both"/>
        <w:rPr>
          <w:rFonts w:ascii="Arial" w:eastAsia="Arial Narrow" w:hAnsi="Arial" w:cs="Arial"/>
          <w:color w:val="000000" w:themeColor="text1"/>
          <w:sz w:val="20"/>
          <w:szCs w:val="20"/>
        </w:rPr>
      </w:pPr>
      <w:r w:rsidRPr="008A0366">
        <w:rPr>
          <w:rFonts w:ascii="Arial" w:eastAsia="Arial Narrow" w:hAnsi="Arial" w:cs="Arial"/>
          <w:color w:val="000000" w:themeColor="text1"/>
          <w:sz w:val="20"/>
          <w:szCs w:val="20"/>
        </w:rPr>
        <w:t>En el mes de referencia, las exportaciones de Combustibles y productos de industrias extractivas</w:t>
      </w:r>
      <w:r>
        <w:rPr>
          <w:rFonts w:ascii="Arial" w:eastAsia="Arial Narrow" w:hAnsi="Arial" w:cs="Arial"/>
          <w:color w:val="000000" w:themeColor="text1"/>
          <w:sz w:val="20"/>
          <w:szCs w:val="20"/>
        </w:rPr>
        <w:t xml:space="preserve"> </w:t>
      </w:r>
      <w:r w:rsidRPr="008A0366">
        <w:rPr>
          <w:rFonts w:ascii="Arial" w:eastAsia="Arial Narrow" w:hAnsi="Arial" w:cs="Arial"/>
          <w:color w:val="000000" w:themeColor="text1"/>
          <w:sz w:val="20"/>
          <w:szCs w:val="20"/>
        </w:rPr>
        <w:t>participaron con 42,6% del valor FOB total de las exportaciones; así mismo, Agropecuarios,</w:t>
      </w:r>
      <w:r>
        <w:rPr>
          <w:rFonts w:ascii="Arial" w:eastAsia="Arial Narrow" w:hAnsi="Arial" w:cs="Arial"/>
          <w:color w:val="000000" w:themeColor="text1"/>
          <w:sz w:val="20"/>
          <w:szCs w:val="20"/>
        </w:rPr>
        <w:t xml:space="preserve"> </w:t>
      </w:r>
      <w:r w:rsidRPr="008A0366">
        <w:rPr>
          <w:rFonts w:ascii="Arial" w:eastAsia="Arial Narrow" w:hAnsi="Arial" w:cs="Arial"/>
          <w:color w:val="000000" w:themeColor="text1"/>
          <w:sz w:val="20"/>
          <w:szCs w:val="20"/>
        </w:rPr>
        <w:t>alimentos</w:t>
      </w:r>
      <w:r>
        <w:rPr>
          <w:rFonts w:ascii="Arial" w:eastAsia="Arial Narrow" w:hAnsi="Arial" w:cs="Arial"/>
          <w:color w:val="000000" w:themeColor="text1"/>
          <w:sz w:val="20"/>
          <w:szCs w:val="20"/>
        </w:rPr>
        <w:t xml:space="preserve"> </w:t>
      </w:r>
      <w:r w:rsidRPr="008A0366">
        <w:rPr>
          <w:rFonts w:ascii="Arial" w:eastAsia="Arial Narrow" w:hAnsi="Arial" w:cs="Arial"/>
          <w:color w:val="000000" w:themeColor="text1"/>
          <w:sz w:val="20"/>
          <w:szCs w:val="20"/>
        </w:rPr>
        <w:t>y bebidas con 25,8%, Manufacturas con 21,5% y Otros sectores con 10,1%.</w:t>
      </w:r>
    </w:p>
    <w:p w14:paraId="5A717072" w14:textId="77777777" w:rsidR="000D2A68" w:rsidRDefault="000D2A68" w:rsidP="008A0366">
      <w:pPr>
        <w:spacing w:line="276" w:lineRule="auto"/>
        <w:jc w:val="both"/>
        <w:rPr>
          <w:rFonts w:ascii="Arial" w:eastAsia="Arial Narrow" w:hAnsi="Arial" w:cs="Arial"/>
          <w:color w:val="000000" w:themeColor="text1"/>
          <w:sz w:val="20"/>
          <w:szCs w:val="20"/>
        </w:rPr>
      </w:pPr>
    </w:p>
    <w:p w14:paraId="389BD903" w14:textId="77777777" w:rsidR="000D2A68" w:rsidRDefault="000D2A68" w:rsidP="008A0366">
      <w:pPr>
        <w:spacing w:line="276" w:lineRule="auto"/>
        <w:jc w:val="both"/>
        <w:rPr>
          <w:rFonts w:ascii="Arial" w:eastAsia="Arial Narrow" w:hAnsi="Arial" w:cs="Arial"/>
          <w:color w:val="000000" w:themeColor="text1"/>
          <w:sz w:val="20"/>
          <w:szCs w:val="20"/>
        </w:rPr>
      </w:pPr>
    </w:p>
    <w:p w14:paraId="4E6CD553" w14:textId="77777777" w:rsidR="000D2A68" w:rsidRDefault="000D2A68" w:rsidP="008A0366">
      <w:pPr>
        <w:spacing w:line="276" w:lineRule="auto"/>
        <w:jc w:val="both"/>
        <w:rPr>
          <w:rFonts w:ascii="Arial" w:eastAsia="Arial Narrow" w:hAnsi="Arial" w:cs="Arial"/>
          <w:color w:val="000000" w:themeColor="text1"/>
          <w:sz w:val="20"/>
          <w:szCs w:val="20"/>
        </w:rPr>
      </w:pPr>
    </w:p>
    <w:p w14:paraId="0E42890D" w14:textId="77777777" w:rsidR="000D2A68" w:rsidRPr="00A559B3" w:rsidRDefault="000D2A68" w:rsidP="008A0366">
      <w:pPr>
        <w:spacing w:line="276" w:lineRule="auto"/>
        <w:jc w:val="both"/>
        <w:rPr>
          <w:rFonts w:ascii="Arial" w:eastAsia="Arial Narrow" w:hAnsi="Arial" w:cs="Arial"/>
          <w:color w:val="000000" w:themeColor="text1"/>
          <w:sz w:val="20"/>
          <w:szCs w:val="20"/>
        </w:rPr>
      </w:pPr>
    </w:p>
    <w:p w14:paraId="4D225B48"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3A14AC67"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lastRenderedPageBreak/>
        <w:t>Ilustración 8. Valor FOB de las exportaciones (Millones de dólares FOB)</w:t>
      </w:r>
    </w:p>
    <w:p w14:paraId="4626BDB0"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Nacional</w:t>
      </w:r>
    </w:p>
    <w:p w14:paraId="7E5D60BC" w14:textId="16575BB8" w:rsidR="00F81CE0" w:rsidRPr="00A559B3" w:rsidRDefault="005452AD" w:rsidP="00201176">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Junio</w:t>
      </w:r>
      <w:r w:rsidR="00F81CE0" w:rsidRPr="00A559B3">
        <w:rPr>
          <w:rFonts w:ascii="Arial" w:eastAsia="Arial Narrow" w:hAnsi="Arial" w:cs="Arial"/>
          <w:b/>
          <w:bCs/>
          <w:color w:val="000000" w:themeColor="text1"/>
          <w:sz w:val="20"/>
          <w:szCs w:val="20"/>
        </w:rPr>
        <w:t xml:space="preserve"> (2024-2026)</w:t>
      </w:r>
      <w:r w:rsidR="00F81CE0" w:rsidRPr="00A559B3">
        <w:rPr>
          <w:rFonts w:ascii="Arial" w:eastAsia="Arial Narrow" w:hAnsi="Arial" w:cs="Arial"/>
          <w:b/>
          <w:bCs/>
          <w:color w:val="000000" w:themeColor="text1"/>
          <w:sz w:val="20"/>
          <w:szCs w:val="20"/>
          <w:vertAlign w:val="superscript"/>
        </w:rPr>
        <w:t>p</w:t>
      </w:r>
    </w:p>
    <w:p w14:paraId="5F550169" w14:textId="07C616A3" w:rsidR="00F81CE0" w:rsidRDefault="00845B5C"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555F1673" wp14:editId="4C5F4BB2">
            <wp:extent cx="5135281" cy="1955800"/>
            <wp:effectExtent l="0" t="0" r="0" b="0"/>
            <wp:docPr id="14282753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5386" name="Imagen 14282753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7812" cy="1968190"/>
                    </a:xfrm>
                    <a:prstGeom prst="rect">
                      <a:avLst/>
                    </a:prstGeom>
                  </pic:spPr>
                </pic:pic>
              </a:graphicData>
            </a:graphic>
          </wp:inline>
        </w:drawing>
      </w:r>
    </w:p>
    <w:p w14:paraId="6142D831" w14:textId="77777777" w:rsidR="00201176" w:rsidRPr="00A559B3" w:rsidRDefault="00201176" w:rsidP="00F81CE0">
      <w:pPr>
        <w:spacing w:line="276" w:lineRule="auto"/>
        <w:jc w:val="center"/>
        <w:rPr>
          <w:rFonts w:ascii="Arial" w:eastAsia="Arial Narrow" w:hAnsi="Arial" w:cs="Arial"/>
          <w:color w:val="000000" w:themeColor="text1"/>
          <w:sz w:val="20"/>
          <w:szCs w:val="20"/>
        </w:rPr>
      </w:pPr>
    </w:p>
    <w:p w14:paraId="5B23EF63"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9. Valor FOB de las exportaciones, variación, contribución y participación según grupos de productos (OMC)</w:t>
      </w:r>
    </w:p>
    <w:p w14:paraId="0CA3856E" w14:textId="76DF7679" w:rsidR="00F81CE0" w:rsidRPr="00A559B3" w:rsidRDefault="005452AD" w:rsidP="00F81CE0">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Junio</w:t>
      </w:r>
      <w:r w:rsidR="00F81CE0" w:rsidRPr="00A559B3">
        <w:rPr>
          <w:rFonts w:ascii="Arial" w:eastAsia="Arial Narrow" w:hAnsi="Arial" w:cs="Arial"/>
          <w:b/>
          <w:bCs/>
          <w:color w:val="000000" w:themeColor="text1"/>
          <w:sz w:val="20"/>
          <w:szCs w:val="20"/>
        </w:rPr>
        <w:t xml:space="preserve"> (2026/2025)</w:t>
      </w:r>
      <w:r w:rsidR="00F81CE0" w:rsidRPr="00A559B3">
        <w:rPr>
          <w:rFonts w:ascii="Arial" w:eastAsia="Arial Narrow" w:hAnsi="Arial" w:cs="Arial"/>
          <w:b/>
          <w:bCs/>
          <w:color w:val="000000" w:themeColor="text1"/>
          <w:sz w:val="20"/>
          <w:szCs w:val="20"/>
          <w:vertAlign w:val="superscript"/>
        </w:rPr>
        <w:t>p</w:t>
      </w:r>
    </w:p>
    <w:p w14:paraId="784285FA" w14:textId="6523CACC" w:rsidR="00F81CE0" w:rsidRPr="00A559B3" w:rsidRDefault="00353716"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2927E03C" wp14:editId="1EF23539">
            <wp:extent cx="5448977" cy="1456267"/>
            <wp:effectExtent l="0" t="0" r="0" b="4445"/>
            <wp:docPr id="1727510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0049" name="Imagen 17275100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4715" cy="1468491"/>
                    </a:xfrm>
                    <a:prstGeom prst="rect">
                      <a:avLst/>
                    </a:prstGeom>
                  </pic:spPr>
                </pic:pic>
              </a:graphicData>
            </a:graphic>
          </wp:inline>
        </w:drawing>
      </w:r>
    </w:p>
    <w:p w14:paraId="2B1AD0CA"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3EC8B0B9" w14:textId="77777777" w:rsidR="00F81CE0" w:rsidRPr="00A559B3" w:rsidRDefault="00F81CE0">
      <w:pPr>
        <w:numPr>
          <w:ilvl w:val="1"/>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Importaciones</w:t>
      </w:r>
    </w:p>
    <w:p w14:paraId="34306CCB"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40CA7B71" w14:textId="5A98B0DF"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Las estadísticas de importaciones registran el ingreso legal de mercancías originarias de otro país o de una Zona Franca colombiana hacia el territorio aduanero nacional. Estas cifras se producen con base en las declaraciones de importación, presentadas ante las diferentes administraciones de aduanas del país, y se registran estadísticamente según la fecha de presentación ante las entidades financieras autorizadas para recaudar los tributos aduaneros. Los registros de las importaciones colombianas son producidos por la Dirección de Impuestos y Aduanas Nacionales (DIAN) </w:t>
      </w:r>
      <w:sdt>
        <w:sdtPr>
          <w:rPr>
            <w:rFonts w:ascii="Arial" w:eastAsia="Arial Narrow" w:hAnsi="Arial" w:cs="Arial"/>
            <w:color w:val="000000" w:themeColor="text1"/>
            <w:sz w:val="20"/>
            <w:szCs w:val="20"/>
          </w:rPr>
          <w:id w:val="195972636"/>
          <w:citation/>
        </w:sdtPr>
        <w:sdtContent>
          <w:r w:rsidRPr="00A559B3">
            <w:rPr>
              <w:rFonts w:ascii="Arial" w:eastAsia="Arial Narrow" w:hAnsi="Arial" w:cs="Arial"/>
              <w:color w:val="000000" w:themeColor="text1"/>
              <w:sz w:val="20"/>
              <w:szCs w:val="20"/>
            </w:rPr>
            <w:fldChar w:fldCharType="begin"/>
          </w:r>
          <w:r w:rsidRPr="00A559B3">
            <w:rPr>
              <w:rFonts w:ascii="Arial" w:eastAsia="Arial Narrow" w:hAnsi="Arial" w:cs="Arial"/>
              <w:color w:val="000000" w:themeColor="text1"/>
              <w:sz w:val="20"/>
              <w:szCs w:val="20"/>
              <w:lang w:val="es-ES_tradnl"/>
            </w:rPr>
            <w:instrText xml:space="preserve"> CITATION DAN263 \l 1034 </w:instrText>
          </w:r>
          <w:r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Importaciones, 2026)</w:t>
          </w:r>
          <w:r w:rsidRPr="00A559B3">
            <w:rPr>
              <w:rFonts w:ascii="Arial" w:eastAsia="Arial Narrow" w:hAnsi="Arial" w:cs="Arial"/>
              <w:color w:val="000000" w:themeColor="text1"/>
              <w:sz w:val="20"/>
              <w:szCs w:val="20"/>
            </w:rPr>
            <w:fldChar w:fldCharType="end"/>
          </w:r>
        </w:sdtContent>
      </w:sdt>
      <w:r w:rsidRPr="00A559B3">
        <w:rPr>
          <w:rFonts w:ascii="Arial" w:eastAsia="Arial Narrow" w:hAnsi="Arial" w:cs="Arial"/>
          <w:color w:val="000000" w:themeColor="text1"/>
          <w:sz w:val="20"/>
          <w:szCs w:val="20"/>
        </w:rPr>
        <w:t>.</w:t>
      </w:r>
    </w:p>
    <w:p w14:paraId="32EE73C5"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0DC1E9E" w14:textId="62423F93" w:rsidR="00F81CE0" w:rsidRPr="00A559B3" w:rsidRDefault="00F81CE0" w:rsidP="0070027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De acuerdo con la Ilustración 10 y 11 y la información de importaciones procesada por el DANE y la DIAN, en </w:t>
      </w:r>
      <w:r w:rsidR="00700270">
        <w:rPr>
          <w:rFonts w:ascii="Arial" w:eastAsia="Arial Narrow" w:hAnsi="Arial" w:cs="Arial"/>
          <w:color w:val="000000" w:themeColor="text1"/>
          <w:sz w:val="20"/>
          <w:szCs w:val="20"/>
        </w:rPr>
        <w:t>mayo</w:t>
      </w:r>
      <w:r w:rsidRPr="00A559B3">
        <w:rPr>
          <w:rFonts w:ascii="Arial" w:eastAsia="Arial Narrow" w:hAnsi="Arial" w:cs="Arial"/>
          <w:color w:val="000000" w:themeColor="text1"/>
          <w:sz w:val="20"/>
          <w:szCs w:val="20"/>
        </w:rPr>
        <w:t xml:space="preserve"> de 2026, </w:t>
      </w:r>
      <w:r w:rsidR="00700270" w:rsidRPr="00700270">
        <w:rPr>
          <w:rFonts w:ascii="Arial" w:eastAsia="Arial Narrow" w:hAnsi="Arial" w:cs="Arial"/>
          <w:color w:val="000000" w:themeColor="text1"/>
          <w:sz w:val="20"/>
          <w:szCs w:val="20"/>
        </w:rPr>
        <w:t>las</w:t>
      </w:r>
      <w:r w:rsidR="00700270">
        <w:rPr>
          <w:rFonts w:ascii="Arial" w:eastAsia="Arial Narrow" w:hAnsi="Arial" w:cs="Arial"/>
          <w:color w:val="000000" w:themeColor="text1"/>
          <w:sz w:val="20"/>
          <w:szCs w:val="20"/>
        </w:rPr>
        <w:t xml:space="preserve"> </w:t>
      </w:r>
      <w:r w:rsidR="00700270" w:rsidRPr="00700270">
        <w:rPr>
          <w:rFonts w:ascii="Arial" w:eastAsia="Arial Narrow" w:hAnsi="Arial" w:cs="Arial"/>
          <w:color w:val="000000" w:themeColor="text1"/>
          <w:sz w:val="20"/>
          <w:szCs w:val="20"/>
        </w:rPr>
        <w:t>importaciones fueron US$6.785,3 millones CIF y presentaron un crecimiento de 10,6% con</w:t>
      </w:r>
      <w:r w:rsidR="00700270">
        <w:rPr>
          <w:rFonts w:ascii="Arial" w:eastAsia="Arial Narrow" w:hAnsi="Arial" w:cs="Arial"/>
          <w:color w:val="000000" w:themeColor="text1"/>
          <w:sz w:val="20"/>
          <w:szCs w:val="20"/>
        </w:rPr>
        <w:t xml:space="preserve"> </w:t>
      </w:r>
      <w:r w:rsidR="00700270" w:rsidRPr="00700270">
        <w:rPr>
          <w:rFonts w:ascii="Arial" w:eastAsia="Arial Narrow" w:hAnsi="Arial" w:cs="Arial"/>
          <w:color w:val="000000" w:themeColor="text1"/>
          <w:sz w:val="20"/>
          <w:szCs w:val="20"/>
        </w:rPr>
        <w:t>relación al mismo mes de 2025. Este comportamiento obedeció principalmente al aumento de</w:t>
      </w:r>
      <w:r w:rsidR="00700270">
        <w:rPr>
          <w:rFonts w:ascii="Arial" w:eastAsia="Arial Narrow" w:hAnsi="Arial" w:cs="Arial"/>
          <w:color w:val="000000" w:themeColor="text1"/>
          <w:sz w:val="20"/>
          <w:szCs w:val="20"/>
        </w:rPr>
        <w:t xml:space="preserve"> </w:t>
      </w:r>
      <w:r w:rsidR="00700270" w:rsidRPr="00700270">
        <w:rPr>
          <w:rFonts w:ascii="Arial" w:eastAsia="Arial Narrow" w:hAnsi="Arial" w:cs="Arial"/>
          <w:color w:val="000000" w:themeColor="text1"/>
          <w:sz w:val="20"/>
          <w:szCs w:val="20"/>
        </w:rPr>
        <w:t>8,2% en el grupo de Manufacturas</w:t>
      </w:r>
      <w:r w:rsidRPr="00A559B3">
        <w:rPr>
          <w:rFonts w:ascii="Arial" w:eastAsia="Arial Narrow" w:hAnsi="Arial" w:cs="Arial"/>
          <w:color w:val="000000" w:themeColor="text1"/>
          <w:sz w:val="20"/>
          <w:szCs w:val="20"/>
        </w:rPr>
        <w:t>.</w:t>
      </w:r>
    </w:p>
    <w:p w14:paraId="178F42E8"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2622CBD" w14:textId="6B428AA1" w:rsidR="000D2A68" w:rsidRDefault="00FD0268" w:rsidP="00F81CE0">
      <w:pPr>
        <w:spacing w:line="276" w:lineRule="auto"/>
        <w:jc w:val="both"/>
        <w:rPr>
          <w:rFonts w:ascii="Arial" w:eastAsia="Arial Narrow" w:hAnsi="Arial" w:cs="Arial"/>
          <w:color w:val="000000" w:themeColor="text1"/>
          <w:sz w:val="20"/>
          <w:szCs w:val="20"/>
        </w:rPr>
      </w:pPr>
      <w:r w:rsidRPr="00FD0268">
        <w:rPr>
          <w:rFonts w:ascii="Arial" w:eastAsia="Arial Narrow" w:hAnsi="Arial" w:cs="Arial"/>
          <w:color w:val="000000" w:themeColor="text1"/>
          <w:sz w:val="20"/>
          <w:szCs w:val="20"/>
        </w:rPr>
        <w:t>En mayo de 2026, las importaciones de Manufacturas participaron con 72,5% del valor CIF total</w:t>
      </w:r>
      <w:r>
        <w:rPr>
          <w:rFonts w:ascii="Arial" w:eastAsia="Arial Narrow" w:hAnsi="Arial" w:cs="Arial"/>
          <w:color w:val="000000" w:themeColor="text1"/>
          <w:sz w:val="20"/>
          <w:szCs w:val="20"/>
        </w:rPr>
        <w:t xml:space="preserve"> </w:t>
      </w:r>
      <w:r w:rsidRPr="00FD0268">
        <w:rPr>
          <w:rFonts w:ascii="Arial" w:eastAsia="Arial Narrow" w:hAnsi="Arial" w:cs="Arial"/>
          <w:color w:val="000000" w:themeColor="text1"/>
          <w:sz w:val="20"/>
          <w:szCs w:val="20"/>
        </w:rPr>
        <w:t>de las importaciones, seguido por Agropecuarios, alimentos y bebidas con 13,6%, Combustibles y</w:t>
      </w:r>
      <w:r>
        <w:rPr>
          <w:rFonts w:ascii="Arial" w:eastAsia="Arial Narrow" w:hAnsi="Arial" w:cs="Arial"/>
          <w:color w:val="000000" w:themeColor="text1"/>
          <w:sz w:val="20"/>
          <w:szCs w:val="20"/>
        </w:rPr>
        <w:t xml:space="preserve"> </w:t>
      </w:r>
      <w:r w:rsidRPr="00FD0268">
        <w:rPr>
          <w:rFonts w:ascii="Arial" w:eastAsia="Arial Narrow" w:hAnsi="Arial" w:cs="Arial"/>
          <w:color w:val="000000" w:themeColor="text1"/>
          <w:sz w:val="20"/>
          <w:szCs w:val="20"/>
        </w:rPr>
        <w:t>productos de las industrias extractivas con 13,6% y Otros sectores con 0,3%</w:t>
      </w:r>
      <w:r w:rsidR="000D2A68">
        <w:rPr>
          <w:rFonts w:ascii="Arial" w:eastAsia="Arial Narrow" w:hAnsi="Arial" w:cs="Arial"/>
          <w:color w:val="000000" w:themeColor="text1"/>
          <w:sz w:val="20"/>
          <w:szCs w:val="20"/>
        </w:rPr>
        <w:t>.</w:t>
      </w:r>
    </w:p>
    <w:p w14:paraId="46A016D3" w14:textId="77777777" w:rsidR="00B41945" w:rsidRPr="00A559B3" w:rsidRDefault="00B41945" w:rsidP="00F81CE0">
      <w:pPr>
        <w:spacing w:line="276" w:lineRule="auto"/>
        <w:jc w:val="both"/>
        <w:rPr>
          <w:rFonts w:ascii="Arial" w:eastAsia="Arial Narrow" w:hAnsi="Arial" w:cs="Arial"/>
          <w:color w:val="000000" w:themeColor="text1"/>
          <w:sz w:val="20"/>
          <w:szCs w:val="20"/>
        </w:rPr>
      </w:pPr>
    </w:p>
    <w:p w14:paraId="78E53F69"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10. Valor CIF de las importaciones (Millones de dólares</w:t>
      </w:r>
      <w:r w:rsidRPr="00A559B3">
        <w:rPr>
          <w:rFonts w:ascii="Arial" w:eastAsia="Arial Narrow" w:hAnsi="Arial" w:cs="Arial"/>
          <w:color w:val="000000" w:themeColor="text1"/>
          <w:sz w:val="20"/>
          <w:szCs w:val="20"/>
        </w:rPr>
        <w:t>)</w:t>
      </w:r>
    </w:p>
    <w:p w14:paraId="0DBEA32C"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Nacional</w:t>
      </w:r>
    </w:p>
    <w:p w14:paraId="6586848E" w14:textId="26D61E4C" w:rsidR="00F81CE0" w:rsidRPr="00A559B3" w:rsidRDefault="00E51991" w:rsidP="00F81CE0">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Mayo</w:t>
      </w:r>
      <w:r w:rsidR="00F81CE0" w:rsidRPr="00A559B3">
        <w:rPr>
          <w:rFonts w:ascii="Arial" w:eastAsia="Arial Narrow" w:hAnsi="Arial" w:cs="Arial"/>
          <w:b/>
          <w:bCs/>
          <w:color w:val="000000" w:themeColor="text1"/>
          <w:sz w:val="20"/>
          <w:szCs w:val="20"/>
        </w:rPr>
        <w:t xml:space="preserve"> (2024-2026)</w:t>
      </w:r>
      <w:r w:rsidR="00F81CE0" w:rsidRPr="00A559B3">
        <w:rPr>
          <w:rFonts w:ascii="Arial" w:eastAsia="Arial Narrow" w:hAnsi="Arial" w:cs="Arial"/>
          <w:b/>
          <w:bCs/>
          <w:color w:val="000000" w:themeColor="text1"/>
          <w:sz w:val="20"/>
          <w:szCs w:val="20"/>
          <w:vertAlign w:val="superscript"/>
        </w:rPr>
        <w:t>p</w:t>
      </w:r>
    </w:p>
    <w:p w14:paraId="749836EA" w14:textId="60356EFF" w:rsidR="00F81CE0" w:rsidRPr="00A559B3" w:rsidRDefault="00FD0268"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7CF00ECA" wp14:editId="12DE1EEC">
            <wp:extent cx="3783330" cy="1785075"/>
            <wp:effectExtent l="0" t="0" r="1270" b="5715"/>
            <wp:docPr id="10052877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7793" name="Imagen 10052877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53965" cy="1818403"/>
                    </a:xfrm>
                    <a:prstGeom prst="rect">
                      <a:avLst/>
                    </a:prstGeom>
                  </pic:spPr>
                </pic:pic>
              </a:graphicData>
            </a:graphic>
          </wp:inline>
        </w:drawing>
      </w:r>
    </w:p>
    <w:p w14:paraId="0E7FAE77"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5354BDA8"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11. Valor CIF de las importaciones, variación, contribución y participación según grupos de productos (OMC)</w:t>
      </w:r>
    </w:p>
    <w:p w14:paraId="74FCB93C" w14:textId="330FD8AD" w:rsidR="00F81CE0" w:rsidRPr="00A559B3" w:rsidRDefault="00E51991" w:rsidP="00F81CE0">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Mayo</w:t>
      </w:r>
      <w:r w:rsidR="00F81CE0" w:rsidRPr="00A559B3">
        <w:rPr>
          <w:rFonts w:ascii="Arial" w:eastAsia="Arial Narrow" w:hAnsi="Arial" w:cs="Arial"/>
          <w:b/>
          <w:bCs/>
          <w:color w:val="000000" w:themeColor="text1"/>
          <w:sz w:val="20"/>
          <w:szCs w:val="20"/>
        </w:rPr>
        <w:t xml:space="preserve"> (2026/2025)</w:t>
      </w:r>
      <w:r w:rsidR="00F81CE0" w:rsidRPr="00A559B3">
        <w:rPr>
          <w:rFonts w:ascii="Arial" w:eastAsia="Arial Narrow" w:hAnsi="Arial" w:cs="Arial"/>
          <w:b/>
          <w:bCs/>
          <w:color w:val="000000" w:themeColor="text1"/>
          <w:sz w:val="20"/>
          <w:szCs w:val="20"/>
          <w:vertAlign w:val="superscript"/>
        </w:rPr>
        <w:t>p</w:t>
      </w:r>
    </w:p>
    <w:p w14:paraId="1E5B1F85" w14:textId="28EEACA6" w:rsidR="00F81CE0" w:rsidRPr="00A559B3" w:rsidRDefault="00822182"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676219D0" wp14:editId="2D472F66">
            <wp:extent cx="5145932" cy="1591291"/>
            <wp:effectExtent l="0" t="0" r="0" b="0"/>
            <wp:docPr id="10014848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4895" name="Imagen 10014848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8623" cy="1598308"/>
                    </a:xfrm>
                    <a:prstGeom prst="rect">
                      <a:avLst/>
                    </a:prstGeom>
                  </pic:spPr>
                </pic:pic>
              </a:graphicData>
            </a:graphic>
          </wp:inline>
        </w:drawing>
      </w:r>
    </w:p>
    <w:p w14:paraId="28D4FA60"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0D95EC2D" w14:textId="77777777" w:rsidR="00F81CE0" w:rsidRPr="00351BF0"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21" w:name="_Toc232528800"/>
      <w:bookmarkStart w:id="22" w:name="_Toc233726474"/>
      <w:bookmarkStart w:id="23" w:name="_Toc239690968"/>
      <w:r w:rsidRPr="00351BF0">
        <w:rPr>
          <w:rFonts w:ascii="Arial" w:hAnsi="Arial" w:cs="Arial"/>
          <w:b/>
          <w:color w:val="000000" w:themeColor="text1"/>
          <w:sz w:val="20"/>
          <w:szCs w:val="20"/>
        </w:rPr>
        <w:t>Comportamiento Macroeconómico de la Actividad Económica</w:t>
      </w:r>
      <w:bookmarkEnd w:id="21"/>
      <w:bookmarkEnd w:id="22"/>
      <w:bookmarkEnd w:id="23"/>
    </w:p>
    <w:p w14:paraId="6AC51A30" w14:textId="77777777" w:rsidR="0018200F" w:rsidRPr="00351BF0" w:rsidRDefault="0018200F" w:rsidP="0018200F">
      <w:pPr>
        <w:rPr>
          <w:sz w:val="20"/>
          <w:szCs w:val="20"/>
        </w:rPr>
      </w:pPr>
    </w:p>
    <w:p w14:paraId="4B922FC5" w14:textId="77777777" w:rsidR="00F81CE0" w:rsidRPr="00351BF0" w:rsidRDefault="00F81CE0">
      <w:pPr>
        <w:numPr>
          <w:ilvl w:val="0"/>
          <w:numId w:val="19"/>
        </w:numPr>
        <w:spacing w:line="276" w:lineRule="auto"/>
        <w:jc w:val="both"/>
        <w:rPr>
          <w:rFonts w:ascii="Arial" w:eastAsia="Arial Narrow" w:hAnsi="Arial" w:cs="Arial"/>
          <w:b/>
          <w:bCs/>
          <w:color w:val="000000" w:themeColor="text1"/>
          <w:sz w:val="20"/>
          <w:szCs w:val="20"/>
        </w:rPr>
      </w:pPr>
      <w:r w:rsidRPr="00351BF0">
        <w:rPr>
          <w:rFonts w:ascii="Arial" w:eastAsia="Arial Narrow" w:hAnsi="Arial" w:cs="Arial"/>
          <w:b/>
          <w:bCs/>
          <w:color w:val="000000" w:themeColor="text1"/>
          <w:sz w:val="20"/>
          <w:szCs w:val="20"/>
        </w:rPr>
        <w:t>Encuesta mensual de servicios (EMS)</w:t>
      </w:r>
    </w:p>
    <w:p w14:paraId="423F85F6" w14:textId="77777777" w:rsidR="00F81CE0" w:rsidRPr="00351BF0" w:rsidRDefault="00F81CE0" w:rsidP="00F81CE0">
      <w:pPr>
        <w:spacing w:line="276" w:lineRule="auto"/>
        <w:ind w:left="720"/>
        <w:jc w:val="both"/>
        <w:rPr>
          <w:rFonts w:ascii="Arial" w:eastAsia="Arial Narrow" w:hAnsi="Arial" w:cs="Arial"/>
          <w:b/>
          <w:bCs/>
          <w:color w:val="000000" w:themeColor="text1"/>
          <w:sz w:val="20"/>
          <w:szCs w:val="20"/>
        </w:rPr>
      </w:pPr>
    </w:p>
    <w:p w14:paraId="1A030FB4" w14:textId="78D52EB6" w:rsidR="00F81CE0" w:rsidRPr="00351BF0" w:rsidRDefault="00F81CE0" w:rsidP="00EC05B3">
      <w:pPr>
        <w:spacing w:line="276" w:lineRule="auto"/>
        <w:jc w:val="both"/>
        <w:rPr>
          <w:rFonts w:ascii="Arial" w:eastAsia="Arial Narrow" w:hAnsi="Arial" w:cs="Arial"/>
          <w:color w:val="000000" w:themeColor="text1"/>
          <w:sz w:val="20"/>
          <w:szCs w:val="20"/>
        </w:rPr>
      </w:pPr>
      <w:r w:rsidRPr="00351BF0">
        <w:rPr>
          <w:rFonts w:ascii="Arial" w:eastAsia="Arial Narrow" w:hAnsi="Arial" w:cs="Arial"/>
          <w:color w:val="000000" w:themeColor="text1"/>
          <w:sz w:val="20"/>
          <w:szCs w:val="20"/>
        </w:rPr>
        <w:t xml:space="preserve">En </w:t>
      </w:r>
      <w:r w:rsidR="006A331B" w:rsidRPr="00351BF0">
        <w:rPr>
          <w:rFonts w:ascii="Arial" w:eastAsia="Arial Narrow" w:hAnsi="Arial" w:cs="Arial"/>
          <w:color w:val="000000" w:themeColor="text1"/>
          <w:sz w:val="20"/>
          <w:szCs w:val="20"/>
        </w:rPr>
        <w:t>mayo</w:t>
      </w:r>
      <w:r w:rsidRPr="00351BF0">
        <w:rPr>
          <w:rFonts w:ascii="Arial" w:eastAsia="Arial Narrow" w:hAnsi="Arial" w:cs="Arial"/>
          <w:color w:val="000000" w:themeColor="text1"/>
          <w:sz w:val="20"/>
          <w:szCs w:val="20"/>
        </w:rPr>
        <w:t xml:space="preserve"> de 2026, </w:t>
      </w:r>
      <w:r w:rsidR="00EC05B3" w:rsidRPr="00351BF0">
        <w:rPr>
          <w:rFonts w:ascii="Arial" w:eastAsia="Arial Narrow" w:hAnsi="Arial" w:cs="Arial"/>
          <w:color w:val="000000" w:themeColor="text1"/>
          <w:sz w:val="20"/>
          <w:szCs w:val="20"/>
        </w:rPr>
        <w:t>catorce de los dieciocho subsectores de servicios presentaron variación positiva en los ingresos totales, en comparación con mayo de 2025</w:t>
      </w:r>
      <w:r w:rsidRPr="00351BF0">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425350717"/>
          <w:citation/>
        </w:sdtPr>
        <w:sdtContent>
          <w:r w:rsidRPr="00351BF0">
            <w:rPr>
              <w:rFonts w:ascii="Arial" w:eastAsia="Arial Narrow" w:hAnsi="Arial" w:cs="Arial"/>
              <w:color w:val="000000" w:themeColor="text1"/>
              <w:sz w:val="20"/>
              <w:szCs w:val="20"/>
            </w:rPr>
            <w:fldChar w:fldCharType="begin"/>
          </w:r>
          <w:r w:rsidRPr="00351BF0">
            <w:rPr>
              <w:rFonts w:ascii="Arial" w:eastAsia="Arial Narrow" w:hAnsi="Arial" w:cs="Arial"/>
              <w:color w:val="000000" w:themeColor="text1"/>
              <w:sz w:val="20"/>
              <w:szCs w:val="20"/>
            </w:rPr>
            <w:instrText xml:space="preserve"> CITATION DAN264 \l 1034 </w:instrText>
          </w:r>
          <w:r w:rsidRPr="00351BF0">
            <w:rPr>
              <w:rFonts w:ascii="Arial" w:eastAsia="Arial Narrow" w:hAnsi="Arial" w:cs="Arial"/>
              <w:color w:val="000000" w:themeColor="text1"/>
              <w:sz w:val="20"/>
              <w:szCs w:val="20"/>
            </w:rPr>
            <w:fldChar w:fldCharType="separate"/>
          </w:r>
          <w:r w:rsidR="003E7D31" w:rsidRPr="00351BF0">
            <w:rPr>
              <w:rFonts w:ascii="Arial" w:eastAsia="Arial Narrow" w:hAnsi="Arial" w:cs="Arial"/>
              <w:noProof/>
              <w:color w:val="000000" w:themeColor="text1"/>
              <w:sz w:val="20"/>
              <w:szCs w:val="20"/>
            </w:rPr>
            <w:t>(DANE, Encuesta Mensual de Servicios (EMS), 2026)</w:t>
          </w:r>
          <w:r w:rsidRPr="00351BF0">
            <w:rPr>
              <w:rFonts w:ascii="Arial" w:eastAsia="Arial Narrow" w:hAnsi="Arial" w:cs="Arial"/>
              <w:color w:val="000000" w:themeColor="text1"/>
              <w:sz w:val="20"/>
              <w:szCs w:val="20"/>
            </w:rPr>
            <w:fldChar w:fldCharType="end"/>
          </w:r>
        </w:sdtContent>
      </w:sdt>
      <w:r w:rsidRPr="00351BF0">
        <w:rPr>
          <w:rFonts w:ascii="Arial" w:eastAsia="Arial Narrow" w:hAnsi="Arial" w:cs="Arial"/>
          <w:color w:val="000000" w:themeColor="text1"/>
          <w:sz w:val="20"/>
          <w:szCs w:val="20"/>
        </w:rPr>
        <w:t>.</w:t>
      </w:r>
    </w:p>
    <w:p w14:paraId="027E1DFF" w14:textId="77777777" w:rsidR="00F81CE0" w:rsidRPr="00351BF0" w:rsidRDefault="00F81CE0" w:rsidP="00F81CE0">
      <w:pPr>
        <w:spacing w:line="276" w:lineRule="auto"/>
        <w:jc w:val="both"/>
        <w:rPr>
          <w:rFonts w:ascii="Arial" w:eastAsia="Arial Narrow" w:hAnsi="Arial" w:cs="Arial"/>
          <w:color w:val="000000" w:themeColor="text1"/>
          <w:sz w:val="20"/>
          <w:szCs w:val="20"/>
        </w:rPr>
      </w:pPr>
    </w:p>
    <w:p w14:paraId="3B517C8E" w14:textId="62E23E83" w:rsidR="00F81CE0" w:rsidRPr="00351BF0" w:rsidRDefault="00712547" w:rsidP="00F81CE0">
      <w:pPr>
        <w:spacing w:line="276" w:lineRule="auto"/>
        <w:jc w:val="both"/>
        <w:rPr>
          <w:rFonts w:ascii="Arial" w:eastAsia="Arial Narrow" w:hAnsi="Arial" w:cs="Arial"/>
          <w:color w:val="000000" w:themeColor="text1"/>
          <w:sz w:val="20"/>
          <w:szCs w:val="20"/>
        </w:rPr>
      </w:pPr>
      <w:r w:rsidRPr="00351BF0">
        <w:rPr>
          <w:rFonts w:ascii="Arial" w:eastAsia="Arial Narrow" w:hAnsi="Arial" w:cs="Arial"/>
          <w:color w:val="000000" w:themeColor="text1"/>
          <w:sz w:val="20"/>
          <w:szCs w:val="20"/>
        </w:rPr>
        <w:t>D</w:t>
      </w:r>
      <w:r w:rsidR="006D29B6" w:rsidRPr="006D29B6">
        <w:rPr>
          <w:rFonts w:ascii="Arial" w:eastAsia="Arial Narrow" w:hAnsi="Arial" w:cs="Arial"/>
          <w:color w:val="000000" w:themeColor="text1"/>
          <w:sz w:val="20"/>
          <w:szCs w:val="20"/>
        </w:rPr>
        <w:t>ado el alcance técnico, estructural, geotécnico y de infraestructura vial del presente proceso para la construcción de obras de contención, conservación y mejoramiento del tramo vial ubicado en el barrio Ciudad Luz colindante con la Av. Pedro Tafur, las actividades económicas requeridas (mapeadas en la clasificación CIIU 4210, 4220, 4312 y los códigos UNSPSC del Segmento 72) convergen directamente con la dinámica de reactivación macroeconómica sectorial. A continuación, se analiza el comportamiento de los subsectores específicos que componen la estructura operativa y de soporte del contrato, según los datos oficiales del DANE para mayo de 2026 (Ilustraciones 12 y 13)</w:t>
      </w:r>
      <w:r w:rsidR="00F81CE0" w:rsidRPr="00351BF0">
        <w:rPr>
          <w:rFonts w:ascii="Arial" w:eastAsia="Arial Narrow" w:hAnsi="Arial" w:cs="Arial"/>
          <w:color w:val="000000" w:themeColor="text1"/>
          <w:sz w:val="20"/>
          <w:szCs w:val="20"/>
        </w:rPr>
        <w:t>:</w:t>
      </w:r>
    </w:p>
    <w:p w14:paraId="402420EA" w14:textId="77777777" w:rsidR="00F81CE0" w:rsidRPr="00351BF0" w:rsidRDefault="00F81CE0" w:rsidP="00F81CE0">
      <w:pPr>
        <w:spacing w:line="276" w:lineRule="auto"/>
        <w:jc w:val="both"/>
        <w:rPr>
          <w:rFonts w:ascii="Arial" w:eastAsia="Arial Narrow" w:hAnsi="Arial" w:cs="Arial"/>
          <w:color w:val="000000" w:themeColor="text1"/>
          <w:sz w:val="20"/>
          <w:szCs w:val="20"/>
        </w:rPr>
      </w:pPr>
    </w:p>
    <w:p w14:paraId="450F8CDF" w14:textId="038EFDF9" w:rsidR="00F81CE0" w:rsidRPr="00351BF0" w:rsidRDefault="00712547">
      <w:pPr>
        <w:numPr>
          <w:ilvl w:val="0"/>
          <w:numId w:val="19"/>
        </w:numPr>
        <w:spacing w:line="276" w:lineRule="auto"/>
        <w:jc w:val="both"/>
        <w:rPr>
          <w:rFonts w:ascii="Arial" w:eastAsia="Arial Narrow" w:hAnsi="Arial" w:cs="Arial"/>
          <w:color w:val="000000" w:themeColor="text1"/>
          <w:sz w:val="20"/>
          <w:szCs w:val="20"/>
        </w:rPr>
      </w:pPr>
      <w:r w:rsidRPr="00351BF0">
        <w:rPr>
          <w:rFonts w:ascii="Arial" w:eastAsia="Arial Narrow" w:hAnsi="Arial" w:cs="Arial"/>
          <w:b/>
          <w:bCs/>
          <w:color w:val="000000" w:themeColor="text1"/>
          <w:sz w:val="20"/>
          <w:szCs w:val="20"/>
        </w:rPr>
        <w:t>Inmobiliarias, Alquiler de Maquinaria y Equipo (Sección L, División 68; Sección N, Divisiones 7710, 7729 y 7730):</w:t>
      </w:r>
      <w:r w:rsidRPr="00351BF0">
        <w:rPr>
          <w:rFonts w:ascii="Arial" w:eastAsia="Arial Narrow" w:hAnsi="Arial" w:cs="Arial"/>
          <w:color w:val="000000" w:themeColor="text1"/>
          <w:sz w:val="20"/>
          <w:szCs w:val="20"/>
        </w:rPr>
        <w:t xml:space="preserve"> </w:t>
      </w:r>
      <w:r w:rsidR="0077283F" w:rsidRPr="0077283F">
        <w:rPr>
          <w:rFonts w:ascii="Arial" w:eastAsia="Arial Narrow" w:hAnsi="Arial" w:cs="Arial"/>
          <w:color w:val="000000" w:themeColor="text1"/>
          <w:sz w:val="20"/>
          <w:szCs w:val="20"/>
        </w:rPr>
        <w:t>Directamente amarrado a las necesidades operativas de la construcción de carreteras (CIIU 4210) y la preparación del terreno (CIIU 4312), donde el alquiler de maquinaria amarilla de excavación, compactación, cargadores, volquetas para retiro de material sobrante y equipo menor para la figuración de acero e instalación de gaviones es clave para los frentes de obra. Este subsector reportó un comportamiento dinámico a nivel nacional con un crecimiento del 4,5% en sus ingresos nominales y un incremento del 6,9% en el renglón específico de ingresos por servicios. Este comportamiento refleja un mercado con disponibilidad física de activos productivos, adecuada capacidad de suministro de equipos pesados y una demanda activa que optimiza los costos de operación logística para la intervención de infraestructura vial y contención de taludes en el corredor de la Avenida Pedro Tafur en el municipio de Ibagué</w:t>
      </w:r>
      <w:r w:rsidR="00F81CE0" w:rsidRPr="00351BF0">
        <w:rPr>
          <w:rFonts w:ascii="Arial" w:eastAsia="Arial Narrow" w:hAnsi="Arial" w:cs="Arial"/>
          <w:color w:val="000000" w:themeColor="text1"/>
          <w:sz w:val="20"/>
          <w:szCs w:val="20"/>
        </w:rPr>
        <w:t>.</w:t>
      </w:r>
    </w:p>
    <w:p w14:paraId="36DAF7AE" w14:textId="7E2ED34A" w:rsidR="00B82BD0" w:rsidRDefault="00CC1E55">
      <w:pPr>
        <w:numPr>
          <w:ilvl w:val="0"/>
          <w:numId w:val="19"/>
        </w:numPr>
        <w:spacing w:line="276" w:lineRule="auto"/>
        <w:jc w:val="both"/>
        <w:rPr>
          <w:rFonts w:ascii="Arial" w:eastAsia="Arial Narrow" w:hAnsi="Arial" w:cs="Arial"/>
          <w:color w:val="000000" w:themeColor="text1"/>
          <w:sz w:val="20"/>
          <w:szCs w:val="20"/>
        </w:rPr>
      </w:pPr>
      <w:r w:rsidRPr="00CC1E55">
        <w:rPr>
          <w:rFonts w:ascii="Arial" w:eastAsia="Arial Narrow" w:hAnsi="Arial" w:cs="Arial"/>
          <w:b/>
          <w:bCs/>
          <w:color w:val="000000" w:themeColor="text1"/>
          <w:sz w:val="20"/>
          <w:szCs w:val="20"/>
        </w:rPr>
        <w:t>Actividades Profesionales, Científicas y Técnicas (Divisiones 69, 70, 71, 72, Clase 7320 y División 74):</w:t>
      </w:r>
      <w:r w:rsidRPr="00CC1E55">
        <w:rPr>
          <w:rFonts w:ascii="Arial" w:eastAsia="Arial Narrow" w:hAnsi="Arial" w:cs="Arial"/>
          <w:color w:val="000000" w:themeColor="text1"/>
          <w:sz w:val="20"/>
          <w:szCs w:val="20"/>
        </w:rPr>
        <w:t xml:space="preserve"> </w:t>
      </w:r>
      <w:r w:rsidR="00B33C64">
        <w:rPr>
          <w:rFonts w:ascii="Arial" w:eastAsia="Arial Narrow" w:hAnsi="Arial" w:cs="Arial"/>
          <w:color w:val="000000" w:themeColor="text1"/>
          <w:sz w:val="20"/>
          <w:szCs w:val="20"/>
        </w:rPr>
        <w:t>E</w:t>
      </w:r>
      <w:r w:rsidR="00B33C64" w:rsidRPr="00B33C64">
        <w:rPr>
          <w:rFonts w:ascii="Arial" w:eastAsia="Arial Narrow" w:hAnsi="Arial" w:cs="Arial"/>
          <w:color w:val="000000" w:themeColor="text1"/>
          <w:sz w:val="20"/>
          <w:szCs w:val="20"/>
        </w:rPr>
        <w:t xml:space="preserve">ste bloque constituye el soporte para las etapas </w:t>
      </w:r>
      <w:proofErr w:type="spellStart"/>
      <w:r w:rsidR="00B33C64" w:rsidRPr="00B33C64">
        <w:rPr>
          <w:rFonts w:ascii="Arial" w:eastAsia="Arial Narrow" w:hAnsi="Arial" w:cs="Arial"/>
          <w:color w:val="000000" w:themeColor="text1"/>
          <w:sz w:val="20"/>
          <w:szCs w:val="20"/>
        </w:rPr>
        <w:t>preconstructivas</w:t>
      </w:r>
      <w:proofErr w:type="spellEnd"/>
      <w:r w:rsidR="00B33C64" w:rsidRPr="00B33C64">
        <w:rPr>
          <w:rFonts w:ascii="Arial" w:eastAsia="Arial Narrow" w:hAnsi="Arial" w:cs="Arial"/>
          <w:color w:val="000000" w:themeColor="text1"/>
          <w:sz w:val="20"/>
          <w:szCs w:val="20"/>
        </w:rPr>
        <w:t>, de topografía, control geométrico, ensayos de laboratorio de suelos/concretos y apoyo técnico que apalancan las obras de infraestructura civil y de servicios públicos (CIIU 4210, 4220). Para el periodo de mayo de 2026, este rubro registró una leve variación del -0,7% en sus ingresos nominales (con una contribución de -0,7 PP en ingresos por servicios). Esta mínima fluctuación evidencia un escenario de alta estabilidad en la oferta de servicios profesionales, garantizando un mercado consolidado y con la solvencia técnica requerida para respaldar los estudios topográficos, diseños y control de calidad de la mezcla de concreto y obras de contención del proceso de selección</w:t>
      </w:r>
      <w:r w:rsidR="00461A6C">
        <w:rPr>
          <w:rFonts w:ascii="Arial" w:eastAsia="Arial Narrow" w:hAnsi="Arial" w:cs="Arial"/>
          <w:color w:val="000000" w:themeColor="text1"/>
          <w:sz w:val="20"/>
          <w:szCs w:val="20"/>
        </w:rPr>
        <w:t>.</w:t>
      </w:r>
    </w:p>
    <w:p w14:paraId="60B98FE6" w14:textId="12ABF32B" w:rsidR="00E80A4D" w:rsidRPr="00F63709" w:rsidRDefault="00E80A4D">
      <w:pPr>
        <w:numPr>
          <w:ilvl w:val="0"/>
          <w:numId w:val="19"/>
        </w:numPr>
        <w:spacing w:line="276" w:lineRule="auto"/>
        <w:jc w:val="both"/>
        <w:rPr>
          <w:rFonts w:ascii="Arial" w:eastAsia="Arial Narrow" w:hAnsi="Arial" w:cs="Arial"/>
          <w:color w:val="000000" w:themeColor="text1"/>
          <w:sz w:val="20"/>
          <w:szCs w:val="20"/>
        </w:rPr>
      </w:pPr>
      <w:r w:rsidRPr="00E80A4D">
        <w:rPr>
          <w:rFonts w:ascii="Arial" w:eastAsia="Arial Narrow" w:hAnsi="Arial" w:cs="Arial"/>
          <w:b/>
          <w:bCs/>
          <w:color w:val="000000" w:themeColor="text1"/>
          <w:sz w:val="20"/>
          <w:szCs w:val="20"/>
        </w:rPr>
        <w:t>Almacenamiento y Actividades Complementarias al Transporte (División CIIU 52):</w:t>
      </w:r>
      <w:r w:rsidRPr="00E80A4D">
        <w:rPr>
          <w:rFonts w:ascii="Arial" w:eastAsia="Arial Narrow" w:hAnsi="Arial" w:cs="Arial"/>
          <w:color w:val="000000" w:themeColor="text1"/>
          <w:sz w:val="20"/>
          <w:szCs w:val="20"/>
        </w:rPr>
        <w:t xml:space="preserve"> </w:t>
      </w:r>
      <w:r w:rsidR="00B33C64" w:rsidRPr="00B33C64">
        <w:rPr>
          <w:rFonts w:ascii="Arial" w:eastAsia="Arial Narrow" w:hAnsi="Arial" w:cs="Arial"/>
          <w:color w:val="000000" w:themeColor="text1"/>
          <w:sz w:val="20"/>
          <w:szCs w:val="20"/>
        </w:rPr>
        <w:t xml:space="preserve">Vital para el soporte logístico del proyecto, regulando el transporte, cargue, descargue, acopio y distribución de materiales pesados e insumos de infraestructura. En mayo de 2026, el rubro presentó una variación de -1,7% en sus ingresos nominales (-2,1 PP en ingresos por servicios y +0,4 PP en otros ingresos). Esta ligera variación muestra un entorno de madurez operativa y regularidad en la cadena de abastecimiento, garantizando que la infraestructura logística de acopio y transporte de carga que proveerá los insumos constructivos y el traslado </w:t>
      </w:r>
      <w:r w:rsidR="00B33C64" w:rsidRPr="00B33C64">
        <w:rPr>
          <w:rFonts w:ascii="Arial" w:eastAsia="Arial Narrow" w:hAnsi="Arial" w:cs="Arial"/>
          <w:color w:val="000000" w:themeColor="text1"/>
          <w:sz w:val="20"/>
          <w:szCs w:val="20"/>
        </w:rPr>
        <w:lastRenderedPageBreak/>
        <w:t>de sobrantes hacia las escombreras autorizadas en la ciudad de Ibagué y el departamento del Tolima opera con normalidad y sin alteraciones que pongan en riesgo el suministro oportuno en obra</w:t>
      </w:r>
      <w:r>
        <w:rPr>
          <w:rFonts w:ascii="Arial" w:eastAsia="Arial Narrow" w:hAnsi="Arial" w:cs="Arial"/>
          <w:color w:val="000000" w:themeColor="text1"/>
          <w:sz w:val="20"/>
          <w:szCs w:val="20"/>
        </w:rPr>
        <w:t>.</w:t>
      </w:r>
    </w:p>
    <w:p w14:paraId="2973C8F9" w14:textId="77777777" w:rsidR="00050961" w:rsidRPr="00A559B3" w:rsidRDefault="00050961" w:rsidP="00461A6C">
      <w:pPr>
        <w:spacing w:line="276" w:lineRule="auto"/>
        <w:jc w:val="both"/>
        <w:rPr>
          <w:rFonts w:ascii="Arial" w:eastAsia="Arial Narrow" w:hAnsi="Arial" w:cs="Arial"/>
          <w:color w:val="000000" w:themeColor="text1"/>
          <w:sz w:val="20"/>
          <w:szCs w:val="20"/>
        </w:rPr>
      </w:pPr>
    </w:p>
    <w:p w14:paraId="7EDEF14C"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12. Variación anual de los ingresos nominales</w:t>
      </w:r>
    </w:p>
    <w:p w14:paraId="49DBEF50"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nacional</w:t>
      </w:r>
    </w:p>
    <w:p w14:paraId="1578BB70" w14:textId="2BCD20C1" w:rsidR="00F81CE0" w:rsidRPr="00A559B3" w:rsidRDefault="001E0802" w:rsidP="00F81CE0">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Mayo</w:t>
      </w:r>
      <w:r w:rsidR="00F81CE0" w:rsidRPr="00A559B3">
        <w:rPr>
          <w:rFonts w:ascii="Arial" w:eastAsia="Arial Narrow" w:hAnsi="Arial" w:cs="Arial"/>
          <w:b/>
          <w:bCs/>
          <w:color w:val="000000" w:themeColor="text1"/>
          <w:sz w:val="20"/>
          <w:szCs w:val="20"/>
        </w:rPr>
        <w:t xml:space="preserve"> (2026</w:t>
      </w:r>
      <w:r w:rsidR="00F81CE0" w:rsidRPr="00A559B3">
        <w:rPr>
          <w:rFonts w:ascii="Arial" w:eastAsia="Arial Narrow" w:hAnsi="Arial" w:cs="Arial"/>
          <w:b/>
          <w:bCs/>
          <w:color w:val="000000" w:themeColor="text1"/>
          <w:sz w:val="20"/>
          <w:szCs w:val="20"/>
          <w:vertAlign w:val="superscript"/>
        </w:rPr>
        <w:t>p</w:t>
      </w:r>
      <w:r w:rsidR="00F81CE0" w:rsidRPr="00A559B3">
        <w:rPr>
          <w:rFonts w:ascii="Arial" w:eastAsia="Arial Narrow" w:hAnsi="Arial" w:cs="Arial"/>
          <w:b/>
          <w:bCs/>
          <w:color w:val="000000" w:themeColor="text1"/>
          <w:sz w:val="20"/>
          <w:szCs w:val="20"/>
        </w:rPr>
        <w:t xml:space="preserve"> – 2025)</w:t>
      </w:r>
    </w:p>
    <w:p w14:paraId="24FCE501" w14:textId="1533A5C9" w:rsidR="00B76150" w:rsidRDefault="004E1ACD" w:rsidP="00DD57A4">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27DE062B" wp14:editId="553795E8">
            <wp:extent cx="5612130" cy="4077970"/>
            <wp:effectExtent l="0" t="0" r="1270" b="0"/>
            <wp:docPr id="14856522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52212" name="Imagen 1485652212"/>
                    <pic:cNvPicPr/>
                  </pic:nvPicPr>
                  <pic:blipFill>
                    <a:blip r:embed="rId19">
                      <a:extLst>
                        <a:ext uri="{28A0092B-C50C-407E-A947-70E740481C1C}">
                          <a14:useLocalDpi xmlns:a14="http://schemas.microsoft.com/office/drawing/2010/main" val="0"/>
                        </a:ext>
                      </a:extLst>
                    </a:blip>
                    <a:stretch>
                      <a:fillRect/>
                    </a:stretch>
                  </pic:blipFill>
                  <pic:spPr>
                    <a:xfrm>
                      <a:off x="0" y="0"/>
                      <a:ext cx="5612130" cy="4077970"/>
                    </a:xfrm>
                    <a:prstGeom prst="rect">
                      <a:avLst/>
                    </a:prstGeom>
                  </pic:spPr>
                </pic:pic>
              </a:graphicData>
            </a:graphic>
          </wp:inline>
        </w:drawing>
      </w:r>
    </w:p>
    <w:p w14:paraId="00D00C76" w14:textId="77777777" w:rsidR="00A768EE" w:rsidRPr="00A559B3" w:rsidRDefault="00A768EE" w:rsidP="00DC39B8">
      <w:pPr>
        <w:spacing w:line="276" w:lineRule="auto"/>
        <w:rPr>
          <w:rFonts w:ascii="Arial" w:eastAsia="Arial Narrow" w:hAnsi="Arial" w:cs="Arial"/>
          <w:color w:val="000000" w:themeColor="text1"/>
          <w:sz w:val="20"/>
          <w:szCs w:val="20"/>
        </w:rPr>
      </w:pPr>
    </w:p>
    <w:p w14:paraId="46A9D2A3"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13. Variación anual de los ingresos nominales y contribución por tipo de ingresos, según subsector servicios</w:t>
      </w:r>
    </w:p>
    <w:p w14:paraId="7C028570"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nacional</w:t>
      </w:r>
    </w:p>
    <w:p w14:paraId="07C60BCF" w14:textId="46A24207" w:rsidR="00F81CE0" w:rsidRPr="00A559B3" w:rsidRDefault="00150E32" w:rsidP="00F81CE0">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Mayo</w:t>
      </w:r>
      <w:r w:rsidR="00F81CE0" w:rsidRPr="00A559B3">
        <w:rPr>
          <w:rFonts w:ascii="Arial" w:eastAsia="Arial Narrow" w:hAnsi="Arial" w:cs="Arial"/>
          <w:b/>
          <w:bCs/>
          <w:color w:val="000000" w:themeColor="text1"/>
          <w:sz w:val="20"/>
          <w:szCs w:val="20"/>
        </w:rPr>
        <w:t xml:space="preserve"> 2026</w:t>
      </w:r>
      <w:r w:rsidR="00F81CE0" w:rsidRPr="00A559B3">
        <w:rPr>
          <w:rFonts w:ascii="Arial" w:eastAsia="Arial Narrow" w:hAnsi="Arial" w:cs="Arial"/>
          <w:b/>
          <w:bCs/>
          <w:color w:val="000000" w:themeColor="text1"/>
          <w:sz w:val="20"/>
          <w:szCs w:val="20"/>
          <w:vertAlign w:val="superscript"/>
        </w:rPr>
        <w:t>p</w:t>
      </w:r>
      <w:r w:rsidR="00F81CE0" w:rsidRPr="00A559B3">
        <w:rPr>
          <w:rFonts w:ascii="Arial" w:eastAsia="Arial Narrow" w:hAnsi="Arial" w:cs="Arial"/>
          <w:b/>
          <w:bCs/>
          <w:color w:val="000000" w:themeColor="text1"/>
          <w:sz w:val="20"/>
          <w:szCs w:val="20"/>
        </w:rPr>
        <w:t xml:space="preserve"> / </w:t>
      </w:r>
      <w:r>
        <w:rPr>
          <w:rFonts w:ascii="Arial" w:eastAsia="Arial Narrow" w:hAnsi="Arial" w:cs="Arial"/>
          <w:b/>
          <w:bCs/>
          <w:color w:val="000000" w:themeColor="text1"/>
          <w:sz w:val="20"/>
          <w:szCs w:val="20"/>
        </w:rPr>
        <w:t>mayo</w:t>
      </w:r>
      <w:r w:rsidR="00F81CE0" w:rsidRPr="00A559B3">
        <w:rPr>
          <w:rFonts w:ascii="Arial" w:eastAsia="Arial Narrow" w:hAnsi="Arial" w:cs="Arial"/>
          <w:b/>
          <w:bCs/>
          <w:color w:val="000000" w:themeColor="text1"/>
          <w:sz w:val="20"/>
          <w:szCs w:val="20"/>
        </w:rPr>
        <w:t xml:space="preserve"> 2025</w:t>
      </w:r>
    </w:p>
    <w:p w14:paraId="53BFA9E3" w14:textId="6828AB35" w:rsidR="00F81CE0" w:rsidRPr="00A559B3" w:rsidRDefault="002D1076"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7B3CF4A8" wp14:editId="631EFD28">
            <wp:extent cx="5612130" cy="4074795"/>
            <wp:effectExtent l="0" t="0" r="1270" b="1905"/>
            <wp:docPr id="14377585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8579" name="Imagen 1437758579"/>
                    <pic:cNvPicPr/>
                  </pic:nvPicPr>
                  <pic:blipFill>
                    <a:blip r:embed="rId20">
                      <a:extLst>
                        <a:ext uri="{28A0092B-C50C-407E-A947-70E740481C1C}">
                          <a14:useLocalDpi xmlns:a14="http://schemas.microsoft.com/office/drawing/2010/main" val="0"/>
                        </a:ext>
                      </a:extLst>
                    </a:blip>
                    <a:stretch>
                      <a:fillRect/>
                    </a:stretch>
                  </pic:blipFill>
                  <pic:spPr>
                    <a:xfrm>
                      <a:off x="0" y="0"/>
                      <a:ext cx="5612130" cy="4074795"/>
                    </a:xfrm>
                    <a:prstGeom prst="rect">
                      <a:avLst/>
                    </a:prstGeom>
                  </pic:spPr>
                </pic:pic>
              </a:graphicData>
            </a:graphic>
          </wp:inline>
        </w:drawing>
      </w:r>
    </w:p>
    <w:p w14:paraId="40377AF6" w14:textId="77777777" w:rsidR="00A52898" w:rsidRPr="00A559B3" w:rsidRDefault="00A52898" w:rsidP="00A52898">
      <w:pPr>
        <w:spacing w:line="276" w:lineRule="auto"/>
        <w:rPr>
          <w:rFonts w:ascii="Arial" w:eastAsia="Arial Narrow" w:hAnsi="Arial" w:cs="Arial"/>
          <w:color w:val="000000" w:themeColor="text1"/>
          <w:sz w:val="20"/>
          <w:szCs w:val="20"/>
        </w:rPr>
      </w:pPr>
    </w:p>
    <w:p w14:paraId="4A6D60D3" w14:textId="77777777" w:rsidR="00F81CE0" w:rsidRPr="00A559B3" w:rsidRDefault="00F81CE0">
      <w:pPr>
        <w:numPr>
          <w:ilvl w:val="0"/>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Índice de precios al consumidor (IPC)</w:t>
      </w:r>
    </w:p>
    <w:p w14:paraId="612854BE"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6347F1E9"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Según DANE PIB, (2026) el IPC mide la evolución del costo promedio de una canasta de bienes y servicios representativa del consumo final de los hogares, expresado en relación con un período base.</w:t>
      </w:r>
    </w:p>
    <w:p w14:paraId="5A185F45"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40BBBEB"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junio de 2026 la variación mensual del IPC fue 0,39%, la variación año corrido fue 4,77% y la anual 6,14%.</w:t>
      </w:r>
    </w:p>
    <w:p w14:paraId="01352F1F"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05D5867"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junio de 2026 la variación anual del IPC fue 6,14%, es decir, 1,32 puntos porcentuales mayor que la reportada en el mismo periodo del año anterior, cuando fue de 4,82%.</w:t>
      </w:r>
    </w:p>
    <w:p w14:paraId="481564B3"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7C50103" w14:textId="2F949406"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El comportamiento mensual del IPC total en junio de 2026 (0,39%) se explicó principalmente por la variación mensual de las divisiones </w:t>
      </w:r>
      <w:r w:rsidR="000D2A68">
        <w:rPr>
          <w:rFonts w:ascii="Arial" w:eastAsia="Arial Narrow" w:hAnsi="Arial" w:cs="Arial"/>
          <w:color w:val="000000" w:themeColor="text1"/>
          <w:sz w:val="20"/>
          <w:szCs w:val="20"/>
        </w:rPr>
        <w:t>a</w:t>
      </w:r>
      <w:r w:rsidRPr="00A559B3">
        <w:rPr>
          <w:rFonts w:ascii="Arial" w:eastAsia="Arial Narrow" w:hAnsi="Arial" w:cs="Arial"/>
          <w:color w:val="000000" w:themeColor="text1"/>
          <w:sz w:val="20"/>
          <w:szCs w:val="20"/>
        </w:rPr>
        <w:t>lojamiento, agua, electricidad, gas y otros combustibles y Alimentos y bebidas no alcohólicas. Las mayores variaciones se presentaron en las divisiones Alimentos y bebidas no alcohólicas (0,67%) y Alojamiento, agua, electricidad, gas y otros combustibles (0,52%).</w:t>
      </w:r>
    </w:p>
    <w:p w14:paraId="5BC4D60F"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954F4F6"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el mes de junio de 2026, el IPC registró una variación de 0,39% en comparación con mayo de 2026, seis divisiones se ubicaron por encima del promedio nacional (0,39%): Alimentos y bebidas no alcohólicas (0,67%), Alojamiento, agua, electricidad, gas y otros combustibles (0,52%), Bebidas alcohólicas y tabaco (0,50%), Prendas de vestir y calzado (0,43%), Salud (0,39%) y por último, Restaurantes y hoteles (0,39%). Por debajo se ubicaron: Bienes y servicios diversos (0,30%), Muebles, artículos para el hogar y para la conservación ordinaria del hogar (0,26%), Recreación y cultura (0,08%), Transporte (0,01%), Educación (0,00%) y por último, Información y comunicación (-0,02%).</w:t>
      </w:r>
    </w:p>
    <w:p w14:paraId="050BA785" w14:textId="77777777" w:rsidR="00B76150" w:rsidRPr="00A559B3" w:rsidRDefault="00B76150" w:rsidP="00F81CE0">
      <w:pPr>
        <w:spacing w:line="276" w:lineRule="auto"/>
        <w:jc w:val="both"/>
        <w:rPr>
          <w:rFonts w:ascii="Arial" w:eastAsia="Arial Narrow" w:hAnsi="Arial" w:cs="Arial"/>
          <w:color w:val="000000" w:themeColor="text1"/>
          <w:sz w:val="20"/>
          <w:szCs w:val="20"/>
        </w:rPr>
      </w:pPr>
    </w:p>
    <w:p w14:paraId="138504AE"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14. Variación IPC mensual, año corrido y anual</w:t>
      </w:r>
    </w:p>
    <w:p w14:paraId="71115057"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Nacional</w:t>
      </w:r>
    </w:p>
    <w:p w14:paraId="4043FE3C" w14:textId="77777777" w:rsidR="00F81CE0" w:rsidRPr="00A559B3" w:rsidRDefault="00F81CE0" w:rsidP="00F81CE0">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Junio 2025 – 2026</w:t>
      </w:r>
    </w:p>
    <w:p w14:paraId="0B7D1B8B"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noProof/>
          <w:color w:val="000000" w:themeColor="text1"/>
          <w:sz w:val="20"/>
          <w:szCs w:val="20"/>
        </w:rPr>
        <w:drawing>
          <wp:inline distT="0" distB="0" distL="0" distR="0" wp14:anchorId="52C0DFBB" wp14:editId="03D465EB">
            <wp:extent cx="3651035" cy="2023353"/>
            <wp:effectExtent l="0" t="0" r="0" b="0"/>
            <wp:docPr id="11754123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2375" name="Imagen 11754123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54235" cy="2080545"/>
                    </a:xfrm>
                    <a:prstGeom prst="rect">
                      <a:avLst/>
                    </a:prstGeom>
                  </pic:spPr>
                </pic:pic>
              </a:graphicData>
            </a:graphic>
          </wp:inline>
        </w:drawing>
      </w:r>
    </w:p>
    <w:p w14:paraId="59964B82"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5DB93EA"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15. IPC Variación y contribución mensual</w:t>
      </w:r>
    </w:p>
    <w:p w14:paraId="03C6621C"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Según divisiones de gasto</w:t>
      </w:r>
    </w:p>
    <w:p w14:paraId="6CAE8770" w14:textId="77777777" w:rsidR="00F81CE0" w:rsidRPr="00A559B3" w:rsidRDefault="00F81CE0" w:rsidP="00F81CE0">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Junio 2025 – 2026</w:t>
      </w:r>
    </w:p>
    <w:p w14:paraId="7E8EC786"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noProof/>
          <w:color w:val="000000" w:themeColor="text1"/>
          <w:sz w:val="20"/>
          <w:szCs w:val="20"/>
        </w:rPr>
        <w:drawing>
          <wp:inline distT="0" distB="0" distL="0" distR="0" wp14:anchorId="48C25C84" wp14:editId="59DC45C7">
            <wp:extent cx="5332058" cy="1984443"/>
            <wp:effectExtent l="0" t="0" r="2540" b="0"/>
            <wp:docPr id="94737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75621" name=""/>
                    <pic:cNvPicPr/>
                  </pic:nvPicPr>
                  <pic:blipFill>
                    <a:blip r:embed="rId22"/>
                    <a:stretch>
                      <a:fillRect/>
                    </a:stretch>
                  </pic:blipFill>
                  <pic:spPr>
                    <a:xfrm>
                      <a:off x="0" y="0"/>
                      <a:ext cx="5377210" cy="2001247"/>
                    </a:xfrm>
                    <a:prstGeom prst="rect">
                      <a:avLst/>
                    </a:prstGeom>
                  </pic:spPr>
                </pic:pic>
              </a:graphicData>
            </a:graphic>
          </wp:inline>
        </w:drawing>
      </w:r>
    </w:p>
    <w:p w14:paraId="468958FD" w14:textId="252B90CC"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br/>
      </w:r>
      <w:r w:rsidR="00125331" w:rsidRPr="00125331">
        <w:rPr>
          <w:rFonts w:ascii="Arial" w:eastAsia="Arial Narrow" w:hAnsi="Arial" w:cs="Arial"/>
          <w:color w:val="000000" w:themeColor="text1"/>
          <w:sz w:val="20"/>
          <w:szCs w:val="20"/>
        </w:rPr>
        <w:t xml:space="preserve">Con base en el reporte oficial del DANE para el mes de junio de 2026 (Ilustraciones 14 y 15), se </w:t>
      </w:r>
      <w:r w:rsidR="00125331" w:rsidRPr="00125331">
        <w:rPr>
          <w:rFonts w:ascii="Arial" w:eastAsia="Arial Narrow" w:hAnsi="Arial" w:cs="Arial"/>
          <w:color w:val="000000" w:themeColor="text1"/>
          <w:sz w:val="20"/>
          <w:szCs w:val="20"/>
        </w:rPr>
        <w:lastRenderedPageBreak/>
        <w:t xml:space="preserve">evidencia que la inflación acumulada anual se ubicó en el 6,14%, generando una presión sostenida al alza en los costos operativos del mercado nacional. De manera específica, para la ejecución del contrato cuyo objeto es </w:t>
      </w:r>
      <w:r w:rsidR="00125331" w:rsidRPr="00125331">
        <w:rPr>
          <w:rFonts w:ascii="Arial" w:eastAsia="Arial Narrow" w:hAnsi="Arial" w:cs="Arial"/>
          <w:b/>
          <w:bCs/>
          <w:i/>
          <w:iCs/>
          <w:color w:val="000000" w:themeColor="text1"/>
          <w:sz w:val="20"/>
          <w:szCs w:val="20"/>
        </w:rPr>
        <w:t>"</w:t>
      </w:r>
      <w:r w:rsidR="002A743E" w:rsidRPr="002A743E">
        <w:t xml:space="preserve"> </w:t>
      </w:r>
      <w:r w:rsidR="002A743E" w:rsidRPr="002A743E">
        <w:rPr>
          <w:rFonts w:ascii="Arial" w:eastAsia="Arial Narrow" w:hAnsi="Arial" w:cs="Arial"/>
          <w:b/>
          <w:bCs/>
          <w:i/>
          <w:iCs/>
          <w:color w:val="000000" w:themeColor="text1"/>
          <w:sz w:val="20"/>
          <w:szCs w:val="20"/>
        </w:rPr>
        <w:t>CONSTRUCCIÓN DE LAS OBRAS DE CONTENCIÓN, CONSERVACIÓN Y MEJORAMIENTO DEL TRAMO VIAL UBICADO EN EL BARRIO CIUDAD LUZ COLINDANTE CON LA AVENIDA PEDRO TAFUR, EN EL MUNICIPIO DE IBAGUÉ, TOLIMA</w:t>
      </w:r>
      <w:r w:rsidR="00125331" w:rsidRPr="00125331">
        <w:rPr>
          <w:rFonts w:ascii="Arial" w:eastAsia="Arial Narrow" w:hAnsi="Arial" w:cs="Arial"/>
          <w:b/>
          <w:bCs/>
          <w:i/>
          <w:iCs/>
          <w:color w:val="000000" w:themeColor="text1"/>
          <w:sz w:val="20"/>
          <w:szCs w:val="20"/>
        </w:rPr>
        <w:t>"</w:t>
      </w:r>
      <w:r w:rsidR="00125331" w:rsidRPr="00125331">
        <w:rPr>
          <w:rFonts w:ascii="Arial" w:eastAsia="Arial Narrow" w:hAnsi="Arial" w:cs="Arial"/>
          <w:color w:val="000000" w:themeColor="text1"/>
          <w:sz w:val="20"/>
          <w:szCs w:val="20"/>
        </w:rPr>
        <w:t>, las divisiones de gasto que indexan los componentes operativos críticos y que impactan directamente la estructura de costos del proyecto son</w:t>
      </w:r>
      <w:r w:rsidRPr="00A559B3">
        <w:rPr>
          <w:rFonts w:ascii="Arial" w:eastAsia="Arial Narrow" w:hAnsi="Arial" w:cs="Arial"/>
          <w:color w:val="000000" w:themeColor="text1"/>
          <w:sz w:val="20"/>
          <w:szCs w:val="20"/>
        </w:rPr>
        <w:t>:</w:t>
      </w:r>
    </w:p>
    <w:p w14:paraId="1E27BEC0"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A42DFFA" w14:textId="0BD3FEE0" w:rsidR="00A5288D" w:rsidRDefault="00A5288D">
      <w:pPr>
        <w:numPr>
          <w:ilvl w:val="0"/>
          <w:numId w:val="19"/>
        </w:numPr>
        <w:spacing w:line="276" w:lineRule="auto"/>
        <w:jc w:val="both"/>
        <w:rPr>
          <w:rFonts w:ascii="Arial" w:eastAsia="Arial Narrow" w:hAnsi="Arial" w:cs="Arial"/>
          <w:color w:val="000000" w:themeColor="text1"/>
          <w:sz w:val="20"/>
          <w:szCs w:val="20"/>
        </w:rPr>
      </w:pPr>
      <w:r w:rsidRPr="00A5288D">
        <w:rPr>
          <w:rFonts w:ascii="Arial" w:eastAsia="Arial Narrow" w:hAnsi="Arial" w:cs="Arial"/>
          <w:b/>
          <w:bCs/>
          <w:color w:val="000000" w:themeColor="text1"/>
          <w:sz w:val="20"/>
          <w:szCs w:val="20"/>
        </w:rPr>
        <w:t>Alojamiento, agua, electricidad, gas y otros combustibles (0,52%):</w:t>
      </w:r>
      <w:r w:rsidRPr="00A5288D">
        <w:rPr>
          <w:rFonts w:ascii="Arial" w:eastAsia="Arial Narrow" w:hAnsi="Arial" w:cs="Arial"/>
          <w:color w:val="000000" w:themeColor="text1"/>
          <w:sz w:val="20"/>
          <w:szCs w:val="20"/>
        </w:rPr>
        <w:t xml:space="preserve"> </w:t>
      </w:r>
      <w:r w:rsidR="00E44CEF" w:rsidRPr="00E44CEF">
        <w:rPr>
          <w:rFonts w:ascii="Arial" w:eastAsia="Arial Narrow" w:hAnsi="Arial" w:cs="Arial"/>
          <w:color w:val="000000" w:themeColor="text1"/>
          <w:sz w:val="20"/>
          <w:szCs w:val="20"/>
        </w:rPr>
        <w:t>Esta división registró una variación mensual del 0,52% en junio de 2026, situándose por encima del promedio nacional (0,39%) y representando el peso ponderado más alto de la canasta (33,12%). En el desarrollo de esta obra de infraestructura vial y geotécnica, este rubro incide de manera directa en los costos de consumo de agua requerida para los procesos de excavación, preparación de subrasante, compactación de base/recebo, lavado de agregados y el lavado/curado en sitio de la estructura de concreto premezclado</w:t>
      </w:r>
      <w:r w:rsidR="00E44CEF">
        <w:rPr>
          <w:rFonts w:ascii="Arial" w:eastAsia="Arial Narrow" w:hAnsi="Arial" w:cs="Arial"/>
          <w:color w:val="000000" w:themeColor="text1"/>
          <w:sz w:val="20"/>
          <w:szCs w:val="20"/>
        </w:rPr>
        <w:t xml:space="preserve"> </w:t>
      </w:r>
      <w:r w:rsidR="00E44CEF" w:rsidRPr="00E44CEF">
        <w:rPr>
          <w:rFonts w:ascii="Arial" w:eastAsia="Arial Narrow" w:hAnsi="Arial" w:cs="Arial"/>
          <w:color w:val="000000" w:themeColor="text1"/>
          <w:sz w:val="20"/>
          <w:szCs w:val="20"/>
        </w:rPr>
        <w:t>para la pavimentación rígida. Asimismo, los costos de energía eléctrica e insumos combustibles inciden directamente en la operación de equipos de corte de juntas en pavimento, vibradores de concreto, plantas generadoras, sistemas de bombeo para manejo de aguas y herramientas de fijación/soldadura empleadas en las obras complementarias</w:t>
      </w:r>
      <w:r>
        <w:rPr>
          <w:rFonts w:ascii="Arial" w:eastAsia="Arial Narrow" w:hAnsi="Arial" w:cs="Arial"/>
          <w:color w:val="000000" w:themeColor="text1"/>
          <w:sz w:val="20"/>
          <w:szCs w:val="20"/>
        </w:rPr>
        <w:t>.</w:t>
      </w:r>
    </w:p>
    <w:p w14:paraId="11892A15" w14:textId="4E7656F3" w:rsidR="00791B76" w:rsidRPr="00791B76" w:rsidRDefault="00791B76" w:rsidP="00791B76">
      <w:pPr>
        <w:numPr>
          <w:ilvl w:val="0"/>
          <w:numId w:val="19"/>
        </w:numPr>
        <w:spacing w:line="276" w:lineRule="auto"/>
        <w:jc w:val="both"/>
        <w:rPr>
          <w:rFonts w:ascii="Arial" w:eastAsia="Arial Narrow" w:hAnsi="Arial" w:cs="Arial"/>
          <w:color w:val="000000" w:themeColor="text1"/>
          <w:sz w:val="20"/>
          <w:szCs w:val="20"/>
        </w:rPr>
      </w:pPr>
      <w:r w:rsidRPr="00210B65">
        <w:rPr>
          <w:rFonts w:ascii="Arial" w:eastAsia="Arial Narrow" w:hAnsi="Arial" w:cs="Arial"/>
          <w:b/>
          <w:bCs/>
          <w:color w:val="000000" w:themeColor="text1"/>
          <w:sz w:val="20"/>
          <w:szCs w:val="20"/>
        </w:rPr>
        <w:t xml:space="preserve">Transporte (0,01%): </w:t>
      </w:r>
      <w:r w:rsidRPr="002E64DF">
        <w:rPr>
          <w:rFonts w:ascii="Arial" w:eastAsia="Arial Narrow" w:hAnsi="Arial" w:cs="Arial"/>
          <w:color w:val="000000" w:themeColor="text1"/>
          <w:sz w:val="20"/>
          <w:szCs w:val="20"/>
        </w:rPr>
        <w:t xml:space="preserve">Aunque su variación mensual fue moderada (0,01%), constituye la segunda división de mayor peso estructural en la canasta nacional (12,93%). Para una obra civil de esta magnitud en el municipio de Ibagué, la logística de transporte terrestre de carga es un factor determinante en la matriz de costos directos (fletes). La ejecución requiere el traslado constante de grandes volúmenes de insumos pesados desde canteras y plantas de producción hacia el corredor vial (material de préstamo/recebo, base granular, piedra para gaviones, tubería de concreto de gran diámetro, acero figurado, cemento y agregados). Adicionalmente, impacta de forma directa los ítems de cargue y retiro </w:t>
      </w:r>
      <w:r w:rsidR="00850456">
        <w:rPr>
          <w:rFonts w:ascii="Arial" w:eastAsia="Arial Narrow" w:hAnsi="Arial" w:cs="Arial"/>
          <w:color w:val="000000" w:themeColor="text1"/>
          <w:sz w:val="20"/>
          <w:szCs w:val="20"/>
        </w:rPr>
        <w:t>en</w:t>
      </w:r>
      <w:r w:rsidRPr="002E64DF">
        <w:rPr>
          <w:rFonts w:ascii="Arial" w:eastAsia="Arial Narrow" w:hAnsi="Arial" w:cs="Arial"/>
          <w:color w:val="000000" w:themeColor="text1"/>
          <w:sz w:val="20"/>
          <w:szCs w:val="20"/>
        </w:rPr>
        <w:t xml:space="preserve"> máquina de material sobrante de excavación y demolición de estructuras hacia sitios autorizados de disposición final</w:t>
      </w:r>
      <w:r>
        <w:rPr>
          <w:rFonts w:ascii="Arial" w:eastAsia="Arial Narrow" w:hAnsi="Arial" w:cs="Arial"/>
          <w:color w:val="000000" w:themeColor="text1"/>
          <w:sz w:val="20"/>
          <w:szCs w:val="20"/>
        </w:rPr>
        <w:t>.</w:t>
      </w:r>
    </w:p>
    <w:p w14:paraId="67E44240" w14:textId="79B3C07C" w:rsidR="00F81CE0" w:rsidRPr="00D144DB" w:rsidRDefault="005F3E8D">
      <w:pPr>
        <w:numPr>
          <w:ilvl w:val="0"/>
          <w:numId w:val="19"/>
        </w:numPr>
        <w:spacing w:line="276" w:lineRule="auto"/>
        <w:jc w:val="both"/>
        <w:rPr>
          <w:rFonts w:ascii="Arial" w:eastAsia="Arial Narrow" w:hAnsi="Arial" w:cs="Arial"/>
          <w:color w:val="000000" w:themeColor="text1"/>
          <w:sz w:val="20"/>
          <w:szCs w:val="20"/>
        </w:rPr>
      </w:pPr>
      <w:r w:rsidRPr="005F3E8D">
        <w:rPr>
          <w:rFonts w:ascii="Arial" w:eastAsia="Arial Narrow" w:hAnsi="Arial" w:cs="Arial"/>
          <w:b/>
          <w:bCs/>
          <w:color w:val="000000" w:themeColor="text1"/>
          <w:sz w:val="20"/>
          <w:szCs w:val="20"/>
        </w:rPr>
        <w:t>Bienes y servicios diversos (0,30%)</w:t>
      </w:r>
      <w:r w:rsidR="00EB57C6" w:rsidRPr="00EB57C6">
        <w:rPr>
          <w:rFonts w:ascii="Arial" w:eastAsia="Arial Narrow" w:hAnsi="Arial" w:cs="Arial"/>
          <w:b/>
          <w:bCs/>
          <w:color w:val="000000" w:themeColor="text1"/>
          <w:sz w:val="20"/>
          <w:szCs w:val="20"/>
        </w:rPr>
        <w:t xml:space="preserve">: </w:t>
      </w:r>
      <w:r w:rsidR="00DF50FA" w:rsidRPr="00DF50FA">
        <w:rPr>
          <w:rFonts w:ascii="Arial" w:eastAsia="Arial Narrow" w:hAnsi="Arial" w:cs="Arial"/>
          <w:color w:val="000000" w:themeColor="text1"/>
          <w:sz w:val="20"/>
          <w:szCs w:val="20"/>
        </w:rPr>
        <w:t>Esta división (con un peso ponderado del 5,36%) se ubicó cercana al promedio de inflación mensual y refleja incrementos en rubros operativos transversales a la contratación pública. En la estructura de costos del proyecto, esta división impacta la variable de Costos Indirectos (AIU), indexando el costo de expedición de garantías y pólizas de seguro requeridas por la norma de contratación (cumplimiento, responsabilidad civil extracontractual, buen manejo del anticipo, pago de salarios y estabilidad de la obra), además de insumos de protección personal, elementos de bioseguridad, papelería de campo y servicios administrativos de soporte en sitio para el personal técnico y operativo</w:t>
      </w:r>
      <w:r w:rsidR="00F81CE0" w:rsidRPr="00A559B3">
        <w:rPr>
          <w:rFonts w:ascii="Arial" w:eastAsia="Arial Narrow" w:hAnsi="Arial" w:cs="Arial"/>
          <w:color w:val="000000" w:themeColor="text1"/>
          <w:sz w:val="20"/>
          <w:szCs w:val="20"/>
        </w:rPr>
        <w:t>.</w:t>
      </w:r>
    </w:p>
    <w:p w14:paraId="1C735D15"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10C6A3E8" w14:textId="77777777" w:rsidR="00F81CE0"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24" w:name="_Toc232528801"/>
      <w:bookmarkStart w:id="25" w:name="_Toc233726475"/>
      <w:bookmarkStart w:id="26" w:name="_Toc239690969"/>
      <w:r w:rsidRPr="00516F83">
        <w:rPr>
          <w:rFonts w:ascii="Arial" w:hAnsi="Arial" w:cs="Arial"/>
          <w:b/>
          <w:color w:val="000000" w:themeColor="text1"/>
          <w:sz w:val="20"/>
          <w:szCs w:val="20"/>
        </w:rPr>
        <w:t>Análisis Económico del Mercado Local y Regional</w:t>
      </w:r>
      <w:bookmarkEnd w:id="24"/>
      <w:bookmarkEnd w:id="25"/>
      <w:bookmarkEnd w:id="26"/>
    </w:p>
    <w:p w14:paraId="370BDA88" w14:textId="77777777" w:rsidR="005E5386" w:rsidRPr="00E64218" w:rsidRDefault="005E5386" w:rsidP="005E5386">
      <w:pPr>
        <w:rPr>
          <w:sz w:val="20"/>
          <w:szCs w:val="20"/>
        </w:rPr>
      </w:pPr>
    </w:p>
    <w:p w14:paraId="6B24DA00" w14:textId="77777777" w:rsidR="003A2034" w:rsidRPr="003A2034" w:rsidRDefault="003A2034" w:rsidP="003A2034">
      <w:pPr>
        <w:spacing w:line="276" w:lineRule="auto"/>
        <w:jc w:val="both"/>
        <w:rPr>
          <w:rFonts w:ascii="Arial" w:eastAsia="Arial Narrow" w:hAnsi="Arial" w:cs="Arial"/>
          <w:color w:val="000000" w:themeColor="text1"/>
          <w:sz w:val="20"/>
          <w:szCs w:val="20"/>
        </w:rPr>
      </w:pPr>
      <w:r w:rsidRPr="003A2034">
        <w:rPr>
          <w:rFonts w:ascii="Arial" w:eastAsia="Arial Narrow" w:hAnsi="Arial" w:cs="Arial"/>
          <w:color w:val="000000" w:themeColor="text1"/>
          <w:sz w:val="20"/>
          <w:szCs w:val="20"/>
        </w:rPr>
        <w:t>Para evaluar la capacidad, solidez y estructura competitiva del mercado proveedor del sector de la construcción e infraestructura vial, se analizó el comportamiento del stock empresarial en Colombia con corte al año 2025, utilizando los registros consolidados de Confecámaras (Ver Ilustración 16).</w:t>
      </w:r>
    </w:p>
    <w:p w14:paraId="18233D22" w14:textId="77777777" w:rsidR="003A2034" w:rsidRDefault="003A2034" w:rsidP="003A2034">
      <w:pPr>
        <w:spacing w:line="276" w:lineRule="auto"/>
        <w:jc w:val="both"/>
        <w:rPr>
          <w:rFonts w:ascii="Arial" w:eastAsia="Arial Narrow" w:hAnsi="Arial" w:cs="Arial"/>
          <w:color w:val="000000" w:themeColor="text1"/>
          <w:sz w:val="20"/>
          <w:szCs w:val="20"/>
        </w:rPr>
      </w:pPr>
    </w:p>
    <w:p w14:paraId="7FCC1042" w14:textId="3DB65D3A" w:rsidR="003A2034" w:rsidRPr="003A2034" w:rsidRDefault="003A2034" w:rsidP="003A2034">
      <w:pPr>
        <w:spacing w:line="276" w:lineRule="auto"/>
        <w:jc w:val="both"/>
        <w:rPr>
          <w:rFonts w:ascii="Arial" w:eastAsia="Arial Narrow" w:hAnsi="Arial" w:cs="Arial"/>
          <w:color w:val="000000" w:themeColor="text1"/>
          <w:sz w:val="20"/>
          <w:szCs w:val="20"/>
        </w:rPr>
      </w:pPr>
      <w:r w:rsidRPr="003A2034">
        <w:rPr>
          <w:rFonts w:ascii="Arial" w:eastAsia="Arial Narrow" w:hAnsi="Arial" w:cs="Arial"/>
          <w:color w:val="000000" w:themeColor="text1"/>
          <w:sz w:val="20"/>
          <w:szCs w:val="20"/>
        </w:rPr>
        <w:t>Al observar el comportamiento histórico entre 2016 y 2025, el sector de la construcción en Colombia muestra una trayectoria de resiliencia y expansión estructural notable. Tras experimentar una contracción crítica en el año 2020 producto de la emergencia sanitaria (alcanzando un piso de 73.131 unidades), el sector ha encadenado cuatro años consecutivos de crecimiento sostenido. Al cierre de 2025, el tejido empresarial de la construcción consolidó su máximo histórico registrado con 85.553 empresas activas. Este volumen demuestra la existencia de un mercado altamente competitivo, maduro y con capacidad suficiente para atender la demanda de obras civiles del país.</w:t>
      </w:r>
    </w:p>
    <w:p w14:paraId="12BDB50F" w14:textId="77777777" w:rsidR="003A2034" w:rsidRDefault="003A2034" w:rsidP="003A2034">
      <w:pPr>
        <w:spacing w:line="276" w:lineRule="auto"/>
        <w:jc w:val="both"/>
        <w:rPr>
          <w:rFonts w:ascii="Arial" w:eastAsia="Arial Narrow" w:hAnsi="Arial" w:cs="Arial"/>
          <w:color w:val="000000" w:themeColor="text1"/>
          <w:sz w:val="20"/>
          <w:szCs w:val="20"/>
        </w:rPr>
      </w:pPr>
    </w:p>
    <w:p w14:paraId="173C21C2" w14:textId="1AED0AA2" w:rsidR="00F81CE0" w:rsidRPr="00A559B3" w:rsidRDefault="003A2034" w:rsidP="003A2034">
      <w:pPr>
        <w:spacing w:line="276" w:lineRule="auto"/>
        <w:jc w:val="both"/>
        <w:rPr>
          <w:rFonts w:ascii="Arial" w:eastAsia="Arial Narrow" w:hAnsi="Arial" w:cs="Arial"/>
          <w:color w:val="000000" w:themeColor="text1"/>
          <w:sz w:val="20"/>
          <w:szCs w:val="20"/>
        </w:rPr>
      </w:pPr>
      <w:r w:rsidRPr="003A2034">
        <w:rPr>
          <w:rFonts w:ascii="Arial" w:eastAsia="Arial Narrow" w:hAnsi="Arial" w:cs="Arial"/>
          <w:color w:val="000000" w:themeColor="text1"/>
          <w:sz w:val="20"/>
          <w:szCs w:val="20"/>
        </w:rPr>
        <w:t>Un indicador fundamental para la estructuración de requisitos habilitantes en procesos de licitación pública es el nivel de formalización jurídica de las empresas del sector. De las 85.553 organizaciones vigentes en 2025</w:t>
      </w:r>
      <w:r w:rsidR="00F81CE0" w:rsidRPr="00A559B3">
        <w:rPr>
          <w:rFonts w:ascii="Arial" w:eastAsia="Arial Narrow" w:hAnsi="Arial" w:cs="Arial"/>
          <w:color w:val="000000" w:themeColor="text1"/>
          <w:sz w:val="20"/>
          <w:szCs w:val="20"/>
        </w:rPr>
        <w:t>:</w:t>
      </w:r>
    </w:p>
    <w:p w14:paraId="78E7D096"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03A04C6" w14:textId="3C12F0BD" w:rsidR="00F81CE0" w:rsidRPr="00A559B3" w:rsidRDefault="00F81CE0">
      <w:pPr>
        <w:numPr>
          <w:ilvl w:val="0"/>
          <w:numId w:val="23"/>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Sociedades Constituidas: </w:t>
      </w:r>
      <w:r w:rsidR="00C91C89" w:rsidRPr="00C91C89">
        <w:rPr>
          <w:rFonts w:ascii="Arial" w:eastAsia="Arial Narrow" w:hAnsi="Arial" w:cs="Arial"/>
          <w:color w:val="000000" w:themeColor="text1"/>
          <w:sz w:val="20"/>
          <w:szCs w:val="20"/>
        </w:rPr>
        <w:t>Corresponden a 64.724 unidades empresarialmente organizadas (aproximadamente el 75,7% del mercado), concentrando la mayor participación y reflejando estructuras operativas estables bajo esquemas de SAS, Limitadas o Consorcios</w:t>
      </w:r>
      <w:r w:rsidRPr="00A559B3">
        <w:rPr>
          <w:rFonts w:ascii="Arial" w:eastAsia="Arial Narrow" w:hAnsi="Arial" w:cs="Arial"/>
          <w:color w:val="000000" w:themeColor="text1"/>
          <w:sz w:val="20"/>
          <w:szCs w:val="20"/>
        </w:rPr>
        <w:t>.</w:t>
      </w:r>
    </w:p>
    <w:p w14:paraId="7CD60A8D" w14:textId="1FF7268E" w:rsidR="00F81CE0" w:rsidRPr="00A559B3" w:rsidRDefault="00F81CE0">
      <w:pPr>
        <w:numPr>
          <w:ilvl w:val="0"/>
          <w:numId w:val="23"/>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lastRenderedPageBreak/>
        <w:t xml:space="preserve">Personas Naturales: </w:t>
      </w:r>
      <w:r w:rsidR="005769A7" w:rsidRPr="005769A7">
        <w:rPr>
          <w:rFonts w:ascii="Arial" w:eastAsia="Arial Narrow" w:hAnsi="Arial" w:cs="Arial"/>
          <w:color w:val="000000" w:themeColor="text1"/>
          <w:sz w:val="20"/>
          <w:szCs w:val="20"/>
        </w:rPr>
        <w:t>Suman 20.829 registros, los cuales representan esquemas de menor envergadura o subcontratación técnica</w:t>
      </w:r>
      <w:r w:rsidRPr="00A559B3">
        <w:rPr>
          <w:rFonts w:ascii="Arial" w:eastAsia="Arial Narrow" w:hAnsi="Arial" w:cs="Arial"/>
          <w:color w:val="000000" w:themeColor="text1"/>
          <w:sz w:val="20"/>
          <w:szCs w:val="20"/>
        </w:rPr>
        <w:t>.</w:t>
      </w:r>
    </w:p>
    <w:p w14:paraId="3A5FAF58"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58C1F573" w14:textId="77777777" w:rsidR="003D6DA8" w:rsidRPr="003D6DA8" w:rsidRDefault="003D6DA8" w:rsidP="003D6DA8">
      <w:pPr>
        <w:spacing w:line="276" w:lineRule="auto"/>
        <w:jc w:val="both"/>
        <w:rPr>
          <w:rFonts w:ascii="Arial" w:eastAsia="Arial Narrow" w:hAnsi="Arial" w:cs="Arial"/>
          <w:color w:val="000000" w:themeColor="text1"/>
          <w:sz w:val="20"/>
          <w:szCs w:val="20"/>
        </w:rPr>
      </w:pPr>
      <w:r w:rsidRPr="003D6DA8">
        <w:rPr>
          <w:rFonts w:ascii="Arial" w:eastAsia="Arial Narrow" w:hAnsi="Arial" w:cs="Arial"/>
          <w:color w:val="000000" w:themeColor="text1"/>
          <w:sz w:val="20"/>
          <w:szCs w:val="20"/>
        </w:rPr>
        <w:t>Este predominio de personas jurídicas organizadas es un factor de mitigación del riesgo contractual para la administración municipal, garantizando que el mercado cuenta con oferentes estructurados corporativamente.</w:t>
      </w:r>
    </w:p>
    <w:p w14:paraId="4BC0B4EB" w14:textId="77777777" w:rsidR="003D6DA8" w:rsidRDefault="003D6DA8" w:rsidP="003D6DA8">
      <w:pPr>
        <w:spacing w:line="276" w:lineRule="auto"/>
        <w:jc w:val="both"/>
        <w:rPr>
          <w:rFonts w:ascii="Arial" w:eastAsia="Arial Narrow" w:hAnsi="Arial" w:cs="Arial"/>
          <w:color w:val="000000" w:themeColor="text1"/>
          <w:sz w:val="20"/>
          <w:szCs w:val="20"/>
        </w:rPr>
      </w:pPr>
    </w:p>
    <w:p w14:paraId="73F2A847" w14:textId="7536A0B8" w:rsidR="00F81CE0" w:rsidRPr="00A559B3" w:rsidRDefault="003D6DA8" w:rsidP="003D6DA8">
      <w:pPr>
        <w:spacing w:line="276" w:lineRule="auto"/>
        <w:jc w:val="both"/>
        <w:rPr>
          <w:rFonts w:ascii="Arial" w:eastAsia="Arial Narrow" w:hAnsi="Arial" w:cs="Arial"/>
          <w:color w:val="000000" w:themeColor="text1"/>
          <w:sz w:val="20"/>
          <w:szCs w:val="20"/>
        </w:rPr>
      </w:pPr>
      <w:r w:rsidRPr="003D6DA8">
        <w:rPr>
          <w:rFonts w:ascii="Arial" w:eastAsia="Arial Narrow" w:hAnsi="Arial" w:cs="Arial"/>
          <w:color w:val="000000" w:themeColor="text1"/>
          <w:sz w:val="20"/>
          <w:szCs w:val="20"/>
        </w:rPr>
        <w:t>El análisis por tamaño empresarial revela que, si bien la base del sector está compuesta en un 82% por Microempresas, existe un robusto segmento corporativo consolidado</w:t>
      </w:r>
      <w:r w:rsidR="00F81CE0" w:rsidRPr="00A559B3">
        <w:rPr>
          <w:rFonts w:ascii="Arial" w:eastAsia="Arial Narrow" w:hAnsi="Arial" w:cs="Arial"/>
          <w:color w:val="000000" w:themeColor="text1"/>
          <w:sz w:val="20"/>
          <w:szCs w:val="20"/>
        </w:rPr>
        <w:t>:</w:t>
      </w:r>
    </w:p>
    <w:p w14:paraId="3F2E8F00"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19D779F" w14:textId="77777777" w:rsidR="00CE5E15" w:rsidRPr="00CE5E15" w:rsidRDefault="00CE5E15">
      <w:pPr>
        <w:numPr>
          <w:ilvl w:val="0"/>
          <w:numId w:val="24"/>
        </w:numPr>
        <w:spacing w:line="276" w:lineRule="auto"/>
        <w:jc w:val="both"/>
        <w:rPr>
          <w:rFonts w:ascii="Arial" w:eastAsia="Arial Narrow" w:hAnsi="Arial" w:cs="Arial"/>
          <w:color w:val="000000" w:themeColor="text1"/>
          <w:sz w:val="20"/>
          <w:szCs w:val="20"/>
        </w:rPr>
      </w:pPr>
      <w:r w:rsidRPr="00CE5E15">
        <w:rPr>
          <w:rFonts w:ascii="Arial" w:eastAsia="Arial Narrow" w:hAnsi="Arial" w:cs="Arial"/>
          <w:color w:val="000000" w:themeColor="text1"/>
          <w:sz w:val="20"/>
          <w:szCs w:val="20"/>
        </w:rPr>
        <w:t>El 14% corresponde a Pequeñas Empresas, seguidas por un 3% de Medianas Empresas y un 1% de Grandes Firmas de Ingeniería.</w:t>
      </w:r>
    </w:p>
    <w:p w14:paraId="0043C768" w14:textId="5102D4F8" w:rsidR="00F81CE0" w:rsidRPr="00A559B3" w:rsidRDefault="00CE5E15">
      <w:pPr>
        <w:numPr>
          <w:ilvl w:val="0"/>
          <w:numId w:val="24"/>
        </w:numPr>
        <w:spacing w:line="276" w:lineRule="auto"/>
        <w:jc w:val="both"/>
        <w:rPr>
          <w:rFonts w:ascii="Arial" w:eastAsia="Arial Narrow" w:hAnsi="Arial" w:cs="Arial"/>
          <w:color w:val="000000" w:themeColor="text1"/>
          <w:sz w:val="20"/>
          <w:szCs w:val="20"/>
        </w:rPr>
      </w:pPr>
      <w:r w:rsidRPr="00CE5E15">
        <w:rPr>
          <w:rFonts w:ascii="Arial" w:eastAsia="Arial Narrow" w:hAnsi="Arial" w:cs="Arial"/>
          <w:color w:val="000000" w:themeColor="text1"/>
          <w:sz w:val="20"/>
          <w:szCs w:val="20"/>
        </w:rPr>
        <w:t>En términos de generación de empleo y capacidad de nómina, el 48% de las empresas operan con plantas de 1 a 4 personas, mientras que un significativo 35% cuenta con un rango de 5 a 9 empleados, complementado por un segmento de medianas y grandes estructuras que operan con personal masivo de obra (más de 50 empleados)</w:t>
      </w:r>
      <w:r w:rsidR="00F81CE0" w:rsidRPr="00A559B3">
        <w:rPr>
          <w:rFonts w:ascii="Arial" w:eastAsia="Arial Narrow" w:hAnsi="Arial" w:cs="Arial"/>
          <w:color w:val="000000" w:themeColor="text1"/>
          <w:sz w:val="20"/>
          <w:szCs w:val="20"/>
        </w:rPr>
        <w:t>.</w:t>
      </w:r>
    </w:p>
    <w:p w14:paraId="43459143"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1DC39089" w14:textId="3FE0542E" w:rsidR="00F37B56" w:rsidRDefault="00F37B56" w:rsidP="00F37B56">
      <w:pPr>
        <w:spacing w:line="276" w:lineRule="auto"/>
        <w:jc w:val="both"/>
        <w:rPr>
          <w:rFonts w:ascii="Arial" w:eastAsia="Arial Narrow" w:hAnsi="Arial" w:cs="Arial"/>
          <w:color w:val="000000" w:themeColor="text1"/>
          <w:sz w:val="20"/>
          <w:szCs w:val="20"/>
        </w:rPr>
      </w:pPr>
      <w:r w:rsidRPr="00F37B56">
        <w:rPr>
          <w:rFonts w:ascii="Arial" w:eastAsia="Arial Narrow" w:hAnsi="Arial" w:cs="Arial"/>
          <w:color w:val="000000" w:themeColor="text1"/>
          <w:sz w:val="20"/>
          <w:szCs w:val="20"/>
        </w:rPr>
        <w:t>Este panorama asegura la pluralidad de oferentes, permitiendo la concurrencia tanto de pymes locales como de firmas con amplios soportes de capital y personal</w:t>
      </w:r>
      <w:r>
        <w:rPr>
          <w:rFonts w:ascii="Arial" w:eastAsia="Arial Narrow" w:hAnsi="Arial" w:cs="Arial"/>
          <w:color w:val="000000" w:themeColor="text1"/>
          <w:sz w:val="20"/>
          <w:szCs w:val="20"/>
        </w:rPr>
        <w:t>.</w:t>
      </w:r>
    </w:p>
    <w:p w14:paraId="4E5AA768" w14:textId="77777777" w:rsidR="00F37B56" w:rsidRPr="00F37B56" w:rsidRDefault="00F37B56" w:rsidP="00F37B56">
      <w:pPr>
        <w:spacing w:line="276" w:lineRule="auto"/>
        <w:jc w:val="both"/>
        <w:rPr>
          <w:rFonts w:ascii="Arial" w:eastAsia="Arial Narrow" w:hAnsi="Arial" w:cs="Arial"/>
          <w:color w:val="000000" w:themeColor="text1"/>
          <w:sz w:val="20"/>
          <w:szCs w:val="20"/>
        </w:rPr>
      </w:pPr>
    </w:p>
    <w:p w14:paraId="22FFFF24" w14:textId="049E277D" w:rsidR="00AB78A5" w:rsidRDefault="00F37B56" w:rsidP="00F37B56">
      <w:pPr>
        <w:spacing w:line="276" w:lineRule="auto"/>
        <w:jc w:val="both"/>
        <w:rPr>
          <w:rFonts w:ascii="Arial" w:eastAsia="Arial Narrow" w:hAnsi="Arial" w:cs="Arial"/>
          <w:color w:val="000000" w:themeColor="text1"/>
          <w:sz w:val="20"/>
          <w:szCs w:val="20"/>
        </w:rPr>
      </w:pPr>
      <w:r w:rsidRPr="00F37B56">
        <w:rPr>
          <w:rFonts w:ascii="Arial" w:eastAsia="Arial Narrow" w:hAnsi="Arial" w:cs="Arial"/>
          <w:color w:val="000000" w:themeColor="text1"/>
          <w:sz w:val="20"/>
          <w:szCs w:val="20"/>
        </w:rPr>
        <w:t xml:space="preserve">En lo referente a la distribución geográfica y regional (indicador de la oferta que impacta de manera directa los frentes de obra en el Tolima), el Power BI expone que la Región Centro Oriente lidera la concentración con más de 37 mil empresas, seguida por la Región Eje Cafetero y Antioquia con 16 mil empresas. Para el municipio de </w:t>
      </w:r>
      <w:r>
        <w:rPr>
          <w:rFonts w:ascii="Arial" w:eastAsia="Arial Narrow" w:hAnsi="Arial" w:cs="Arial"/>
          <w:color w:val="000000" w:themeColor="text1"/>
          <w:sz w:val="20"/>
          <w:szCs w:val="20"/>
        </w:rPr>
        <w:t>Ibagué</w:t>
      </w:r>
      <w:r w:rsidRPr="00F37B56">
        <w:rPr>
          <w:rFonts w:ascii="Arial" w:eastAsia="Arial Narrow" w:hAnsi="Arial" w:cs="Arial"/>
          <w:color w:val="000000" w:themeColor="text1"/>
          <w:sz w:val="20"/>
          <w:szCs w:val="20"/>
        </w:rPr>
        <w:t>, esta distribución es altamente favorable, dado que la cercanía geográfica con estos centros de la ingeniería civil (Cundinamarca, Bogotá y el eje del Viejo Caldas) dinamiza la concurrencia de proponentes, asegurando la movilidad física de activos logísticos, maquinaria pesada y personal calificado hacia la subregión del Tolima</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995749573"/>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 CITATION CON26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(CONFECAMARAS,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4C6C5F59" w14:textId="77777777" w:rsidR="00AB78A5" w:rsidRPr="00A559B3" w:rsidRDefault="00AB78A5" w:rsidP="00F81CE0">
      <w:pPr>
        <w:spacing w:line="276" w:lineRule="auto"/>
        <w:jc w:val="both"/>
        <w:rPr>
          <w:rFonts w:ascii="Arial" w:eastAsia="Arial Narrow" w:hAnsi="Arial" w:cs="Arial"/>
          <w:color w:val="000000" w:themeColor="text1"/>
          <w:sz w:val="20"/>
          <w:szCs w:val="20"/>
        </w:rPr>
      </w:pPr>
    </w:p>
    <w:p w14:paraId="7BE5C78B" w14:textId="05BC2331"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16.</w:t>
      </w:r>
      <w:r w:rsidRPr="00A559B3">
        <w:rPr>
          <w:rFonts w:ascii="Arial" w:eastAsia="Arial Narrow" w:hAnsi="Arial" w:cs="Arial"/>
          <w:color w:val="000000" w:themeColor="text1"/>
          <w:sz w:val="20"/>
          <w:szCs w:val="20"/>
        </w:rPr>
        <w:t xml:space="preserve"> </w:t>
      </w:r>
      <w:r w:rsidR="00F65304" w:rsidRPr="00F65304">
        <w:rPr>
          <w:rFonts w:ascii="Arial" w:eastAsia="Arial Narrow" w:hAnsi="Arial" w:cs="Arial"/>
          <w:b/>
          <w:bCs/>
          <w:color w:val="000000" w:themeColor="text1"/>
          <w:sz w:val="20"/>
          <w:szCs w:val="20"/>
        </w:rPr>
        <w:t>Stock empresarial en Colombia del sector económico construcción</w:t>
      </w:r>
    </w:p>
    <w:p w14:paraId="5E0A811F" w14:textId="3F7FAB95" w:rsidR="00F81CE0" w:rsidRPr="00A559B3" w:rsidRDefault="009033FF" w:rsidP="00B66FDC">
      <w:pPr>
        <w:spacing w:line="276" w:lineRule="auto"/>
        <w:jc w:val="center"/>
        <w:rPr>
          <w:rFonts w:ascii="Arial" w:eastAsia="Arial Narrow" w:hAnsi="Arial" w:cs="Arial"/>
          <w:color w:val="000000" w:themeColor="text1"/>
          <w:sz w:val="20"/>
          <w:szCs w:val="20"/>
        </w:rPr>
      </w:pPr>
      <w:r w:rsidRPr="00A44CA0">
        <w:rPr>
          <w:rFonts w:ascii="Tahoma" w:eastAsiaTheme="minorHAnsi" w:hAnsi="Tahoma" w:cs="Tahoma"/>
          <w:noProof/>
          <w:color w:val="000000" w:themeColor="text1"/>
          <w:sz w:val="20"/>
          <w:szCs w:val="20"/>
        </w:rPr>
        <w:drawing>
          <wp:inline distT="0" distB="0" distL="0" distR="0" wp14:anchorId="04A73BA3" wp14:editId="3D27E252">
            <wp:extent cx="4646986" cy="5171090"/>
            <wp:effectExtent l="0" t="0" r="1270" b="0"/>
            <wp:docPr id="493126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6103" name="Imagen 4931261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69819" cy="5196498"/>
                    </a:xfrm>
                    <a:prstGeom prst="rect">
                      <a:avLst/>
                    </a:prstGeom>
                  </pic:spPr>
                </pic:pic>
              </a:graphicData>
            </a:graphic>
          </wp:inline>
        </w:drawing>
      </w:r>
    </w:p>
    <w:p w14:paraId="540864B7" w14:textId="77777777" w:rsidR="00F81CE0" w:rsidRPr="0084429D"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27" w:name="_Toc232528802"/>
      <w:bookmarkStart w:id="28" w:name="_Toc233726476"/>
      <w:bookmarkStart w:id="29" w:name="_Toc239690970"/>
      <w:r w:rsidRPr="0084429D">
        <w:rPr>
          <w:rFonts w:ascii="Arial" w:hAnsi="Arial" w:cs="Arial"/>
          <w:b/>
          <w:color w:val="000000" w:themeColor="text1"/>
          <w:sz w:val="20"/>
          <w:szCs w:val="20"/>
        </w:rPr>
        <w:lastRenderedPageBreak/>
        <w:t>Indicadores económicos</w:t>
      </w:r>
      <w:bookmarkEnd w:id="27"/>
      <w:bookmarkEnd w:id="28"/>
      <w:bookmarkEnd w:id="29"/>
    </w:p>
    <w:p w14:paraId="67F90E87" w14:textId="77777777" w:rsidR="00941C1F" w:rsidRPr="00136B38" w:rsidRDefault="00941C1F" w:rsidP="00941C1F">
      <w:pPr>
        <w:rPr>
          <w:sz w:val="20"/>
          <w:szCs w:val="20"/>
        </w:rPr>
      </w:pPr>
    </w:p>
    <w:p w14:paraId="610CB43E" w14:textId="70AD609E" w:rsidR="00F81CE0" w:rsidRPr="0084429D" w:rsidRDefault="00FF4957" w:rsidP="00F81CE0">
      <w:pPr>
        <w:spacing w:line="276" w:lineRule="auto"/>
        <w:jc w:val="both"/>
        <w:rPr>
          <w:rFonts w:ascii="Arial" w:eastAsia="Arial Narrow" w:hAnsi="Arial" w:cs="Arial"/>
          <w:color w:val="000000" w:themeColor="text1"/>
          <w:sz w:val="20"/>
          <w:szCs w:val="20"/>
        </w:rPr>
      </w:pPr>
      <w:r w:rsidRPr="00FF4957">
        <w:rPr>
          <w:rFonts w:ascii="Arial" w:eastAsia="Arial Narrow" w:hAnsi="Arial" w:cs="Arial"/>
          <w:color w:val="000000" w:themeColor="text1"/>
          <w:sz w:val="20"/>
          <w:szCs w:val="20"/>
        </w:rPr>
        <w:t xml:space="preserve">El comportamiento de los principales agregados macroeconómicos, financieros y sectoriales de Colombia con corte a agosto de 2026 consolida un panorama de mayor certidumbre, estabilización de precios y un entorno financiero favorable para la contratación pública de infraestructura </w:t>
      </w:r>
      <w:r w:rsidR="000B61A8">
        <w:rPr>
          <w:rFonts w:ascii="Arial" w:eastAsia="Arial Narrow" w:hAnsi="Arial" w:cs="Arial"/>
          <w:color w:val="000000" w:themeColor="text1"/>
          <w:sz w:val="20"/>
          <w:szCs w:val="20"/>
        </w:rPr>
        <w:t>vial</w:t>
      </w:r>
      <w:r w:rsidRPr="00FF4957">
        <w:rPr>
          <w:rFonts w:ascii="Arial" w:eastAsia="Arial Narrow" w:hAnsi="Arial" w:cs="Arial"/>
          <w:color w:val="000000" w:themeColor="text1"/>
          <w:sz w:val="20"/>
          <w:szCs w:val="20"/>
        </w:rPr>
        <w:t xml:space="preserve">. A continuación, se desglosan las variables macroeconómicas clave y su incidencia directa en la estructura de costos fijos, variables y de operación para el proyecto de </w:t>
      </w:r>
      <w:r w:rsidR="009774E6">
        <w:rPr>
          <w:rFonts w:ascii="Arial" w:eastAsia="Arial Narrow" w:hAnsi="Arial" w:cs="Arial"/>
          <w:color w:val="000000" w:themeColor="text1"/>
          <w:sz w:val="20"/>
          <w:szCs w:val="20"/>
        </w:rPr>
        <w:t>contención, conservación y mejoramiento del tramo vial ubicado en el barrio ciudad Luz</w:t>
      </w:r>
      <w:r w:rsidR="00EE358E">
        <w:rPr>
          <w:rFonts w:ascii="Arial" w:eastAsia="Arial Narrow" w:hAnsi="Arial" w:cs="Arial"/>
          <w:color w:val="000000" w:themeColor="text1"/>
          <w:sz w:val="20"/>
          <w:szCs w:val="20"/>
        </w:rPr>
        <w:t xml:space="preserve"> </w:t>
      </w:r>
      <w:r w:rsidRPr="00FF4957">
        <w:rPr>
          <w:rFonts w:ascii="Arial" w:eastAsia="Arial Narrow" w:hAnsi="Arial" w:cs="Arial"/>
          <w:color w:val="000000" w:themeColor="text1"/>
          <w:sz w:val="20"/>
          <w:szCs w:val="20"/>
        </w:rPr>
        <w:t>en el Municipio de Ibagué</w:t>
      </w:r>
      <w:r w:rsidR="00F81CE0" w:rsidRPr="0084429D">
        <w:rPr>
          <w:rFonts w:ascii="Arial" w:eastAsia="Arial Narrow" w:hAnsi="Arial" w:cs="Arial"/>
          <w:color w:val="000000" w:themeColor="text1"/>
          <w:sz w:val="20"/>
          <w:szCs w:val="20"/>
        </w:rPr>
        <w:t>:</w:t>
      </w:r>
    </w:p>
    <w:p w14:paraId="3F6BA0B7" w14:textId="77777777" w:rsidR="00F81CE0" w:rsidRPr="0084429D" w:rsidRDefault="00F81CE0" w:rsidP="00F81CE0">
      <w:pPr>
        <w:spacing w:line="276" w:lineRule="auto"/>
        <w:jc w:val="both"/>
        <w:rPr>
          <w:rFonts w:ascii="Arial" w:eastAsia="Arial Narrow" w:hAnsi="Arial" w:cs="Arial"/>
          <w:color w:val="000000" w:themeColor="text1"/>
          <w:sz w:val="20"/>
          <w:szCs w:val="20"/>
        </w:rPr>
      </w:pPr>
    </w:p>
    <w:p w14:paraId="1F015F6E" w14:textId="5BD212A4"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Tasa Representativa del Mercado (TRM):</w:t>
      </w:r>
      <w:r w:rsidRPr="0084429D">
        <w:rPr>
          <w:rFonts w:ascii="Arial" w:eastAsia="Arial Narrow" w:hAnsi="Arial" w:cs="Arial"/>
          <w:color w:val="000000" w:themeColor="text1"/>
          <w:sz w:val="20"/>
          <w:szCs w:val="20"/>
        </w:rPr>
        <w:t xml:space="preserve"> </w:t>
      </w:r>
      <w:r w:rsidR="00ED7CA6" w:rsidRPr="00ED7CA6">
        <w:rPr>
          <w:rFonts w:ascii="Arial" w:eastAsia="Arial Narrow" w:hAnsi="Arial" w:cs="Arial"/>
          <w:color w:val="000000" w:themeColor="text1"/>
          <w:sz w:val="20"/>
          <w:szCs w:val="20"/>
        </w:rPr>
        <w:t xml:space="preserve">Se ubicó en $3.230,44 (con un ajuste del +2,74% o +$86,30). </w:t>
      </w:r>
      <w:r w:rsidR="00E1324B" w:rsidRPr="00E1324B">
        <w:rPr>
          <w:rFonts w:ascii="Arial" w:eastAsia="Arial Narrow" w:hAnsi="Arial" w:cs="Arial"/>
          <w:color w:val="000000" w:themeColor="text1"/>
          <w:sz w:val="20"/>
          <w:szCs w:val="20"/>
        </w:rPr>
        <w:t>Este nivel en el tipo de cambio mantiene controlado el costo de importación y adquisición de materiales e insumos clave para infraestructura pesada, tales como la malla hexagonal de doble torsión para gaviones caja, acero de refuerzo y acero liso para barras pasa-juntas, geotextiles no tejidos, tuberías de PVC y accesorios en hierro dúctil, beneficiando la cadena de suministro y la estabilidad de precios de catálogo de los contratistas</w:t>
      </w:r>
      <w:r w:rsidRPr="0084429D">
        <w:rPr>
          <w:rFonts w:ascii="Arial" w:eastAsia="Arial Narrow" w:hAnsi="Arial" w:cs="Arial"/>
          <w:color w:val="000000" w:themeColor="text1"/>
          <w:sz w:val="20"/>
          <w:szCs w:val="20"/>
        </w:rPr>
        <w:t>.</w:t>
      </w:r>
    </w:p>
    <w:p w14:paraId="12B6B55D" w14:textId="4B45EC38" w:rsidR="00F81CE0" w:rsidRPr="00EE0D33" w:rsidRDefault="00F81CE0" w:rsidP="00EE0D33">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Inflación (IPC Mensual) y UVR:</w:t>
      </w:r>
      <w:r w:rsidRPr="0084429D">
        <w:rPr>
          <w:rFonts w:ascii="Arial" w:eastAsia="Arial Narrow" w:hAnsi="Arial" w:cs="Arial"/>
          <w:color w:val="000000" w:themeColor="text1"/>
          <w:sz w:val="20"/>
          <w:szCs w:val="20"/>
        </w:rPr>
        <w:t xml:space="preserve"> </w:t>
      </w:r>
      <w:r w:rsidR="002C4F87" w:rsidRPr="002C4F87">
        <w:rPr>
          <w:rFonts w:ascii="Arial" w:eastAsia="Arial Narrow" w:hAnsi="Arial" w:cs="Arial"/>
          <w:color w:val="000000" w:themeColor="text1"/>
          <w:sz w:val="20"/>
          <w:szCs w:val="20"/>
        </w:rPr>
        <w:t>El IPC mensual registró una importante desaceleración, situándose en 0,39% (con una contracción intermensual del -0,08%, equivalente a una reducción del -17,02% en el ritmo inflacionario inmediato). Este comportamiento sitúa la Unidad de Valor Real (UVR) en $416,75 (+0,01% o +$0,05). El freno en la dinámica inflacionaria mitiga la especulación en el costo de los insumos constructivos de mayor volumen en el presupuesto</w:t>
      </w:r>
      <w:r w:rsidR="002C4F87" w:rsidRPr="00EE0D33">
        <w:rPr>
          <w:rFonts w:ascii="Arial" w:eastAsia="Arial Narrow" w:hAnsi="Arial" w:cs="Arial"/>
          <w:color w:val="000000" w:themeColor="text1"/>
          <w:sz w:val="20"/>
          <w:szCs w:val="20"/>
        </w:rPr>
        <w:t xml:space="preserve"> y previene riesgos de desequilibrio económico o descalce presupuestal durante la ejecución de las obras</w:t>
      </w:r>
      <w:r w:rsidRPr="00EE0D33">
        <w:rPr>
          <w:rFonts w:ascii="Arial" w:eastAsia="Arial Narrow" w:hAnsi="Arial" w:cs="Arial"/>
          <w:color w:val="000000" w:themeColor="text1"/>
          <w:sz w:val="20"/>
          <w:szCs w:val="20"/>
        </w:rPr>
        <w:t>.</w:t>
      </w:r>
    </w:p>
    <w:p w14:paraId="06585F52" w14:textId="7CA69135"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Tasa de Intervención de Política Monetaria:</w:t>
      </w:r>
      <w:r w:rsidRPr="0084429D">
        <w:rPr>
          <w:rFonts w:ascii="Arial" w:eastAsia="Arial Narrow" w:hAnsi="Arial" w:cs="Arial"/>
          <w:color w:val="000000" w:themeColor="text1"/>
          <w:sz w:val="20"/>
          <w:szCs w:val="20"/>
        </w:rPr>
        <w:t xml:space="preserve"> </w:t>
      </w:r>
      <w:r w:rsidR="00810293" w:rsidRPr="00810293">
        <w:rPr>
          <w:rFonts w:ascii="Arial" w:eastAsia="Arial Narrow" w:hAnsi="Arial" w:cs="Arial"/>
          <w:color w:val="000000" w:themeColor="text1"/>
          <w:sz w:val="20"/>
          <w:szCs w:val="20"/>
        </w:rPr>
        <w:t xml:space="preserve">El Banco de la República fijó su tasa de interés de referencia en 12,00% (manteniéndose estable con una variación de 0,00%). </w:t>
      </w:r>
      <w:r w:rsidR="00FE5488" w:rsidRPr="00FE5488">
        <w:rPr>
          <w:rFonts w:ascii="Arial" w:eastAsia="Arial Narrow" w:hAnsi="Arial" w:cs="Arial"/>
          <w:color w:val="000000" w:themeColor="text1"/>
          <w:sz w:val="20"/>
          <w:szCs w:val="20"/>
        </w:rPr>
        <w:t>La estabilidad en las decisiones del emisor otorga predictibilidad al mercado financiero para la expedición de garantías contractuales (pólizas de seriedad de la oferta, cumplimiento, buen manejo del anticipo, pago de salarios y estabilidad de la obra), así como para el costo de las líneas de crédito o cupos de liquidez requeridos por los proponentes para apalancar el flujo de caja operativo del contrato</w:t>
      </w:r>
      <w:r w:rsidRPr="0084429D">
        <w:rPr>
          <w:rFonts w:ascii="Arial" w:eastAsia="Arial Narrow" w:hAnsi="Arial" w:cs="Arial"/>
          <w:color w:val="000000" w:themeColor="text1"/>
          <w:sz w:val="20"/>
          <w:szCs w:val="20"/>
        </w:rPr>
        <w:t>.</w:t>
      </w:r>
    </w:p>
    <w:p w14:paraId="074D788D" w14:textId="791397C6"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Producto Interno Burto (PIB):</w:t>
      </w:r>
      <w:r w:rsidRPr="0084429D">
        <w:rPr>
          <w:rFonts w:ascii="Arial" w:eastAsia="Arial Narrow" w:hAnsi="Arial" w:cs="Arial"/>
          <w:color w:val="000000" w:themeColor="text1"/>
          <w:sz w:val="20"/>
          <w:szCs w:val="20"/>
        </w:rPr>
        <w:t xml:space="preserve"> </w:t>
      </w:r>
      <w:r w:rsidR="005400A7" w:rsidRPr="005400A7">
        <w:rPr>
          <w:rFonts w:ascii="Arial" w:eastAsia="Arial Narrow" w:hAnsi="Arial" w:cs="Arial"/>
          <w:color w:val="000000" w:themeColor="text1"/>
          <w:sz w:val="20"/>
          <w:szCs w:val="20"/>
        </w:rPr>
        <w:t>Para el primer trimestre de 2026 reportó una variación anual positiva de 2,2%, aunque con una leve contracción marginal del -0,1% frente al trimestre inmediatamente anterior (-4,35% en el ritmo sectorial de corto plazo). La economía nacional permanece en terreno de expansión moderada, jalonada por la inversión pública subnacional ejecutada por las entidades locales en infraestructura de transporte y saneamiento básico, las cuales dinamizan la conectividad urbana, la generación de empleo y la reactivación de la construcción civil en el municipio de Ibagué</w:t>
      </w:r>
      <w:r w:rsidRPr="0084429D">
        <w:rPr>
          <w:rFonts w:ascii="Arial" w:eastAsia="Arial Narrow" w:hAnsi="Arial" w:cs="Arial"/>
          <w:color w:val="000000" w:themeColor="text1"/>
          <w:sz w:val="20"/>
          <w:szCs w:val="20"/>
        </w:rPr>
        <w:t>.</w:t>
      </w:r>
    </w:p>
    <w:p w14:paraId="42166FB2" w14:textId="568AE8C6"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Mercado Laboral:</w:t>
      </w:r>
      <w:r w:rsidRPr="0084429D">
        <w:rPr>
          <w:rFonts w:ascii="Arial" w:eastAsia="Arial Narrow" w:hAnsi="Arial" w:cs="Arial"/>
          <w:color w:val="000000" w:themeColor="text1"/>
          <w:sz w:val="20"/>
          <w:szCs w:val="20"/>
        </w:rPr>
        <w:t xml:space="preserve"> </w:t>
      </w:r>
      <w:r w:rsidR="00C65F9D" w:rsidRPr="00C65F9D">
        <w:rPr>
          <w:rFonts w:ascii="Arial" w:eastAsia="Arial Narrow" w:hAnsi="Arial" w:cs="Arial"/>
          <w:color w:val="000000" w:themeColor="text1"/>
          <w:sz w:val="20"/>
          <w:szCs w:val="20"/>
        </w:rPr>
        <w:t xml:space="preserve">El desempleo nacional se ubicó en un dígito, alcanzando un 8,00% a julio de 2026 (una caída del -1,20% o -13,04% en variación anual). </w:t>
      </w:r>
      <w:r w:rsidR="00AA21D4" w:rsidRPr="00AA21D4">
        <w:rPr>
          <w:rFonts w:ascii="Arial" w:eastAsia="Arial Narrow" w:hAnsi="Arial" w:cs="Arial"/>
          <w:color w:val="000000" w:themeColor="text1"/>
          <w:sz w:val="20"/>
          <w:szCs w:val="20"/>
        </w:rPr>
        <w:t>La estabilización de la ocupación formal facilita la vinculación de personal operativo y especializado en la ciudad de Ibagué (oficiales de construcción, topógrafos, operadores de maquinaria amarilla, armadores de gaviones y cuadrillas para colocación de concreto y redes) indispensables para la correcta ejecución técnica del proyecto</w:t>
      </w:r>
      <w:r w:rsidRPr="0084429D">
        <w:rPr>
          <w:rFonts w:ascii="Arial" w:eastAsia="Arial Narrow" w:hAnsi="Arial" w:cs="Arial"/>
          <w:color w:val="000000" w:themeColor="text1"/>
          <w:sz w:val="20"/>
          <w:szCs w:val="20"/>
        </w:rPr>
        <w:t>.</w:t>
      </w:r>
    </w:p>
    <w:p w14:paraId="71C7DB86" w14:textId="3D125727"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Salario Mínimo Legal Vigente (SMLV):</w:t>
      </w:r>
      <w:r w:rsidRPr="0084429D">
        <w:rPr>
          <w:rFonts w:ascii="Arial" w:eastAsia="Arial Narrow" w:hAnsi="Arial" w:cs="Arial"/>
          <w:color w:val="000000" w:themeColor="text1"/>
          <w:sz w:val="20"/>
          <w:szCs w:val="20"/>
        </w:rPr>
        <w:t xml:space="preserve"> </w:t>
      </w:r>
      <w:r w:rsidR="00C65F9D" w:rsidRPr="00C65F9D">
        <w:rPr>
          <w:rFonts w:ascii="Arial" w:eastAsia="Arial Narrow" w:hAnsi="Arial" w:cs="Arial"/>
          <w:color w:val="000000" w:themeColor="text1"/>
          <w:sz w:val="20"/>
          <w:szCs w:val="20"/>
        </w:rPr>
        <w:t>Fijado para el año 2026 en $1.750.905,00 (lo que representa un incremento indexado del +23,04% o +$327.905,00 acumulado). Este valor actúa como la base de liquidación legal para calcular la mano de obra no calificada y calificada, sirviendo como insumo base para la estructuración de la nómina, carga prestacional, aportes parafiscales y factor de costo directo e indirecto en el presupuesto oficial del proceso</w:t>
      </w:r>
      <w:r w:rsidRPr="0084429D">
        <w:rPr>
          <w:rFonts w:ascii="Arial" w:eastAsia="Arial Narrow" w:hAnsi="Arial" w:cs="Arial"/>
          <w:color w:val="000000" w:themeColor="text1"/>
          <w:sz w:val="20"/>
          <w:szCs w:val="20"/>
        </w:rPr>
        <w:t>.</w:t>
      </w:r>
    </w:p>
    <w:p w14:paraId="1B3D980C" w14:textId="58652EFE"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Petróleo Brent:</w:t>
      </w:r>
      <w:r w:rsidRPr="0084429D">
        <w:rPr>
          <w:rFonts w:ascii="Arial" w:eastAsia="Arial Narrow" w:hAnsi="Arial" w:cs="Arial"/>
          <w:color w:val="000000" w:themeColor="text1"/>
          <w:sz w:val="20"/>
          <w:szCs w:val="20"/>
        </w:rPr>
        <w:t xml:space="preserve"> </w:t>
      </w:r>
      <w:r w:rsidR="00C65F9D" w:rsidRPr="00C65F9D">
        <w:rPr>
          <w:rFonts w:ascii="Arial" w:eastAsia="Arial Narrow" w:hAnsi="Arial" w:cs="Arial"/>
          <w:color w:val="000000" w:themeColor="text1"/>
          <w:sz w:val="20"/>
          <w:szCs w:val="20"/>
        </w:rPr>
        <w:t xml:space="preserve">La referencia internacional se cotizó en US$ 83,77 por barril (con una variación a la baja del -7,05% o -US$ 6,35). </w:t>
      </w:r>
      <w:r w:rsidR="00C9749F" w:rsidRPr="00C9749F">
        <w:rPr>
          <w:rFonts w:ascii="Arial" w:eastAsia="Arial Narrow" w:hAnsi="Arial" w:cs="Arial"/>
          <w:color w:val="000000" w:themeColor="text1"/>
          <w:sz w:val="20"/>
          <w:szCs w:val="20"/>
        </w:rPr>
        <w:t>En el marco de un contrato de obra pública vial con alto volumen de movimiento de tierras, la moderación en las cotizaciones internacionales del crudo impacta de forma favorable en los precios locales de los combustibles derivados. Esto optimiza los costos variables logísticos para el funcionamiento de retroexcavadoras, cargadores y volquetas asignadas al cargue, retiro y disposición final de sobrantes, el transporte de material de excavación/recebo y el flete de mezcla asfáltica o concreto premezclado</w:t>
      </w:r>
      <w:r w:rsidRPr="0084429D">
        <w:rPr>
          <w:rFonts w:ascii="Arial" w:eastAsia="Arial Narrow" w:hAnsi="Arial" w:cs="Arial"/>
          <w:color w:val="000000" w:themeColor="text1"/>
          <w:sz w:val="20"/>
          <w:szCs w:val="20"/>
        </w:rPr>
        <w:t>.</w:t>
      </w:r>
    </w:p>
    <w:p w14:paraId="24FEBB49" w14:textId="35889799" w:rsidR="00F81CE0" w:rsidRPr="0084429D" w:rsidRDefault="00F81CE0">
      <w:pPr>
        <w:numPr>
          <w:ilvl w:val="0"/>
          <w:numId w:val="25"/>
        </w:numPr>
        <w:spacing w:line="276" w:lineRule="auto"/>
        <w:jc w:val="both"/>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Café Colombiano (</w:t>
      </w:r>
      <w:proofErr w:type="spellStart"/>
      <w:r w:rsidRPr="0084429D">
        <w:rPr>
          <w:rFonts w:ascii="Arial" w:eastAsia="Arial Narrow" w:hAnsi="Arial" w:cs="Arial"/>
          <w:b/>
          <w:bCs/>
          <w:color w:val="000000" w:themeColor="text1"/>
          <w:sz w:val="20"/>
          <w:szCs w:val="20"/>
        </w:rPr>
        <w:t>Milds</w:t>
      </w:r>
      <w:proofErr w:type="spellEnd"/>
      <w:r w:rsidRPr="0084429D">
        <w:rPr>
          <w:rFonts w:ascii="Arial" w:eastAsia="Arial Narrow" w:hAnsi="Arial" w:cs="Arial"/>
          <w:b/>
          <w:bCs/>
          <w:color w:val="000000" w:themeColor="text1"/>
          <w:sz w:val="20"/>
          <w:szCs w:val="20"/>
        </w:rPr>
        <w:t>):</w:t>
      </w:r>
      <w:r w:rsidRPr="0084429D">
        <w:rPr>
          <w:rFonts w:ascii="Arial" w:eastAsia="Arial Narrow" w:hAnsi="Arial" w:cs="Arial"/>
          <w:color w:val="000000" w:themeColor="text1"/>
          <w:sz w:val="20"/>
          <w:szCs w:val="20"/>
        </w:rPr>
        <w:t xml:space="preserve"> </w:t>
      </w:r>
      <w:r w:rsidR="00BD4300" w:rsidRPr="00BD4300">
        <w:rPr>
          <w:rFonts w:ascii="Arial" w:eastAsia="Arial Narrow" w:hAnsi="Arial" w:cs="Arial"/>
          <w:color w:val="000000" w:themeColor="text1"/>
          <w:sz w:val="20"/>
          <w:szCs w:val="20"/>
        </w:rPr>
        <w:t xml:space="preserve">Se cotizó en US$ 3,75 por libra (registrando un ajuste del -US$ 0,07 o -1,73%). </w:t>
      </w:r>
      <w:r w:rsidR="0095642B" w:rsidRPr="0095642B">
        <w:rPr>
          <w:rFonts w:ascii="Arial" w:eastAsia="Arial Narrow" w:hAnsi="Arial" w:cs="Arial"/>
          <w:color w:val="000000" w:themeColor="text1"/>
          <w:sz w:val="20"/>
          <w:szCs w:val="20"/>
        </w:rPr>
        <w:t xml:space="preserve">La solidez del sector agroindustrial del café sostiene el ingreso disponible y la dinamización económica en el departamento del Tolima, impulsando la inversión en </w:t>
      </w:r>
      <w:r w:rsidR="0095642B" w:rsidRPr="0095642B">
        <w:rPr>
          <w:rFonts w:ascii="Arial" w:eastAsia="Arial Narrow" w:hAnsi="Arial" w:cs="Arial"/>
          <w:color w:val="000000" w:themeColor="text1"/>
          <w:sz w:val="20"/>
          <w:szCs w:val="20"/>
        </w:rPr>
        <w:lastRenderedPageBreak/>
        <w:t>infraestructura vial urbana y corredores de transporte de carácter estratégico que benefician el flujo vehicular entre el sector de Ciudad Luz y la Avenida Pedro Tafur</w:t>
      </w:r>
      <w:r w:rsidRPr="0084429D">
        <w:rPr>
          <w:rFonts w:ascii="Arial" w:eastAsia="Arial Narrow" w:hAnsi="Arial" w:cs="Arial"/>
          <w:color w:val="000000" w:themeColor="text1"/>
          <w:sz w:val="20"/>
          <w:szCs w:val="20"/>
        </w:rPr>
        <w:t>.</w:t>
      </w:r>
    </w:p>
    <w:p w14:paraId="5B639877" w14:textId="77777777" w:rsidR="00F81CE0" w:rsidRPr="0084429D" w:rsidRDefault="00F81CE0" w:rsidP="00F81CE0">
      <w:pPr>
        <w:spacing w:line="276" w:lineRule="auto"/>
        <w:jc w:val="both"/>
        <w:rPr>
          <w:rFonts w:ascii="Arial" w:eastAsia="Arial Narrow" w:hAnsi="Arial" w:cs="Arial"/>
          <w:color w:val="000000" w:themeColor="text1"/>
          <w:sz w:val="20"/>
          <w:szCs w:val="20"/>
        </w:rPr>
      </w:pPr>
    </w:p>
    <w:p w14:paraId="51B81803" w14:textId="05412D6A" w:rsidR="00581124" w:rsidRDefault="00581124" w:rsidP="00F81CE0">
      <w:pPr>
        <w:spacing w:line="276" w:lineRule="auto"/>
        <w:jc w:val="both"/>
        <w:rPr>
          <w:rFonts w:ascii="Arial" w:eastAsia="Arial Narrow" w:hAnsi="Arial" w:cs="Arial"/>
          <w:color w:val="000000" w:themeColor="text1"/>
          <w:sz w:val="20"/>
          <w:szCs w:val="20"/>
        </w:rPr>
      </w:pPr>
      <w:r w:rsidRPr="00581124">
        <w:rPr>
          <w:rFonts w:ascii="Arial" w:eastAsia="Arial Narrow" w:hAnsi="Arial" w:cs="Arial"/>
          <w:color w:val="000000" w:themeColor="text1"/>
          <w:sz w:val="20"/>
          <w:szCs w:val="20"/>
        </w:rPr>
        <w:t xml:space="preserve">En conclusión, </w:t>
      </w:r>
      <w:r w:rsidR="00BD4300">
        <w:rPr>
          <w:rFonts w:ascii="Arial" w:eastAsia="Arial Narrow" w:hAnsi="Arial" w:cs="Arial"/>
          <w:color w:val="000000" w:themeColor="text1"/>
          <w:sz w:val="20"/>
          <w:szCs w:val="20"/>
        </w:rPr>
        <w:t>l</w:t>
      </w:r>
      <w:r w:rsidR="00BD4300" w:rsidRPr="00BD4300">
        <w:rPr>
          <w:rFonts w:ascii="Arial" w:eastAsia="Arial Narrow" w:hAnsi="Arial" w:cs="Arial"/>
          <w:color w:val="000000" w:themeColor="text1"/>
          <w:sz w:val="20"/>
          <w:szCs w:val="20"/>
        </w:rPr>
        <w:t xml:space="preserve">os datos consolidados a agosto de 2026 describen un entorno sectorial en una senda de estabilidad operativa y previsibilidad financiera. Para la estructuración del presente proceso de selección, </w:t>
      </w:r>
      <w:r w:rsidR="00F05DC8" w:rsidRPr="00F05DC8">
        <w:rPr>
          <w:rFonts w:ascii="Arial" w:eastAsia="Arial Narrow" w:hAnsi="Arial" w:cs="Arial"/>
          <w:color w:val="000000" w:themeColor="text1"/>
          <w:sz w:val="20"/>
          <w:szCs w:val="20"/>
        </w:rPr>
        <w:t>una TRM estabilizada en la franja de los $3.200, la contención del IPC mensual en el 0,39% y la estabilidad de las tasas de referencia del Banco de la República configuran un escenario sin presiones extremas de volatilidad en los Análisis de Precios Unitarios (APU) de insumos viales, hidráulicos y de contención geotécnica. Lo anterior minimiza la incertidumbre en la matriz de riesgos previsibles de la contratación, garantizando un margen de viabilidad económica adecuado y propiciando la pluralidad de oferentes y libre concurrencia de firmas de ingeniería civil en el Municipio de Ibagué</w:t>
      </w:r>
      <w:r w:rsidR="00F81CE0" w:rsidRPr="0084429D">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305384579"/>
          <w:citation/>
        </w:sdtPr>
        <w:sdtContent>
          <w:r w:rsidR="00F81CE0" w:rsidRPr="0084429D">
            <w:rPr>
              <w:rFonts w:ascii="Arial" w:eastAsia="Arial Narrow" w:hAnsi="Arial" w:cs="Arial"/>
              <w:color w:val="000000" w:themeColor="text1"/>
              <w:sz w:val="20"/>
              <w:szCs w:val="20"/>
            </w:rPr>
            <w:fldChar w:fldCharType="begin"/>
          </w:r>
          <w:r w:rsidR="00F81CE0" w:rsidRPr="0084429D">
            <w:rPr>
              <w:rFonts w:ascii="Arial" w:eastAsia="Arial Narrow" w:hAnsi="Arial" w:cs="Arial"/>
              <w:color w:val="000000" w:themeColor="text1"/>
              <w:sz w:val="20"/>
              <w:szCs w:val="20"/>
              <w:lang w:val="es-ES_tradnl"/>
            </w:rPr>
            <w:instrText xml:space="preserve"> CITATION LaR26 \l 1034 </w:instrText>
          </w:r>
          <w:r w:rsidR="00F81CE0" w:rsidRPr="0084429D">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(República, 2026)</w:t>
          </w:r>
          <w:r w:rsidR="00F81CE0" w:rsidRPr="0084429D">
            <w:rPr>
              <w:rFonts w:ascii="Arial" w:eastAsia="Arial Narrow" w:hAnsi="Arial" w:cs="Arial"/>
              <w:color w:val="000000" w:themeColor="text1"/>
              <w:sz w:val="20"/>
              <w:szCs w:val="20"/>
            </w:rPr>
            <w:fldChar w:fldCharType="end"/>
          </w:r>
        </w:sdtContent>
      </w:sdt>
      <w:r w:rsidR="00F81CE0" w:rsidRPr="0084429D">
        <w:rPr>
          <w:rFonts w:ascii="Arial" w:eastAsia="Arial Narrow" w:hAnsi="Arial" w:cs="Arial"/>
          <w:color w:val="000000" w:themeColor="text1"/>
          <w:sz w:val="20"/>
          <w:szCs w:val="20"/>
        </w:rPr>
        <w:t>.</w:t>
      </w:r>
    </w:p>
    <w:p w14:paraId="6239DF85" w14:textId="77777777" w:rsidR="00581124" w:rsidRPr="0084429D" w:rsidRDefault="00581124" w:rsidP="00F81CE0">
      <w:pPr>
        <w:spacing w:line="276" w:lineRule="auto"/>
        <w:jc w:val="both"/>
        <w:rPr>
          <w:rFonts w:ascii="Arial" w:eastAsia="Arial Narrow" w:hAnsi="Arial" w:cs="Arial"/>
          <w:color w:val="000000" w:themeColor="text1"/>
          <w:sz w:val="20"/>
          <w:szCs w:val="20"/>
        </w:rPr>
      </w:pPr>
    </w:p>
    <w:p w14:paraId="76E63161" w14:textId="77777777" w:rsidR="00F81CE0" w:rsidRPr="0084429D" w:rsidRDefault="00F81CE0" w:rsidP="00F81CE0">
      <w:pPr>
        <w:spacing w:line="276" w:lineRule="auto"/>
        <w:jc w:val="center"/>
        <w:rPr>
          <w:rFonts w:ascii="Arial" w:eastAsia="Arial Narrow" w:hAnsi="Arial" w:cs="Arial"/>
          <w:color w:val="000000" w:themeColor="text1"/>
          <w:sz w:val="20"/>
          <w:szCs w:val="20"/>
        </w:rPr>
      </w:pPr>
      <w:r w:rsidRPr="0084429D">
        <w:rPr>
          <w:rFonts w:ascii="Arial" w:eastAsia="Arial Narrow" w:hAnsi="Arial" w:cs="Arial"/>
          <w:b/>
          <w:bCs/>
          <w:color w:val="000000" w:themeColor="text1"/>
          <w:sz w:val="20"/>
          <w:szCs w:val="20"/>
        </w:rPr>
        <w:t>Ilustración 17. Indicadores Económicos</w:t>
      </w:r>
    </w:p>
    <w:p w14:paraId="780153D1" w14:textId="5907622F" w:rsidR="00F81CE0" w:rsidRPr="0084429D" w:rsidRDefault="00BB4BAA" w:rsidP="00F81CE0">
      <w:pPr>
        <w:spacing w:line="276" w:lineRule="auto"/>
        <w:jc w:val="center"/>
        <w:rPr>
          <w:rFonts w:ascii="Arial" w:eastAsia="Arial Narrow" w:hAnsi="Arial" w:cs="Arial"/>
          <w:color w:val="000000" w:themeColor="text1"/>
          <w:sz w:val="20"/>
          <w:szCs w:val="20"/>
        </w:rPr>
      </w:pPr>
      <w:r w:rsidRPr="0084429D">
        <w:rPr>
          <w:rFonts w:ascii="Arial" w:eastAsia="Arial Narrow" w:hAnsi="Arial" w:cs="Arial"/>
          <w:noProof/>
          <w:color w:val="000000" w:themeColor="text1"/>
          <w:sz w:val="20"/>
          <w:szCs w:val="20"/>
        </w:rPr>
        <w:drawing>
          <wp:inline distT="0" distB="0" distL="0" distR="0" wp14:anchorId="0B4E8835" wp14:editId="14F0811B">
            <wp:extent cx="5594084" cy="3404681"/>
            <wp:effectExtent l="0" t="0" r="0" b="635"/>
            <wp:docPr id="3089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6411" name=""/>
                    <pic:cNvPicPr/>
                  </pic:nvPicPr>
                  <pic:blipFill>
                    <a:blip r:embed="rId24"/>
                    <a:stretch>
                      <a:fillRect/>
                    </a:stretch>
                  </pic:blipFill>
                  <pic:spPr>
                    <a:xfrm>
                      <a:off x="0" y="0"/>
                      <a:ext cx="5594084" cy="3404681"/>
                    </a:xfrm>
                    <a:prstGeom prst="rect">
                      <a:avLst/>
                    </a:prstGeom>
                  </pic:spPr>
                </pic:pic>
              </a:graphicData>
            </a:graphic>
          </wp:inline>
        </w:drawing>
      </w:r>
    </w:p>
    <w:p w14:paraId="481C4FED" w14:textId="55E7C3E6" w:rsidR="00F81CE0" w:rsidRPr="00CD562B" w:rsidRDefault="00F81CE0" w:rsidP="00B75164">
      <w:pPr>
        <w:spacing w:line="276" w:lineRule="auto"/>
        <w:jc w:val="center"/>
        <w:rPr>
          <w:rFonts w:ascii="Arial" w:eastAsia="Arial Narrow" w:hAnsi="Arial" w:cs="Arial"/>
          <w:color w:val="000000" w:themeColor="text1"/>
          <w:sz w:val="20"/>
          <w:szCs w:val="20"/>
          <w:highlight w:val="yellow"/>
        </w:rPr>
      </w:pPr>
      <w:r w:rsidRPr="0084429D">
        <w:rPr>
          <w:rFonts w:ascii="Arial" w:eastAsia="Arial Narrow" w:hAnsi="Arial" w:cs="Arial"/>
          <w:b/>
          <w:bCs/>
          <w:color w:val="000000" w:themeColor="text1"/>
          <w:sz w:val="20"/>
          <w:szCs w:val="20"/>
        </w:rPr>
        <w:t>Fuente:</w:t>
      </w:r>
      <w:r w:rsidRPr="0084429D">
        <w:rPr>
          <w:rFonts w:ascii="Arial" w:eastAsia="Arial Narrow" w:hAnsi="Arial" w:cs="Arial"/>
          <w:color w:val="000000" w:themeColor="text1"/>
          <w:sz w:val="20"/>
          <w:szCs w:val="20"/>
        </w:rPr>
        <w:t xml:space="preserve"> La Republica</w:t>
      </w:r>
    </w:p>
    <w:p w14:paraId="01332219" w14:textId="77777777" w:rsidR="00F81CE0" w:rsidRPr="00581124" w:rsidRDefault="00F81CE0">
      <w:pPr>
        <w:numPr>
          <w:ilvl w:val="0"/>
          <w:numId w:val="19"/>
        </w:numPr>
        <w:spacing w:line="276" w:lineRule="auto"/>
        <w:jc w:val="both"/>
        <w:rPr>
          <w:rFonts w:ascii="Arial" w:eastAsia="Arial Narrow" w:hAnsi="Arial" w:cs="Arial"/>
          <w:b/>
          <w:bCs/>
          <w:color w:val="000000" w:themeColor="text1"/>
          <w:sz w:val="20"/>
          <w:szCs w:val="20"/>
        </w:rPr>
      </w:pPr>
      <w:r w:rsidRPr="00581124">
        <w:rPr>
          <w:rFonts w:ascii="Arial" w:eastAsia="Arial Narrow" w:hAnsi="Arial" w:cs="Arial"/>
          <w:b/>
          <w:bCs/>
          <w:color w:val="000000" w:themeColor="text1"/>
          <w:sz w:val="20"/>
          <w:szCs w:val="20"/>
        </w:rPr>
        <w:t>Dólar TRM</w:t>
      </w:r>
    </w:p>
    <w:p w14:paraId="21AFDB3F" w14:textId="77777777" w:rsidR="00F81CE0" w:rsidRPr="00581124" w:rsidRDefault="00F81CE0" w:rsidP="00F81CE0">
      <w:pPr>
        <w:spacing w:line="276" w:lineRule="auto"/>
        <w:ind w:left="720"/>
        <w:jc w:val="both"/>
        <w:rPr>
          <w:rFonts w:ascii="Arial" w:eastAsia="Arial Narrow" w:hAnsi="Arial" w:cs="Arial"/>
          <w:b/>
          <w:bCs/>
          <w:color w:val="000000" w:themeColor="text1"/>
          <w:sz w:val="20"/>
          <w:szCs w:val="20"/>
        </w:rPr>
      </w:pPr>
    </w:p>
    <w:p w14:paraId="727AC246" w14:textId="3A5CC010" w:rsidR="00F81CE0" w:rsidRPr="00581124" w:rsidRDefault="00F81CE0" w:rsidP="00F81CE0">
      <w:pPr>
        <w:spacing w:line="276" w:lineRule="auto"/>
        <w:jc w:val="both"/>
        <w:rPr>
          <w:rFonts w:ascii="Arial" w:eastAsia="Arial Narrow" w:hAnsi="Arial" w:cs="Arial"/>
          <w:color w:val="000000" w:themeColor="text1"/>
          <w:sz w:val="20"/>
          <w:szCs w:val="20"/>
        </w:rPr>
      </w:pPr>
      <w:r w:rsidRPr="00581124">
        <w:rPr>
          <w:rFonts w:ascii="Arial" w:eastAsia="Arial Narrow" w:hAnsi="Arial" w:cs="Arial"/>
          <w:color w:val="000000" w:themeColor="text1"/>
          <w:sz w:val="20"/>
          <w:szCs w:val="20"/>
        </w:rPr>
        <w:t xml:space="preserve">El precio del dólar en Colombia ha venido presentando una tendencia sostenida a la baja. Esta dinámica se acentuó recientemente entre el 20 de mayo y el </w:t>
      </w:r>
      <w:r w:rsidR="004F7BB5">
        <w:rPr>
          <w:rFonts w:ascii="Arial" w:eastAsia="Arial Narrow" w:hAnsi="Arial" w:cs="Arial"/>
          <w:color w:val="000000" w:themeColor="text1"/>
          <w:sz w:val="20"/>
          <w:szCs w:val="20"/>
        </w:rPr>
        <w:t>4</w:t>
      </w:r>
      <w:r w:rsidRPr="00581124">
        <w:rPr>
          <w:rFonts w:ascii="Arial" w:eastAsia="Arial Narrow" w:hAnsi="Arial" w:cs="Arial"/>
          <w:color w:val="000000" w:themeColor="text1"/>
          <w:sz w:val="20"/>
          <w:szCs w:val="20"/>
        </w:rPr>
        <w:t xml:space="preserve"> de </w:t>
      </w:r>
      <w:r w:rsidR="004F7BB5">
        <w:rPr>
          <w:rFonts w:ascii="Arial" w:eastAsia="Arial Narrow" w:hAnsi="Arial" w:cs="Arial"/>
          <w:color w:val="000000" w:themeColor="text1"/>
          <w:sz w:val="20"/>
          <w:szCs w:val="20"/>
        </w:rPr>
        <w:t>agosto</w:t>
      </w:r>
      <w:r w:rsidRPr="00581124">
        <w:rPr>
          <w:rFonts w:ascii="Arial" w:eastAsia="Arial Narrow" w:hAnsi="Arial" w:cs="Arial"/>
          <w:color w:val="000000" w:themeColor="text1"/>
          <w:sz w:val="20"/>
          <w:szCs w:val="20"/>
        </w:rPr>
        <w:t xml:space="preserve"> de 2026, periodos en los cuales la Tasa Representativa del Mercado (TRM) tocó un mínimo de $3.</w:t>
      </w:r>
      <w:r w:rsidR="004F7BB5">
        <w:rPr>
          <w:rFonts w:ascii="Arial" w:eastAsia="Arial Narrow" w:hAnsi="Arial" w:cs="Arial"/>
          <w:color w:val="000000" w:themeColor="text1"/>
          <w:sz w:val="20"/>
          <w:szCs w:val="20"/>
        </w:rPr>
        <w:t>230</w:t>
      </w:r>
      <w:r w:rsidRPr="00581124">
        <w:rPr>
          <w:rFonts w:ascii="Arial" w:eastAsia="Arial Narrow" w:hAnsi="Arial" w:cs="Arial"/>
          <w:color w:val="000000" w:themeColor="text1"/>
          <w:sz w:val="20"/>
          <w:szCs w:val="20"/>
        </w:rPr>
        <w:t>,</w:t>
      </w:r>
      <w:r w:rsidR="004F7BB5">
        <w:rPr>
          <w:rFonts w:ascii="Arial" w:eastAsia="Arial Narrow" w:hAnsi="Arial" w:cs="Arial"/>
          <w:color w:val="000000" w:themeColor="text1"/>
          <w:sz w:val="20"/>
          <w:szCs w:val="20"/>
        </w:rPr>
        <w:t>44,</w:t>
      </w:r>
      <w:r w:rsidRPr="00581124">
        <w:rPr>
          <w:rFonts w:ascii="Arial" w:eastAsia="Arial Narrow" w:hAnsi="Arial" w:cs="Arial"/>
          <w:color w:val="000000" w:themeColor="text1"/>
          <w:sz w:val="20"/>
          <w:szCs w:val="20"/>
        </w:rPr>
        <w:t xml:space="preserve"> un nivel inferior al 1 de enero de 2021 (Ver Ilustración 18). Esta trayectoria descendente responde a una combinación de factores macroeconómicos estructurales y flujos de divisas en la economía nacional </w:t>
      </w:r>
      <w:sdt>
        <w:sdtPr>
          <w:rPr>
            <w:rFonts w:ascii="Arial" w:eastAsia="Arial Narrow" w:hAnsi="Arial" w:cs="Arial"/>
            <w:color w:val="000000" w:themeColor="text1"/>
            <w:sz w:val="20"/>
            <w:szCs w:val="20"/>
          </w:rPr>
          <w:id w:val="-1590073041"/>
          <w:citation/>
        </w:sdtPr>
        <w:sdtContent>
          <w:r w:rsidRPr="00581124">
            <w:rPr>
              <w:rFonts w:ascii="Arial" w:eastAsia="Arial Narrow" w:hAnsi="Arial" w:cs="Arial"/>
              <w:color w:val="000000" w:themeColor="text1"/>
              <w:sz w:val="20"/>
              <w:szCs w:val="20"/>
            </w:rPr>
            <w:fldChar w:fldCharType="begin"/>
          </w:r>
          <w:r w:rsidRPr="00581124">
            <w:rPr>
              <w:rFonts w:ascii="Arial" w:eastAsia="Arial Narrow" w:hAnsi="Arial" w:cs="Arial"/>
              <w:color w:val="000000" w:themeColor="text1"/>
              <w:sz w:val="20"/>
              <w:szCs w:val="20"/>
              <w:lang w:val="es-ES_tradnl"/>
            </w:rPr>
            <w:instrText xml:space="preserve"> CITATION BAN26 \l 1034 </w:instrText>
          </w:r>
          <w:r w:rsidRPr="00581124">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(BANREP, 2026)</w:t>
          </w:r>
          <w:r w:rsidRPr="00581124">
            <w:rPr>
              <w:rFonts w:ascii="Arial" w:eastAsia="Arial Narrow" w:hAnsi="Arial" w:cs="Arial"/>
              <w:color w:val="000000" w:themeColor="text1"/>
              <w:sz w:val="20"/>
              <w:szCs w:val="20"/>
            </w:rPr>
            <w:fldChar w:fldCharType="end"/>
          </w:r>
        </w:sdtContent>
      </w:sdt>
      <w:r w:rsidRPr="00581124">
        <w:rPr>
          <w:rFonts w:ascii="Arial" w:eastAsia="Arial Narrow" w:hAnsi="Arial" w:cs="Arial"/>
          <w:color w:val="000000" w:themeColor="text1"/>
          <w:sz w:val="20"/>
          <w:szCs w:val="20"/>
        </w:rPr>
        <w:t>:</w:t>
      </w:r>
    </w:p>
    <w:p w14:paraId="6A7BDA38" w14:textId="77777777" w:rsidR="00F81CE0" w:rsidRPr="00581124" w:rsidRDefault="00F81CE0">
      <w:pPr>
        <w:numPr>
          <w:ilvl w:val="0"/>
          <w:numId w:val="22"/>
        </w:numPr>
        <w:spacing w:line="276" w:lineRule="auto"/>
        <w:jc w:val="both"/>
        <w:rPr>
          <w:rFonts w:ascii="Arial" w:eastAsia="Arial Narrow" w:hAnsi="Arial" w:cs="Arial"/>
          <w:color w:val="000000" w:themeColor="text1"/>
          <w:sz w:val="20"/>
          <w:szCs w:val="20"/>
        </w:rPr>
      </w:pPr>
      <w:r w:rsidRPr="00581124">
        <w:rPr>
          <w:rFonts w:ascii="Arial" w:eastAsia="Arial Narrow" w:hAnsi="Arial" w:cs="Arial"/>
          <w:b/>
          <w:bCs/>
          <w:color w:val="000000" w:themeColor="text1"/>
          <w:sz w:val="20"/>
          <w:szCs w:val="20"/>
        </w:rPr>
        <w:t>Diferencial de Tasas de Interés:</w:t>
      </w:r>
      <w:r w:rsidRPr="00581124">
        <w:rPr>
          <w:rFonts w:ascii="Arial" w:eastAsia="Arial Narrow" w:hAnsi="Arial" w:cs="Arial"/>
          <w:color w:val="000000" w:themeColor="text1"/>
          <w:sz w:val="20"/>
          <w:szCs w:val="20"/>
        </w:rPr>
        <w:t xml:space="preserve"> La Reserva Federal de los Estados Unidos (FED) ha venido disminuyendo sus tasas de interés, reduciendo el atractivo del dólar como activo de inversión global al contraer sus rendimientos. En contraste, el Banco de la República ha mantenido una postura más cautelosa con tasas comparativamente altas. Este diferencial incrementa el atractivo de Colombia para la inversión extranjera, incentivando la entrada de capitales al país.</w:t>
      </w:r>
    </w:p>
    <w:p w14:paraId="2C6F9666" w14:textId="77777777" w:rsidR="00F81CE0" w:rsidRPr="00581124" w:rsidRDefault="00F81CE0">
      <w:pPr>
        <w:numPr>
          <w:ilvl w:val="0"/>
          <w:numId w:val="22"/>
        </w:numPr>
        <w:spacing w:line="276" w:lineRule="auto"/>
        <w:jc w:val="both"/>
        <w:rPr>
          <w:rFonts w:ascii="Arial" w:eastAsia="Arial Narrow" w:hAnsi="Arial" w:cs="Arial"/>
          <w:color w:val="000000" w:themeColor="text1"/>
          <w:sz w:val="20"/>
          <w:szCs w:val="20"/>
        </w:rPr>
      </w:pPr>
      <w:r w:rsidRPr="00581124">
        <w:rPr>
          <w:rFonts w:ascii="Arial" w:eastAsia="Arial Narrow" w:hAnsi="Arial" w:cs="Arial"/>
          <w:b/>
          <w:bCs/>
          <w:color w:val="000000" w:themeColor="text1"/>
          <w:sz w:val="20"/>
          <w:szCs w:val="20"/>
        </w:rPr>
        <w:t>Dinámica del Sector Externo y Remesas:</w:t>
      </w:r>
      <w:r w:rsidRPr="00581124">
        <w:rPr>
          <w:rFonts w:ascii="Arial" w:eastAsia="Arial Narrow" w:hAnsi="Arial" w:cs="Arial"/>
          <w:color w:val="000000" w:themeColor="text1"/>
          <w:sz w:val="20"/>
          <w:szCs w:val="20"/>
        </w:rPr>
        <w:t xml:space="preserve"> El comportamiento favorable en los precios de los commodities de exportación tradicionales, como el petróleo y el café, ha incrementado el valor de las ventas externas. A esto se suma el flujo constante e histórico de remesas enviadas por los colombianos desde el exterior (particularmente desde Estados Unidos), sobre abasteciendo de dólares el mercado local (moneda que, por exceso de oferta, tiende a devaluarse frente al peso).</w:t>
      </w:r>
    </w:p>
    <w:p w14:paraId="4FE98ACA" w14:textId="77777777" w:rsidR="00F81CE0" w:rsidRPr="00581124" w:rsidRDefault="00F81CE0" w:rsidP="00F81CE0">
      <w:pPr>
        <w:spacing w:line="276" w:lineRule="auto"/>
        <w:jc w:val="both"/>
        <w:rPr>
          <w:rFonts w:ascii="Arial" w:eastAsia="Arial Narrow" w:hAnsi="Arial" w:cs="Arial"/>
          <w:color w:val="000000" w:themeColor="text1"/>
          <w:sz w:val="20"/>
          <w:szCs w:val="20"/>
        </w:rPr>
      </w:pPr>
    </w:p>
    <w:p w14:paraId="374E820D" w14:textId="765C23AA" w:rsidR="003E2FF8" w:rsidRDefault="00F81CE0" w:rsidP="00F81CE0">
      <w:pPr>
        <w:spacing w:line="276" w:lineRule="auto"/>
        <w:jc w:val="both"/>
        <w:rPr>
          <w:rFonts w:ascii="Arial" w:eastAsia="Arial Narrow" w:hAnsi="Arial" w:cs="Arial"/>
          <w:color w:val="000000" w:themeColor="text1"/>
          <w:sz w:val="20"/>
          <w:szCs w:val="20"/>
        </w:rPr>
      </w:pPr>
      <w:r w:rsidRPr="00581124">
        <w:rPr>
          <w:rFonts w:ascii="Arial" w:eastAsia="Arial Narrow" w:hAnsi="Arial" w:cs="Arial"/>
          <w:color w:val="000000" w:themeColor="text1"/>
          <w:sz w:val="20"/>
          <w:szCs w:val="20"/>
        </w:rPr>
        <w:t xml:space="preserve">Las situaciones mencionadas han configurado un escenario de TRM a la baja debido al incremento neto en el ingreso de divisas a la economía. No obstante, al ser el mercado cambiario altamente fluctuante, los proponentes deben monitorear de cerca estos indicadores económicos al estructurar sus ofertas. Dado que el costo de ciertos insumos y equipos varía según el comportamiento de la </w:t>
      </w:r>
      <w:r w:rsidRPr="00581124">
        <w:rPr>
          <w:rFonts w:ascii="Arial" w:eastAsia="Arial Narrow" w:hAnsi="Arial" w:cs="Arial"/>
          <w:color w:val="000000" w:themeColor="text1"/>
          <w:sz w:val="20"/>
          <w:szCs w:val="20"/>
        </w:rPr>
        <w:lastRenderedPageBreak/>
        <w:t>TRM, estas fluctuaciones pueden generar ajustes en los precios de la cadena de suministro y, en consecuencia, alterar la ejecución del presupuesto inicial establecido para el proyecto.</w:t>
      </w:r>
    </w:p>
    <w:p w14:paraId="3CAF7D60" w14:textId="77777777" w:rsidR="00693665" w:rsidRPr="00581124" w:rsidRDefault="00693665" w:rsidP="00F81CE0">
      <w:pPr>
        <w:spacing w:line="276" w:lineRule="auto"/>
        <w:jc w:val="both"/>
        <w:rPr>
          <w:rFonts w:ascii="Arial" w:eastAsia="Arial Narrow" w:hAnsi="Arial" w:cs="Arial"/>
          <w:color w:val="000000" w:themeColor="text1"/>
          <w:sz w:val="20"/>
          <w:szCs w:val="20"/>
        </w:rPr>
      </w:pPr>
    </w:p>
    <w:p w14:paraId="00C3EBEF" w14:textId="77777777" w:rsidR="00F81CE0" w:rsidRDefault="00F81CE0" w:rsidP="00F81CE0">
      <w:pPr>
        <w:spacing w:line="276" w:lineRule="auto"/>
        <w:jc w:val="center"/>
        <w:rPr>
          <w:rFonts w:ascii="Arial" w:eastAsia="Arial Narrow" w:hAnsi="Arial" w:cs="Arial"/>
          <w:b/>
          <w:bCs/>
          <w:color w:val="000000" w:themeColor="text1"/>
          <w:sz w:val="20"/>
          <w:szCs w:val="20"/>
        </w:rPr>
      </w:pPr>
      <w:r w:rsidRPr="00581124">
        <w:rPr>
          <w:rFonts w:ascii="Arial" w:eastAsia="Arial Narrow" w:hAnsi="Arial" w:cs="Arial"/>
          <w:b/>
          <w:bCs/>
          <w:color w:val="000000" w:themeColor="text1"/>
          <w:sz w:val="20"/>
          <w:szCs w:val="20"/>
        </w:rPr>
        <w:t>Ilustración 18. Histórico TRM</w:t>
      </w:r>
    </w:p>
    <w:p w14:paraId="00A2686C" w14:textId="77777777" w:rsidR="003E2FF8" w:rsidRPr="00581124" w:rsidRDefault="003E2FF8" w:rsidP="00F81CE0">
      <w:pPr>
        <w:spacing w:line="276" w:lineRule="auto"/>
        <w:jc w:val="center"/>
        <w:rPr>
          <w:rFonts w:ascii="Arial" w:eastAsia="Arial Narrow" w:hAnsi="Arial" w:cs="Arial"/>
          <w:color w:val="000000" w:themeColor="text1"/>
          <w:sz w:val="20"/>
          <w:szCs w:val="20"/>
        </w:rPr>
      </w:pPr>
    </w:p>
    <w:p w14:paraId="773EDC41" w14:textId="1D94932E" w:rsidR="00F81CE0" w:rsidRDefault="00AF4D97"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67DF0148" wp14:editId="464E0F95">
            <wp:extent cx="5612130" cy="2374900"/>
            <wp:effectExtent l="0" t="0" r="1270" b="0"/>
            <wp:docPr id="1002617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7287" name="Imagen 10026172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2374900"/>
                    </a:xfrm>
                    <a:prstGeom prst="rect">
                      <a:avLst/>
                    </a:prstGeom>
                  </pic:spPr>
                </pic:pic>
              </a:graphicData>
            </a:graphic>
          </wp:inline>
        </w:drawing>
      </w:r>
    </w:p>
    <w:p w14:paraId="34B04C16" w14:textId="322F4CFD" w:rsidR="008C3277" w:rsidRPr="00581124" w:rsidRDefault="008C3277" w:rsidP="008C3277">
      <w:pPr>
        <w:spacing w:line="276" w:lineRule="auto"/>
        <w:jc w:val="center"/>
        <w:rPr>
          <w:rFonts w:ascii="Arial" w:eastAsia="Arial Narrow" w:hAnsi="Arial" w:cs="Arial"/>
          <w:color w:val="000000" w:themeColor="text1"/>
          <w:sz w:val="20"/>
          <w:szCs w:val="20"/>
        </w:rPr>
      </w:pPr>
      <w:r w:rsidRPr="008C3277">
        <w:rPr>
          <w:rFonts w:ascii="Arial" w:eastAsia="Arial Narrow" w:hAnsi="Arial" w:cs="Arial"/>
          <w:b/>
          <w:bCs/>
          <w:color w:val="000000" w:themeColor="text1"/>
          <w:sz w:val="20"/>
          <w:szCs w:val="20"/>
        </w:rPr>
        <w:t xml:space="preserve">Fuente: </w:t>
      </w:r>
      <w:r w:rsidRPr="008C3277">
        <w:rPr>
          <w:rFonts w:ascii="Arial" w:eastAsia="Arial Narrow" w:hAnsi="Arial" w:cs="Arial"/>
          <w:color w:val="000000" w:themeColor="text1"/>
          <w:sz w:val="20"/>
          <w:szCs w:val="20"/>
        </w:rPr>
        <w:t>BANREP</w:t>
      </w:r>
    </w:p>
    <w:p w14:paraId="0C280D22" w14:textId="77777777" w:rsidR="00F81CE0" w:rsidRPr="00CD562B" w:rsidRDefault="00F81CE0" w:rsidP="00F81CE0">
      <w:pPr>
        <w:spacing w:line="276" w:lineRule="auto"/>
        <w:jc w:val="both"/>
        <w:rPr>
          <w:rFonts w:ascii="Arial" w:eastAsia="Arial Narrow" w:hAnsi="Arial" w:cs="Arial"/>
          <w:color w:val="000000" w:themeColor="text1"/>
          <w:sz w:val="20"/>
          <w:szCs w:val="20"/>
          <w:highlight w:val="yellow"/>
        </w:rPr>
      </w:pPr>
    </w:p>
    <w:p w14:paraId="778C7A09" w14:textId="77777777" w:rsidR="00F81CE0" w:rsidRPr="00067476" w:rsidRDefault="00F81CE0">
      <w:pPr>
        <w:numPr>
          <w:ilvl w:val="0"/>
          <w:numId w:val="19"/>
        </w:numPr>
        <w:spacing w:line="276" w:lineRule="auto"/>
        <w:jc w:val="both"/>
        <w:rPr>
          <w:rFonts w:ascii="Arial" w:eastAsia="Arial Narrow" w:hAnsi="Arial" w:cs="Arial"/>
          <w:b/>
          <w:bCs/>
          <w:color w:val="000000" w:themeColor="text1"/>
          <w:sz w:val="20"/>
          <w:szCs w:val="20"/>
        </w:rPr>
      </w:pPr>
      <w:r w:rsidRPr="00067476">
        <w:rPr>
          <w:rFonts w:ascii="Arial" w:eastAsia="Arial Narrow" w:hAnsi="Arial" w:cs="Arial"/>
          <w:b/>
          <w:bCs/>
          <w:color w:val="000000" w:themeColor="text1"/>
          <w:sz w:val="20"/>
          <w:szCs w:val="20"/>
        </w:rPr>
        <w:t>Inflación</w:t>
      </w:r>
    </w:p>
    <w:p w14:paraId="63329D4F" w14:textId="77777777" w:rsidR="00F81CE0" w:rsidRPr="00067476" w:rsidRDefault="00F81CE0" w:rsidP="00F81CE0">
      <w:pPr>
        <w:spacing w:line="276" w:lineRule="auto"/>
        <w:ind w:left="720"/>
        <w:jc w:val="both"/>
        <w:rPr>
          <w:rFonts w:ascii="Arial" w:eastAsia="Arial Narrow" w:hAnsi="Arial" w:cs="Arial"/>
          <w:b/>
          <w:bCs/>
          <w:color w:val="000000" w:themeColor="text1"/>
          <w:sz w:val="20"/>
          <w:szCs w:val="20"/>
        </w:rPr>
      </w:pPr>
    </w:p>
    <w:p w14:paraId="27C9CB39" w14:textId="409F21B2" w:rsidR="00F81CE0" w:rsidRPr="00067476" w:rsidRDefault="00F81CE0" w:rsidP="00F81CE0">
      <w:pPr>
        <w:spacing w:line="276" w:lineRule="auto"/>
        <w:jc w:val="both"/>
        <w:rPr>
          <w:rFonts w:ascii="Arial" w:eastAsia="Arial Narrow" w:hAnsi="Arial" w:cs="Arial"/>
          <w:color w:val="000000" w:themeColor="text1"/>
          <w:sz w:val="20"/>
          <w:szCs w:val="20"/>
        </w:rPr>
      </w:pPr>
      <w:r w:rsidRPr="00067476">
        <w:rPr>
          <w:rFonts w:ascii="Arial" w:eastAsia="Arial Narrow" w:hAnsi="Arial" w:cs="Arial"/>
          <w:color w:val="000000" w:themeColor="text1"/>
          <w:sz w:val="20"/>
          <w:szCs w:val="20"/>
        </w:rPr>
        <w:t xml:space="preserve">En lo corrido del año, (enero - junio), cinco divisiones de bienes y servicios se ubicaron por encima del promedio nacional (4,77%): Alimentos y bebidas no alcohólicas (6,55%), Restaurantes y hoteles (6,43%), Educación (5,90%), Muebles, artículos para el hogar y para la conservación ordinaria del hogar (5,59%) y por último, Salud (4,91%). El resto de las divisiones se ubicaron por debajo del promedio: Transporte (4,50%), Bienes y servicios diversos (3,97%), Bebidas alcohólicas y tabaco (3,91%), Alojamiento, agua, electricidad, gas y otros combustibles (3,66%), Información y comunicación (3,22%), Recreación y cultura (2,93%) y por último, Prendas de vestir y calzado (2,39%) </w:t>
      </w:r>
      <w:sdt>
        <w:sdtPr>
          <w:rPr>
            <w:rFonts w:ascii="Arial" w:eastAsia="Arial Narrow" w:hAnsi="Arial" w:cs="Arial"/>
            <w:color w:val="000000" w:themeColor="text1"/>
            <w:sz w:val="20"/>
            <w:szCs w:val="20"/>
          </w:rPr>
          <w:id w:val="1487284888"/>
          <w:citation/>
        </w:sdtPr>
        <w:sdtContent>
          <w:r w:rsidRPr="00067476">
            <w:rPr>
              <w:rFonts w:ascii="Arial" w:eastAsia="Arial Narrow" w:hAnsi="Arial" w:cs="Arial"/>
              <w:color w:val="000000" w:themeColor="text1"/>
              <w:sz w:val="20"/>
              <w:szCs w:val="20"/>
            </w:rPr>
            <w:fldChar w:fldCharType="begin"/>
          </w:r>
          <w:r w:rsidRPr="00067476">
            <w:rPr>
              <w:rFonts w:ascii="Arial" w:eastAsia="Arial Narrow" w:hAnsi="Arial" w:cs="Arial"/>
              <w:color w:val="000000" w:themeColor="text1"/>
              <w:sz w:val="20"/>
              <w:szCs w:val="20"/>
              <w:lang w:val="es-ES_tradnl"/>
            </w:rPr>
            <w:instrText xml:space="preserve">CITATION DAN266 \l 1034 </w:instrText>
          </w:r>
          <w:r w:rsidRPr="00067476">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Índice de Precios al Consumidor, 2026)</w:t>
          </w:r>
          <w:r w:rsidRPr="00067476">
            <w:rPr>
              <w:rFonts w:ascii="Arial" w:eastAsia="Arial Narrow" w:hAnsi="Arial" w:cs="Arial"/>
              <w:color w:val="000000" w:themeColor="text1"/>
              <w:sz w:val="20"/>
              <w:szCs w:val="20"/>
            </w:rPr>
            <w:fldChar w:fldCharType="end"/>
          </w:r>
        </w:sdtContent>
      </w:sdt>
      <w:r w:rsidRPr="00067476">
        <w:rPr>
          <w:rFonts w:ascii="Arial" w:eastAsia="Arial Narrow" w:hAnsi="Arial" w:cs="Arial"/>
          <w:color w:val="000000" w:themeColor="text1"/>
          <w:sz w:val="20"/>
          <w:szCs w:val="20"/>
        </w:rPr>
        <w:t>.</w:t>
      </w:r>
    </w:p>
    <w:p w14:paraId="0386164A" w14:textId="77777777" w:rsidR="00F81CE0" w:rsidRPr="00067476" w:rsidRDefault="00F81CE0" w:rsidP="00F81CE0">
      <w:pPr>
        <w:spacing w:line="276" w:lineRule="auto"/>
        <w:jc w:val="both"/>
        <w:rPr>
          <w:rFonts w:ascii="Arial" w:eastAsia="Arial Narrow" w:hAnsi="Arial" w:cs="Arial"/>
          <w:color w:val="000000" w:themeColor="text1"/>
          <w:sz w:val="20"/>
          <w:szCs w:val="20"/>
        </w:rPr>
      </w:pPr>
    </w:p>
    <w:p w14:paraId="4A11BA6C" w14:textId="77777777" w:rsidR="00F81CE0" w:rsidRPr="00067476" w:rsidRDefault="00F81CE0" w:rsidP="00F81CE0">
      <w:pPr>
        <w:spacing w:line="276" w:lineRule="auto"/>
        <w:jc w:val="center"/>
        <w:rPr>
          <w:rFonts w:ascii="Arial" w:eastAsia="Arial Narrow" w:hAnsi="Arial" w:cs="Arial"/>
          <w:color w:val="000000" w:themeColor="text1"/>
          <w:sz w:val="20"/>
          <w:szCs w:val="20"/>
        </w:rPr>
      </w:pPr>
      <w:r w:rsidRPr="00067476">
        <w:rPr>
          <w:rFonts w:ascii="Arial" w:eastAsia="Arial Narrow" w:hAnsi="Arial" w:cs="Arial"/>
          <w:b/>
          <w:bCs/>
          <w:color w:val="000000" w:themeColor="text1"/>
          <w:sz w:val="20"/>
          <w:szCs w:val="20"/>
        </w:rPr>
        <w:t>Ilustración 19. IPC Variación y contribución año corrido</w:t>
      </w:r>
    </w:p>
    <w:p w14:paraId="25299B26" w14:textId="77777777" w:rsidR="00F81CE0" w:rsidRPr="00067476" w:rsidRDefault="00F81CE0" w:rsidP="00F81CE0">
      <w:pPr>
        <w:spacing w:line="276" w:lineRule="auto"/>
        <w:jc w:val="both"/>
        <w:rPr>
          <w:rFonts w:ascii="Arial" w:eastAsia="Arial Narrow" w:hAnsi="Arial" w:cs="Arial"/>
          <w:color w:val="000000" w:themeColor="text1"/>
          <w:sz w:val="20"/>
          <w:szCs w:val="20"/>
        </w:rPr>
      </w:pPr>
      <w:r w:rsidRPr="00067476">
        <w:rPr>
          <w:rFonts w:ascii="Arial" w:eastAsia="Arial Narrow" w:hAnsi="Arial" w:cs="Arial"/>
          <w:b/>
          <w:bCs/>
          <w:color w:val="000000" w:themeColor="text1"/>
          <w:sz w:val="20"/>
          <w:szCs w:val="20"/>
        </w:rPr>
        <w:t>Según divisiones de gasto</w:t>
      </w:r>
    </w:p>
    <w:p w14:paraId="4831D972" w14:textId="77777777" w:rsidR="00F81CE0" w:rsidRPr="00CD562B" w:rsidRDefault="00F81CE0" w:rsidP="00F81CE0">
      <w:pPr>
        <w:spacing w:line="276" w:lineRule="auto"/>
        <w:jc w:val="both"/>
        <w:rPr>
          <w:rFonts w:ascii="Arial" w:eastAsia="Arial Narrow" w:hAnsi="Arial" w:cs="Arial"/>
          <w:color w:val="000000" w:themeColor="text1"/>
          <w:sz w:val="20"/>
          <w:szCs w:val="20"/>
          <w:highlight w:val="yellow"/>
        </w:rPr>
      </w:pPr>
      <w:r w:rsidRPr="00067476">
        <w:rPr>
          <w:rFonts w:ascii="Arial" w:eastAsia="Arial Narrow" w:hAnsi="Arial" w:cs="Arial"/>
          <w:b/>
          <w:bCs/>
          <w:color w:val="000000" w:themeColor="text1"/>
          <w:sz w:val="20"/>
          <w:szCs w:val="20"/>
        </w:rPr>
        <w:t>Junio 2025 - 2026</w:t>
      </w:r>
    </w:p>
    <w:p w14:paraId="3B6FBFAF" w14:textId="77777777" w:rsidR="00F81CE0" w:rsidRPr="00067476" w:rsidRDefault="00F81CE0" w:rsidP="00F81CE0">
      <w:pPr>
        <w:spacing w:line="276" w:lineRule="auto"/>
        <w:jc w:val="center"/>
        <w:rPr>
          <w:rFonts w:ascii="Arial" w:eastAsia="Arial Narrow" w:hAnsi="Arial" w:cs="Arial"/>
          <w:color w:val="000000" w:themeColor="text1"/>
          <w:sz w:val="20"/>
          <w:szCs w:val="20"/>
        </w:rPr>
      </w:pPr>
      <w:r w:rsidRPr="00067476">
        <w:rPr>
          <w:rFonts w:ascii="Arial" w:eastAsia="Arial Narrow" w:hAnsi="Arial" w:cs="Arial"/>
          <w:noProof/>
          <w:color w:val="000000" w:themeColor="text1"/>
          <w:sz w:val="20"/>
          <w:szCs w:val="20"/>
        </w:rPr>
        <w:drawing>
          <wp:inline distT="0" distB="0" distL="0" distR="0" wp14:anchorId="40308EB6" wp14:editId="19C17236">
            <wp:extent cx="5272829" cy="2506980"/>
            <wp:effectExtent l="0" t="0" r="4445" b="7620"/>
            <wp:docPr id="8294018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01852" name="Imagen 82940185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1041" cy="2534657"/>
                    </a:xfrm>
                    <a:prstGeom prst="rect">
                      <a:avLst/>
                    </a:prstGeom>
                  </pic:spPr>
                </pic:pic>
              </a:graphicData>
            </a:graphic>
          </wp:inline>
        </w:drawing>
      </w:r>
    </w:p>
    <w:p w14:paraId="49196B2C" w14:textId="77777777" w:rsidR="00F81CE0" w:rsidRPr="00CD562B" w:rsidRDefault="00F81CE0" w:rsidP="00F81CE0">
      <w:pPr>
        <w:spacing w:line="276" w:lineRule="auto"/>
        <w:jc w:val="center"/>
        <w:rPr>
          <w:rFonts w:ascii="Arial" w:eastAsia="Arial Narrow" w:hAnsi="Arial" w:cs="Arial"/>
          <w:color w:val="000000" w:themeColor="text1"/>
          <w:sz w:val="20"/>
          <w:szCs w:val="20"/>
          <w:highlight w:val="yellow"/>
        </w:rPr>
      </w:pPr>
    </w:p>
    <w:p w14:paraId="6F316593" w14:textId="77777777" w:rsidR="00F81CE0" w:rsidRPr="00043A12" w:rsidRDefault="00F81CE0">
      <w:pPr>
        <w:numPr>
          <w:ilvl w:val="0"/>
          <w:numId w:val="19"/>
        </w:numPr>
        <w:spacing w:line="276" w:lineRule="auto"/>
        <w:jc w:val="both"/>
        <w:rPr>
          <w:rFonts w:ascii="Arial" w:eastAsia="Arial Narrow" w:hAnsi="Arial" w:cs="Arial"/>
          <w:b/>
          <w:bCs/>
          <w:color w:val="000000" w:themeColor="text1"/>
          <w:sz w:val="20"/>
          <w:szCs w:val="20"/>
        </w:rPr>
      </w:pPr>
      <w:r w:rsidRPr="00043A12">
        <w:rPr>
          <w:rFonts w:ascii="Arial" w:eastAsia="Arial Narrow" w:hAnsi="Arial" w:cs="Arial"/>
          <w:b/>
          <w:bCs/>
          <w:color w:val="000000" w:themeColor="text1"/>
          <w:sz w:val="20"/>
          <w:szCs w:val="20"/>
        </w:rPr>
        <w:t>Índice de desempleo</w:t>
      </w:r>
    </w:p>
    <w:p w14:paraId="5512BC80" w14:textId="77777777" w:rsidR="00F81CE0" w:rsidRPr="00043A12" w:rsidRDefault="00F81CE0" w:rsidP="00F81CE0">
      <w:pPr>
        <w:spacing w:line="276" w:lineRule="auto"/>
        <w:ind w:left="720"/>
        <w:jc w:val="both"/>
        <w:rPr>
          <w:rFonts w:ascii="Arial" w:eastAsia="Arial Narrow" w:hAnsi="Arial" w:cs="Arial"/>
          <w:b/>
          <w:bCs/>
          <w:color w:val="000000" w:themeColor="text1"/>
          <w:sz w:val="20"/>
          <w:szCs w:val="20"/>
        </w:rPr>
      </w:pPr>
    </w:p>
    <w:p w14:paraId="32788ADD" w14:textId="77777777" w:rsidR="002642D7" w:rsidRPr="002642D7" w:rsidRDefault="002642D7" w:rsidP="002642D7">
      <w:pPr>
        <w:spacing w:line="276" w:lineRule="auto"/>
        <w:jc w:val="both"/>
        <w:rPr>
          <w:rFonts w:ascii="Arial" w:eastAsia="Arial Narrow" w:hAnsi="Arial" w:cs="Arial"/>
          <w:color w:val="000000" w:themeColor="text1"/>
          <w:sz w:val="20"/>
          <w:szCs w:val="20"/>
        </w:rPr>
      </w:pPr>
      <w:r w:rsidRPr="002642D7">
        <w:rPr>
          <w:rFonts w:ascii="Arial" w:eastAsia="Arial Narrow" w:hAnsi="Arial" w:cs="Arial"/>
          <w:color w:val="000000" w:themeColor="text1"/>
          <w:sz w:val="20"/>
          <w:szCs w:val="20"/>
        </w:rPr>
        <w:t>Para junio de 2026, la tasa de desocupación del total nacional fue 8,0%, mientras que en el mismo</w:t>
      </w:r>
    </w:p>
    <w:p w14:paraId="55740D3C" w14:textId="77777777" w:rsidR="002642D7" w:rsidRPr="002642D7" w:rsidRDefault="002642D7" w:rsidP="002642D7">
      <w:pPr>
        <w:spacing w:line="276" w:lineRule="auto"/>
        <w:jc w:val="both"/>
        <w:rPr>
          <w:rFonts w:ascii="Arial" w:eastAsia="Arial Narrow" w:hAnsi="Arial" w:cs="Arial"/>
          <w:color w:val="000000" w:themeColor="text1"/>
          <w:sz w:val="20"/>
          <w:szCs w:val="20"/>
        </w:rPr>
      </w:pPr>
      <w:r w:rsidRPr="002642D7">
        <w:rPr>
          <w:rFonts w:ascii="Arial" w:eastAsia="Arial Narrow" w:hAnsi="Arial" w:cs="Arial"/>
          <w:color w:val="000000" w:themeColor="text1"/>
          <w:sz w:val="20"/>
          <w:szCs w:val="20"/>
        </w:rPr>
        <w:t>mes de 2025 fue 8,6%. La tasa global de participación se ubicó en 64,5%, en contraste con junio de</w:t>
      </w:r>
    </w:p>
    <w:p w14:paraId="602CA58A" w14:textId="77777777" w:rsidR="002642D7" w:rsidRPr="002642D7" w:rsidRDefault="002642D7" w:rsidP="002642D7">
      <w:pPr>
        <w:spacing w:line="276" w:lineRule="auto"/>
        <w:jc w:val="both"/>
        <w:rPr>
          <w:rFonts w:ascii="Arial" w:eastAsia="Arial Narrow" w:hAnsi="Arial" w:cs="Arial"/>
          <w:color w:val="000000" w:themeColor="text1"/>
          <w:sz w:val="20"/>
          <w:szCs w:val="20"/>
        </w:rPr>
      </w:pPr>
      <w:r w:rsidRPr="002642D7">
        <w:rPr>
          <w:rFonts w:ascii="Arial" w:eastAsia="Arial Narrow" w:hAnsi="Arial" w:cs="Arial"/>
          <w:color w:val="000000" w:themeColor="text1"/>
          <w:sz w:val="20"/>
          <w:szCs w:val="20"/>
        </w:rPr>
        <w:t>2025 donde fue 63,9%. Finalmente, la tasa de ocupación fue 59,4%, lo que representó un aumento</w:t>
      </w:r>
    </w:p>
    <w:p w14:paraId="4AD65D55" w14:textId="3F38137B" w:rsidR="00F81CE0" w:rsidRPr="00043A12" w:rsidRDefault="002642D7" w:rsidP="002642D7">
      <w:pPr>
        <w:spacing w:line="276" w:lineRule="auto"/>
        <w:jc w:val="both"/>
        <w:rPr>
          <w:rFonts w:ascii="Arial" w:eastAsia="Arial Narrow" w:hAnsi="Arial" w:cs="Arial"/>
          <w:color w:val="000000" w:themeColor="text1"/>
          <w:sz w:val="20"/>
          <w:szCs w:val="20"/>
        </w:rPr>
      </w:pPr>
      <w:r w:rsidRPr="002642D7">
        <w:rPr>
          <w:rFonts w:ascii="Arial" w:eastAsia="Arial Narrow" w:hAnsi="Arial" w:cs="Arial"/>
          <w:color w:val="000000" w:themeColor="text1"/>
          <w:sz w:val="20"/>
          <w:szCs w:val="20"/>
        </w:rPr>
        <w:t>de 0,9 puntos porcentuales respecto al mismo mes del año anterior (58,4%)</w:t>
      </w:r>
      <w:r w:rsidR="00F81CE0" w:rsidRPr="00043A12">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641994725"/>
          <w:citation/>
        </w:sdtPr>
        <w:sdtContent>
          <w:r w:rsidR="00F81CE0" w:rsidRPr="00043A12">
            <w:rPr>
              <w:rFonts w:ascii="Arial" w:eastAsia="Arial Narrow" w:hAnsi="Arial" w:cs="Arial"/>
              <w:color w:val="000000" w:themeColor="text1"/>
              <w:sz w:val="20"/>
              <w:szCs w:val="20"/>
            </w:rPr>
            <w:fldChar w:fldCharType="begin"/>
          </w:r>
          <w:r w:rsidR="00F81CE0" w:rsidRPr="00043A12">
            <w:rPr>
              <w:rFonts w:ascii="Arial" w:eastAsia="Arial Narrow" w:hAnsi="Arial" w:cs="Arial"/>
              <w:color w:val="000000" w:themeColor="text1"/>
              <w:sz w:val="20"/>
              <w:szCs w:val="20"/>
              <w:lang w:val="es-ES_tradnl"/>
            </w:rPr>
            <w:instrText xml:space="preserve">CITATION DAN29 \l 1034 </w:instrText>
          </w:r>
          <w:r w:rsidR="00F81CE0" w:rsidRPr="00043A12">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Indicadores del Mercado Laboral, 2026)</w:t>
          </w:r>
          <w:r w:rsidR="00F81CE0" w:rsidRPr="00043A12">
            <w:rPr>
              <w:rFonts w:ascii="Arial" w:eastAsia="Arial Narrow" w:hAnsi="Arial" w:cs="Arial"/>
              <w:color w:val="000000" w:themeColor="text1"/>
              <w:sz w:val="20"/>
              <w:szCs w:val="20"/>
            </w:rPr>
            <w:fldChar w:fldCharType="end"/>
          </w:r>
        </w:sdtContent>
      </w:sdt>
      <w:r w:rsidR="00F81CE0" w:rsidRPr="00043A12">
        <w:rPr>
          <w:rFonts w:ascii="Arial" w:eastAsia="Arial Narrow" w:hAnsi="Arial" w:cs="Arial"/>
          <w:color w:val="000000" w:themeColor="text1"/>
          <w:sz w:val="20"/>
          <w:szCs w:val="20"/>
        </w:rPr>
        <w:t>.</w:t>
      </w:r>
    </w:p>
    <w:p w14:paraId="1CC74FC3" w14:textId="77777777" w:rsidR="00F81CE0" w:rsidRPr="00043A12" w:rsidRDefault="00F81CE0" w:rsidP="00F81CE0">
      <w:pPr>
        <w:spacing w:line="276" w:lineRule="auto"/>
        <w:jc w:val="both"/>
        <w:rPr>
          <w:rFonts w:ascii="Arial" w:eastAsia="Arial Narrow" w:hAnsi="Arial" w:cs="Arial"/>
          <w:color w:val="000000" w:themeColor="text1"/>
          <w:sz w:val="20"/>
          <w:szCs w:val="20"/>
        </w:rPr>
      </w:pPr>
    </w:p>
    <w:p w14:paraId="6B6AC00E" w14:textId="77777777" w:rsidR="00F81CE0" w:rsidRPr="00043A12" w:rsidRDefault="00F81CE0" w:rsidP="00F81CE0">
      <w:pPr>
        <w:spacing w:line="276" w:lineRule="auto"/>
        <w:jc w:val="both"/>
        <w:rPr>
          <w:rFonts w:ascii="Arial" w:eastAsia="Arial Narrow" w:hAnsi="Arial" w:cs="Arial"/>
          <w:color w:val="000000" w:themeColor="text1"/>
          <w:sz w:val="20"/>
          <w:szCs w:val="20"/>
        </w:rPr>
      </w:pPr>
    </w:p>
    <w:p w14:paraId="7956C2CE"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043A12">
        <w:rPr>
          <w:rFonts w:ascii="Arial" w:eastAsia="Arial Narrow" w:hAnsi="Arial" w:cs="Arial"/>
          <w:b/>
          <w:bCs/>
          <w:color w:val="000000" w:themeColor="text1"/>
          <w:sz w:val="20"/>
          <w:szCs w:val="20"/>
        </w:rPr>
        <w:lastRenderedPageBreak/>
        <w:t>Ilustración 20. Tasa global de participación (TGP), Tasa de ocupación (TO) y Tasa de desocupación (TD)</w:t>
      </w:r>
    </w:p>
    <w:p w14:paraId="107C646E"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nacional</w:t>
      </w:r>
    </w:p>
    <w:p w14:paraId="0F2592BA" w14:textId="2F0C6258" w:rsidR="00F81CE0" w:rsidRPr="00A559B3" w:rsidRDefault="005B4293" w:rsidP="00F81CE0">
      <w:pPr>
        <w:spacing w:line="276" w:lineRule="auto"/>
        <w:jc w:val="both"/>
        <w:rPr>
          <w:rFonts w:ascii="Arial" w:eastAsia="Arial Narrow" w:hAnsi="Arial" w:cs="Arial"/>
          <w:color w:val="000000" w:themeColor="text1"/>
          <w:sz w:val="20"/>
          <w:szCs w:val="20"/>
        </w:rPr>
      </w:pPr>
      <w:r>
        <w:rPr>
          <w:rFonts w:ascii="Arial" w:eastAsia="Arial Narrow" w:hAnsi="Arial" w:cs="Arial"/>
          <w:b/>
          <w:bCs/>
          <w:color w:val="000000" w:themeColor="text1"/>
          <w:sz w:val="20"/>
          <w:szCs w:val="20"/>
        </w:rPr>
        <w:t>Junio</w:t>
      </w:r>
      <w:r w:rsidR="00F81CE0" w:rsidRPr="00A559B3">
        <w:rPr>
          <w:rFonts w:ascii="Arial" w:eastAsia="Arial Narrow" w:hAnsi="Arial" w:cs="Arial"/>
          <w:b/>
          <w:bCs/>
          <w:color w:val="000000" w:themeColor="text1"/>
          <w:sz w:val="20"/>
          <w:szCs w:val="20"/>
        </w:rPr>
        <w:t xml:space="preserve"> (2018 - 2026)</w:t>
      </w:r>
    </w:p>
    <w:p w14:paraId="2F7A96FA" w14:textId="733294F9" w:rsidR="00F81CE0" w:rsidRPr="00A559B3" w:rsidRDefault="00487318" w:rsidP="00F81CE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7689FC61" wp14:editId="455D5D0C">
            <wp:extent cx="4937947" cy="2105247"/>
            <wp:effectExtent l="0" t="0" r="2540" b="3175"/>
            <wp:docPr id="748583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372" name="Imagen 7485837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82829" cy="2124382"/>
                    </a:xfrm>
                    <a:prstGeom prst="rect">
                      <a:avLst/>
                    </a:prstGeom>
                  </pic:spPr>
                </pic:pic>
              </a:graphicData>
            </a:graphic>
          </wp:inline>
        </w:drawing>
      </w:r>
    </w:p>
    <w:p w14:paraId="0CFED183" w14:textId="77777777" w:rsidR="00F81CE0" w:rsidRPr="00A559B3" w:rsidRDefault="00F81CE0" w:rsidP="00F81CE0">
      <w:pPr>
        <w:spacing w:line="276" w:lineRule="auto"/>
        <w:jc w:val="center"/>
        <w:rPr>
          <w:rFonts w:ascii="Arial" w:eastAsia="Arial Narrow" w:hAnsi="Arial" w:cs="Arial"/>
          <w:color w:val="000000" w:themeColor="text1"/>
          <w:sz w:val="20"/>
          <w:szCs w:val="20"/>
        </w:rPr>
      </w:pPr>
    </w:p>
    <w:p w14:paraId="26B83627" w14:textId="108667FE" w:rsidR="00F81CE0" w:rsidRPr="00A559B3" w:rsidRDefault="0019497B" w:rsidP="0019497B">
      <w:pPr>
        <w:spacing w:line="276" w:lineRule="auto"/>
        <w:jc w:val="both"/>
        <w:rPr>
          <w:rFonts w:ascii="Arial" w:eastAsia="Arial Narrow" w:hAnsi="Arial" w:cs="Arial"/>
          <w:color w:val="000000" w:themeColor="text1"/>
          <w:sz w:val="20"/>
          <w:szCs w:val="20"/>
        </w:rPr>
      </w:pPr>
      <w:r w:rsidRPr="0019497B">
        <w:rPr>
          <w:rFonts w:ascii="Arial" w:eastAsia="Arial Narrow" w:hAnsi="Arial" w:cs="Arial"/>
          <w:color w:val="000000" w:themeColor="text1"/>
          <w:sz w:val="20"/>
          <w:szCs w:val="20"/>
        </w:rPr>
        <w:t>En junio de 2026, la tasa de desocupación en el total de las 13 ciudades y áreas metropolitanas fue</w:t>
      </w:r>
      <w:r w:rsidR="008040D7">
        <w:rPr>
          <w:rFonts w:ascii="Arial" w:eastAsia="Arial Narrow" w:hAnsi="Arial" w:cs="Arial"/>
          <w:color w:val="000000" w:themeColor="text1"/>
          <w:sz w:val="20"/>
          <w:szCs w:val="20"/>
        </w:rPr>
        <w:t xml:space="preserve"> </w:t>
      </w:r>
      <w:r w:rsidRPr="0019497B">
        <w:rPr>
          <w:rFonts w:ascii="Arial" w:eastAsia="Arial Narrow" w:hAnsi="Arial" w:cs="Arial"/>
          <w:color w:val="000000" w:themeColor="text1"/>
          <w:sz w:val="20"/>
          <w:szCs w:val="20"/>
        </w:rPr>
        <w:t>8,0%, mientras que en el mismo mes de 2025 fue 8,3%. La tasa global de participación se ubicó en</w:t>
      </w:r>
      <w:r w:rsidR="008040D7">
        <w:rPr>
          <w:rFonts w:ascii="Arial" w:eastAsia="Arial Narrow" w:hAnsi="Arial" w:cs="Arial"/>
          <w:color w:val="000000" w:themeColor="text1"/>
          <w:sz w:val="20"/>
          <w:szCs w:val="20"/>
        </w:rPr>
        <w:t xml:space="preserve"> </w:t>
      </w:r>
      <w:r w:rsidRPr="0019497B">
        <w:rPr>
          <w:rFonts w:ascii="Arial" w:eastAsia="Arial Narrow" w:hAnsi="Arial" w:cs="Arial"/>
          <w:color w:val="000000" w:themeColor="text1"/>
          <w:sz w:val="20"/>
          <w:szCs w:val="20"/>
        </w:rPr>
        <w:t>65,9%, en tanto que en junio de 2025 fue 66,4%. Finalmente, la tasa de ocupación fue 60,6%, en</w:t>
      </w:r>
      <w:r w:rsidR="008040D7">
        <w:rPr>
          <w:rFonts w:ascii="Arial" w:eastAsia="Arial Narrow" w:hAnsi="Arial" w:cs="Arial"/>
          <w:color w:val="000000" w:themeColor="text1"/>
          <w:sz w:val="20"/>
          <w:szCs w:val="20"/>
        </w:rPr>
        <w:t xml:space="preserve"> </w:t>
      </w:r>
      <w:r w:rsidRPr="0019497B">
        <w:rPr>
          <w:rFonts w:ascii="Arial" w:eastAsia="Arial Narrow" w:hAnsi="Arial" w:cs="Arial"/>
          <w:color w:val="000000" w:themeColor="text1"/>
          <w:sz w:val="20"/>
          <w:szCs w:val="20"/>
        </w:rPr>
        <w:t>contraste con el mismo mes del año anterior donde fue 60,9%</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992912130"/>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Indicadores del Mercado Laboral,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04024C6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73A349B" w14:textId="77777777" w:rsidR="00F81CE0" w:rsidRPr="00A559B3" w:rsidRDefault="00F81CE0" w:rsidP="00F81CE0">
      <w:pPr>
        <w:spacing w:line="276" w:lineRule="auto"/>
        <w:jc w:val="center"/>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Ilustración 21. Tasa global de participación (TGP), Tasa de ocupación (TO) y Tasa de desocupación (TD)</w:t>
      </w:r>
    </w:p>
    <w:p w14:paraId="3F00FDB1"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Total 13 ciudades y áreas metropolitanas</w:t>
      </w:r>
    </w:p>
    <w:p w14:paraId="241151E9" w14:textId="0B96A0C2" w:rsidR="00F81CE0" w:rsidRDefault="00133F08" w:rsidP="00F81CE0">
      <w:pPr>
        <w:spacing w:line="276" w:lineRule="auto"/>
        <w:jc w:val="both"/>
        <w:rPr>
          <w:rFonts w:ascii="Arial" w:eastAsia="Arial Narrow" w:hAnsi="Arial" w:cs="Arial"/>
          <w:b/>
          <w:bCs/>
          <w:color w:val="000000" w:themeColor="text1"/>
          <w:sz w:val="20"/>
          <w:szCs w:val="20"/>
        </w:rPr>
      </w:pPr>
      <w:r>
        <w:rPr>
          <w:rFonts w:ascii="Arial" w:eastAsia="Arial Narrow" w:hAnsi="Arial" w:cs="Arial"/>
          <w:b/>
          <w:bCs/>
          <w:color w:val="000000" w:themeColor="text1"/>
          <w:sz w:val="20"/>
          <w:szCs w:val="20"/>
        </w:rPr>
        <w:t>Junio</w:t>
      </w:r>
      <w:r w:rsidR="00F81CE0" w:rsidRPr="00A559B3">
        <w:rPr>
          <w:rFonts w:ascii="Arial" w:eastAsia="Arial Narrow" w:hAnsi="Arial" w:cs="Arial"/>
          <w:b/>
          <w:bCs/>
          <w:color w:val="000000" w:themeColor="text1"/>
          <w:sz w:val="20"/>
          <w:szCs w:val="20"/>
        </w:rPr>
        <w:t xml:space="preserve"> (2018 - 2026)</w:t>
      </w:r>
    </w:p>
    <w:p w14:paraId="175B6376" w14:textId="5BAE1B4F" w:rsidR="008040D7" w:rsidRPr="00A559B3" w:rsidRDefault="008040D7" w:rsidP="00981309">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415A8289" wp14:editId="433010A3">
            <wp:extent cx="4907795" cy="1992438"/>
            <wp:effectExtent l="0" t="0" r="0" b="1905"/>
            <wp:docPr id="21356147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4799" name="Imagen 21356147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50061" cy="2009597"/>
                    </a:xfrm>
                    <a:prstGeom prst="rect">
                      <a:avLst/>
                    </a:prstGeom>
                  </pic:spPr>
                </pic:pic>
              </a:graphicData>
            </a:graphic>
          </wp:inline>
        </w:drawing>
      </w:r>
    </w:p>
    <w:p w14:paraId="1670F35A" w14:textId="77777777" w:rsidR="00F81CE0" w:rsidRPr="00A559B3" w:rsidRDefault="00F81CE0" w:rsidP="008040D7">
      <w:pPr>
        <w:spacing w:line="276" w:lineRule="auto"/>
        <w:rPr>
          <w:rFonts w:ascii="Arial" w:eastAsia="Arial Narrow" w:hAnsi="Arial" w:cs="Arial"/>
          <w:color w:val="000000" w:themeColor="text1"/>
          <w:sz w:val="20"/>
          <w:szCs w:val="20"/>
        </w:rPr>
      </w:pPr>
    </w:p>
    <w:p w14:paraId="06347108" w14:textId="2ECC2E22" w:rsidR="00F81CE0" w:rsidRPr="00A559B3" w:rsidRDefault="00F81CE0" w:rsidP="009A65E5">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Adicionalmente, </w:t>
      </w:r>
      <w:r w:rsidR="009A65E5">
        <w:rPr>
          <w:rFonts w:ascii="Arial" w:eastAsia="Arial Narrow" w:hAnsi="Arial" w:cs="Arial"/>
          <w:color w:val="000000" w:themeColor="text1"/>
          <w:sz w:val="20"/>
          <w:szCs w:val="20"/>
        </w:rPr>
        <w:t>l</w:t>
      </w:r>
      <w:r w:rsidR="009A65E5" w:rsidRPr="009A65E5">
        <w:rPr>
          <w:rFonts w:ascii="Arial" w:eastAsia="Arial Narrow" w:hAnsi="Arial" w:cs="Arial"/>
          <w:color w:val="000000" w:themeColor="text1"/>
          <w:sz w:val="20"/>
          <w:szCs w:val="20"/>
        </w:rPr>
        <w:t>a Tasa de Desocupación (TD) para el total nacional en junio de 2026 se ubicó</w:t>
      </w:r>
      <w:r w:rsidR="009A65E5">
        <w:rPr>
          <w:rFonts w:ascii="Arial" w:eastAsia="Arial Narrow" w:hAnsi="Arial" w:cs="Arial"/>
          <w:color w:val="000000" w:themeColor="text1"/>
          <w:sz w:val="20"/>
          <w:szCs w:val="20"/>
        </w:rPr>
        <w:t xml:space="preserve"> </w:t>
      </w:r>
      <w:r w:rsidR="009A65E5" w:rsidRPr="009A65E5">
        <w:rPr>
          <w:rFonts w:ascii="Arial" w:eastAsia="Arial Narrow" w:hAnsi="Arial" w:cs="Arial"/>
          <w:color w:val="000000" w:themeColor="text1"/>
          <w:sz w:val="20"/>
          <w:szCs w:val="20"/>
        </w:rPr>
        <w:t>en 8,0%, lo que presenta una disminución estadísticamente significativa de 0,5 puntos</w:t>
      </w:r>
      <w:r w:rsidR="009A65E5">
        <w:rPr>
          <w:rFonts w:ascii="Arial" w:eastAsia="Arial Narrow" w:hAnsi="Arial" w:cs="Arial"/>
          <w:color w:val="000000" w:themeColor="text1"/>
          <w:sz w:val="20"/>
          <w:szCs w:val="20"/>
        </w:rPr>
        <w:t xml:space="preserve"> </w:t>
      </w:r>
      <w:r w:rsidR="009A65E5" w:rsidRPr="009A65E5">
        <w:rPr>
          <w:rFonts w:ascii="Arial" w:eastAsia="Arial Narrow" w:hAnsi="Arial" w:cs="Arial"/>
          <w:color w:val="000000" w:themeColor="text1"/>
          <w:sz w:val="20"/>
          <w:szCs w:val="20"/>
        </w:rPr>
        <w:t>porcentuales (p.p.) frente al mismo mes del año anterior (8,6%)</w:t>
      </w:r>
      <w:r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637066371"/>
          <w:citation/>
        </w:sdtPr>
        <w:sdtContent>
          <w:r w:rsidRPr="00A559B3">
            <w:rPr>
              <w:rFonts w:ascii="Arial" w:eastAsia="Arial Narrow" w:hAnsi="Arial" w:cs="Arial"/>
              <w:color w:val="000000" w:themeColor="text1"/>
              <w:sz w:val="20"/>
              <w:szCs w:val="20"/>
            </w:rPr>
            <w:fldChar w:fldCharType="begin"/>
          </w:r>
          <w:r w:rsidRPr="00A559B3">
            <w:rPr>
              <w:rFonts w:ascii="Arial" w:eastAsia="Arial Narrow" w:hAnsi="Arial" w:cs="Arial"/>
              <w:color w:val="000000" w:themeColor="text1"/>
              <w:sz w:val="20"/>
              <w:szCs w:val="20"/>
              <w:lang w:val="es-ES_tradnl"/>
            </w:rPr>
            <w:instrText xml:space="preserve">CITATION DAN291 \l 1034 </w:instrText>
          </w:r>
          <w:r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Pr="00A559B3">
            <w:rPr>
              <w:rFonts w:ascii="Arial" w:eastAsia="Arial Narrow" w:hAnsi="Arial" w:cs="Arial"/>
              <w:color w:val="000000" w:themeColor="text1"/>
              <w:sz w:val="20"/>
              <w:szCs w:val="20"/>
            </w:rPr>
            <w:fldChar w:fldCharType="end"/>
          </w:r>
        </w:sdtContent>
      </w:sdt>
      <w:r w:rsidRPr="00A559B3">
        <w:rPr>
          <w:rFonts w:ascii="Arial" w:eastAsia="Arial Narrow" w:hAnsi="Arial" w:cs="Arial"/>
          <w:color w:val="000000" w:themeColor="text1"/>
          <w:sz w:val="20"/>
          <w:szCs w:val="20"/>
        </w:rPr>
        <w:t>.</w:t>
      </w:r>
    </w:p>
    <w:p w14:paraId="24E0EF43"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447AF62" w14:textId="7CC78F39" w:rsidR="00F81CE0" w:rsidRPr="00A559B3" w:rsidRDefault="00B22BA5" w:rsidP="00B22BA5">
      <w:pPr>
        <w:spacing w:line="276" w:lineRule="auto"/>
        <w:jc w:val="both"/>
        <w:rPr>
          <w:rFonts w:ascii="Arial" w:eastAsia="Arial Narrow" w:hAnsi="Arial" w:cs="Arial"/>
          <w:color w:val="000000" w:themeColor="text1"/>
          <w:sz w:val="20"/>
          <w:szCs w:val="20"/>
        </w:rPr>
      </w:pPr>
      <w:r w:rsidRPr="00B22BA5">
        <w:rPr>
          <w:rFonts w:ascii="Arial" w:eastAsia="Arial Narrow" w:hAnsi="Arial" w:cs="Arial"/>
          <w:color w:val="000000" w:themeColor="text1"/>
          <w:sz w:val="20"/>
          <w:szCs w:val="20"/>
        </w:rPr>
        <w:t>En el mismo periodo, presentando variaciones estadísticamente significativas, la Tasa de</w:t>
      </w:r>
      <w:r>
        <w:rPr>
          <w:rFonts w:ascii="Arial" w:eastAsia="Arial Narrow" w:hAnsi="Arial" w:cs="Arial"/>
          <w:color w:val="000000" w:themeColor="text1"/>
          <w:sz w:val="20"/>
          <w:szCs w:val="20"/>
        </w:rPr>
        <w:t xml:space="preserve"> </w:t>
      </w:r>
      <w:r w:rsidRPr="00B22BA5">
        <w:rPr>
          <w:rFonts w:ascii="Arial" w:eastAsia="Arial Narrow" w:hAnsi="Arial" w:cs="Arial"/>
          <w:color w:val="000000" w:themeColor="text1"/>
          <w:sz w:val="20"/>
          <w:szCs w:val="20"/>
        </w:rPr>
        <w:t>Ocupación (TO) registró un incremento de 0,9 p.p., pasando de 58,4% a 59,4%. La Tasa Global de</w:t>
      </w:r>
      <w:r>
        <w:rPr>
          <w:rFonts w:ascii="Arial" w:eastAsia="Arial Narrow" w:hAnsi="Arial" w:cs="Arial"/>
          <w:color w:val="000000" w:themeColor="text1"/>
          <w:sz w:val="20"/>
          <w:szCs w:val="20"/>
        </w:rPr>
        <w:t xml:space="preserve"> </w:t>
      </w:r>
      <w:r w:rsidRPr="00B22BA5">
        <w:rPr>
          <w:rFonts w:ascii="Arial" w:eastAsia="Arial Narrow" w:hAnsi="Arial" w:cs="Arial"/>
          <w:color w:val="000000" w:themeColor="text1"/>
          <w:sz w:val="20"/>
          <w:szCs w:val="20"/>
        </w:rPr>
        <w:t>Participación (TGP) aumentó 0,6 puntos porcentuales (p.p.), al pasar de 63,9% a 64,5%</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517121469"/>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2D203ED6"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917515D" w14:textId="0ECE76B8" w:rsidR="00F81CE0" w:rsidRPr="00A559B3" w:rsidRDefault="00B22BA5" w:rsidP="00B22BA5">
      <w:pPr>
        <w:spacing w:line="276" w:lineRule="auto"/>
        <w:jc w:val="both"/>
        <w:rPr>
          <w:rFonts w:ascii="Arial" w:eastAsia="Arial Narrow" w:hAnsi="Arial" w:cs="Arial"/>
          <w:color w:val="000000" w:themeColor="text1"/>
          <w:sz w:val="20"/>
          <w:szCs w:val="20"/>
        </w:rPr>
      </w:pPr>
      <w:r w:rsidRPr="00B22BA5">
        <w:rPr>
          <w:rFonts w:ascii="Arial" w:eastAsia="Arial Narrow" w:hAnsi="Arial" w:cs="Arial"/>
          <w:color w:val="000000" w:themeColor="text1"/>
          <w:sz w:val="20"/>
          <w:szCs w:val="20"/>
        </w:rPr>
        <w:t>Por su parte, la brecha de género registró una reducción de 0,7 p.p. al pasar de 3,9 p.p. en junio</w:t>
      </w:r>
      <w:r>
        <w:rPr>
          <w:rFonts w:ascii="Arial" w:eastAsia="Arial Narrow" w:hAnsi="Arial" w:cs="Arial"/>
          <w:color w:val="000000" w:themeColor="text1"/>
          <w:sz w:val="20"/>
          <w:szCs w:val="20"/>
        </w:rPr>
        <w:t xml:space="preserve"> </w:t>
      </w:r>
      <w:r w:rsidRPr="00B22BA5">
        <w:rPr>
          <w:rFonts w:ascii="Arial" w:eastAsia="Arial Narrow" w:hAnsi="Arial" w:cs="Arial"/>
          <w:color w:val="000000" w:themeColor="text1"/>
          <w:sz w:val="20"/>
          <w:szCs w:val="20"/>
        </w:rPr>
        <w:t>de 2025, a 3,3 p.p. en junio de 2026. Para el total nacional, la tasa de desocupación se ubicó en</w:t>
      </w:r>
      <w:r>
        <w:rPr>
          <w:rFonts w:ascii="Arial" w:eastAsia="Arial Narrow" w:hAnsi="Arial" w:cs="Arial"/>
          <w:color w:val="000000" w:themeColor="text1"/>
          <w:sz w:val="20"/>
          <w:szCs w:val="20"/>
        </w:rPr>
        <w:t xml:space="preserve"> </w:t>
      </w:r>
      <w:r w:rsidRPr="00B22BA5">
        <w:rPr>
          <w:rFonts w:ascii="Arial" w:eastAsia="Arial Narrow" w:hAnsi="Arial" w:cs="Arial"/>
          <w:color w:val="000000" w:themeColor="text1"/>
          <w:sz w:val="20"/>
          <w:szCs w:val="20"/>
        </w:rPr>
        <w:t>9,9% para las mujeres, y en 6,6% para los hombres</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845172598"/>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1E992A6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4FCDEE0" w14:textId="3B87B2ED" w:rsidR="00F81CE0" w:rsidRPr="00A559B3" w:rsidRDefault="00FE1CD5" w:rsidP="00FE1CD5">
      <w:pPr>
        <w:spacing w:line="276" w:lineRule="auto"/>
        <w:jc w:val="both"/>
        <w:rPr>
          <w:rFonts w:ascii="Arial" w:eastAsia="Arial Narrow" w:hAnsi="Arial" w:cs="Arial"/>
          <w:color w:val="000000" w:themeColor="text1"/>
          <w:sz w:val="20"/>
          <w:szCs w:val="20"/>
        </w:rPr>
      </w:pPr>
      <w:r w:rsidRPr="00FE1CD5">
        <w:rPr>
          <w:rFonts w:ascii="Arial" w:eastAsia="Arial Narrow" w:hAnsi="Arial" w:cs="Arial"/>
          <w:color w:val="000000" w:themeColor="text1"/>
          <w:sz w:val="20"/>
          <w:szCs w:val="20"/>
        </w:rPr>
        <w:t>A nivel nacional, la población ocupada tuvo incremento significativo de 706 mil personas en el</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total nacional, con una variación del 3,0% respecto al mismo mes de 2025. Este crecimiento se</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explica por incrementos estadísticamente significativos en los dominios geográficos de Otras</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cabeceras (6,0%), con una contribución de 1,6 p.p., Centros poblados y rural disperso (3,8%), con</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una contribución de 0,8 p.p.; 13 ciudades y áreas metropolitanas (0,8%), con una contribución de</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 xml:space="preserve">0,4 p.p. </w:t>
      </w:r>
      <w:r w:rsidRPr="00FE1CD5">
        <w:rPr>
          <w:rFonts w:ascii="Arial" w:eastAsia="Arial Narrow" w:hAnsi="Arial" w:cs="Arial"/>
          <w:color w:val="000000" w:themeColor="text1"/>
          <w:sz w:val="20"/>
          <w:szCs w:val="20"/>
        </w:rPr>
        <w:lastRenderedPageBreak/>
        <w:t xml:space="preserve">(sin variación significativa) y 10 ciudades (3,9%), cuya contribución fue de 0,2 </w:t>
      </w:r>
      <w:proofErr w:type="spellStart"/>
      <w:r w:rsidRPr="00FE1CD5">
        <w:rPr>
          <w:rFonts w:ascii="Arial" w:eastAsia="Arial Narrow" w:hAnsi="Arial" w:cs="Arial"/>
          <w:color w:val="000000" w:themeColor="text1"/>
          <w:sz w:val="20"/>
          <w:szCs w:val="20"/>
        </w:rPr>
        <w:t>p.p</w:t>
      </w:r>
      <w:proofErr w:type="spellEnd"/>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280408996"/>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23FF2453"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E213BD4" w14:textId="3E7DA521" w:rsidR="00F81CE0" w:rsidRPr="00A559B3" w:rsidRDefault="00FE1CD5" w:rsidP="00FE1CD5">
      <w:pPr>
        <w:spacing w:line="276" w:lineRule="auto"/>
        <w:jc w:val="both"/>
        <w:rPr>
          <w:rFonts w:ascii="Arial" w:eastAsia="Arial Narrow" w:hAnsi="Arial" w:cs="Arial"/>
          <w:color w:val="000000" w:themeColor="text1"/>
          <w:sz w:val="20"/>
          <w:szCs w:val="20"/>
        </w:rPr>
      </w:pPr>
      <w:r w:rsidRPr="00FE1CD5">
        <w:rPr>
          <w:rFonts w:ascii="Arial" w:eastAsia="Arial Narrow" w:hAnsi="Arial" w:cs="Arial"/>
          <w:color w:val="000000" w:themeColor="text1"/>
          <w:sz w:val="20"/>
          <w:szCs w:val="20"/>
        </w:rPr>
        <w:t>Por ramas de actividad económica, Alojamiento y servicios de comida (289 mil personas),</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Construcción (146 mil personas) y Actividades Transporte y almacenamiento (145 mil personas)</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fueron las ramas de actividad económica con mayores aumentos en el número de ocupados para</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junio de 2026. En contraste, se registró disminución en Industrias manufactureras con 125 mil</w:t>
      </w:r>
      <w:r>
        <w:rPr>
          <w:rFonts w:ascii="Arial" w:eastAsia="Arial Narrow" w:hAnsi="Arial" w:cs="Arial"/>
          <w:color w:val="000000" w:themeColor="text1"/>
          <w:sz w:val="20"/>
          <w:szCs w:val="20"/>
        </w:rPr>
        <w:t xml:space="preserve"> </w:t>
      </w:r>
      <w:r w:rsidRPr="00FE1CD5">
        <w:rPr>
          <w:rFonts w:ascii="Arial" w:eastAsia="Arial Narrow" w:hAnsi="Arial" w:cs="Arial"/>
          <w:color w:val="000000" w:themeColor="text1"/>
          <w:sz w:val="20"/>
          <w:szCs w:val="20"/>
        </w:rPr>
        <w:t>personas menos en el número de ocupados</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370111179"/>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2C00E5EB"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39814129" w14:textId="51B8423D" w:rsidR="00F81CE0" w:rsidRPr="00A559B3" w:rsidRDefault="009F3B99" w:rsidP="009F3B99">
      <w:pPr>
        <w:spacing w:line="276" w:lineRule="auto"/>
        <w:jc w:val="both"/>
        <w:rPr>
          <w:rFonts w:ascii="Arial" w:eastAsia="Arial Narrow" w:hAnsi="Arial" w:cs="Arial"/>
          <w:color w:val="000000" w:themeColor="text1"/>
          <w:sz w:val="20"/>
          <w:szCs w:val="20"/>
        </w:rPr>
      </w:pPr>
      <w:r w:rsidRPr="009F3B99">
        <w:rPr>
          <w:rFonts w:ascii="Arial" w:eastAsia="Arial Narrow" w:hAnsi="Arial" w:cs="Arial"/>
          <w:color w:val="000000" w:themeColor="text1"/>
          <w:sz w:val="20"/>
          <w:szCs w:val="20"/>
        </w:rPr>
        <w:t>En junio de 2026, la población desocupada a nivel nacional disminuyó 87 mil personas, con una</w:t>
      </w:r>
      <w:r>
        <w:rPr>
          <w:rFonts w:ascii="Arial" w:eastAsia="Arial Narrow" w:hAnsi="Arial" w:cs="Arial"/>
          <w:color w:val="000000" w:themeColor="text1"/>
          <w:sz w:val="20"/>
          <w:szCs w:val="20"/>
        </w:rPr>
        <w:t xml:space="preserve"> </w:t>
      </w:r>
      <w:r w:rsidRPr="009F3B99">
        <w:rPr>
          <w:rFonts w:ascii="Arial" w:eastAsia="Arial Narrow" w:hAnsi="Arial" w:cs="Arial"/>
          <w:color w:val="000000" w:themeColor="text1"/>
          <w:sz w:val="20"/>
          <w:szCs w:val="20"/>
        </w:rPr>
        <w:t>variación estadísticamente significativa del -3,9%. Esta disminución se presentó principalmente en</w:t>
      </w:r>
      <w:r>
        <w:rPr>
          <w:rFonts w:ascii="Arial" w:eastAsia="Arial Narrow" w:hAnsi="Arial" w:cs="Arial"/>
          <w:color w:val="000000" w:themeColor="text1"/>
          <w:sz w:val="20"/>
          <w:szCs w:val="20"/>
        </w:rPr>
        <w:t xml:space="preserve"> </w:t>
      </w:r>
      <w:r w:rsidRPr="009F3B99">
        <w:rPr>
          <w:rFonts w:ascii="Arial" w:eastAsia="Arial Narrow" w:hAnsi="Arial" w:cs="Arial"/>
          <w:color w:val="000000" w:themeColor="text1"/>
          <w:sz w:val="20"/>
          <w:szCs w:val="20"/>
        </w:rPr>
        <w:t>los dominios geográficos de Otras cabeceras con -15,1%, con una contribución de -5,2 p.p.,</w:t>
      </w:r>
      <w:r>
        <w:rPr>
          <w:rFonts w:ascii="Arial" w:eastAsia="Arial Narrow" w:hAnsi="Arial" w:cs="Arial"/>
          <w:color w:val="000000" w:themeColor="text1"/>
          <w:sz w:val="20"/>
          <w:szCs w:val="20"/>
        </w:rPr>
        <w:t xml:space="preserve"> </w:t>
      </w:r>
      <w:r w:rsidRPr="009F3B99">
        <w:rPr>
          <w:rFonts w:ascii="Arial" w:eastAsia="Arial Narrow" w:hAnsi="Arial" w:cs="Arial"/>
          <w:color w:val="000000" w:themeColor="text1"/>
          <w:sz w:val="20"/>
          <w:szCs w:val="20"/>
        </w:rPr>
        <w:t xml:space="preserve">seguido de 13 ciudades y áreas metropolitanas (-3,8%), con una contribución de 1,8 </w:t>
      </w:r>
      <w:proofErr w:type="spellStart"/>
      <w:r w:rsidRPr="009F3B99">
        <w:rPr>
          <w:rFonts w:ascii="Arial" w:eastAsia="Arial Narrow" w:hAnsi="Arial" w:cs="Arial"/>
          <w:color w:val="000000" w:themeColor="text1"/>
          <w:sz w:val="20"/>
          <w:szCs w:val="20"/>
        </w:rPr>
        <w:t>p.p</w:t>
      </w:r>
      <w:proofErr w:type="spellEnd"/>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043786249"/>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2EADA51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56A39CCD" w14:textId="21C6BD38" w:rsidR="00F81CE0" w:rsidRPr="00A559B3" w:rsidRDefault="009F3B99" w:rsidP="009F3B99">
      <w:pPr>
        <w:spacing w:line="276" w:lineRule="auto"/>
        <w:jc w:val="both"/>
        <w:rPr>
          <w:rFonts w:ascii="Arial" w:eastAsia="Arial Narrow" w:hAnsi="Arial" w:cs="Arial"/>
          <w:color w:val="000000" w:themeColor="text1"/>
          <w:sz w:val="20"/>
          <w:szCs w:val="20"/>
        </w:rPr>
      </w:pPr>
      <w:r w:rsidRPr="009F3B99">
        <w:rPr>
          <w:rFonts w:ascii="Arial" w:eastAsia="Arial Narrow" w:hAnsi="Arial" w:cs="Arial"/>
          <w:color w:val="000000" w:themeColor="text1"/>
          <w:sz w:val="20"/>
          <w:szCs w:val="20"/>
        </w:rPr>
        <w:t>La tasa de desocupación desestacionalizada preliminar se ubicó en 8,2% para el total nacional y</w:t>
      </w:r>
      <w:r>
        <w:rPr>
          <w:rFonts w:ascii="Arial" w:eastAsia="Arial Narrow" w:hAnsi="Arial" w:cs="Arial"/>
          <w:color w:val="000000" w:themeColor="text1"/>
          <w:sz w:val="20"/>
          <w:szCs w:val="20"/>
        </w:rPr>
        <w:t xml:space="preserve"> </w:t>
      </w:r>
      <w:r w:rsidRPr="009F3B99">
        <w:rPr>
          <w:rFonts w:ascii="Arial" w:eastAsia="Arial Narrow" w:hAnsi="Arial" w:cs="Arial"/>
          <w:color w:val="000000" w:themeColor="text1"/>
          <w:sz w:val="20"/>
          <w:szCs w:val="20"/>
        </w:rPr>
        <w:t>para las 13 ciudades y áreas metropolitanas en junio de 2026. En el mes inmediatamente anterior,</w:t>
      </w:r>
      <w:r>
        <w:rPr>
          <w:rFonts w:ascii="Arial" w:eastAsia="Arial Narrow" w:hAnsi="Arial" w:cs="Arial"/>
          <w:color w:val="000000" w:themeColor="text1"/>
          <w:sz w:val="20"/>
          <w:szCs w:val="20"/>
        </w:rPr>
        <w:t xml:space="preserve"> </w:t>
      </w:r>
      <w:r w:rsidRPr="009F3B99">
        <w:rPr>
          <w:rFonts w:ascii="Arial" w:eastAsia="Arial Narrow" w:hAnsi="Arial" w:cs="Arial"/>
          <w:color w:val="000000" w:themeColor="text1"/>
          <w:sz w:val="20"/>
          <w:szCs w:val="20"/>
        </w:rPr>
        <w:t>esta tasa se ubicó en 8,1% y 8,4%, respectivamente</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569952776"/>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5DC353D1"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9734F9F" w14:textId="593092D3" w:rsidR="00F81CE0" w:rsidRPr="00A559B3" w:rsidRDefault="00A250BB" w:rsidP="00A250BB">
      <w:pPr>
        <w:spacing w:line="276" w:lineRule="auto"/>
        <w:jc w:val="both"/>
        <w:rPr>
          <w:rFonts w:ascii="Arial" w:eastAsia="Arial Narrow" w:hAnsi="Arial" w:cs="Arial"/>
          <w:color w:val="000000" w:themeColor="text1"/>
          <w:sz w:val="20"/>
          <w:szCs w:val="20"/>
        </w:rPr>
      </w:pPr>
      <w:r w:rsidRPr="00A250BB">
        <w:rPr>
          <w:rFonts w:ascii="Arial" w:eastAsia="Arial Narrow" w:hAnsi="Arial" w:cs="Arial"/>
          <w:color w:val="000000" w:themeColor="text1"/>
          <w:sz w:val="20"/>
          <w:szCs w:val="20"/>
        </w:rPr>
        <w:t>Durante el trimestre móvil abril- junio de 2026, la Tasa de Desocupación para el total nacional fue</w:t>
      </w:r>
      <w:r>
        <w:rPr>
          <w:rFonts w:ascii="Arial" w:eastAsia="Arial Narrow" w:hAnsi="Arial" w:cs="Arial"/>
          <w:color w:val="000000" w:themeColor="text1"/>
          <w:sz w:val="20"/>
          <w:szCs w:val="20"/>
        </w:rPr>
        <w:t xml:space="preserve"> </w:t>
      </w:r>
      <w:r w:rsidRPr="00A250BB">
        <w:rPr>
          <w:rFonts w:ascii="Arial" w:eastAsia="Arial Narrow" w:hAnsi="Arial" w:cs="Arial"/>
          <w:color w:val="000000" w:themeColor="text1"/>
          <w:sz w:val="20"/>
          <w:szCs w:val="20"/>
        </w:rPr>
        <w:t>8,3%, la Tasa de Ocupación se ubicó en 59,4%, mientras que la Tasa Global de Participación fue</w:t>
      </w:r>
      <w:r>
        <w:rPr>
          <w:rFonts w:ascii="Arial" w:eastAsia="Arial Narrow" w:hAnsi="Arial" w:cs="Arial"/>
          <w:color w:val="000000" w:themeColor="text1"/>
          <w:sz w:val="20"/>
          <w:szCs w:val="20"/>
        </w:rPr>
        <w:t xml:space="preserve"> </w:t>
      </w:r>
      <w:r w:rsidRPr="00A250BB">
        <w:rPr>
          <w:rFonts w:ascii="Arial" w:eastAsia="Arial Narrow" w:hAnsi="Arial" w:cs="Arial"/>
          <w:color w:val="000000" w:themeColor="text1"/>
          <w:sz w:val="20"/>
          <w:szCs w:val="20"/>
        </w:rPr>
        <w:t>64,7%, todas con variaciones estadísticamente significativas</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852111643"/>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47C2404E"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229DD5C" w14:textId="23279BB5" w:rsidR="00F81CE0" w:rsidRPr="00A559B3" w:rsidRDefault="00FD577C" w:rsidP="00FD577C">
      <w:pPr>
        <w:spacing w:line="276" w:lineRule="auto"/>
        <w:jc w:val="both"/>
        <w:rPr>
          <w:rFonts w:ascii="Arial" w:eastAsia="Arial Narrow" w:hAnsi="Arial" w:cs="Arial"/>
          <w:color w:val="000000" w:themeColor="text1"/>
          <w:sz w:val="20"/>
          <w:szCs w:val="20"/>
        </w:rPr>
      </w:pPr>
      <w:r w:rsidRPr="00FD577C">
        <w:rPr>
          <w:rFonts w:ascii="Arial" w:eastAsia="Arial Narrow" w:hAnsi="Arial" w:cs="Arial"/>
          <w:color w:val="000000" w:themeColor="text1"/>
          <w:sz w:val="20"/>
          <w:szCs w:val="20"/>
        </w:rPr>
        <w:t>Las mayores tasas de desocupación se registraron en Quibdó (23,3%), Cartagena (13,2%), Estas</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dos ciudades presentaron variaciones estadísticamente significativas, seguidas por Ibagué</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(12,8%). En contraste, las menores tasas de desocupación se observaron en Medellín A.M. (7,1%),</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Pereira A.M. (7,2%) y Villavicencio (7,9%)</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536470853"/>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1B1DD0E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1E46737" w14:textId="44712ED9" w:rsidR="00F81CE0" w:rsidRPr="00A559B3" w:rsidRDefault="00FD577C" w:rsidP="00FD577C">
      <w:pPr>
        <w:spacing w:line="276" w:lineRule="auto"/>
        <w:jc w:val="both"/>
        <w:rPr>
          <w:rFonts w:ascii="Arial" w:eastAsia="Arial Narrow" w:hAnsi="Arial" w:cs="Arial"/>
          <w:color w:val="000000" w:themeColor="text1"/>
          <w:sz w:val="20"/>
          <w:szCs w:val="20"/>
        </w:rPr>
      </w:pPr>
      <w:r w:rsidRPr="00FD577C">
        <w:rPr>
          <w:rFonts w:ascii="Arial" w:eastAsia="Arial Narrow" w:hAnsi="Arial" w:cs="Arial"/>
          <w:color w:val="000000" w:themeColor="text1"/>
          <w:sz w:val="20"/>
          <w:szCs w:val="20"/>
        </w:rPr>
        <w:t>En junio de 2026 la proporción de población ocupada informal se mantuvo en 55,1% para el total</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nacional, en Centros poblados y rural disperso de registró un incremento de 0,8 p.p., al pasar de</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83,3% en 2025 a 84,1% en 2026. En 23 ciudades y áreas metropolitanas la proporción disminuyó</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1,1 p.p., ubicándose en 42,2%, mientras que en las 13 ciudades y áreas metropolitanas también</w:t>
      </w:r>
      <w:r>
        <w:rPr>
          <w:rFonts w:ascii="Arial" w:eastAsia="Arial Narrow" w:hAnsi="Arial" w:cs="Arial"/>
          <w:color w:val="000000" w:themeColor="text1"/>
          <w:sz w:val="20"/>
          <w:szCs w:val="20"/>
        </w:rPr>
        <w:t xml:space="preserve"> </w:t>
      </w:r>
      <w:r w:rsidRPr="00FD577C">
        <w:rPr>
          <w:rFonts w:ascii="Arial" w:eastAsia="Arial Narrow" w:hAnsi="Arial" w:cs="Arial"/>
          <w:color w:val="000000" w:themeColor="text1"/>
          <w:sz w:val="20"/>
          <w:szCs w:val="20"/>
        </w:rPr>
        <w:t>presentó una reducción de 1,1 p.p., hasta alcanzar 41,0%</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7319905"/>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1258A165"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D344F32" w14:textId="2CF61906" w:rsidR="00F81CE0" w:rsidRPr="00A559B3" w:rsidRDefault="00D432D2" w:rsidP="00D432D2">
      <w:pPr>
        <w:spacing w:line="276" w:lineRule="auto"/>
        <w:jc w:val="both"/>
        <w:rPr>
          <w:rFonts w:ascii="Arial" w:eastAsia="Arial Narrow" w:hAnsi="Arial" w:cs="Arial"/>
          <w:color w:val="000000" w:themeColor="text1"/>
          <w:sz w:val="20"/>
          <w:szCs w:val="20"/>
        </w:rPr>
      </w:pPr>
      <w:r w:rsidRPr="00D432D2">
        <w:rPr>
          <w:rFonts w:ascii="Arial" w:eastAsia="Arial Narrow" w:hAnsi="Arial" w:cs="Arial"/>
          <w:color w:val="000000" w:themeColor="text1"/>
          <w:sz w:val="20"/>
          <w:szCs w:val="20"/>
        </w:rPr>
        <w:t>Finalmente, en el trimestre móvil abril – junio de 2026, la tasa de desocupación de la población</w:t>
      </w:r>
      <w:r>
        <w:rPr>
          <w:rFonts w:ascii="Arial" w:eastAsia="Arial Narrow" w:hAnsi="Arial" w:cs="Arial"/>
          <w:color w:val="000000" w:themeColor="text1"/>
          <w:sz w:val="20"/>
          <w:szCs w:val="20"/>
        </w:rPr>
        <w:t xml:space="preserve"> </w:t>
      </w:r>
      <w:r w:rsidRPr="00D432D2">
        <w:rPr>
          <w:rFonts w:ascii="Arial" w:eastAsia="Arial Narrow" w:hAnsi="Arial" w:cs="Arial"/>
          <w:color w:val="000000" w:themeColor="text1"/>
          <w:sz w:val="20"/>
          <w:szCs w:val="20"/>
        </w:rPr>
        <w:t>joven se ubicó en 14,7%. Las mayores tasas para este segmento se registraron en Quibdó (33,9%),</w:t>
      </w:r>
      <w:r>
        <w:rPr>
          <w:rFonts w:ascii="Arial" w:eastAsia="Arial Narrow" w:hAnsi="Arial" w:cs="Arial"/>
          <w:color w:val="000000" w:themeColor="text1"/>
          <w:sz w:val="20"/>
          <w:szCs w:val="20"/>
        </w:rPr>
        <w:t xml:space="preserve"> </w:t>
      </w:r>
      <w:r w:rsidRPr="00D432D2">
        <w:rPr>
          <w:rFonts w:ascii="Arial" w:eastAsia="Arial Narrow" w:hAnsi="Arial" w:cs="Arial"/>
          <w:color w:val="000000" w:themeColor="text1"/>
          <w:sz w:val="20"/>
          <w:szCs w:val="20"/>
        </w:rPr>
        <w:t>Sincelejo (24,5%) y Cartagena (23,0%).</w:t>
      </w:r>
      <w:r>
        <w:rPr>
          <w:rFonts w:ascii="Arial" w:eastAsia="Arial Narrow" w:hAnsi="Arial" w:cs="Arial"/>
          <w:color w:val="000000" w:themeColor="text1"/>
          <w:sz w:val="20"/>
          <w:szCs w:val="20"/>
        </w:rPr>
        <w:t xml:space="preserve"> </w:t>
      </w:r>
      <w:r w:rsidRPr="00D432D2">
        <w:rPr>
          <w:rFonts w:ascii="Arial" w:eastAsia="Arial Narrow" w:hAnsi="Arial" w:cs="Arial"/>
          <w:color w:val="000000" w:themeColor="text1"/>
          <w:sz w:val="20"/>
          <w:szCs w:val="20"/>
        </w:rPr>
        <w:t>Por el contrario, las menores tasas de desocupación juvenil se observaron en Pereira A.M. (12,5%),</w:t>
      </w:r>
      <w:r>
        <w:rPr>
          <w:rFonts w:ascii="Arial" w:eastAsia="Arial Narrow" w:hAnsi="Arial" w:cs="Arial"/>
          <w:color w:val="000000" w:themeColor="text1"/>
          <w:sz w:val="20"/>
          <w:szCs w:val="20"/>
        </w:rPr>
        <w:t xml:space="preserve"> </w:t>
      </w:r>
      <w:r w:rsidRPr="00D432D2">
        <w:rPr>
          <w:rFonts w:ascii="Arial" w:eastAsia="Arial Narrow" w:hAnsi="Arial" w:cs="Arial"/>
          <w:color w:val="000000" w:themeColor="text1"/>
          <w:sz w:val="20"/>
          <w:szCs w:val="20"/>
        </w:rPr>
        <w:t>Neiva (12,7%) con variación estadísticamente significativa, y Medellín A.M. (12,9%)</w:t>
      </w:r>
      <w:r w:rsidR="00F81CE0" w:rsidRPr="00A559B3">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2119535"/>
          <w:citation/>
        </w:sdtPr>
        <w:sdtContent>
          <w:r w:rsidR="00F81CE0" w:rsidRPr="00A559B3">
            <w:rPr>
              <w:rFonts w:ascii="Arial" w:eastAsia="Arial Narrow" w:hAnsi="Arial" w:cs="Arial"/>
              <w:color w:val="000000" w:themeColor="text1"/>
              <w:sz w:val="20"/>
              <w:szCs w:val="20"/>
            </w:rPr>
            <w:fldChar w:fldCharType="begin"/>
          </w:r>
          <w:r w:rsidR="00F81CE0" w:rsidRPr="00A559B3">
            <w:rPr>
              <w:rFonts w:ascii="Arial" w:eastAsia="Arial Narrow" w:hAnsi="Arial" w:cs="Arial"/>
              <w:color w:val="000000" w:themeColor="text1"/>
              <w:sz w:val="20"/>
              <w:szCs w:val="20"/>
              <w:lang w:val="es-ES_tradnl"/>
            </w:rPr>
            <w:instrText xml:space="preserve">CITATION DAN291 \l 1034 </w:instrText>
          </w:r>
          <w:r w:rsidR="00F81CE0" w:rsidRPr="00A559B3">
            <w:rPr>
              <w:rFonts w:ascii="Arial" w:eastAsia="Arial Narrow" w:hAnsi="Arial" w:cs="Arial"/>
              <w:color w:val="000000" w:themeColor="text1"/>
              <w:sz w:val="20"/>
              <w:szCs w:val="20"/>
            </w:rPr>
            <w:fldChar w:fldCharType="separate"/>
          </w:r>
          <w:r w:rsidR="003E7D31" w:rsidRPr="003E7D31">
            <w:rPr>
              <w:rFonts w:ascii="Arial" w:eastAsia="Arial Narrow" w:hAnsi="Arial" w:cs="Arial"/>
              <w:noProof/>
              <w:color w:val="000000" w:themeColor="text1"/>
              <w:sz w:val="20"/>
              <w:szCs w:val="20"/>
              <w:lang w:val="es-ES_tradnl"/>
            </w:rPr>
            <w:t>(DANE, Comunicado de prensa tasa de desocupación, 2026)</w:t>
          </w:r>
          <w:r w:rsidR="00F81CE0" w:rsidRPr="00A559B3">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0ACF112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4D1AC81" w14:textId="08E9E3C7" w:rsidR="00F81CE0" w:rsidRPr="00A559B3" w:rsidRDefault="00F81CE0">
      <w:pPr>
        <w:numPr>
          <w:ilvl w:val="0"/>
          <w:numId w:val="19"/>
        </w:num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Panorama del </w:t>
      </w:r>
      <w:r w:rsidR="00CF26FA" w:rsidRPr="00CF26FA">
        <w:rPr>
          <w:rFonts w:ascii="Arial" w:eastAsia="Arial Narrow" w:hAnsi="Arial" w:cs="Arial"/>
          <w:b/>
          <w:bCs/>
          <w:color w:val="000000" w:themeColor="text1"/>
          <w:sz w:val="20"/>
          <w:szCs w:val="20"/>
        </w:rPr>
        <w:t>sector del cemento</w:t>
      </w:r>
    </w:p>
    <w:p w14:paraId="3AD3B891"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C5E9904" w14:textId="709847BE" w:rsidR="004A7965" w:rsidRPr="004A7965" w:rsidRDefault="004A7965" w:rsidP="004A7965">
      <w:pPr>
        <w:spacing w:line="276" w:lineRule="auto"/>
        <w:jc w:val="both"/>
        <w:rPr>
          <w:rFonts w:ascii="Arial" w:eastAsia="Arial Narrow" w:hAnsi="Arial" w:cs="Arial"/>
          <w:color w:val="000000" w:themeColor="text1"/>
          <w:sz w:val="20"/>
          <w:szCs w:val="20"/>
        </w:rPr>
      </w:pPr>
      <w:r w:rsidRPr="004A7965">
        <w:rPr>
          <w:rFonts w:ascii="Arial" w:eastAsia="Arial Narrow" w:hAnsi="Arial" w:cs="Arial"/>
          <w:color w:val="000000" w:themeColor="text1"/>
          <w:sz w:val="20"/>
          <w:szCs w:val="20"/>
        </w:rPr>
        <w:t xml:space="preserve">Tal como se observa en la Ilustración 22 el monitoreo histórico consolidado a marzo de 2026, la industria cementera del país mantiene un descalce estructural positivo donde la curva de producción supera de manera constante a la de despachos efectivos, registrando una brecha de excedente de aproximadamente 1,1 millones de toneladas anualizadas. Para el proyecto de infraestructura vial en el municipio de </w:t>
      </w:r>
      <w:r w:rsidR="009B6F7F">
        <w:rPr>
          <w:rFonts w:ascii="Arial" w:eastAsia="Arial Narrow" w:hAnsi="Arial" w:cs="Arial"/>
          <w:color w:val="000000" w:themeColor="text1"/>
          <w:sz w:val="20"/>
          <w:szCs w:val="20"/>
        </w:rPr>
        <w:t>Ibagué</w:t>
      </w:r>
      <w:r w:rsidRPr="004A7965">
        <w:rPr>
          <w:rFonts w:ascii="Arial" w:eastAsia="Arial Narrow" w:hAnsi="Arial" w:cs="Arial"/>
          <w:color w:val="000000" w:themeColor="text1"/>
          <w:sz w:val="20"/>
          <w:szCs w:val="20"/>
        </w:rPr>
        <w:t xml:space="preserve">, este indicador técnico es altamente favorable, confirma que el mercado local opera bajo condiciones de plena suficiencia de suministro y competencia, minimizando el riesgo de desabastecimiento físico o especulación de precios en el cemento estructural necesario para las obras civiles </w:t>
      </w:r>
      <w:sdt>
        <w:sdtPr>
          <w:rPr>
            <w:rFonts w:ascii="Arial" w:eastAsia="Arial Narrow" w:hAnsi="Arial" w:cs="Arial"/>
            <w:color w:val="000000" w:themeColor="text1"/>
            <w:sz w:val="20"/>
            <w:szCs w:val="20"/>
          </w:rPr>
          <w:id w:val="2069376082"/>
          <w:citation/>
        </w:sdtPr>
        <w:sdtContent>
          <w:r w:rsidRPr="004A7965">
            <w:rPr>
              <w:rFonts w:ascii="Arial" w:eastAsia="Arial Narrow" w:hAnsi="Arial" w:cs="Arial"/>
              <w:color w:val="000000" w:themeColor="text1"/>
              <w:sz w:val="20"/>
              <w:szCs w:val="20"/>
            </w:rPr>
            <w:fldChar w:fldCharType="begin"/>
          </w:r>
          <w:r w:rsidRPr="004A7965">
            <w:rPr>
              <w:rFonts w:ascii="Arial" w:eastAsia="Arial Narrow" w:hAnsi="Arial" w:cs="Arial"/>
              <w:color w:val="000000" w:themeColor="text1"/>
              <w:sz w:val="20"/>
              <w:szCs w:val="20"/>
              <w:lang w:val="es-ES_tradnl"/>
            </w:rPr>
            <w:instrText xml:space="preserve"> CITATION Gru26 \l 1034 </w:instrText>
          </w:r>
          <w:r w:rsidRPr="004A7965">
            <w:rPr>
              <w:rFonts w:ascii="Arial" w:eastAsia="Arial Narrow" w:hAnsi="Arial" w:cs="Arial"/>
              <w:color w:val="000000" w:themeColor="text1"/>
              <w:sz w:val="20"/>
              <w:szCs w:val="20"/>
            </w:rPr>
            <w:fldChar w:fldCharType="separate"/>
          </w:r>
          <w:r w:rsidRPr="004A7965">
            <w:rPr>
              <w:rFonts w:ascii="Arial" w:eastAsia="Arial Narrow" w:hAnsi="Arial" w:cs="Arial"/>
              <w:color w:val="000000" w:themeColor="text1"/>
              <w:sz w:val="20"/>
              <w:szCs w:val="20"/>
              <w:lang w:val="es-ES_tradnl"/>
            </w:rPr>
            <w:t>(Cibest, 2026)</w:t>
          </w:r>
          <w:r w:rsidRPr="004A7965">
            <w:rPr>
              <w:rFonts w:ascii="Arial" w:eastAsia="Arial Narrow" w:hAnsi="Arial" w:cs="Arial"/>
              <w:color w:val="000000" w:themeColor="text1"/>
              <w:sz w:val="20"/>
              <w:szCs w:val="20"/>
            </w:rPr>
            <w:fldChar w:fldCharType="end"/>
          </w:r>
        </w:sdtContent>
      </w:sdt>
      <w:r w:rsidRPr="004A7965">
        <w:rPr>
          <w:rFonts w:ascii="Arial" w:eastAsia="Arial Narrow" w:hAnsi="Arial" w:cs="Arial"/>
          <w:color w:val="000000" w:themeColor="text1"/>
          <w:sz w:val="20"/>
          <w:szCs w:val="20"/>
        </w:rPr>
        <w:t>:</w:t>
      </w:r>
    </w:p>
    <w:p w14:paraId="5C3AFDF9"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5E2E26A0" w14:textId="4AE20664" w:rsidR="00F81CE0" w:rsidRDefault="007A6218">
      <w:pPr>
        <w:numPr>
          <w:ilvl w:val="0"/>
          <w:numId w:val="19"/>
        </w:numPr>
        <w:spacing w:line="276" w:lineRule="auto"/>
        <w:jc w:val="both"/>
        <w:rPr>
          <w:rFonts w:ascii="Arial" w:eastAsia="Arial Narrow" w:hAnsi="Arial" w:cs="Arial"/>
          <w:color w:val="000000" w:themeColor="text1"/>
          <w:sz w:val="20"/>
          <w:szCs w:val="20"/>
        </w:rPr>
      </w:pPr>
      <w:r w:rsidRPr="007A6218">
        <w:rPr>
          <w:rFonts w:ascii="Arial" w:eastAsia="Arial Narrow" w:hAnsi="Arial" w:cs="Arial"/>
          <w:b/>
          <w:bCs/>
          <w:color w:val="000000" w:themeColor="text1"/>
          <w:sz w:val="20"/>
          <w:szCs w:val="20"/>
        </w:rPr>
        <w:t>Disponibilidad y Moderación de Precios:</w:t>
      </w:r>
      <w:r w:rsidRPr="007A6218">
        <w:rPr>
          <w:rFonts w:ascii="Arial" w:eastAsia="Arial Narrow" w:hAnsi="Arial" w:cs="Arial"/>
          <w:color w:val="000000" w:themeColor="text1"/>
          <w:sz w:val="20"/>
          <w:szCs w:val="20"/>
        </w:rPr>
        <w:t xml:space="preserve"> El mercado cementero presenta actualmente un volumen de producción que supera la capacidad de absorción del mercado (con un crecimiento en la producción del 15,5% con respecto al mes de febrero de 2026, los despachos crecieron 12,2%). Esta acumulación de inventarios en la industria sugiere una tendencia hacia la moderación en los precios del insumo a corto plazo, lo cual resulta altamente favorable para el equilibrio financiero del proyecto</w:t>
      </w:r>
      <w:r w:rsidR="00F81CE0" w:rsidRPr="007A6218">
        <w:rPr>
          <w:rFonts w:ascii="Arial" w:eastAsia="Arial Narrow" w:hAnsi="Arial" w:cs="Arial"/>
          <w:color w:val="000000" w:themeColor="text1"/>
          <w:sz w:val="20"/>
          <w:szCs w:val="20"/>
        </w:rPr>
        <w:t>.</w:t>
      </w:r>
    </w:p>
    <w:p w14:paraId="3796F14A" w14:textId="72EA873F" w:rsidR="007A6218" w:rsidRPr="00A559B3" w:rsidRDefault="00EC1922">
      <w:pPr>
        <w:numPr>
          <w:ilvl w:val="0"/>
          <w:numId w:val="19"/>
        </w:numPr>
        <w:spacing w:line="276" w:lineRule="auto"/>
        <w:jc w:val="both"/>
        <w:rPr>
          <w:rFonts w:ascii="Arial" w:eastAsia="Arial Narrow" w:hAnsi="Arial" w:cs="Arial"/>
          <w:color w:val="000000" w:themeColor="text1"/>
          <w:sz w:val="20"/>
          <w:szCs w:val="20"/>
        </w:rPr>
      </w:pPr>
      <w:r w:rsidRPr="00EC1922">
        <w:rPr>
          <w:rFonts w:ascii="Arial" w:eastAsia="Arial Narrow" w:hAnsi="Arial" w:cs="Arial"/>
          <w:b/>
          <w:bCs/>
          <w:color w:val="000000" w:themeColor="text1"/>
          <w:sz w:val="20"/>
          <w:szCs w:val="20"/>
        </w:rPr>
        <w:lastRenderedPageBreak/>
        <w:t>Las Obras Civiles como Soporte del Mercado:</w:t>
      </w:r>
      <w:r w:rsidRPr="00EC1922">
        <w:rPr>
          <w:rFonts w:ascii="Arial" w:eastAsia="Arial Narrow" w:hAnsi="Arial" w:cs="Arial"/>
          <w:color w:val="000000" w:themeColor="text1"/>
          <w:sz w:val="20"/>
          <w:szCs w:val="20"/>
        </w:rPr>
        <w:t xml:space="preserve"> Las dinámicas regionales demuestran que la ejecución de obras civiles e infraestructura de transporte está actuando como el principal amortiguador frente a la caída de otros subsectores constructivos (como el residencial). Esto garantiza que los canales de distribución a granel sigan activos y con capacidad logística de atención para proyectos públicos</w:t>
      </w:r>
      <w:r>
        <w:rPr>
          <w:rFonts w:ascii="Arial" w:eastAsia="Arial Narrow" w:hAnsi="Arial" w:cs="Arial"/>
          <w:color w:val="000000" w:themeColor="text1"/>
          <w:sz w:val="20"/>
          <w:szCs w:val="20"/>
        </w:rPr>
        <w:t>.</w:t>
      </w:r>
    </w:p>
    <w:p w14:paraId="71EB5927" w14:textId="12AD8FAA" w:rsidR="00F81CE0" w:rsidRPr="00133F08" w:rsidRDefault="00BC00EE">
      <w:pPr>
        <w:numPr>
          <w:ilvl w:val="0"/>
          <w:numId w:val="19"/>
        </w:numPr>
        <w:spacing w:line="276" w:lineRule="auto"/>
        <w:jc w:val="both"/>
        <w:rPr>
          <w:rFonts w:ascii="Arial" w:eastAsia="Arial Narrow" w:hAnsi="Arial" w:cs="Arial"/>
          <w:color w:val="000000" w:themeColor="text1"/>
          <w:sz w:val="20"/>
          <w:szCs w:val="20"/>
        </w:rPr>
      </w:pPr>
      <w:r w:rsidRPr="00BC00EE">
        <w:rPr>
          <w:rFonts w:ascii="Arial" w:eastAsia="Arial Narrow" w:hAnsi="Arial" w:cs="Arial"/>
          <w:b/>
          <w:bCs/>
          <w:color w:val="000000" w:themeColor="text1"/>
          <w:sz w:val="20"/>
          <w:szCs w:val="20"/>
        </w:rPr>
        <w:t xml:space="preserve">Riesgos Asociados a Costos Energéticos: </w:t>
      </w:r>
      <w:r w:rsidRPr="00BC00EE">
        <w:rPr>
          <w:rFonts w:ascii="Arial" w:eastAsia="Arial Narrow" w:hAnsi="Arial" w:cs="Arial"/>
          <w:color w:val="000000" w:themeColor="text1"/>
          <w:sz w:val="20"/>
          <w:szCs w:val="20"/>
        </w:rPr>
        <w:t>A diferencia de otros insumos, la sensibilidad de los precios del cemento frente a variaciones del salario mínimo es acotada. El principal factor de riesgo en la estructura de costos de este material radica en su alta dependencia energética, consumiendo en promedio 1,7 GWh/día a nivel nacional. Cualquier fluctuación futura en las tarifas eléctricas o disponibilidad de gas natural podría trasladarse marginalmente al precio final del insumo puesto en obra</w:t>
      </w:r>
      <w:r w:rsidR="00F81CE0" w:rsidRPr="00BC00EE">
        <w:rPr>
          <w:rFonts w:ascii="Arial" w:eastAsia="Arial Narrow" w:hAnsi="Arial" w:cs="Arial"/>
          <w:color w:val="000000" w:themeColor="text1"/>
          <w:sz w:val="20"/>
          <w:szCs w:val="20"/>
        </w:rPr>
        <w:t>.</w:t>
      </w:r>
    </w:p>
    <w:p w14:paraId="6CC81B03"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53C12704" w14:textId="4EC22BFB" w:rsidR="00F81CE0" w:rsidRPr="00A559B3" w:rsidRDefault="00F81CE0" w:rsidP="00F81CE0">
      <w:pPr>
        <w:spacing w:line="276" w:lineRule="auto"/>
        <w:jc w:val="center"/>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Ilustración 22. </w:t>
      </w:r>
      <w:r w:rsidR="007D6DC3" w:rsidRPr="007D6DC3">
        <w:rPr>
          <w:rFonts w:ascii="Arial" w:eastAsia="Arial Narrow" w:hAnsi="Arial" w:cs="Arial"/>
          <w:b/>
          <w:bCs/>
          <w:color w:val="000000" w:themeColor="text1"/>
          <w:sz w:val="20"/>
          <w:szCs w:val="20"/>
        </w:rPr>
        <w:t>Producción y despachos de cemento doce meses en Colombia</w:t>
      </w:r>
    </w:p>
    <w:p w14:paraId="5041B0D1" w14:textId="1207594E" w:rsidR="00F81CE0" w:rsidRPr="00A559B3" w:rsidRDefault="00EA15EE" w:rsidP="00EA15EE">
      <w:pPr>
        <w:spacing w:line="276" w:lineRule="auto"/>
        <w:jc w:val="center"/>
        <w:rPr>
          <w:rFonts w:ascii="Arial" w:eastAsia="Arial Narrow" w:hAnsi="Arial" w:cs="Arial"/>
          <w:color w:val="000000" w:themeColor="text1"/>
          <w:sz w:val="20"/>
          <w:szCs w:val="20"/>
        </w:rPr>
      </w:pPr>
      <w:r w:rsidRPr="00A44CA0">
        <w:rPr>
          <w:rFonts w:ascii="Tahoma" w:eastAsiaTheme="minorHAnsi" w:hAnsi="Tahoma" w:cs="Tahoma"/>
          <w:noProof/>
          <w:color w:val="000000" w:themeColor="text1"/>
          <w:sz w:val="20"/>
          <w:szCs w:val="20"/>
        </w:rPr>
        <w:drawing>
          <wp:inline distT="0" distB="0" distL="0" distR="0" wp14:anchorId="3EF9CC4B" wp14:editId="618B66A3">
            <wp:extent cx="3649094" cy="2743200"/>
            <wp:effectExtent l="0" t="0" r="0" b="0"/>
            <wp:docPr id="178091653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6533" name="Imagen 1780916533"/>
                    <pic:cNvPicPr/>
                  </pic:nvPicPr>
                  <pic:blipFill>
                    <a:blip r:embed="rId29">
                      <a:extLst>
                        <a:ext uri="{28A0092B-C50C-407E-A947-70E740481C1C}">
                          <a14:useLocalDpi xmlns:a14="http://schemas.microsoft.com/office/drawing/2010/main" val="0"/>
                        </a:ext>
                      </a:extLst>
                    </a:blip>
                    <a:stretch>
                      <a:fillRect/>
                    </a:stretch>
                  </pic:blipFill>
                  <pic:spPr>
                    <a:xfrm>
                      <a:off x="0" y="0"/>
                      <a:ext cx="3720301" cy="2796730"/>
                    </a:xfrm>
                    <a:prstGeom prst="rect">
                      <a:avLst/>
                    </a:prstGeom>
                  </pic:spPr>
                </pic:pic>
              </a:graphicData>
            </a:graphic>
          </wp:inline>
        </w:drawing>
      </w:r>
    </w:p>
    <w:p w14:paraId="03291DDE" w14:textId="6314C6DD" w:rsidR="00F81CE0" w:rsidRDefault="00F81CE0">
      <w:pPr>
        <w:pStyle w:val="Ttulo2"/>
        <w:numPr>
          <w:ilvl w:val="1"/>
          <w:numId w:val="16"/>
        </w:numPr>
        <w:spacing w:line="276" w:lineRule="auto"/>
        <w:ind w:left="709" w:hanging="567"/>
        <w:rPr>
          <w:rFonts w:ascii="Arial" w:hAnsi="Arial" w:cs="Arial"/>
          <w:color w:val="000000" w:themeColor="text1"/>
          <w:sz w:val="20"/>
          <w:szCs w:val="20"/>
        </w:rPr>
      </w:pPr>
      <w:bookmarkStart w:id="30" w:name="_Toc232528803"/>
      <w:bookmarkStart w:id="31" w:name="_Toc233726477"/>
      <w:bookmarkStart w:id="32" w:name="_Toc239690971"/>
      <w:r w:rsidRPr="005C35B0">
        <w:rPr>
          <w:rFonts w:ascii="Arial" w:hAnsi="Arial" w:cs="Arial"/>
          <w:color w:val="000000" w:themeColor="text1"/>
          <w:sz w:val="20"/>
          <w:szCs w:val="20"/>
        </w:rPr>
        <w:t>C</w:t>
      </w:r>
      <w:r w:rsidR="00E237CB">
        <w:rPr>
          <w:rFonts w:ascii="Arial" w:hAnsi="Arial" w:cs="Arial"/>
          <w:color w:val="000000" w:themeColor="text1"/>
          <w:sz w:val="20"/>
          <w:szCs w:val="20"/>
        </w:rPr>
        <w:t>ontexto técnico y operativo del sector</w:t>
      </w:r>
      <w:bookmarkEnd w:id="30"/>
      <w:bookmarkEnd w:id="31"/>
      <w:bookmarkEnd w:id="32"/>
    </w:p>
    <w:p w14:paraId="150B64D6" w14:textId="77777777" w:rsidR="00847E45" w:rsidRPr="00847E45" w:rsidRDefault="00847E45" w:rsidP="00847E45">
      <w:pPr>
        <w:rPr>
          <w:sz w:val="13"/>
          <w:szCs w:val="13"/>
          <w:lang w:val="es-ES" w:eastAsia="es-ES"/>
        </w:rPr>
      </w:pPr>
    </w:p>
    <w:p w14:paraId="5B6B7C41" w14:textId="77777777" w:rsidR="00F81CE0"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33" w:name="_Toc232528804"/>
      <w:bookmarkStart w:id="34" w:name="_Toc233726478"/>
      <w:bookmarkStart w:id="35" w:name="_Toc239690972"/>
      <w:r w:rsidRPr="00847E45">
        <w:rPr>
          <w:rFonts w:ascii="Arial" w:hAnsi="Arial" w:cs="Arial"/>
          <w:b/>
          <w:color w:val="000000" w:themeColor="text1"/>
          <w:sz w:val="20"/>
          <w:szCs w:val="20"/>
        </w:rPr>
        <w:t>Cadena de Suministro y Canales de Distribución</w:t>
      </w:r>
      <w:bookmarkEnd w:id="33"/>
      <w:bookmarkEnd w:id="34"/>
      <w:bookmarkEnd w:id="35"/>
    </w:p>
    <w:p w14:paraId="22E028A1" w14:textId="77777777" w:rsidR="00847E45" w:rsidRPr="00136B38" w:rsidRDefault="00847E45" w:rsidP="00847E45">
      <w:pPr>
        <w:rPr>
          <w:sz w:val="20"/>
          <w:szCs w:val="20"/>
        </w:rPr>
      </w:pPr>
    </w:p>
    <w:p w14:paraId="458AA2B5" w14:textId="608A2A7D" w:rsidR="00F81CE0" w:rsidRPr="00A559B3" w:rsidRDefault="0038227B" w:rsidP="00F81CE0">
      <w:pPr>
        <w:spacing w:line="276" w:lineRule="auto"/>
        <w:jc w:val="both"/>
        <w:rPr>
          <w:rFonts w:ascii="Arial" w:eastAsia="Arial Narrow" w:hAnsi="Arial" w:cs="Arial"/>
          <w:color w:val="000000" w:themeColor="text1"/>
          <w:sz w:val="20"/>
          <w:szCs w:val="20"/>
        </w:rPr>
      </w:pPr>
      <w:r w:rsidRPr="0038227B">
        <w:rPr>
          <w:rFonts w:ascii="Arial" w:eastAsia="Arial Narrow" w:hAnsi="Arial" w:cs="Arial"/>
          <w:color w:val="000000" w:themeColor="text1"/>
          <w:sz w:val="20"/>
          <w:szCs w:val="20"/>
        </w:rPr>
        <w:t>La cadena de suministro y los canales de distribución para los insumos estructurales de la infraestructura vial en Colombia muestran un comportamiento dinámico y de franca estabilidad durante el primer cuatrimestre de 2026. Los indicadores de producción y despacho de materiales clave garantizan el abastecimiento continuo para la ejecución de proyectos en el país</w:t>
      </w:r>
      <w:r w:rsidR="00F81CE0" w:rsidRPr="00A559B3">
        <w:rPr>
          <w:rFonts w:ascii="Arial" w:eastAsia="Arial Narrow" w:hAnsi="Arial" w:cs="Arial"/>
          <w:color w:val="000000" w:themeColor="text1"/>
          <w:sz w:val="20"/>
          <w:szCs w:val="20"/>
        </w:rPr>
        <w:t>:</w:t>
      </w:r>
    </w:p>
    <w:p w14:paraId="7290C31B"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3699DC58" w14:textId="6D0FD7FA" w:rsidR="00F81CE0" w:rsidRPr="00A559B3" w:rsidRDefault="00FF25E2">
      <w:pPr>
        <w:numPr>
          <w:ilvl w:val="0"/>
          <w:numId w:val="27"/>
        </w:numPr>
        <w:spacing w:line="276" w:lineRule="auto"/>
        <w:jc w:val="both"/>
        <w:rPr>
          <w:rFonts w:ascii="Arial" w:eastAsia="Arial Narrow" w:hAnsi="Arial" w:cs="Arial"/>
          <w:color w:val="000000" w:themeColor="text1"/>
          <w:sz w:val="20"/>
          <w:szCs w:val="20"/>
        </w:rPr>
      </w:pPr>
      <w:r w:rsidRPr="00FF25E2">
        <w:rPr>
          <w:rFonts w:ascii="Arial" w:eastAsia="Arial Narrow" w:hAnsi="Arial" w:cs="Arial"/>
          <w:b/>
          <w:bCs/>
          <w:color w:val="000000" w:themeColor="text1"/>
          <w:sz w:val="20"/>
          <w:szCs w:val="20"/>
        </w:rPr>
        <w:t>Estadísticas de Cemento Gris (ECG)</w:t>
      </w:r>
    </w:p>
    <w:p w14:paraId="47A6E76C" w14:textId="77777777" w:rsidR="00F81CE0" w:rsidRPr="00A559B3" w:rsidRDefault="00F81CE0" w:rsidP="00F81CE0">
      <w:pPr>
        <w:spacing w:line="276" w:lineRule="auto"/>
        <w:ind w:left="720"/>
        <w:jc w:val="both"/>
        <w:rPr>
          <w:rFonts w:ascii="Arial" w:eastAsia="Arial Narrow" w:hAnsi="Arial" w:cs="Arial"/>
          <w:color w:val="000000" w:themeColor="text1"/>
          <w:sz w:val="20"/>
          <w:szCs w:val="20"/>
        </w:rPr>
      </w:pPr>
    </w:p>
    <w:p w14:paraId="6908F0B3" w14:textId="3D0332A8" w:rsidR="00F81CE0" w:rsidRDefault="00A2770B" w:rsidP="00F81CE0">
      <w:pPr>
        <w:spacing w:line="276" w:lineRule="auto"/>
        <w:jc w:val="both"/>
        <w:rPr>
          <w:rFonts w:ascii="Arial" w:eastAsia="Arial Narrow" w:hAnsi="Arial" w:cs="Arial"/>
          <w:color w:val="000000" w:themeColor="text1"/>
          <w:sz w:val="20"/>
          <w:szCs w:val="20"/>
        </w:rPr>
      </w:pPr>
      <w:r w:rsidRPr="00A2770B">
        <w:rPr>
          <w:rFonts w:ascii="Arial" w:eastAsia="Arial Narrow" w:hAnsi="Arial" w:cs="Arial"/>
          <w:color w:val="000000" w:themeColor="text1"/>
          <w:sz w:val="20"/>
          <w:szCs w:val="20"/>
        </w:rPr>
        <w:t xml:space="preserve">En junio de 2026, la producción de cemento gris a nivel nacional fue de 1.144,1 miles de toneladas, lo que representó una variación de 4,3% con relación al mismo mes de 2025. En el mes de análisis se despacharon al mercado nacional 1.061,6 miles de toneladas de cemento gris, lo que significó un crecimiento del 8,9% frente a junio de 2025, certificando la fluidez en el suministro del recurso hacia los centros de distribución y obras </w:t>
      </w:r>
      <w:sdt>
        <w:sdtPr>
          <w:rPr>
            <w:rFonts w:ascii="Arial" w:eastAsia="Arial Narrow" w:hAnsi="Arial" w:cs="Arial"/>
            <w:color w:val="000000" w:themeColor="text1"/>
            <w:sz w:val="20"/>
            <w:szCs w:val="20"/>
          </w:rPr>
          <w:id w:val="190960559"/>
          <w:citation/>
        </w:sdtPr>
        <w:sdtContent>
          <w:r w:rsidRPr="00A2770B">
            <w:rPr>
              <w:rFonts w:ascii="Arial" w:eastAsia="Arial Narrow" w:hAnsi="Arial" w:cs="Arial"/>
              <w:color w:val="000000" w:themeColor="text1"/>
              <w:sz w:val="20"/>
              <w:szCs w:val="20"/>
            </w:rPr>
            <w:fldChar w:fldCharType="begin"/>
          </w:r>
          <w:r w:rsidRPr="00A2770B">
            <w:rPr>
              <w:rFonts w:ascii="Arial" w:eastAsia="Arial Narrow" w:hAnsi="Arial" w:cs="Arial"/>
              <w:color w:val="000000" w:themeColor="text1"/>
              <w:sz w:val="20"/>
              <w:szCs w:val="20"/>
            </w:rPr>
            <w:instrText xml:space="preserve"> CITATION DAN267 \l 1034 </w:instrText>
          </w:r>
          <w:r w:rsidRPr="00A2770B">
            <w:rPr>
              <w:rFonts w:ascii="Arial" w:eastAsia="Arial Narrow" w:hAnsi="Arial" w:cs="Arial"/>
              <w:color w:val="000000" w:themeColor="text1"/>
              <w:sz w:val="20"/>
              <w:szCs w:val="20"/>
            </w:rPr>
            <w:fldChar w:fldCharType="separate"/>
          </w:r>
          <w:r w:rsidRPr="00A2770B">
            <w:rPr>
              <w:rFonts w:ascii="Arial" w:eastAsia="Arial Narrow" w:hAnsi="Arial" w:cs="Arial"/>
              <w:color w:val="000000" w:themeColor="text1"/>
              <w:sz w:val="20"/>
              <w:szCs w:val="20"/>
            </w:rPr>
            <w:t>(DANE, Estadísticas de Cemento Gris (ECG), 2026)</w:t>
          </w:r>
          <w:r w:rsidRPr="00A2770B">
            <w:rPr>
              <w:rFonts w:ascii="Arial" w:eastAsia="Arial Narrow" w:hAnsi="Arial" w:cs="Arial"/>
              <w:color w:val="000000" w:themeColor="text1"/>
              <w:sz w:val="20"/>
              <w:szCs w:val="20"/>
            </w:rPr>
            <w:fldChar w:fldCharType="end"/>
          </w:r>
        </w:sdtContent>
      </w:sdt>
      <w:r w:rsidRPr="00A2770B">
        <w:rPr>
          <w:rFonts w:ascii="Arial" w:eastAsia="Arial Narrow" w:hAnsi="Arial" w:cs="Arial"/>
          <w:color w:val="000000" w:themeColor="text1"/>
          <w:sz w:val="20"/>
          <w:szCs w:val="20"/>
        </w:rPr>
        <w:t>.</w:t>
      </w:r>
    </w:p>
    <w:p w14:paraId="0628D779" w14:textId="77777777" w:rsidR="00693665" w:rsidRDefault="00693665" w:rsidP="00F81CE0">
      <w:pPr>
        <w:spacing w:line="276" w:lineRule="auto"/>
        <w:jc w:val="both"/>
        <w:rPr>
          <w:rFonts w:ascii="Arial" w:eastAsia="Arial Narrow" w:hAnsi="Arial" w:cs="Arial"/>
          <w:color w:val="000000" w:themeColor="text1"/>
          <w:sz w:val="20"/>
          <w:szCs w:val="20"/>
        </w:rPr>
      </w:pPr>
    </w:p>
    <w:p w14:paraId="7651E005" w14:textId="77777777" w:rsidR="002B6280" w:rsidRPr="002B6280" w:rsidRDefault="002B6280" w:rsidP="002B6280">
      <w:pPr>
        <w:spacing w:line="276" w:lineRule="auto"/>
        <w:jc w:val="center"/>
        <w:rPr>
          <w:rFonts w:ascii="Arial" w:eastAsia="Arial Narrow" w:hAnsi="Arial" w:cs="Arial"/>
          <w:b/>
          <w:bCs/>
          <w:color w:val="000000" w:themeColor="text1"/>
          <w:sz w:val="20"/>
          <w:szCs w:val="20"/>
        </w:rPr>
      </w:pPr>
      <w:r w:rsidRPr="002B6280">
        <w:rPr>
          <w:rFonts w:ascii="Arial" w:eastAsia="Arial Narrow" w:hAnsi="Arial" w:cs="Arial"/>
          <w:b/>
          <w:bCs/>
          <w:color w:val="000000" w:themeColor="text1"/>
          <w:sz w:val="20"/>
          <w:szCs w:val="20"/>
        </w:rPr>
        <w:t>Ilustración 23. Producción y despachos de cemento gris (miles de toneladas y variación anual)</w:t>
      </w:r>
    </w:p>
    <w:p w14:paraId="3E0C03D9" w14:textId="77777777" w:rsidR="002B6280" w:rsidRPr="002B6280" w:rsidRDefault="002B6280" w:rsidP="002B6280">
      <w:pPr>
        <w:spacing w:line="276" w:lineRule="auto"/>
        <w:jc w:val="both"/>
        <w:rPr>
          <w:rFonts w:ascii="Arial" w:eastAsia="Arial Narrow" w:hAnsi="Arial" w:cs="Arial"/>
          <w:b/>
          <w:bCs/>
          <w:color w:val="000000" w:themeColor="text1"/>
          <w:sz w:val="20"/>
          <w:szCs w:val="20"/>
          <w:lang w:val="es-ES"/>
        </w:rPr>
      </w:pPr>
      <w:proofErr w:type="gramStart"/>
      <w:r w:rsidRPr="002B6280">
        <w:rPr>
          <w:rFonts w:ascii="Arial" w:eastAsia="Arial Narrow" w:hAnsi="Arial" w:cs="Arial"/>
          <w:b/>
          <w:bCs/>
          <w:color w:val="000000" w:themeColor="text1"/>
          <w:sz w:val="20"/>
          <w:szCs w:val="20"/>
          <w:lang w:val="es-ES"/>
        </w:rPr>
        <w:t>Total</w:t>
      </w:r>
      <w:proofErr w:type="gramEnd"/>
      <w:r w:rsidRPr="002B6280">
        <w:rPr>
          <w:rFonts w:ascii="Arial" w:eastAsia="Arial Narrow" w:hAnsi="Arial" w:cs="Arial"/>
          <w:b/>
          <w:bCs/>
          <w:color w:val="000000" w:themeColor="text1"/>
          <w:sz w:val="20"/>
          <w:szCs w:val="20"/>
          <w:lang w:val="es-ES"/>
        </w:rPr>
        <w:t xml:space="preserve"> nacional</w:t>
      </w:r>
    </w:p>
    <w:p w14:paraId="6DFC6230" w14:textId="77777777" w:rsidR="002B6280" w:rsidRPr="002B6280" w:rsidRDefault="002B6280" w:rsidP="002B6280">
      <w:pPr>
        <w:spacing w:line="276" w:lineRule="auto"/>
        <w:jc w:val="both"/>
        <w:rPr>
          <w:rFonts w:ascii="Arial" w:eastAsia="Arial Narrow" w:hAnsi="Arial" w:cs="Arial"/>
          <w:b/>
          <w:bCs/>
          <w:color w:val="000000" w:themeColor="text1"/>
          <w:sz w:val="20"/>
          <w:szCs w:val="20"/>
          <w:lang w:val="es-ES"/>
        </w:rPr>
      </w:pPr>
      <w:r w:rsidRPr="002B6280">
        <w:rPr>
          <w:rFonts w:ascii="Arial" w:eastAsia="Arial Narrow" w:hAnsi="Arial" w:cs="Arial"/>
          <w:b/>
          <w:bCs/>
          <w:color w:val="000000" w:themeColor="text1"/>
          <w:sz w:val="20"/>
          <w:szCs w:val="20"/>
          <w:lang w:val="es-ES"/>
        </w:rPr>
        <w:t>Enero (2023) – junio (2026</w:t>
      </w:r>
      <w:r w:rsidRPr="002B6280">
        <w:rPr>
          <w:rFonts w:ascii="Arial" w:eastAsia="Arial Narrow" w:hAnsi="Arial" w:cs="Arial"/>
          <w:b/>
          <w:bCs/>
          <w:color w:val="000000" w:themeColor="text1"/>
          <w:sz w:val="20"/>
          <w:szCs w:val="20"/>
          <w:vertAlign w:val="superscript"/>
          <w:lang w:val="es-ES"/>
        </w:rPr>
        <w:t>p</w:t>
      </w:r>
      <w:r w:rsidRPr="002B6280">
        <w:rPr>
          <w:rFonts w:ascii="Arial" w:eastAsia="Arial Narrow" w:hAnsi="Arial" w:cs="Arial"/>
          <w:b/>
          <w:bCs/>
          <w:color w:val="000000" w:themeColor="text1"/>
          <w:sz w:val="20"/>
          <w:szCs w:val="20"/>
          <w:lang w:val="es-ES"/>
        </w:rPr>
        <w:t>)</w:t>
      </w:r>
    </w:p>
    <w:p w14:paraId="4F12FC37" w14:textId="064FBAC9" w:rsidR="00A2770B" w:rsidRPr="00A559B3" w:rsidRDefault="002B6280" w:rsidP="002B6280">
      <w:pPr>
        <w:spacing w:line="276" w:lineRule="auto"/>
        <w:jc w:val="both"/>
        <w:rPr>
          <w:rFonts w:ascii="Arial" w:eastAsia="Arial Narrow" w:hAnsi="Arial" w:cs="Arial"/>
          <w:color w:val="000000" w:themeColor="text1"/>
          <w:sz w:val="20"/>
          <w:szCs w:val="20"/>
        </w:rPr>
      </w:pPr>
      <w:r w:rsidRPr="002B6280">
        <w:rPr>
          <w:rFonts w:ascii="Arial" w:eastAsia="Arial Narrow" w:hAnsi="Arial" w:cs="Arial"/>
          <w:noProof/>
          <w:color w:val="000000" w:themeColor="text1"/>
          <w:sz w:val="20"/>
          <w:szCs w:val="20"/>
        </w:rPr>
        <w:lastRenderedPageBreak/>
        <w:drawing>
          <wp:inline distT="0" distB="0" distL="0" distR="0" wp14:anchorId="3BBD6180" wp14:editId="6B5232FB">
            <wp:extent cx="5900420" cy="2734945"/>
            <wp:effectExtent l="0" t="0" r="5080" b="0"/>
            <wp:docPr id="4118188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18802" name="Imagen 411818802"/>
                    <pic:cNvPicPr/>
                  </pic:nvPicPr>
                  <pic:blipFill>
                    <a:blip r:embed="rId30">
                      <a:extLst>
                        <a:ext uri="{28A0092B-C50C-407E-A947-70E740481C1C}">
                          <a14:useLocalDpi xmlns:a14="http://schemas.microsoft.com/office/drawing/2010/main" val="0"/>
                        </a:ext>
                      </a:extLst>
                    </a:blip>
                    <a:stretch>
                      <a:fillRect/>
                    </a:stretch>
                  </pic:blipFill>
                  <pic:spPr>
                    <a:xfrm>
                      <a:off x="0" y="0"/>
                      <a:ext cx="5900420" cy="2734945"/>
                    </a:xfrm>
                    <a:prstGeom prst="rect">
                      <a:avLst/>
                    </a:prstGeom>
                  </pic:spPr>
                </pic:pic>
              </a:graphicData>
            </a:graphic>
          </wp:inline>
        </w:drawing>
      </w:r>
    </w:p>
    <w:p w14:paraId="1706F466"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0DA99B7" w14:textId="7427F530" w:rsidR="00F81CE0" w:rsidRPr="00A559B3" w:rsidRDefault="009A1ACE">
      <w:pPr>
        <w:numPr>
          <w:ilvl w:val="0"/>
          <w:numId w:val="27"/>
        </w:numPr>
        <w:spacing w:line="276" w:lineRule="auto"/>
        <w:jc w:val="both"/>
        <w:rPr>
          <w:rFonts w:ascii="Arial" w:eastAsia="Arial Narrow" w:hAnsi="Arial" w:cs="Arial"/>
          <w:color w:val="000000" w:themeColor="text1"/>
          <w:sz w:val="20"/>
          <w:szCs w:val="20"/>
        </w:rPr>
      </w:pPr>
      <w:r w:rsidRPr="009A1ACE">
        <w:rPr>
          <w:rFonts w:ascii="Arial" w:eastAsia="Arial Narrow" w:hAnsi="Arial" w:cs="Arial"/>
          <w:b/>
          <w:bCs/>
          <w:color w:val="000000" w:themeColor="text1"/>
          <w:sz w:val="20"/>
          <w:szCs w:val="20"/>
        </w:rPr>
        <w:t>Estadísticas de Concreto Premezclado (EC)</w:t>
      </w:r>
    </w:p>
    <w:p w14:paraId="5D47BED8" w14:textId="77777777" w:rsidR="00F81CE0" w:rsidRPr="00A559B3" w:rsidRDefault="00F81CE0" w:rsidP="00F81CE0">
      <w:pPr>
        <w:spacing w:line="276" w:lineRule="auto"/>
        <w:ind w:left="360"/>
        <w:jc w:val="both"/>
        <w:rPr>
          <w:rFonts w:ascii="Arial" w:eastAsia="Arial Narrow" w:hAnsi="Arial" w:cs="Arial"/>
          <w:color w:val="000000" w:themeColor="text1"/>
          <w:sz w:val="20"/>
          <w:szCs w:val="20"/>
        </w:rPr>
      </w:pPr>
    </w:p>
    <w:p w14:paraId="04F3535E" w14:textId="6E29FCB7" w:rsidR="00F81CE0" w:rsidRPr="00A559B3" w:rsidRDefault="00767104" w:rsidP="00C463A0">
      <w:pPr>
        <w:spacing w:line="276" w:lineRule="auto"/>
        <w:jc w:val="both"/>
        <w:rPr>
          <w:rFonts w:ascii="Arial" w:eastAsia="Arial Narrow" w:hAnsi="Arial" w:cs="Arial"/>
          <w:color w:val="000000" w:themeColor="text1"/>
          <w:sz w:val="20"/>
          <w:szCs w:val="20"/>
        </w:rPr>
      </w:pPr>
      <w:r w:rsidRPr="00767104">
        <w:rPr>
          <w:rFonts w:ascii="Arial" w:eastAsia="Arial Narrow" w:hAnsi="Arial" w:cs="Arial"/>
          <w:color w:val="000000" w:themeColor="text1"/>
          <w:sz w:val="20"/>
          <w:szCs w:val="20"/>
        </w:rPr>
        <w:t xml:space="preserve">Durante En junio de 2026, la producción de concreto premezclado fue de 636,0 miles de metros cúbicos, lo que significó un aumento de 8,6% frente al mismo mes de 2025, en el que se produjeron 585,7 miles de metros cúbicos, consolidando una meseta de consumo constante y regular por parte de las firmas constructoras </w:t>
      </w:r>
      <w:sdt>
        <w:sdtPr>
          <w:rPr>
            <w:rFonts w:ascii="Arial" w:eastAsia="Arial Narrow" w:hAnsi="Arial" w:cs="Arial"/>
            <w:color w:val="000000" w:themeColor="text1"/>
            <w:sz w:val="20"/>
            <w:szCs w:val="20"/>
          </w:rPr>
          <w:id w:val="-219756572"/>
          <w:citation/>
        </w:sdtPr>
        <w:sdtContent>
          <w:r w:rsidRPr="00767104">
            <w:rPr>
              <w:rFonts w:ascii="Arial" w:eastAsia="Arial Narrow" w:hAnsi="Arial" w:cs="Arial"/>
              <w:color w:val="000000" w:themeColor="text1"/>
              <w:sz w:val="20"/>
              <w:szCs w:val="20"/>
            </w:rPr>
            <w:fldChar w:fldCharType="begin"/>
          </w:r>
          <w:r w:rsidRPr="00767104">
            <w:rPr>
              <w:rFonts w:ascii="Arial" w:eastAsia="Arial Narrow" w:hAnsi="Arial" w:cs="Arial"/>
              <w:color w:val="000000" w:themeColor="text1"/>
              <w:sz w:val="20"/>
              <w:szCs w:val="20"/>
              <w:lang w:val="es-ES_tradnl"/>
            </w:rPr>
            <w:instrText xml:space="preserve"> CITATION DAN268 \l 1034 </w:instrText>
          </w:r>
          <w:r w:rsidRPr="00767104">
            <w:rPr>
              <w:rFonts w:ascii="Arial" w:eastAsia="Arial Narrow" w:hAnsi="Arial" w:cs="Arial"/>
              <w:color w:val="000000" w:themeColor="text1"/>
              <w:sz w:val="20"/>
              <w:szCs w:val="20"/>
            </w:rPr>
            <w:fldChar w:fldCharType="separate"/>
          </w:r>
          <w:r w:rsidRPr="00767104">
            <w:rPr>
              <w:rFonts w:ascii="Arial" w:eastAsia="Arial Narrow" w:hAnsi="Arial" w:cs="Arial"/>
              <w:color w:val="000000" w:themeColor="text1"/>
              <w:sz w:val="20"/>
              <w:szCs w:val="20"/>
              <w:lang w:val="es-ES_tradnl"/>
            </w:rPr>
            <w:t>(DANE, Estadísticas de Concreto Premezclado (EC), 2026)</w:t>
          </w:r>
          <w:r w:rsidRPr="00767104">
            <w:rPr>
              <w:rFonts w:ascii="Arial" w:eastAsia="Arial Narrow" w:hAnsi="Arial" w:cs="Arial"/>
              <w:color w:val="000000" w:themeColor="text1"/>
              <w:sz w:val="20"/>
              <w:szCs w:val="20"/>
            </w:rPr>
            <w:fldChar w:fldCharType="end"/>
          </w:r>
        </w:sdtContent>
      </w:sdt>
      <w:r w:rsidR="00F81CE0" w:rsidRPr="00A559B3">
        <w:rPr>
          <w:rFonts w:ascii="Arial" w:eastAsia="Arial Narrow" w:hAnsi="Arial" w:cs="Arial"/>
          <w:color w:val="000000" w:themeColor="text1"/>
          <w:sz w:val="20"/>
          <w:szCs w:val="20"/>
        </w:rPr>
        <w:t>.</w:t>
      </w:r>
    </w:p>
    <w:p w14:paraId="05D1F3B3" w14:textId="77777777" w:rsidR="00F81CE0" w:rsidRDefault="00F81CE0" w:rsidP="00F81CE0">
      <w:pPr>
        <w:spacing w:line="276" w:lineRule="auto"/>
        <w:rPr>
          <w:rFonts w:ascii="Arial" w:eastAsia="Arial Narrow" w:hAnsi="Arial" w:cs="Arial"/>
          <w:color w:val="000000" w:themeColor="text1"/>
          <w:sz w:val="20"/>
          <w:szCs w:val="20"/>
        </w:rPr>
      </w:pPr>
    </w:p>
    <w:p w14:paraId="101FE823" w14:textId="77777777" w:rsidR="00D31ADC" w:rsidRPr="00D31ADC" w:rsidRDefault="00D31ADC" w:rsidP="00D31ADC">
      <w:pPr>
        <w:spacing w:line="276" w:lineRule="auto"/>
        <w:jc w:val="center"/>
        <w:rPr>
          <w:rFonts w:ascii="Arial" w:eastAsia="Arial Narrow" w:hAnsi="Arial" w:cs="Arial"/>
          <w:b/>
          <w:bCs/>
          <w:color w:val="000000" w:themeColor="text1"/>
          <w:sz w:val="20"/>
          <w:szCs w:val="20"/>
        </w:rPr>
      </w:pPr>
      <w:r w:rsidRPr="00D31ADC">
        <w:rPr>
          <w:rFonts w:ascii="Arial" w:eastAsia="Arial Narrow" w:hAnsi="Arial" w:cs="Arial"/>
          <w:b/>
          <w:bCs/>
          <w:color w:val="000000" w:themeColor="text1"/>
          <w:sz w:val="20"/>
          <w:szCs w:val="20"/>
        </w:rPr>
        <w:t>Ilustración 24. Producción de concreto premezclado (miles de metros cúbicos y variación anual)</w:t>
      </w:r>
    </w:p>
    <w:p w14:paraId="331946A1" w14:textId="77777777" w:rsidR="00D31ADC" w:rsidRPr="00D31ADC" w:rsidRDefault="00D31ADC" w:rsidP="00D31ADC">
      <w:pPr>
        <w:spacing w:line="276" w:lineRule="auto"/>
        <w:rPr>
          <w:rFonts w:ascii="Arial" w:eastAsia="Arial Narrow" w:hAnsi="Arial" w:cs="Arial"/>
          <w:b/>
          <w:bCs/>
          <w:color w:val="000000" w:themeColor="text1"/>
          <w:sz w:val="20"/>
          <w:szCs w:val="20"/>
          <w:lang w:val="es-ES"/>
        </w:rPr>
      </w:pPr>
      <w:proofErr w:type="gramStart"/>
      <w:r w:rsidRPr="00D31ADC">
        <w:rPr>
          <w:rFonts w:ascii="Arial" w:eastAsia="Arial Narrow" w:hAnsi="Arial" w:cs="Arial"/>
          <w:b/>
          <w:bCs/>
          <w:color w:val="000000" w:themeColor="text1"/>
          <w:sz w:val="20"/>
          <w:szCs w:val="20"/>
          <w:lang w:val="es-ES"/>
        </w:rPr>
        <w:t>Total</w:t>
      </w:r>
      <w:proofErr w:type="gramEnd"/>
      <w:r w:rsidRPr="00D31ADC">
        <w:rPr>
          <w:rFonts w:ascii="Arial" w:eastAsia="Arial Narrow" w:hAnsi="Arial" w:cs="Arial"/>
          <w:b/>
          <w:bCs/>
          <w:color w:val="000000" w:themeColor="text1"/>
          <w:sz w:val="20"/>
          <w:szCs w:val="20"/>
          <w:lang w:val="es-ES"/>
        </w:rPr>
        <w:t xml:space="preserve"> nacional</w:t>
      </w:r>
    </w:p>
    <w:p w14:paraId="6BB76601" w14:textId="77777777" w:rsidR="00D31ADC" w:rsidRPr="00D31ADC" w:rsidRDefault="00D31ADC" w:rsidP="00D31ADC">
      <w:pPr>
        <w:spacing w:line="276" w:lineRule="auto"/>
        <w:rPr>
          <w:rFonts w:ascii="Arial" w:eastAsia="Arial Narrow" w:hAnsi="Arial" w:cs="Arial"/>
          <w:b/>
          <w:bCs/>
          <w:color w:val="000000" w:themeColor="text1"/>
          <w:sz w:val="20"/>
          <w:szCs w:val="20"/>
          <w:lang w:val="es-ES"/>
        </w:rPr>
      </w:pPr>
      <w:r w:rsidRPr="00D31ADC">
        <w:rPr>
          <w:rFonts w:ascii="Arial" w:eastAsia="Arial Narrow" w:hAnsi="Arial" w:cs="Arial"/>
          <w:b/>
          <w:bCs/>
          <w:color w:val="000000" w:themeColor="text1"/>
          <w:sz w:val="20"/>
          <w:szCs w:val="20"/>
          <w:lang w:val="es-ES"/>
        </w:rPr>
        <w:t>Enero 2023 – junio 2026</w:t>
      </w:r>
      <w:r w:rsidRPr="00D31ADC">
        <w:rPr>
          <w:rFonts w:ascii="Arial" w:eastAsia="Arial Narrow" w:hAnsi="Arial" w:cs="Arial"/>
          <w:b/>
          <w:bCs/>
          <w:color w:val="000000" w:themeColor="text1"/>
          <w:sz w:val="20"/>
          <w:szCs w:val="20"/>
          <w:vertAlign w:val="superscript"/>
          <w:lang w:val="es-ES"/>
        </w:rPr>
        <w:t>p</w:t>
      </w:r>
    </w:p>
    <w:p w14:paraId="75D11432" w14:textId="77777777" w:rsidR="00D31ADC" w:rsidRPr="00D31ADC" w:rsidRDefault="00D31ADC" w:rsidP="00D31ADC">
      <w:pPr>
        <w:spacing w:line="276" w:lineRule="auto"/>
        <w:rPr>
          <w:rFonts w:ascii="Arial" w:eastAsia="Arial Narrow" w:hAnsi="Arial" w:cs="Arial"/>
          <w:color w:val="000000" w:themeColor="text1"/>
          <w:sz w:val="20"/>
          <w:szCs w:val="20"/>
        </w:rPr>
      </w:pPr>
      <w:r w:rsidRPr="00D31ADC">
        <w:rPr>
          <w:rFonts w:ascii="Arial" w:eastAsia="Arial Narrow" w:hAnsi="Arial" w:cs="Arial"/>
          <w:noProof/>
          <w:color w:val="000000" w:themeColor="text1"/>
          <w:sz w:val="20"/>
          <w:szCs w:val="20"/>
        </w:rPr>
        <w:drawing>
          <wp:inline distT="0" distB="0" distL="0" distR="0" wp14:anchorId="7100A84A" wp14:editId="41450EE7">
            <wp:extent cx="5900420" cy="2193925"/>
            <wp:effectExtent l="0" t="0" r="5080" b="3175"/>
            <wp:docPr id="20437255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5580" name="Imagen 2043725580"/>
                    <pic:cNvPicPr/>
                  </pic:nvPicPr>
                  <pic:blipFill>
                    <a:blip r:embed="rId31">
                      <a:extLst>
                        <a:ext uri="{28A0092B-C50C-407E-A947-70E740481C1C}">
                          <a14:useLocalDpi xmlns:a14="http://schemas.microsoft.com/office/drawing/2010/main" val="0"/>
                        </a:ext>
                      </a:extLst>
                    </a:blip>
                    <a:stretch>
                      <a:fillRect/>
                    </a:stretch>
                  </pic:blipFill>
                  <pic:spPr>
                    <a:xfrm>
                      <a:off x="0" y="0"/>
                      <a:ext cx="5900420" cy="2193925"/>
                    </a:xfrm>
                    <a:prstGeom prst="rect">
                      <a:avLst/>
                    </a:prstGeom>
                  </pic:spPr>
                </pic:pic>
              </a:graphicData>
            </a:graphic>
          </wp:inline>
        </w:drawing>
      </w:r>
    </w:p>
    <w:p w14:paraId="5C2D8343" w14:textId="77777777" w:rsidR="00767104" w:rsidRDefault="00767104" w:rsidP="00F81CE0">
      <w:pPr>
        <w:spacing w:line="276" w:lineRule="auto"/>
        <w:rPr>
          <w:rFonts w:ascii="Arial" w:eastAsia="Arial Narrow" w:hAnsi="Arial" w:cs="Arial"/>
          <w:color w:val="000000" w:themeColor="text1"/>
          <w:sz w:val="20"/>
          <w:szCs w:val="20"/>
        </w:rPr>
      </w:pPr>
    </w:p>
    <w:p w14:paraId="4899A6AA" w14:textId="7DCC9707" w:rsidR="00FB09DD" w:rsidRPr="00FB09DD" w:rsidRDefault="00FB09DD" w:rsidP="00B17AF3">
      <w:pPr>
        <w:numPr>
          <w:ilvl w:val="0"/>
          <w:numId w:val="27"/>
        </w:numPr>
        <w:spacing w:line="276" w:lineRule="auto"/>
        <w:jc w:val="both"/>
        <w:rPr>
          <w:rFonts w:ascii="Arial" w:eastAsia="Arial Narrow" w:hAnsi="Arial" w:cs="Arial"/>
          <w:b/>
          <w:bCs/>
          <w:color w:val="000000" w:themeColor="text1"/>
          <w:sz w:val="20"/>
          <w:szCs w:val="20"/>
        </w:rPr>
      </w:pPr>
      <w:r w:rsidRPr="00FB09DD">
        <w:rPr>
          <w:rFonts w:ascii="Arial" w:eastAsia="Arial Narrow" w:hAnsi="Arial" w:cs="Arial"/>
          <w:b/>
          <w:bCs/>
          <w:color w:val="000000" w:themeColor="text1"/>
          <w:sz w:val="20"/>
          <w:szCs w:val="20"/>
        </w:rPr>
        <w:t>Indicador de Producción de Obras Civiles (IPOC)</w:t>
      </w:r>
    </w:p>
    <w:p w14:paraId="75812A06" w14:textId="77777777" w:rsidR="00FB09DD" w:rsidRDefault="00FB09DD" w:rsidP="00B17AF3">
      <w:pPr>
        <w:spacing w:line="276" w:lineRule="auto"/>
        <w:jc w:val="both"/>
        <w:rPr>
          <w:rFonts w:ascii="Arial" w:eastAsia="Arial Narrow" w:hAnsi="Arial" w:cs="Arial"/>
          <w:color w:val="000000" w:themeColor="text1"/>
          <w:sz w:val="20"/>
          <w:szCs w:val="20"/>
        </w:rPr>
      </w:pPr>
    </w:p>
    <w:p w14:paraId="5E7B751B" w14:textId="77777777" w:rsidR="008D7035" w:rsidRPr="008D7035" w:rsidRDefault="008D7035" w:rsidP="00B17AF3">
      <w:pPr>
        <w:spacing w:line="276" w:lineRule="auto"/>
        <w:jc w:val="both"/>
        <w:rPr>
          <w:rFonts w:ascii="Arial" w:eastAsia="Arial Narrow" w:hAnsi="Arial" w:cs="Arial"/>
          <w:color w:val="000000" w:themeColor="text1"/>
          <w:sz w:val="20"/>
          <w:szCs w:val="20"/>
        </w:rPr>
      </w:pPr>
      <w:r w:rsidRPr="008D7035">
        <w:rPr>
          <w:rFonts w:ascii="Arial" w:eastAsia="Arial Narrow" w:hAnsi="Arial" w:cs="Arial"/>
          <w:color w:val="000000" w:themeColor="text1"/>
          <w:sz w:val="20"/>
          <w:szCs w:val="20"/>
        </w:rPr>
        <w:t xml:space="preserve">Reflejando la resiliencia de la actividad constructiva sectorial, durante el primer trimestre de 2026 la producción de obras civiles a precios constantes registró un crecimiento de 0,6% frente al mismo trimestre de 2025, revirtiendo las tendencias contractivas de periodos anteriores y apalancando la demanda de los insumos mencionados </w:t>
      </w:r>
      <w:sdt>
        <w:sdtPr>
          <w:rPr>
            <w:rFonts w:ascii="Arial" w:eastAsia="Arial Narrow" w:hAnsi="Arial" w:cs="Arial"/>
            <w:color w:val="000000" w:themeColor="text1"/>
            <w:sz w:val="20"/>
            <w:szCs w:val="20"/>
          </w:rPr>
          <w:id w:val="941413804"/>
          <w:citation/>
        </w:sdtPr>
        <w:sdtContent>
          <w:r w:rsidRPr="008D7035">
            <w:rPr>
              <w:rFonts w:ascii="Arial" w:eastAsia="Arial Narrow" w:hAnsi="Arial" w:cs="Arial"/>
              <w:color w:val="000000" w:themeColor="text1"/>
              <w:sz w:val="20"/>
              <w:szCs w:val="20"/>
            </w:rPr>
            <w:fldChar w:fldCharType="begin"/>
          </w:r>
          <w:r w:rsidRPr="008D7035">
            <w:rPr>
              <w:rFonts w:ascii="Arial" w:eastAsia="Arial Narrow" w:hAnsi="Arial" w:cs="Arial"/>
              <w:color w:val="000000" w:themeColor="text1"/>
              <w:sz w:val="20"/>
              <w:szCs w:val="20"/>
              <w:lang w:val="es-ES_tradnl"/>
            </w:rPr>
            <w:instrText xml:space="preserve"> CITATION DAN269 \l 1034 </w:instrText>
          </w:r>
          <w:r w:rsidRPr="008D7035">
            <w:rPr>
              <w:rFonts w:ascii="Arial" w:eastAsia="Arial Narrow" w:hAnsi="Arial" w:cs="Arial"/>
              <w:color w:val="000000" w:themeColor="text1"/>
              <w:sz w:val="20"/>
              <w:szCs w:val="20"/>
            </w:rPr>
            <w:fldChar w:fldCharType="separate"/>
          </w:r>
          <w:r w:rsidRPr="008D7035">
            <w:rPr>
              <w:rFonts w:ascii="Arial" w:eastAsia="Arial Narrow" w:hAnsi="Arial" w:cs="Arial"/>
              <w:color w:val="000000" w:themeColor="text1"/>
              <w:sz w:val="20"/>
              <w:szCs w:val="20"/>
              <w:lang w:val="es-ES_tradnl"/>
            </w:rPr>
            <w:t>(DANE, Indicador de Producción de Obras Civiles (IPOC), 2026)</w:t>
          </w:r>
          <w:r w:rsidRPr="008D7035">
            <w:rPr>
              <w:rFonts w:ascii="Arial" w:eastAsia="Arial Narrow" w:hAnsi="Arial" w:cs="Arial"/>
              <w:color w:val="000000" w:themeColor="text1"/>
              <w:sz w:val="20"/>
              <w:szCs w:val="20"/>
            </w:rPr>
            <w:fldChar w:fldCharType="end"/>
          </w:r>
        </w:sdtContent>
      </w:sdt>
      <w:r w:rsidRPr="008D7035">
        <w:rPr>
          <w:rFonts w:ascii="Arial" w:eastAsia="Arial Narrow" w:hAnsi="Arial" w:cs="Arial"/>
          <w:color w:val="000000" w:themeColor="text1"/>
          <w:sz w:val="20"/>
          <w:szCs w:val="20"/>
        </w:rPr>
        <w:t>.</w:t>
      </w:r>
    </w:p>
    <w:p w14:paraId="2B0BA806" w14:textId="77777777" w:rsidR="008D7035" w:rsidRPr="008D7035" w:rsidRDefault="008D7035" w:rsidP="008D7035">
      <w:pPr>
        <w:spacing w:line="276" w:lineRule="auto"/>
        <w:rPr>
          <w:rFonts w:ascii="Arial" w:eastAsia="Arial Narrow" w:hAnsi="Arial" w:cs="Arial"/>
          <w:color w:val="000000" w:themeColor="text1"/>
          <w:sz w:val="20"/>
          <w:szCs w:val="20"/>
        </w:rPr>
      </w:pPr>
    </w:p>
    <w:p w14:paraId="2E20211F" w14:textId="77777777" w:rsidR="008D7035" w:rsidRPr="008D7035" w:rsidRDefault="008D7035" w:rsidP="008D7035">
      <w:pPr>
        <w:spacing w:line="276" w:lineRule="auto"/>
        <w:jc w:val="center"/>
        <w:rPr>
          <w:rFonts w:ascii="Arial" w:eastAsia="Arial Narrow" w:hAnsi="Arial" w:cs="Arial"/>
          <w:b/>
          <w:bCs/>
          <w:color w:val="000000" w:themeColor="text1"/>
          <w:sz w:val="20"/>
          <w:szCs w:val="20"/>
        </w:rPr>
      </w:pPr>
      <w:r w:rsidRPr="008D7035">
        <w:rPr>
          <w:rFonts w:ascii="Arial" w:eastAsia="Arial Narrow" w:hAnsi="Arial" w:cs="Arial"/>
          <w:b/>
          <w:bCs/>
          <w:color w:val="000000" w:themeColor="text1"/>
          <w:sz w:val="20"/>
          <w:szCs w:val="20"/>
        </w:rPr>
        <w:t>Ilustración 25. Índice y variación anual de la producción de obras civiles</w:t>
      </w:r>
    </w:p>
    <w:p w14:paraId="21A361CE" w14:textId="77777777" w:rsidR="008D7035" w:rsidRPr="008D7035" w:rsidRDefault="008D7035" w:rsidP="008D7035">
      <w:pPr>
        <w:spacing w:line="276" w:lineRule="auto"/>
        <w:rPr>
          <w:rFonts w:ascii="Arial" w:eastAsia="Arial Narrow" w:hAnsi="Arial" w:cs="Arial"/>
          <w:b/>
          <w:bCs/>
          <w:color w:val="000000" w:themeColor="text1"/>
          <w:sz w:val="20"/>
          <w:szCs w:val="20"/>
          <w:lang w:val="es-ES"/>
        </w:rPr>
      </w:pPr>
      <w:proofErr w:type="gramStart"/>
      <w:r w:rsidRPr="008D7035">
        <w:rPr>
          <w:rFonts w:ascii="Arial" w:eastAsia="Arial Narrow" w:hAnsi="Arial" w:cs="Arial"/>
          <w:b/>
          <w:bCs/>
          <w:color w:val="000000" w:themeColor="text1"/>
          <w:sz w:val="20"/>
          <w:szCs w:val="20"/>
          <w:lang w:val="es-ES"/>
        </w:rPr>
        <w:t>Total</w:t>
      </w:r>
      <w:proofErr w:type="gramEnd"/>
      <w:r w:rsidRPr="008D7035">
        <w:rPr>
          <w:rFonts w:ascii="Arial" w:eastAsia="Arial Narrow" w:hAnsi="Arial" w:cs="Arial"/>
          <w:b/>
          <w:bCs/>
          <w:color w:val="000000" w:themeColor="text1"/>
          <w:sz w:val="20"/>
          <w:szCs w:val="20"/>
          <w:lang w:val="es-ES"/>
        </w:rPr>
        <w:t xml:space="preserve"> nacional – serie a precios constantes</w:t>
      </w:r>
    </w:p>
    <w:p w14:paraId="13EBD083" w14:textId="77777777" w:rsidR="008D7035" w:rsidRPr="008D7035" w:rsidRDefault="008D7035" w:rsidP="008D7035">
      <w:pPr>
        <w:spacing w:line="276" w:lineRule="auto"/>
        <w:rPr>
          <w:rFonts w:ascii="Arial" w:eastAsia="Arial Narrow" w:hAnsi="Arial" w:cs="Arial"/>
          <w:b/>
          <w:bCs/>
          <w:color w:val="000000" w:themeColor="text1"/>
          <w:sz w:val="20"/>
          <w:szCs w:val="20"/>
          <w:lang w:val="es-ES"/>
        </w:rPr>
      </w:pPr>
      <w:r w:rsidRPr="008D7035">
        <w:rPr>
          <w:rFonts w:ascii="Arial" w:eastAsia="Arial Narrow" w:hAnsi="Arial" w:cs="Arial"/>
          <w:b/>
          <w:bCs/>
          <w:color w:val="000000" w:themeColor="text1"/>
          <w:sz w:val="20"/>
          <w:szCs w:val="20"/>
          <w:lang w:val="es-ES"/>
        </w:rPr>
        <w:t xml:space="preserve">2021 (I trimestre) – 2026 (I </w:t>
      </w:r>
      <w:proofErr w:type="spellStart"/>
      <w:r w:rsidRPr="008D7035">
        <w:rPr>
          <w:rFonts w:ascii="Arial" w:eastAsia="Arial Narrow" w:hAnsi="Arial" w:cs="Arial"/>
          <w:b/>
          <w:bCs/>
          <w:color w:val="000000" w:themeColor="text1"/>
          <w:sz w:val="20"/>
          <w:szCs w:val="20"/>
          <w:lang w:val="es-ES"/>
        </w:rPr>
        <w:t>trimestre</w:t>
      </w:r>
      <w:r w:rsidRPr="008D7035">
        <w:rPr>
          <w:rFonts w:ascii="Arial" w:eastAsia="Arial Narrow" w:hAnsi="Arial" w:cs="Arial"/>
          <w:b/>
          <w:bCs/>
          <w:color w:val="000000" w:themeColor="text1"/>
          <w:sz w:val="20"/>
          <w:szCs w:val="20"/>
          <w:vertAlign w:val="superscript"/>
          <w:lang w:val="es-ES"/>
        </w:rPr>
        <w:t>pr</w:t>
      </w:r>
      <w:proofErr w:type="spellEnd"/>
      <w:r w:rsidRPr="008D7035">
        <w:rPr>
          <w:rFonts w:ascii="Arial" w:eastAsia="Arial Narrow" w:hAnsi="Arial" w:cs="Arial"/>
          <w:b/>
          <w:bCs/>
          <w:color w:val="000000" w:themeColor="text1"/>
          <w:sz w:val="20"/>
          <w:szCs w:val="20"/>
          <w:lang w:val="es-ES"/>
        </w:rPr>
        <w:t>)</w:t>
      </w:r>
    </w:p>
    <w:p w14:paraId="7B3F0452" w14:textId="1BD0A9BB" w:rsidR="00FB09DD" w:rsidRDefault="008D7035" w:rsidP="00EE1E31">
      <w:pPr>
        <w:spacing w:line="276" w:lineRule="auto"/>
        <w:jc w:val="center"/>
        <w:rPr>
          <w:rFonts w:ascii="Arial" w:eastAsia="Arial Narrow" w:hAnsi="Arial" w:cs="Arial"/>
          <w:color w:val="000000" w:themeColor="text1"/>
          <w:sz w:val="20"/>
          <w:szCs w:val="20"/>
        </w:rPr>
      </w:pPr>
      <w:r w:rsidRPr="008D7035">
        <w:rPr>
          <w:rFonts w:ascii="Arial" w:eastAsia="Arial Narrow" w:hAnsi="Arial" w:cs="Arial"/>
          <w:noProof/>
          <w:color w:val="000000" w:themeColor="text1"/>
          <w:sz w:val="20"/>
          <w:szCs w:val="20"/>
        </w:rPr>
        <w:lastRenderedPageBreak/>
        <w:drawing>
          <wp:inline distT="0" distB="0" distL="0" distR="0" wp14:anchorId="331F00F0" wp14:editId="491BC752">
            <wp:extent cx="5442014" cy="2446867"/>
            <wp:effectExtent l="0" t="0" r="0" b="4445"/>
            <wp:docPr id="16382918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91855" name="Imagen 16382918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70522" cy="2459685"/>
                    </a:xfrm>
                    <a:prstGeom prst="rect">
                      <a:avLst/>
                    </a:prstGeom>
                  </pic:spPr>
                </pic:pic>
              </a:graphicData>
            </a:graphic>
          </wp:inline>
        </w:drawing>
      </w:r>
    </w:p>
    <w:p w14:paraId="376DC87E" w14:textId="77777777" w:rsidR="008D7035" w:rsidRPr="00A559B3" w:rsidRDefault="008D7035" w:rsidP="00F81CE0">
      <w:pPr>
        <w:spacing w:line="276" w:lineRule="auto"/>
        <w:rPr>
          <w:rFonts w:ascii="Arial" w:eastAsia="Arial Narrow" w:hAnsi="Arial" w:cs="Arial"/>
          <w:color w:val="000000" w:themeColor="text1"/>
          <w:sz w:val="20"/>
          <w:szCs w:val="20"/>
        </w:rPr>
      </w:pPr>
    </w:p>
    <w:p w14:paraId="627ED67E" w14:textId="77777777" w:rsidR="00F81CE0" w:rsidRDefault="00F81CE0">
      <w:pPr>
        <w:pStyle w:val="Ttulo3"/>
        <w:numPr>
          <w:ilvl w:val="2"/>
          <w:numId w:val="16"/>
        </w:numPr>
        <w:spacing w:line="276" w:lineRule="auto"/>
        <w:ind w:left="1134" w:hanging="708"/>
        <w:rPr>
          <w:rFonts w:ascii="Arial" w:hAnsi="Arial" w:cs="Arial"/>
          <w:b/>
          <w:color w:val="000000" w:themeColor="text1"/>
          <w:sz w:val="20"/>
          <w:szCs w:val="20"/>
        </w:rPr>
      </w:pPr>
      <w:bookmarkStart w:id="36" w:name="_Toc232528805"/>
      <w:bookmarkStart w:id="37" w:name="_Toc233726479"/>
      <w:bookmarkStart w:id="38" w:name="_Toc239690973"/>
      <w:r w:rsidRPr="00AD6DE4">
        <w:rPr>
          <w:rFonts w:ascii="Arial" w:hAnsi="Arial" w:cs="Arial"/>
          <w:b/>
          <w:color w:val="000000" w:themeColor="text1"/>
          <w:sz w:val="20"/>
          <w:szCs w:val="20"/>
        </w:rPr>
        <w:t>Dinámica de Costos e Insumos Críticos del Objeto</w:t>
      </w:r>
      <w:bookmarkEnd w:id="36"/>
      <w:bookmarkEnd w:id="37"/>
      <w:bookmarkEnd w:id="38"/>
    </w:p>
    <w:p w14:paraId="525CC70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C4C9F74" w14:textId="115552E6" w:rsidR="00F81CE0" w:rsidRPr="00A559B3" w:rsidRDefault="006042DD">
      <w:pPr>
        <w:numPr>
          <w:ilvl w:val="0"/>
          <w:numId w:val="26"/>
        </w:numPr>
        <w:spacing w:line="276" w:lineRule="auto"/>
        <w:jc w:val="both"/>
        <w:rPr>
          <w:rFonts w:ascii="Arial" w:eastAsia="Arial Narrow" w:hAnsi="Arial" w:cs="Arial"/>
          <w:b/>
          <w:bCs/>
          <w:color w:val="000000" w:themeColor="text1"/>
          <w:sz w:val="20"/>
          <w:szCs w:val="20"/>
        </w:rPr>
      </w:pPr>
      <w:r w:rsidRPr="006042DD">
        <w:rPr>
          <w:rFonts w:ascii="Arial" w:eastAsia="Arial Narrow" w:hAnsi="Arial" w:cs="Arial"/>
          <w:b/>
          <w:bCs/>
          <w:color w:val="000000" w:themeColor="text1"/>
          <w:sz w:val="20"/>
          <w:szCs w:val="20"/>
        </w:rPr>
        <w:t>Índice de Costos de la Construcción de Obras Civiles (ICOCIV)</w:t>
      </w:r>
    </w:p>
    <w:p w14:paraId="328DF04B" w14:textId="77777777" w:rsidR="00F81CE0" w:rsidRPr="00A559B3" w:rsidRDefault="00F81CE0" w:rsidP="00F81CE0">
      <w:pPr>
        <w:spacing w:line="276" w:lineRule="auto"/>
        <w:ind w:left="720"/>
        <w:jc w:val="both"/>
        <w:rPr>
          <w:rFonts w:ascii="Arial" w:eastAsia="Arial Narrow" w:hAnsi="Arial" w:cs="Arial"/>
          <w:b/>
          <w:bCs/>
          <w:color w:val="000000" w:themeColor="text1"/>
          <w:sz w:val="20"/>
          <w:szCs w:val="20"/>
        </w:rPr>
      </w:pPr>
    </w:p>
    <w:p w14:paraId="6D57C111" w14:textId="77777777" w:rsidR="00BE6759" w:rsidRDefault="00BE6759" w:rsidP="00BE6759">
      <w:pPr>
        <w:spacing w:line="276" w:lineRule="auto"/>
        <w:jc w:val="both"/>
        <w:rPr>
          <w:rFonts w:ascii="Arial" w:eastAsia="Arial Narrow" w:hAnsi="Arial" w:cs="Arial"/>
          <w:color w:val="000000" w:themeColor="text1"/>
          <w:sz w:val="20"/>
          <w:szCs w:val="20"/>
        </w:rPr>
      </w:pPr>
      <w:r w:rsidRPr="00BE6759">
        <w:rPr>
          <w:rFonts w:ascii="Arial" w:eastAsia="Arial Narrow" w:hAnsi="Arial" w:cs="Arial"/>
          <w:color w:val="000000" w:themeColor="text1"/>
          <w:sz w:val="20"/>
          <w:szCs w:val="20"/>
        </w:rPr>
        <w:t>En junio de 2026, la variación mensual del ICOCIV fue 0,41%, en comparación con mayo de 2026. Una de las cinco agrupaciones de subclases CPC relacionadas con la construcción de obras civiles, se ubicó por encima del promedio nacional (0,41%): Carreteras, calles, vías férreas y pistas de aterrizaje, puentes, carreteras elevadas y túneles (0,51%).</w:t>
      </w:r>
    </w:p>
    <w:p w14:paraId="141AA11D" w14:textId="77777777" w:rsidR="00BE6759" w:rsidRPr="00BE6759" w:rsidRDefault="00BE6759" w:rsidP="00BE6759">
      <w:pPr>
        <w:spacing w:line="276" w:lineRule="auto"/>
        <w:jc w:val="both"/>
        <w:rPr>
          <w:rFonts w:ascii="Arial" w:eastAsia="Arial Narrow" w:hAnsi="Arial" w:cs="Arial"/>
          <w:color w:val="000000" w:themeColor="text1"/>
          <w:sz w:val="20"/>
          <w:szCs w:val="20"/>
        </w:rPr>
      </w:pPr>
    </w:p>
    <w:p w14:paraId="09C52812" w14:textId="364C1307" w:rsidR="00F81CE0" w:rsidRPr="00A559B3" w:rsidRDefault="00C700C7" w:rsidP="00C700C7">
      <w:pPr>
        <w:spacing w:line="276" w:lineRule="auto"/>
        <w:jc w:val="both"/>
        <w:rPr>
          <w:rFonts w:ascii="Arial" w:eastAsia="Arial Narrow" w:hAnsi="Arial" w:cs="Arial"/>
          <w:color w:val="000000" w:themeColor="text1"/>
          <w:sz w:val="20"/>
          <w:szCs w:val="20"/>
        </w:rPr>
      </w:pPr>
      <w:r w:rsidRPr="00C700C7">
        <w:rPr>
          <w:rFonts w:ascii="Arial" w:eastAsia="Arial Narrow" w:hAnsi="Arial" w:cs="Arial"/>
          <w:color w:val="000000" w:themeColor="text1"/>
          <w:sz w:val="20"/>
          <w:szCs w:val="20"/>
        </w:rPr>
        <w:t>Para el proyecto</w:t>
      </w:r>
      <w:r w:rsidR="00393F0C">
        <w:rPr>
          <w:rFonts w:ascii="Arial" w:eastAsia="Arial Narrow" w:hAnsi="Arial" w:cs="Arial"/>
          <w:color w:val="000000" w:themeColor="text1"/>
          <w:sz w:val="20"/>
          <w:szCs w:val="20"/>
        </w:rPr>
        <w:t xml:space="preserve"> de gaviones</w:t>
      </w:r>
      <w:r w:rsidRPr="00C700C7">
        <w:rPr>
          <w:rFonts w:ascii="Arial" w:eastAsia="Arial Narrow" w:hAnsi="Arial" w:cs="Arial"/>
          <w:color w:val="000000" w:themeColor="text1"/>
          <w:sz w:val="20"/>
          <w:szCs w:val="20"/>
        </w:rPr>
        <w:t>, l</w:t>
      </w:r>
      <w:r w:rsidR="00393F0C" w:rsidRPr="00393F0C">
        <w:rPr>
          <w:rFonts w:ascii="Arial" w:eastAsia="Arial Narrow" w:hAnsi="Arial" w:cs="Arial"/>
          <w:color w:val="000000" w:themeColor="text1"/>
          <w:sz w:val="20"/>
          <w:szCs w:val="20"/>
        </w:rPr>
        <w:t>a estructura del ICOCIV respalda con precisión técnica cada uno de los frentes de trabajo contemplados en el presupuesto oficial (Ilustración 26)</w:t>
      </w:r>
      <w:r w:rsidRPr="00C700C7">
        <w:rPr>
          <w:rFonts w:ascii="Arial" w:eastAsia="Arial Narrow" w:hAnsi="Arial" w:cs="Arial"/>
          <w:color w:val="000000" w:themeColor="text1"/>
          <w:sz w:val="20"/>
          <w:szCs w:val="20"/>
        </w:rPr>
        <w:t xml:space="preserve">. Destaca la agrupación Código </w:t>
      </w:r>
      <w:r w:rsidR="0025493E" w:rsidRPr="0025493E">
        <w:rPr>
          <w:rFonts w:ascii="Arial" w:eastAsia="Arial Narrow" w:hAnsi="Arial" w:cs="Arial"/>
          <w:color w:val="000000" w:themeColor="text1"/>
          <w:sz w:val="20"/>
          <w:szCs w:val="20"/>
        </w:rPr>
        <w:t xml:space="preserve">530201 </w:t>
      </w:r>
      <w:r w:rsidR="0025493E">
        <w:rPr>
          <w:rFonts w:ascii="Arial" w:eastAsia="Arial Narrow" w:hAnsi="Arial" w:cs="Arial"/>
          <w:color w:val="000000" w:themeColor="text1"/>
          <w:sz w:val="20"/>
          <w:szCs w:val="20"/>
        </w:rPr>
        <w:t>(</w:t>
      </w:r>
      <w:r w:rsidR="00AE56F7" w:rsidRPr="00AE56F7">
        <w:rPr>
          <w:rFonts w:ascii="Arial" w:eastAsia="Arial Narrow" w:hAnsi="Arial" w:cs="Arial"/>
          <w:color w:val="000000" w:themeColor="text1"/>
          <w:sz w:val="20"/>
          <w:szCs w:val="20"/>
        </w:rPr>
        <w:t>Carreteras, calles, vías férreas y pistas de aterrizaje, puentes, carreteras elevadas y túneles) representó el mayor peso en la estructura del índice a nivel nacional (55,65%) con un incremento del 0,51% y una contribución de 0,28 PP</w:t>
      </w:r>
      <w:r w:rsidRPr="00C700C7">
        <w:rPr>
          <w:rFonts w:ascii="Arial" w:eastAsia="Arial Narrow" w:hAnsi="Arial" w:cs="Arial"/>
          <w:color w:val="000000" w:themeColor="text1"/>
          <w:sz w:val="20"/>
          <w:szCs w:val="20"/>
        </w:rPr>
        <w:t>.</w:t>
      </w:r>
      <w:r w:rsidR="00F5134E">
        <w:rPr>
          <w:rFonts w:ascii="Arial" w:eastAsia="Arial Narrow" w:hAnsi="Arial" w:cs="Arial"/>
          <w:color w:val="000000" w:themeColor="text1"/>
          <w:sz w:val="20"/>
          <w:szCs w:val="20"/>
        </w:rPr>
        <w:t xml:space="preserve"> </w:t>
      </w:r>
      <w:r w:rsidR="00F5134E" w:rsidRPr="00F5134E">
        <w:rPr>
          <w:rFonts w:ascii="Arial" w:eastAsia="Arial Narrow" w:hAnsi="Arial" w:cs="Arial"/>
          <w:color w:val="000000" w:themeColor="text1"/>
          <w:sz w:val="20"/>
          <w:szCs w:val="20"/>
        </w:rPr>
        <w:t>Este comportamiento es el eje estructurante del proyecto, ya que indexa directamente la construcción de la placa de pavimento en concreto rígido, subbases, bases granulares, bordillos, andenes y señalización vial, reflejando un ajuste controlado en los costos de insumos como el cemento, agregados y acero figurado sin generar descalces presupuestales</w:t>
      </w:r>
      <w:r w:rsidR="00BE6759" w:rsidRPr="00BE6759">
        <w:rPr>
          <w:rFonts w:ascii="Arial" w:eastAsia="Arial Narrow" w:hAnsi="Arial" w:cs="Arial"/>
          <w:color w:val="000000" w:themeColor="text1"/>
          <w:sz w:val="20"/>
          <w:szCs w:val="20"/>
        </w:rPr>
        <w:t xml:space="preserve"> </w:t>
      </w:r>
      <w:sdt>
        <w:sdtPr>
          <w:rPr>
            <w:rFonts w:ascii="Arial" w:eastAsia="Arial Narrow" w:hAnsi="Arial" w:cs="Arial"/>
            <w:color w:val="000000" w:themeColor="text1"/>
            <w:sz w:val="20"/>
            <w:szCs w:val="20"/>
          </w:rPr>
          <w:id w:val="-1620829013"/>
          <w:citation/>
        </w:sdtPr>
        <w:sdtContent>
          <w:r w:rsidR="00BE6759" w:rsidRPr="00BE6759">
            <w:rPr>
              <w:rFonts w:ascii="Arial" w:eastAsia="Arial Narrow" w:hAnsi="Arial" w:cs="Arial"/>
              <w:color w:val="000000" w:themeColor="text1"/>
              <w:sz w:val="20"/>
              <w:szCs w:val="20"/>
            </w:rPr>
            <w:fldChar w:fldCharType="begin"/>
          </w:r>
          <w:r w:rsidR="00BE6759" w:rsidRPr="00BE6759">
            <w:rPr>
              <w:rFonts w:ascii="Arial" w:eastAsia="Arial Narrow" w:hAnsi="Arial" w:cs="Arial"/>
              <w:color w:val="000000" w:themeColor="text1"/>
              <w:sz w:val="20"/>
              <w:szCs w:val="20"/>
              <w:lang w:val="es-ES_tradnl"/>
            </w:rPr>
            <w:instrText xml:space="preserve"> CITATION DAN2610 \l 1034 </w:instrText>
          </w:r>
          <w:r w:rsidR="00BE6759" w:rsidRPr="00BE6759">
            <w:rPr>
              <w:rFonts w:ascii="Arial" w:eastAsia="Arial Narrow" w:hAnsi="Arial" w:cs="Arial"/>
              <w:color w:val="000000" w:themeColor="text1"/>
              <w:sz w:val="20"/>
              <w:szCs w:val="20"/>
            </w:rPr>
            <w:fldChar w:fldCharType="separate"/>
          </w:r>
          <w:r w:rsidR="00BE6759" w:rsidRPr="00BE6759">
            <w:rPr>
              <w:rFonts w:ascii="Arial" w:eastAsia="Arial Narrow" w:hAnsi="Arial" w:cs="Arial"/>
              <w:color w:val="000000" w:themeColor="text1"/>
              <w:sz w:val="20"/>
              <w:szCs w:val="20"/>
              <w:lang w:val="es-ES_tradnl"/>
            </w:rPr>
            <w:t>(DANE, Índice de Costos de la Construcción de Obras Civiles (ICOCIV), 2026)</w:t>
          </w:r>
          <w:r w:rsidR="00BE6759" w:rsidRPr="00BE6759">
            <w:rPr>
              <w:rFonts w:ascii="Arial" w:eastAsia="Arial Narrow" w:hAnsi="Arial" w:cs="Arial"/>
              <w:color w:val="000000" w:themeColor="text1"/>
              <w:sz w:val="20"/>
              <w:szCs w:val="20"/>
            </w:rPr>
            <w:fldChar w:fldCharType="end"/>
          </w:r>
        </w:sdtContent>
      </w:sdt>
      <w:r w:rsidR="00BE6759" w:rsidRPr="00BE6759">
        <w:rPr>
          <w:rFonts w:ascii="Arial" w:eastAsia="Arial Narrow" w:hAnsi="Arial" w:cs="Arial"/>
          <w:color w:val="000000" w:themeColor="text1"/>
          <w:sz w:val="20"/>
          <w:szCs w:val="20"/>
        </w:rPr>
        <w:t>.</w:t>
      </w:r>
    </w:p>
    <w:p w14:paraId="6B9EF7E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5766A29C" w14:textId="77777777" w:rsidR="00A329BA" w:rsidRPr="00A329BA" w:rsidRDefault="00A329BA" w:rsidP="00A329BA">
      <w:pPr>
        <w:spacing w:line="276" w:lineRule="auto"/>
        <w:jc w:val="center"/>
        <w:rPr>
          <w:rFonts w:ascii="Arial" w:eastAsia="Arial Narrow" w:hAnsi="Arial" w:cs="Arial"/>
          <w:b/>
          <w:bCs/>
          <w:color w:val="000000" w:themeColor="text1"/>
          <w:sz w:val="20"/>
          <w:szCs w:val="20"/>
        </w:rPr>
      </w:pPr>
      <w:r w:rsidRPr="00A329BA">
        <w:rPr>
          <w:rFonts w:ascii="Arial" w:eastAsia="Arial Narrow" w:hAnsi="Arial" w:cs="Arial"/>
          <w:b/>
          <w:bCs/>
          <w:color w:val="000000" w:themeColor="text1"/>
          <w:sz w:val="20"/>
          <w:szCs w:val="20"/>
        </w:rPr>
        <w:t>Ilustración 26. Variación y contribución mensual de las cinco agrupaciones de subclases CPC V 2.0 A.C. al total</w:t>
      </w:r>
    </w:p>
    <w:p w14:paraId="17791A82" w14:textId="77777777" w:rsidR="00A329BA" w:rsidRPr="00A329BA" w:rsidRDefault="00A329BA" w:rsidP="00A329BA">
      <w:pPr>
        <w:spacing w:line="276" w:lineRule="auto"/>
        <w:rPr>
          <w:rFonts w:ascii="Arial" w:eastAsia="Arial Narrow" w:hAnsi="Arial" w:cs="Arial"/>
          <w:b/>
          <w:bCs/>
          <w:color w:val="000000" w:themeColor="text1"/>
          <w:sz w:val="20"/>
          <w:szCs w:val="20"/>
          <w:lang w:val="es-ES"/>
        </w:rPr>
      </w:pPr>
      <w:proofErr w:type="gramStart"/>
      <w:r w:rsidRPr="00A329BA">
        <w:rPr>
          <w:rFonts w:ascii="Arial" w:eastAsia="Arial Narrow" w:hAnsi="Arial" w:cs="Arial"/>
          <w:b/>
          <w:bCs/>
          <w:color w:val="000000" w:themeColor="text1"/>
          <w:sz w:val="20"/>
          <w:szCs w:val="20"/>
          <w:lang w:val="es-ES"/>
        </w:rPr>
        <w:t>Total</w:t>
      </w:r>
      <w:proofErr w:type="gramEnd"/>
      <w:r w:rsidRPr="00A329BA">
        <w:rPr>
          <w:rFonts w:ascii="Arial" w:eastAsia="Arial Narrow" w:hAnsi="Arial" w:cs="Arial"/>
          <w:b/>
          <w:bCs/>
          <w:color w:val="000000" w:themeColor="text1"/>
          <w:sz w:val="20"/>
          <w:szCs w:val="20"/>
          <w:lang w:val="es-ES"/>
        </w:rPr>
        <w:t xml:space="preserve"> nacional</w:t>
      </w:r>
    </w:p>
    <w:p w14:paraId="1BFAACEB" w14:textId="77777777" w:rsidR="00A329BA" w:rsidRPr="00A329BA" w:rsidRDefault="00A329BA" w:rsidP="00A329BA">
      <w:pPr>
        <w:spacing w:line="276" w:lineRule="auto"/>
        <w:rPr>
          <w:rFonts w:ascii="Arial" w:eastAsia="Arial Narrow" w:hAnsi="Arial" w:cs="Arial"/>
          <w:b/>
          <w:bCs/>
          <w:color w:val="000000" w:themeColor="text1"/>
          <w:sz w:val="20"/>
          <w:szCs w:val="20"/>
          <w:lang w:val="es-ES"/>
        </w:rPr>
      </w:pPr>
      <w:r w:rsidRPr="00A329BA">
        <w:rPr>
          <w:rFonts w:ascii="Arial" w:eastAsia="Arial Narrow" w:hAnsi="Arial" w:cs="Arial"/>
          <w:b/>
          <w:bCs/>
          <w:color w:val="000000" w:themeColor="text1"/>
          <w:sz w:val="20"/>
          <w:szCs w:val="20"/>
          <w:lang w:val="es-ES"/>
        </w:rPr>
        <w:t>Junio 2026</w:t>
      </w:r>
    </w:p>
    <w:p w14:paraId="2BC449C4" w14:textId="41A55FEA" w:rsidR="00F81CE0" w:rsidRPr="00A559B3" w:rsidRDefault="00A329BA" w:rsidP="00EE1E31">
      <w:pPr>
        <w:spacing w:line="276" w:lineRule="auto"/>
        <w:jc w:val="center"/>
        <w:rPr>
          <w:rFonts w:ascii="Arial" w:eastAsia="Arial Narrow" w:hAnsi="Arial" w:cs="Arial"/>
          <w:color w:val="000000" w:themeColor="text1"/>
          <w:sz w:val="20"/>
          <w:szCs w:val="20"/>
          <w:u w:val="single"/>
        </w:rPr>
      </w:pPr>
      <w:r w:rsidRPr="00A329BA">
        <w:rPr>
          <w:rFonts w:ascii="Arial" w:eastAsia="Arial Narrow" w:hAnsi="Arial" w:cs="Arial"/>
          <w:noProof/>
          <w:color w:val="000000" w:themeColor="text1"/>
          <w:sz w:val="20"/>
          <w:szCs w:val="20"/>
          <w:u w:val="single"/>
        </w:rPr>
        <w:drawing>
          <wp:inline distT="0" distB="0" distL="0" distR="0" wp14:anchorId="77630A61" wp14:editId="176506C5">
            <wp:extent cx="4904232" cy="2064190"/>
            <wp:effectExtent l="0" t="0" r="0" b="6350"/>
            <wp:docPr id="21378307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30714" name="Imagen 21378307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058" cy="2120938"/>
                    </a:xfrm>
                    <a:prstGeom prst="rect">
                      <a:avLst/>
                    </a:prstGeom>
                  </pic:spPr>
                </pic:pic>
              </a:graphicData>
            </a:graphic>
          </wp:inline>
        </w:drawing>
      </w:r>
    </w:p>
    <w:p w14:paraId="244E9F66" w14:textId="5882C5E6" w:rsidR="00F81CE0" w:rsidRDefault="00F81CE0">
      <w:pPr>
        <w:pStyle w:val="Ttulo2"/>
        <w:numPr>
          <w:ilvl w:val="1"/>
          <w:numId w:val="16"/>
        </w:numPr>
        <w:spacing w:line="276" w:lineRule="auto"/>
        <w:ind w:left="709" w:hanging="567"/>
        <w:rPr>
          <w:rFonts w:ascii="Arial" w:hAnsi="Arial" w:cs="Arial"/>
          <w:color w:val="000000" w:themeColor="text1"/>
          <w:sz w:val="20"/>
          <w:szCs w:val="20"/>
        </w:rPr>
      </w:pPr>
      <w:bookmarkStart w:id="39" w:name="_Toc232528806"/>
      <w:bookmarkStart w:id="40" w:name="_Toc233726480"/>
      <w:bookmarkStart w:id="41" w:name="_Toc239690974"/>
      <w:r w:rsidRPr="00AD6DE4">
        <w:rPr>
          <w:rFonts w:ascii="Arial" w:hAnsi="Arial" w:cs="Arial"/>
          <w:color w:val="000000" w:themeColor="text1"/>
          <w:sz w:val="20"/>
          <w:szCs w:val="20"/>
        </w:rPr>
        <w:t>C</w:t>
      </w:r>
      <w:r w:rsidR="0081224E">
        <w:rPr>
          <w:rFonts w:ascii="Arial" w:hAnsi="Arial" w:cs="Arial"/>
          <w:color w:val="000000" w:themeColor="text1"/>
          <w:sz w:val="20"/>
          <w:szCs w:val="20"/>
        </w:rPr>
        <w:t>ontexto regulatorio y legal</w:t>
      </w:r>
      <w:bookmarkEnd w:id="39"/>
      <w:bookmarkEnd w:id="40"/>
      <w:bookmarkEnd w:id="41"/>
    </w:p>
    <w:p w14:paraId="5349ED0C" w14:textId="77777777" w:rsidR="00AD6DE4" w:rsidRPr="00756CEA" w:rsidRDefault="00AD6DE4" w:rsidP="00AD6DE4">
      <w:pPr>
        <w:rPr>
          <w:sz w:val="20"/>
          <w:szCs w:val="20"/>
          <w:lang w:val="es-ES" w:eastAsia="es-ES"/>
        </w:rPr>
      </w:pPr>
    </w:p>
    <w:p w14:paraId="7745D28F"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El marco normativo, las especificaciones técnicas, las licencias y demás condiciones obligatorias que regulan la ejecución de este proyecto no se detallan de manera aislada, toda vez que se encuentran plenamente integradas e inmersas dentro del Pliego de Condiciones del proceso de selección.</w:t>
      </w:r>
    </w:p>
    <w:p w14:paraId="4CABB53B"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AFBCCC3" w14:textId="1BCD5C59"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Este documento se constituye como la ley de la contratación y la norma rectora del proyecto. Por lo tanto, el cumplimiento de las normas técnicas aplicables (como las especificaciones o de las </w:t>
      </w:r>
      <w:r w:rsidRPr="00A559B3">
        <w:rPr>
          <w:rFonts w:ascii="Arial" w:eastAsia="Arial Narrow" w:hAnsi="Arial" w:cs="Arial"/>
          <w:color w:val="000000" w:themeColor="text1"/>
          <w:sz w:val="20"/>
          <w:szCs w:val="20"/>
        </w:rPr>
        <w:lastRenderedPageBreak/>
        <w:t>autoridades locales), como la gestión de permisos, licencias ambientales y los requisitos legales obligatorios, se rigen estricta y exclusivamente por lo dispuesto en el cuerpo principal del pliego y sus respectivos anexos técnicos.</w:t>
      </w:r>
    </w:p>
    <w:p w14:paraId="18EB149B" w14:textId="38A7DCA3" w:rsidR="00F81CE0" w:rsidRDefault="00F81CE0">
      <w:pPr>
        <w:pStyle w:val="Ttulo2"/>
        <w:numPr>
          <w:ilvl w:val="1"/>
          <w:numId w:val="16"/>
        </w:numPr>
        <w:spacing w:line="276" w:lineRule="auto"/>
        <w:ind w:left="709" w:hanging="567"/>
        <w:rPr>
          <w:rFonts w:ascii="Arial" w:hAnsi="Arial" w:cs="Arial"/>
          <w:color w:val="000000" w:themeColor="text1"/>
          <w:sz w:val="20"/>
          <w:szCs w:val="20"/>
        </w:rPr>
      </w:pPr>
      <w:bookmarkStart w:id="42" w:name="_Toc232528807"/>
      <w:bookmarkStart w:id="43" w:name="_Toc233726481"/>
      <w:bookmarkStart w:id="44" w:name="_Toc239690975"/>
      <w:r w:rsidRPr="00AD6DE4">
        <w:rPr>
          <w:rFonts w:ascii="Arial" w:hAnsi="Arial" w:cs="Arial"/>
          <w:color w:val="000000" w:themeColor="text1"/>
          <w:sz w:val="20"/>
          <w:szCs w:val="20"/>
        </w:rPr>
        <w:t>A</w:t>
      </w:r>
      <w:r w:rsidR="0081224E">
        <w:rPr>
          <w:rFonts w:ascii="Arial" w:hAnsi="Arial" w:cs="Arial"/>
          <w:color w:val="000000" w:themeColor="text1"/>
          <w:sz w:val="20"/>
          <w:szCs w:val="20"/>
        </w:rPr>
        <w:t>gentes del sector</w:t>
      </w:r>
      <w:bookmarkEnd w:id="42"/>
      <w:bookmarkEnd w:id="43"/>
      <w:bookmarkEnd w:id="44"/>
    </w:p>
    <w:p w14:paraId="50F18504" w14:textId="77777777" w:rsidR="00AD6DE4" w:rsidRPr="00756CEA" w:rsidRDefault="00AD6DE4" w:rsidP="00AD6DE4">
      <w:pPr>
        <w:rPr>
          <w:sz w:val="20"/>
          <w:szCs w:val="20"/>
          <w:lang w:val="es-ES" w:eastAsia="es-ES"/>
        </w:rPr>
      </w:pPr>
    </w:p>
    <w:p w14:paraId="0D8247E4" w14:textId="77777777" w:rsidR="00F81CE0" w:rsidRPr="00A559B3" w:rsidRDefault="00F81CE0" w:rsidP="000B583C">
      <w:pPr>
        <w:numPr>
          <w:ilvl w:val="0"/>
          <w:numId w:val="3"/>
        </w:num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Entidades públicas departamentales y municipales (Gobernaciones, Alcaldías).</w:t>
      </w:r>
    </w:p>
    <w:p w14:paraId="5A0CB78A" w14:textId="1467656B" w:rsidR="00F81CE0" w:rsidRPr="00A559B3" w:rsidRDefault="00A46FDD" w:rsidP="000B583C">
      <w:pPr>
        <w:numPr>
          <w:ilvl w:val="0"/>
          <w:numId w:val="3"/>
        </w:numPr>
        <w:spacing w:line="276" w:lineRule="auto"/>
        <w:jc w:val="both"/>
        <w:rPr>
          <w:rFonts w:ascii="Arial" w:eastAsia="Arial Narrow" w:hAnsi="Arial" w:cs="Arial"/>
          <w:color w:val="000000" w:themeColor="text1"/>
          <w:sz w:val="20"/>
          <w:szCs w:val="20"/>
        </w:rPr>
      </w:pPr>
      <w:r w:rsidRPr="00A46FDD">
        <w:rPr>
          <w:rFonts w:ascii="Arial" w:eastAsia="Arial Narrow" w:hAnsi="Arial" w:cs="Arial"/>
          <w:color w:val="000000" w:themeColor="text1"/>
          <w:sz w:val="20"/>
          <w:szCs w:val="20"/>
        </w:rPr>
        <w:t>Departamento Nacional de Planeación (DNP)</w:t>
      </w:r>
      <w:r w:rsidR="00F81CE0" w:rsidRPr="00A559B3">
        <w:rPr>
          <w:rFonts w:ascii="Arial" w:eastAsia="Arial Narrow" w:hAnsi="Arial" w:cs="Arial"/>
          <w:color w:val="000000" w:themeColor="text1"/>
          <w:sz w:val="20"/>
          <w:szCs w:val="20"/>
        </w:rPr>
        <w:t>.</w:t>
      </w:r>
    </w:p>
    <w:p w14:paraId="34EA0E70" w14:textId="59B89380" w:rsidR="00F81CE0" w:rsidRPr="00A559B3" w:rsidRDefault="0072173E" w:rsidP="000B583C">
      <w:pPr>
        <w:numPr>
          <w:ilvl w:val="0"/>
          <w:numId w:val="3"/>
        </w:numPr>
        <w:spacing w:line="276" w:lineRule="auto"/>
        <w:jc w:val="both"/>
        <w:rPr>
          <w:rFonts w:ascii="Arial" w:eastAsia="Arial Narrow" w:hAnsi="Arial" w:cs="Arial"/>
          <w:color w:val="000000" w:themeColor="text1"/>
          <w:sz w:val="20"/>
          <w:szCs w:val="20"/>
        </w:rPr>
      </w:pPr>
      <w:r w:rsidRPr="0072173E">
        <w:rPr>
          <w:rFonts w:ascii="Arial" w:eastAsia="Arial Narrow" w:hAnsi="Arial" w:cs="Arial"/>
          <w:color w:val="000000" w:themeColor="text1"/>
          <w:sz w:val="20"/>
          <w:szCs w:val="20"/>
        </w:rPr>
        <w:t>Ministerio de Transporte e Instituto Nacional de Vías (INVIAS)</w:t>
      </w:r>
      <w:r w:rsidR="00F81CE0" w:rsidRPr="00A559B3">
        <w:rPr>
          <w:rFonts w:ascii="Arial" w:eastAsia="Arial Narrow" w:hAnsi="Arial" w:cs="Arial"/>
          <w:color w:val="000000" w:themeColor="text1"/>
          <w:sz w:val="20"/>
          <w:szCs w:val="20"/>
        </w:rPr>
        <w:t>.</w:t>
      </w:r>
    </w:p>
    <w:p w14:paraId="1238A858" w14:textId="1752ADDF" w:rsidR="00F81CE0" w:rsidRPr="00A559B3" w:rsidRDefault="0072173E" w:rsidP="000B583C">
      <w:pPr>
        <w:numPr>
          <w:ilvl w:val="0"/>
          <w:numId w:val="3"/>
        </w:numPr>
        <w:spacing w:line="276" w:lineRule="auto"/>
        <w:jc w:val="both"/>
        <w:rPr>
          <w:rFonts w:ascii="Arial" w:eastAsia="Arial Narrow" w:hAnsi="Arial" w:cs="Arial"/>
          <w:color w:val="000000" w:themeColor="text1"/>
          <w:sz w:val="20"/>
          <w:szCs w:val="20"/>
        </w:rPr>
      </w:pPr>
      <w:r w:rsidRPr="0072173E">
        <w:rPr>
          <w:rFonts w:ascii="Arial" w:eastAsia="Arial Narrow" w:hAnsi="Arial" w:cs="Arial"/>
          <w:color w:val="000000" w:themeColor="text1"/>
          <w:sz w:val="20"/>
          <w:szCs w:val="20"/>
        </w:rPr>
        <w:t>Contratistas de Obra e Interventorías</w:t>
      </w:r>
      <w:r w:rsidR="00F81CE0" w:rsidRPr="00A559B3">
        <w:rPr>
          <w:rFonts w:ascii="Arial" w:eastAsia="Arial Narrow" w:hAnsi="Arial" w:cs="Arial"/>
          <w:color w:val="000000" w:themeColor="text1"/>
          <w:sz w:val="20"/>
          <w:szCs w:val="20"/>
        </w:rPr>
        <w:t>.</w:t>
      </w:r>
    </w:p>
    <w:p w14:paraId="7FDB7A31" w14:textId="3E1584D5" w:rsidR="00F81CE0" w:rsidRPr="00AD6DE4" w:rsidRDefault="00C55653" w:rsidP="000B583C">
      <w:pPr>
        <w:numPr>
          <w:ilvl w:val="0"/>
          <w:numId w:val="3"/>
        </w:numPr>
        <w:spacing w:line="276" w:lineRule="auto"/>
        <w:jc w:val="both"/>
        <w:rPr>
          <w:rFonts w:ascii="Arial" w:eastAsia="Arial Narrow" w:hAnsi="Arial" w:cs="Arial"/>
          <w:color w:val="000000" w:themeColor="text1"/>
          <w:sz w:val="20"/>
          <w:szCs w:val="20"/>
        </w:rPr>
      </w:pPr>
      <w:r w:rsidRPr="00C55653">
        <w:rPr>
          <w:rFonts w:ascii="Arial" w:eastAsia="Arial Narrow" w:hAnsi="Arial" w:cs="Arial"/>
          <w:color w:val="000000" w:themeColor="text1"/>
          <w:sz w:val="20"/>
          <w:szCs w:val="20"/>
        </w:rPr>
        <w:t>Proveedores y Fabricantes de Materiales de Construcción</w:t>
      </w:r>
      <w:r w:rsidR="00F81CE0" w:rsidRPr="00A559B3">
        <w:rPr>
          <w:rFonts w:ascii="Arial" w:eastAsia="Arial Narrow" w:hAnsi="Arial" w:cs="Arial"/>
          <w:color w:val="000000" w:themeColor="text1"/>
          <w:sz w:val="20"/>
          <w:szCs w:val="20"/>
        </w:rPr>
        <w:t>.</w:t>
      </w:r>
    </w:p>
    <w:p w14:paraId="30F8B4DE" w14:textId="77777777" w:rsidR="00F81CE0" w:rsidRPr="006B39E3"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45" w:name="_Toc233726482"/>
      <w:bookmarkStart w:id="46" w:name="_Toc239690976"/>
      <w:r w:rsidRPr="006B39E3">
        <w:rPr>
          <w:rFonts w:ascii="Arial" w:hAnsi="Arial" w:cs="Arial"/>
          <w:b/>
          <w:bCs/>
          <w:color w:val="000000" w:themeColor="text1"/>
          <w:sz w:val="20"/>
          <w:szCs w:val="20"/>
        </w:rPr>
        <w:t>MODELO DE ABASTECIMIENTO ESTRATÉGICO</w:t>
      </w:r>
      <w:bookmarkEnd w:id="45"/>
      <w:bookmarkEnd w:id="46"/>
    </w:p>
    <w:p w14:paraId="0AA354B5" w14:textId="77777777" w:rsidR="004F37E8" w:rsidRPr="006B39E3" w:rsidRDefault="00F81CE0"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rPr>
        <w:br/>
      </w:r>
      <w:r w:rsidR="004F37E8" w:rsidRPr="006B39E3">
        <w:rPr>
          <w:rFonts w:ascii="Arial" w:eastAsia="Arial Narrow" w:hAnsi="Arial" w:cs="Arial"/>
          <w:color w:val="000000" w:themeColor="text1"/>
          <w:sz w:val="20"/>
          <w:szCs w:val="20"/>
          <w:lang w:val="es-ES"/>
        </w:rPr>
        <w:t>De conformidad con la metodología del Modelo de Abastecimiento Estratégico (MAE) promovida por la Agencia Nacional de Contratación Pública (Colombia Compra Eficiente), el análisis sistemático de los flujos de contratación pública se estructuró a partir de la identificación del objeto contractual y su correspondiente clasificación en el Clasificador de Bienes y Servicios de las Naciones Unidas (UNSPSC).</w:t>
      </w:r>
    </w:p>
    <w:p w14:paraId="36F56D7C"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0075FDB3"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Para efectos de delimitar el comportamiento del mercado relevante, tanto desde la perspectiva de la demanda pública como de la oferta privada, la extracción y consolidación de la información transaccional reportada en SECOP se filtró bajo los siguientes códigos UNSPSC:</w:t>
      </w:r>
    </w:p>
    <w:p w14:paraId="14E37E84" w14:textId="77777777" w:rsidR="00DD3A33" w:rsidRDefault="00DD3A33" w:rsidP="00DD3A33">
      <w:pPr>
        <w:spacing w:line="276" w:lineRule="auto"/>
        <w:jc w:val="both"/>
        <w:rPr>
          <w:rFonts w:ascii="Arial" w:eastAsia="Arial Narrow" w:hAnsi="Arial" w:cs="Arial"/>
          <w:color w:val="000000" w:themeColor="text1"/>
          <w:sz w:val="20"/>
          <w:szCs w:val="20"/>
          <w:lang w:val="es-ES"/>
        </w:rPr>
      </w:pPr>
    </w:p>
    <w:p w14:paraId="18D4548A" w14:textId="77777777" w:rsidR="006621CE" w:rsidRPr="007D72B3" w:rsidRDefault="006621CE" w:rsidP="007D72B3">
      <w:pPr>
        <w:pStyle w:val="Prrafodelista"/>
        <w:numPr>
          <w:ilvl w:val="0"/>
          <w:numId w:val="26"/>
        </w:numPr>
        <w:spacing w:line="276" w:lineRule="auto"/>
        <w:jc w:val="both"/>
        <w:rPr>
          <w:rFonts w:ascii="Arial" w:eastAsia="Arial Narrow" w:hAnsi="Arial" w:cs="Arial"/>
          <w:b/>
          <w:bCs/>
          <w:color w:val="000000" w:themeColor="text1"/>
          <w:sz w:val="20"/>
          <w:szCs w:val="20"/>
          <w:lang w:val="es-ES"/>
        </w:rPr>
      </w:pPr>
      <w:r w:rsidRPr="007D72B3">
        <w:rPr>
          <w:rFonts w:ascii="Arial" w:eastAsia="Arial Narrow" w:hAnsi="Arial" w:cs="Arial"/>
          <w:b/>
          <w:bCs/>
          <w:color w:val="000000" w:themeColor="text1"/>
          <w:sz w:val="20"/>
          <w:szCs w:val="20"/>
          <w:lang w:val="es-ES"/>
        </w:rPr>
        <w:t>721410</w:t>
      </w:r>
    </w:p>
    <w:p w14:paraId="24BBFF89" w14:textId="77777777" w:rsidR="006621CE" w:rsidRPr="007D72B3" w:rsidRDefault="006621CE" w:rsidP="007D72B3">
      <w:pPr>
        <w:pStyle w:val="Prrafodelista"/>
        <w:numPr>
          <w:ilvl w:val="0"/>
          <w:numId w:val="26"/>
        </w:numPr>
        <w:spacing w:line="276" w:lineRule="auto"/>
        <w:jc w:val="both"/>
        <w:rPr>
          <w:rFonts w:ascii="Arial" w:eastAsia="Arial Narrow" w:hAnsi="Arial" w:cs="Arial"/>
          <w:b/>
          <w:bCs/>
          <w:color w:val="000000" w:themeColor="text1"/>
          <w:sz w:val="20"/>
          <w:szCs w:val="20"/>
          <w:lang w:val="es-ES"/>
        </w:rPr>
      </w:pPr>
      <w:r w:rsidRPr="007D72B3">
        <w:rPr>
          <w:rFonts w:ascii="Arial" w:eastAsia="Arial Narrow" w:hAnsi="Arial" w:cs="Arial"/>
          <w:b/>
          <w:bCs/>
          <w:color w:val="000000" w:themeColor="text1"/>
          <w:sz w:val="20"/>
          <w:szCs w:val="20"/>
          <w:lang w:val="es-ES"/>
        </w:rPr>
        <w:t>721411</w:t>
      </w:r>
    </w:p>
    <w:p w14:paraId="4AD64073" w14:textId="5B46F698" w:rsidR="006621CE" w:rsidRPr="007D72B3" w:rsidRDefault="006621CE" w:rsidP="007D72B3">
      <w:pPr>
        <w:pStyle w:val="Prrafodelista"/>
        <w:numPr>
          <w:ilvl w:val="0"/>
          <w:numId w:val="26"/>
        </w:numPr>
        <w:spacing w:line="276" w:lineRule="auto"/>
        <w:jc w:val="both"/>
        <w:rPr>
          <w:rFonts w:ascii="Arial" w:eastAsia="Arial Narrow" w:hAnsi="Arial" w:cs="Arial"/>
          <w:b/>
          <w:bCs/>
          <w:color w:val="000000" w:themeColor="text1"/>
          <w:sz w:val="20"/>
          <w:szCs w:val="20"/>
          <w:lang w:val="es-ES"/>
        </w:rPr>
      </w:pPr>
      <w:r w:rsidRPr="007D72B3">
        <w:rPr>
          <w:rFonts w:ascii="Arial" w:eastAsia="Arial Narrow" w:hAnsi="Arial" w:cs="Arial"/>
          <w:b/>
          <w:bCs/>
          <w:color w:val="000000" w:themeColor="text1"/>
          <w:sz w:val="20"/>
          <w:szCs w:val="20"/>
          <w:lang w:val="es-ES"/>
        </w:rPr>
        <w:t>721415</w:t>
      </w:r>
    </w:p>
    <w:p w14:paraId="407B37D7" w14:textId="77777777" w:rsidR="0077612F" w:rsidRPr="006B39E3" w:rsidRDefault="0077612F" w:rsidP="004F37E8">
      <w:pPr>
        <w:spacing w:line="276" w:lineRule="auto"/>
        <w:jc w:val="both"/>
        <w:rPr>
          <w:rFonts w:ascii="Arial" w:eastAsia="Arial Narrow" w:hAnsi="Arial" w:cs="Arial"/>
          <w:color w:val="000000" w:themeColor="text1"/>
          <w:sz w:val="20"/>
          <w:szCs w:val="20"/>
          <w:lang w:val="es-ES"/>
        </w:rPr>
      </w:pPr>
    </w:p>
    <w:p w14:paraId="5D9C2A5E" w14:textId="61CE4007"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El estudio integrado de la demanda pública y la oferta privada dentro de esta metodología permite fundamentar el proceso de selección sobre evidencia técnica y empírica del mercado. Esta evaluación bidireccional resulta indispensable para comprender de manera holística tanto la conducta histórica de las entidades estatales como ordenadoras del gasto, como la capacidad operativa, solidez y disponibilidad del tejido empresarial para atender la necesidad contractual.</w:t>
      </w:r>
    </w:p>
    <w:p w14:paraId="4B122D7E"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13681058"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Por una parte, el análisis de la demanda pública tiene como propósito caracterizar el comportamiento institucional del Estado en el segmento delimitado. A través de este diagnóstico, se evalúa el volumen de recursos ejecutados históricamente, las modalidades de selección predominantemente empleadas (Licitaciones Públicas, Selecciones Abreviadas, entre otras) y las cuantías promedio asignadas por las entidades. Esta revisión garantiza que la estructuración del presupuesto oficial y las condiciones contractuales del proceso se encuentren plenamente alineadas con las prácticas reales de la contratación pública.</w:t>
      </w:r>
    </w:p>
    <w:p w14:paraId="1A47C415"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24B96F1C" w14:textId="71760505"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Por otra parte, el examen de la oferta del mercado busca medir la madurez, pluralidad y capacidad del sector empresarial disponible para ejecutar la obra. Evaluar el volumen de contratos celebrados, la participación de proponentes singulares frente a esquemas asociativos (Consorcios y Uniones Temporales) y la masa presupuestal movilizada permite verificar el grado de competitividad del mercado. Esto asegura que los requisitos habilitantes jurídicos, técnicos y financieros fijados por la entidad resulten proporcionados y alcanzables, incentivando la libre concurrencia y minimizando el riesgo de declaratorias de desierto.</w:t>
      </w:r>
    </w:p>
    <w:p w14:paraId="78E859D6" w14:textId="4D69D143" w:rsidR="004F37E8" w:rsidRPr="006B39E3" w:rsidRDefault="00C04D43">
      <w:pPr>
        <w:pStyle w:val="Ttulo2"/>
        <w:numPr>
          <w:ilvl w:val="1"/>
          <w:numId w:val="37"/>
        </w:numPr>
        <w:spacing w:line="276" w:lineRule="auto"/>
        <w:ind w:left="709" w:hanging="425"/>
        <w:rPr>
          <w:rFonts w:ascii="Arial" w:hAnsi="Arial" w:cs="Arial"/>
          <w:color w:val="000000" w:themeColor="text1"/>
          <w:sz w:val="20"/>
          <w:szCs w:val="20"/>
        </w:rPr>
      </w:pPr>
      <w:bookmarkStart w:id="47" w:name="_Toc236415710"/>
      <w:bookmarkStart w:id="48" w:name="_Toc239690977"/>
      <w:r w:rsidRPr="006B39E3">
        <w:rPr>
          <w:rFonts w:ascii="Arial" w:hAnsi="Arial" w:cs="Arial"/>
          <w:color w:val="000000" w:themeColor="text1"/>
          <w:sz w:val="20"/>
          <w:szCs w:val="20"/>
        </w:rPr>
        <w:t>P</w:t>
      </w:r>
      <w:r w:rsidR="0081224E" w:rsidRPr="006B39E3">
        <w:rPr>
          <w:rFonts w:ascii="Arial" w:hAnsi="Arial" w:cs="Arial"/>
          <w:color w:val="000000" w:themeColor="text1"/>
          <w:sz w:val="20"/>
          <w:szCs w:val="20"/>
        </w:rPr>
        <w:t>erspectiva de la demanda</w:t>
      </w:r>
      <w:bookmarkEnd w:id="47"/>
      <w:bookmarkEnd w:id="48"/>
    </w:p>
    <w:p w14:paraId="04CB70B0"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0BAED2DA" w14:textId="7CC292DD" w:rsidR="004F37E8" w:rsidRPr="006B39E3" w:rsidRDefault="004F37E8" w:rsidP="00E66DD2">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Al evaluar la dinámica de la demanda histórica de contratación para los códigos UNSPSC</w:t>
      </w:r>
      <w:r w:rsidR="00E66DD2">
        <w:rPr>
          <w:rFonts w:ascii="Arial" w:eastAsia="Arial Narrow" w:hAnsi="Arial" w:cs="Arial"/>
          <w:color w:val="000000" w:themeColor="text1"/>
          <w:sz w:val="20"/>
          <w:szCs w:val="20"/>
          <w:lang w:val="es-ES"/>
        </w:rPr>
        <w:t xml:space="preserve"> </w:t>
      </w:r>
      <w:r w:rsidR="00E66DD2" w:rsidRPr="00E66DD2">
        <w:rPr>
          <w:rFonts w:ascii="Arial" w:eastAsia="Arial Narrow" w:hAnsi="Arial" w:cs="Arial"/>
          <w:color w:val="000000" w:themeColor="text1"/>
          <w:sz w:val="20"/>
          <w:szCs w:val="20"/>
          <w:lang w:val="es-ES"/>
        </w:rPr>
        <w:t>721410</w:t>
      </w:r>
      <w:r w:rsidR="00E66DD2">
        <w:rPr>
          <w:rFonts w:ascii="Arial" w:eastAsia="Arial Narrow" w:hAnsi="Arial" w:cs="Arial"/>
          <w:color w:val="000000" w:themeColor="text1"/>
          <w:sz w:val="20"/>
          <w:szCs w:val="20"/>
          <w:lang w:val="es-ES"/>
        </w:rPr>
        <w:t xml:space="preserve">, </w:t>
      </w:r>
      <w:r w:rsidR="00E66DD2" w:rsidRPr="00E66DD2">
        <w:rPr>
          <w:rFonts w:ascii="Arial" w:eastAsia="Arial Narrow" w:hAnsi="Arial" w:cs="Arial"/>
          <w:color w:val="000000" w:themeColor="text1"/>
          <w:sz w:val="20"/>
          <w:szCs w:val="20"/>
          <w:lang w:val="es-ES"/>
        </w:rPr>
        <w:t>721411</w:t>
      </w:r>
      <w:r w:rsidR="00E66DD2">
        <w:rPr>
          <w:rFonts w:ascii="Arial" w:eastAsia="Arial Narrow" w:hAnsi="Arial" w:cs="Arial"/>
          <w:color w:val="000000" w:themeColor="text1"/>
          <w:sz w:val="20"/>
          <w:szCs w:val="20"/>
          <w:lang w:val="es-ES"/>
        </w:rPr>
        <w:t xml:space="preserve"> y </w:t>
      </w:r>
      <w:r w:rsidR="00E66DD2" w:rsidRPr="00E66DD2">
        <w:rPr>
          <w:rFonts w:ascii="Arial" w:eastAsia="Arial Narrow" w:hAnsi="Arial" w:cs="Arial"/>
          <w:color w:val="000000" w:themeColor="text1"/>
          <w:sz w:val="20"/>
          <w:szCs w:val="20"/>
          <w:lang w:val="es-ES"/>
        </w:rPr>
        <w:t>721415</w:t>
      </w:r>
      <w:r w:rsidRPr="006B39E3">
        <w:rPr>
          <w:rFonts w:ascii="Arial" w:eastAsia="Arial Narrow" w:hAnsi="Arial" w:cs="Arial"/>
          <w:color w:val="000000" w:themeColor="text1"/>
          <w:sz w:val="20"/>
          <w:szCs w:val="20"/>
          <w:lang w:val="es-ES"/>
        </w:rPr>
        <w:t> entre los años 2020 y 2026, se evidencia un mercado sumamente maduro, competitivo y con una robusta capacidad de demanda. Durante este periodo, el sistema reporta la celebración de </w:t>
      </w:r>
      <w:r w:rsidR="0024503F" w:rsidRPr="0024503F">
        <w:rPr>
          <w:rFonts w:ascii="Arial" w:eastAsia="Arial Narrow" w:hAnsi="Arial" w:cs="Arial"/>
          <w:color w:val="000000" w:themeColor="text1"/>
          <w:sz w:val="20"/>
          <w:szCs w:val="20"/>
          <w:lang w:val="es-ES"/>
        </w:rPr>
        <w:t>42.352</w:t>
      </w:r>
      <w:r w:rsidRPr="006B39E3">
        <w:rPr>
          <w:rFonts w:ascii="Arial" w:eastAsia="Arial Narrow" w:hAnsi="Arial" w:cs="Arial"/>
          <w:color w:val="000000" w:themeColor="text1"/>
          <w:sz w:val="20"/>
          <w:szCs w:val="20"/>
          <w:lang w:val="es-ES"/>
        </w:rPr>
        <w:t> contratos (Ver Ilustración 2</w:t>
      </w:r>
      <w:r w:rsidR="00A50504">
        <w:rPr>
          <w:rFonts w:ascii="Arial" w:eastAsia="Arial Narrow" w:hAnsi="Arial" w:cs="Arial"/>
          <w:color w:val="000000" w:themeColor="text1"/>
          <w:sz w:val="20"/>
          <w:szCs w:val="20"/>
          <w:lang w:val="es-ES"/>
        </w:rPr>
        <w:t>8</w:t>
      </w:r>
      <w:r w:rsidRPr="006B39E3">
        <w:rPr>
          <w:rFonts w:ascii="Arial" w:eastAsia="Arial Narrow" w:hAnsi="Arial" w:cs="Arial"/>
          <w:color w:val="000000" w:themeColor="text1"/>
          <w:sz w:val="20"/>
          <w:szCs w:val="20"/>
          <w:lang w:val="es-ES"/>
        </w:rPr>
        <w:t>), movilizando una bolsa presupuestal acumulada de $</w:t>
      </w:r>
      <w:r w:rsidR="00CC5601" w:rsidRPr="00CC5601">
        <w:rPr>
          <w:rFonts w:ascii="Arial" w:eastAsia="Arial Narrow" w:hAnsi="Arial" w:cs="Arial"/>
          <w:color w:val="000000" w:themeColor="text1"/>
          <w:sz w:val="20"/>
          <w:szCs w:val="20"/>
          <w:lang w:val="es-ES"/>
        </w:rPr>
        <w:t>97.408.085.089.612</w:t>
      </w:r>
      <w:r w:rsidRPr="006B39E3">
        <w:rPr>
          <w:rFonts w:ascii="Arial" w:eastAsia="Arial Narrow" w:hAnsi="Arial" w:cs="Arial"/>
          <w:color w:val="000000" w:themeColor="text1"/>
          <w:sz w:val="20"/>
          <w:szCs w:val="20"/>
          <w:lang w:val="es-ES"/>
        </w:rPr>
        <w:t> (Ver Ilustración 2</w:t>
      </w:r>
      <w:r w:rsidR="00A50504">
        <w:rPr>
          <w:rFonts w:ascii="Arial" w:eastAsia="Arial Narrow" w:hAnsi="Arial" w:cs="Arial"/>
          <w:color w:val="000000" w:themeColor="text1"/>
          <w:sz w:val="20"/>
          <w:szCs w:val="20"/>
          <w:lang w:val="es-ES"/>
        </w:rPr>
        <w:t>7</w:t>
      </w:r>
      <w:r w:rsidRPr="006B39E3">
        <w:rPr>
          <w:rFonts w:ascii="Arial" w:eastAsia="Arial Narrow" w:hAnsi="Arial" w:cs="Arial"/>
          <w:color w:val="000000" w:themeColor="text1"/>
          <w:sz w:val="20"/>
          <w:szCs w:val="20"/>
          <w:lang w:val="es-ES"/>
        </w:rPr>
        <w:t>). Este volumen transaccional arroja un valor promedio aproximando general de $</w:t>
      </w:r>
      <w:r w:rsidR="0024790B">
        <w:rPr>
          <w:rFonts w:ascii="Arial" w:eastAsia="Arial Narrow" w:hAnsi="Arial" w:cs="Arial"/>
          <w:color w:val="000000" w:themeColor="text1"/>
          <w:sz w:val="20"/>
          <w:szCs w:val="20"/>
          <w:lang w:val="es-ES"/>
        </w:rPr>
        <w:t>2.299</w:t>
      </w:r>
      <w:r w:rsidRPr="006B39E3">
        <w:rPr>
          <w:rFonts w:ascii="Arial" w:eastAsia="Arial Narrow" w:hAnsi="Arial" w:cs="Arial"/>
          <w:color w:val="000000" w:themeColor="text1"/>
          <w:sz w:val="20"/>
          <w:szCs w:val="20"/>
          <w:lang w:val="es-ES"/>
        </w:rPr>
        <w:t>.</w:t>
      </w:r>
      <w:r w:rsidR="0024790B">
        <w:rPr>
          <w:rFonts w:ascii="Arial" w:eastAsia="Arial Narrow" w:hAnsi="Arial" w:cs="Arial"/>
          <w:color w:val="000000" w:themeColor="text1"/>
          <w:sz w:val="20"/>
          <w:szCs w:val="20"/>
          <w:lang w:val="es-ES"/>
        </w:rPr>
        <w:t>900</w:t>
      </w:r>
      <w:r w:rsidRPr="006B39E3">
        <w:rPr>
          <w:rFonts w:ascii="Arial" w:eastAsia="Arial Narrow" w:hAnsi="Arial" w:cs="Arial"/>
          <w:color w:val="000000" w:themeColor="text1"/>
          <w:sz w:val="20"/>
          <w:szCs w:val="20"/>
          <w:lang w:val="es-ES"/>
        </w:rPr>
        <w:t>.000 por proceso, lo que confirma de manera contundente la existencia de un tejido empresarial diversificado, compuesto por múltiples personas naturales y jurídicas idóneas.</w:t>
      </w:r>
    </w:p>
    <w:p w14:paraId="4CDBB08A"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23107294" w14:textId="628E7101"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lastRenderedPageBreak/>
        <w:t xml:space="preserve">Al examinar el comportamiento de corto plazo en el mes de </w:t>
      </w:r>
      <w:r w:rsidR="00D238FD" w:rsidRPr="006B39E3">
        <w:rPr>
          <w:rFonts w:ascii="Arial" w:eastAsia="Arial Narrow" w:hAnsi="Arial" w:cs="Arial"/>
          <w:color w:val="000000" w:themeColor="text1"/>
          <w:sz w:val="20"/>
          <w:szCs w:val="20"/>
          <w:lang w:val="es-ES"/>
        </w:rPr>
        <w:t>julio</w:t>
      </w:r>
      <w:r w:rsidRPr="006B39E3">
        <w:rPr>
          <w:rFonts w:ascii="Arial" w:eastAsia="Arial Narrow" w:hAnsi="Arial" w:cs="Arial"/>
          <w:color w:val="000000" w:themeColor="text1"/>
          <w:sz w:val="20"/>
          <w:szCs w:val="20"/>
          <w:lang w:val="es-ES"/>
        </w:rPr>
        <w:t xml:space="preserve"> de 2026, el dinamismo del sector se mantiene vigente con el registro de </w:t>
      </w:r>
      <w:r w:rsidR="0024790B">
        <w:rPr>
          <w:rFonts w:ascii="Arial" w:eastAsia="Arial Narrow" w:hAnsi="Arial" w:cs="Arial"/>
          <w:color w:val="000000" w:themeColor="text1"/>
          <w:sz w:val="20"/>
          <w:szCs w:val="20"/>
          <w:lang w:val="es-ES"/>
        </w:rPr>
        <w:t>274</w:t>
      </w:r>
      <w:r w:rsidRPr="006B39E3">
        <w:rPr>
          <w:rFonts w:ascii="Arial" w:eastAsia="Arial Narrow" w:hAnsi="Arial" w:cs="Arial"/>
          <w:color w:val="000000" w:themeColor="text1"/>
          <w:sz w:val="20"/>
          <w:szCs w:val="20"/>
          <w:lang w:val="es-ES"/>
        </w:rPr>
        <w:t> contratos (Ver Ilustración 2</w:t>
      </w:r>
      <w:r w:rsidR="0024790B">
        <w:rPr>
          <w:rFonts w:ascii="Arial" w:eastAsia="Arial Narrow" w:hAnsi="Arial" w:cs="Arial"/>
          <w:color w:val="000000" w:themeColor="text1"/>
          <w:sz w:val="20"/>
          <w:szCs w:val="20"/>
          <w:lang w:val="es-ES"/>
        </w:rPr>
        <w:t>7</w:t>
      </w:r>
      <w:r w:rsidRPr="006B39E3">
        <w:rPr>
          <w:rFonts w:ascii="Arial" w:eastAsia="Arial Narrow" w:hAnsi="Arial" w:cs="Arial"/>
          <w:color w:val="000000" w:themeColor="text1"/>
          <w:sz w:val="20"/>
          <w:szCs w:val="20"/>
          <w:lang w:val="es-ES"/>
        </w:rPr>
        <w:t>) que sumaron un valor de $</w:t>
      </w:r>
      <w:r w:rsidR="00D379DA" w:rsidRPr="00D379DA">
        <w:rPr>
          <w:rFonts w:ascii="Arial" w:eastAsia="Arial Narrow" w:hAnsi="Arial" w:cs="Arial"/>
          <w:color w:val="000000" w:themeColor="text1"/>
          <w:sz w:val="20"/>
          <w:szCs w:val="20"/>
          <w:lang w:val="es-ES"/>
        </w:rPr>
        <w:t>2.639.039.488.855</w:t>
      </w:r>
      <w:r w:rsidRPr="006B39E3">
        <w:rPr>
          <w:rFonts w:ascii="Arial" w:eastAsia="Arial Narrow" w:hAnsi="Arial" w:cs="Arial"/>
          <w:color w:val="000000" w:themeColor="text1"/>
          <w:sz w:val="20"/>
          <w:szCs w:val="20"/>
          <w:lang w:val="es-ES"/>
        </w:rPr>
        <w:t> (Ver Ilustración 2</w:t>
      </w:r>
      <w:r w:rsidR="0024790B">
        <w:rPr>
          <w:rFonts w:ascii="Arial" w:eastAsia="Arial Narrow" w:hAnsi="Arial" w:cs="Arial"/>
          <w:color w:val="000000" w:themeColor="text1"/>
          <w:sz w:val="20"/>
          <w:szCs w:val="20"/>
          <w:lang w:val="es-ES"/>
        </w:rPr>
        <w:t>8</w:t>
      </w:r>
      <w:r w:rsidRPr="006B39E3">
        <w:rPr>
          <w:rFonts w:ascii="Arial" w:eastAsia="Arial Narrow" w:hAnsi="Arial" w:cs="Arial"/>
          <w:color w:val="000000" w:themeColor="text1"/>
          <w:sz w:val="20"/>
          <w:szCs w:val="20"/>
          <w:lang w:val="es-ES"/>
        </w:rPr>
        <w:t>). Es de destacar que, durante este último mes, el valor promedio aproximado por contrato se elevó a $</w:t>
      </w:r>
      <w:r w:rsidR="00D379DA">
        <w:rPr>
          <w:rFonts w:ascii="Arial" w:eastAsia="Arial Narrow" w:hAnsi="Arial" w:cs="Arial"/>
          <w:color w:val="000000" w:themeColor="text1"/>
          <w:sz w:val="20"/>
          <w:szCs w:val="20"/>
          <w:lang w:val="es-ES"/>
        </w:rPr>
        <w:t>9.631</w:t>
      </w:r>
      <w:r w:rsidR="00585940" w:rsidRPr="006B39E3">
        <w:rPr>
          <w:rFonts w:ascii="Arial" w:eastAsia="Arial Narrow" w:hAnsi="Arial" w:cs="Arial"/>
          <w:color w:val="000000" w:themeColor="text1"/>
          <w:sz w:val="20"/>
          <w:szCs w:val="20"/>
          <w:lang w:val="es-ES"/>
        </w:rPr>
        <w:t>.</w:t>
      </w:r>
      <w:r w:rsidR="00D379DA">
        <w:rPr>
          <w:rFonts w:ascii="Arial" w:eastAsia="Arial Narrow" w:hAnsi="Arial" w:cs="Arial"/>
          <w:color w:val="000000" w:themeColor="text1"/>
          <w:sz w:val="20"/>
          <w:szCs w:val="20"/>
          <w:lang w:val="es-ES"/>
        </w:rPr>
        <w:t>53</w:t>
      </w:r>
      <w:r w:rsidR="00215CCE">
        <w:rPr>
          <w:rFonts w:ascii="Arial" w:eastAsia="Arial Narrow" w:hAnsi="Arial" w:cs="Arial"/>
          <w:color w:val="000000" w:themeColor="text1"/>
          <w:sz w:val="20"/>
          <w:szCs w:val="20"/>
          <w:lang w:val="es-ES"/>
        </w:rPr>
        <w:t>0</w:t>
      </w:r>
      <w:r w:rsidR="00585940" w:rsidRPr="006B39E3">
        <w:rPr>
          <w:rFonts w:ascii="Arial" w:eastAsia="Arial Narrow" w:hAnsi="Arial" w:cs="Arial"/>
          <w:color w:val="000000" w:themeColor="text1"/>
          <w:sz w:val="20"/>
          <w:szCs w:val="20"/>
          <w:lang w:val="es-ES"/>
        </w:rPr>
        <w:t>.000</w:t>
      </w:r>
      <w:r w:rsidRPr="006B39E3">
        <w:rPr>
          <w:rFonts w:ascii="Arial" w:eastAsia="Arial Narrow" w:hAnsi="Arial" w:cs="Arial"/>
          <w:color w:val="000000" w:themeColor="text1"/>
          <w:sz w:val="20"/>
          <w:szCs w:val="20"/>
          <w:lang w:val="es-ES"/>
        </w:rPr>
        <w:t>; este incremento en el promedio mensual refleja que los agentes del mercado actual cuentan con el músculo financiero, la capacidad logística y la experiencia técnica necesaria para asumir compromisos contractuales de mayor envergadura y escala, mitigando los riesgos de incumplimiento.</w:t>
      </w:r>
    </w:p>
    <w:p w14:paraId="49086671"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624ECC40" w14:textId="4C4FA1C5" w:rsidR="004F37E8" w:rsidRPr="006B39E3" w:rsidRDefault="004F37E8" w:rsidP="004358C0">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Ilustración 2</w:t>
      </w:r>
      <w:r w:rsidR="0022746A">
        <w:rPr>
          <w:rFonts w:ascii="Arial" w:eastAsia="Arial Narrow" w:hAnsi="Arial" w:cs="Arial"/>
          <w:b/>
          <w:color w:val="000000" w:themeColor="text1"/>
          <w:sz w:val="20"/>
          <w:szCs w:val="20"/>
          <w:lang w:val="es-ES"/>
        </w:rPr>
        <w:t>7</w:t>
      </w:r>
      <w:r w:rsidRPr="006B39E3">
        <w:rPr>
          <w:rFonts w:ascii="Arial" w:eastAsia="Arial Narrow" w:hAnsi="Arial" w:cs="Arial"/>
          <w:b/>
          <w:color w:val="000000" w:themeColor="text1"/>
          <w:sz w:val="20"/>
          <w:szCs w:val="20"/>
          <w:lang w:val="es-ES"/>
        </w:rPr>
        <w:t xml:space="preserve">. Gasto mensual de la demanda de contratos códigos UNSPSC </w:t>
      </w:r>
      <w:r w:rsidR="00AC450E" w:rsidRPr="00AC450E">
        <w:rPr>
          <w:rFonts w:ascii="Arial" w:eastAsia="Arial Narrow" w:hAnsi="Arial" w:cs="Arial"/>
          <w:b/>
          <w:color w:val="000000" w:themeColor="text1"/>
          <w:sz w:val="20"/>
          <w:szCs w:val="20"/>
          <w:lang w:val="es-ES"/>
        </w:rPr>
        <w:t>721410, 721411 y 721415</w:t>
      </w:r>
      <w:r w:rsidRPr="006B39E3">
        <w:rPr>
          <w:rFonts w:ascii="Arial" w:eastAsia="Arial Narrow" w:hAnsi="Arial" w:cs="Arial"/>
          <w:b/>
          <w:color w:val="000000" w:themeColor="text1"/>
          <w:sz w:val="20"/>
          <w:szCs w:val="20"/>
          <w:lang w:val="es-ES"/>
        </w:rPr>
        <w:t> - 2020 a ju</w:t>
      </w:r>
      <w:r w:rsidR="00907401" w:rsidRPr="006B39E3">
        <w:rPr>
          <w:rFonts w:ascii="Arial" w:eastAsia="Arial Narrow" w:hAnsi="Arial" w:cs="Arial"/>
          <w:b/>
          <w:color w:val="000000" w:themeColor="text1"/>
          <w:sz w:val="20"/>
          <w:szCs w:val="20"/>
          <w:lang w:val="es-ES"/>
        </w:rPr>
        <w:t>l</w:t>
      </w:r>
      <w:r w:rsidRPr="006B39E3">
        <w:rPr>
          <w:rFonts w:ascii="Arial" w:eastAsia="Arial Narrow" w:hAnsi="Arial" w:cs="Arial"/>
          <w:b/>
          <w:color w:val="000000" w:themeColor="text1"/>
          <w:sz w:val="20"/>
          <w:szCs w:val="20"/>
          <w:lang w:val="es-ES"/>
        </w:rPr>
        <w:t>io de 2026</w:t>
      </w:r>
    </w:p>
    <w:p w14:paraId="03FE8CDE" w14:textId="7260C4C7" w:rsidR="004F37E8" w:rsidRPr="006B39E3" w:rsidRDefault="0077243E" w:rsidP="004358C0">
      <w:pPr>
        <w:spacing w:line="276" w:lineRule="auto"/>
        <w:jc w:val="center"/>
        <w:rPr>
          <w:rFonts w:ascii="Arial" w:eastAsia="Arial Narrow" w:hAnsi="Arial" w:cs="Arial"/>
          <w:b/>
          <w:color w:val="000000" w:themeColor="text1"/>
          <w:sz w:val="20"/>
          <w:szCs w:val="20"/>
        </w:rPr>
      </w:pPr>
      <w:r>
        <w:rPr>
          <w:rFonts w:ascii="Arial" w:eastAsia="Arial Narrow" w:hAnsi="Arial" w:cs="Arial"/>
          <w:b/>
          <w:noProof/>
          <w:color w:val="000000" w:themeColor="text1"/>
          <w:sz w:val="20"/>
          <w:szCs w:val="20"/>
        </w:rPr>
        <w:drawing>
          <wp:inline distT="0" distB="0" distL="0" distR="0" wp14:anchorId="0569EC93" wp14:editId="2BDDEF41">
            <wp:extent cx="3540125" cy="2320027"/>
            <wp:effectExtent l="0" t="0" r="3175" b="4445"/>
            <wp:docPr id="2134589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89421" name="Imagen 21345894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58929" cy="2332350"/>
                    </a:xfrm>
                    <a:prstGeom prst="rect">
                      <a:avLst/>
                    </a:prstGeom>
                  </pic:spPr>
                </pic:pic>
              </a:graphicData>
            </a:graphic>
          </wp:inline>
        </w:drawing>
      </w:r>
    </w:p>
    <w:p w14:paraId="576EDD6A" w14:textId="77777777" w:rsidR="004F37E8" w:rsidRPr="006B39E3" w:rsidRDefault="004F37E8" w:rsidP="004358C0">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Fuente: </w:t>
      </w:r>
      <w:r w:rsidRPr="006B39E3">
        <w:rPr>
          <w:rFonts w:ascii="Arial" w:eastAsia="Arial Narrow" w:hAnsi="Arial" w:cs="Arial"/>
          <w:color w:val="000000" w:themeColor="text1"/>
          <w:sz w:val="20"/>
          <w:szCs w:val="20"/>
          <w:lang w:val="es-ES"/>
        </w:rPr>
        <w:t>MAE</w:t>
      </w:r>
    </w:p>
    <w:p w14:paraId="53311142" w14:textId="77777777" w:rsidR="004F37E8" w:rsidRPr="006B39E3" w:rsidRDefault="004F37E8" w:rsidP="004358C0">
      <w:pPr>
        <w:spacing w:line="276" w:lineRule="auto"/>
        <w:jc w:val="center"/>
        <w:rPr>
          <w:rFonts w:ascii="Arial" w:eastAsia="Arial Narrow" w:hAnsi="Arial" w:cs="Arial"/>
          <w:b/>
          <w:color w:val="000000" w:themeColor="text1"/>
          <w:sz w:val="20"/>
          <w:szCs w:val="20"/>
        </w:rPr>
      </w:pPr>
    </w:p>
    <w:p w14:paraId="1C700472" w14:textId="1D472B69" w:rsidR="004F37E8" w:rsidRPr="006B39E3" w:rsidRDefault="004F37E8" w:rsidP="004358C0">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Ilustración 2</w:t>
      </w:r>
      <w:r w:rsidR="00DA795C">
        <w:rPr>
          <w:rFonts w:ascii="Arial" w:eastAsia="Arial Narrow" w:hAnsi="Arial" w:cs="Arial"/>
          <w:b/>
          <w:color w:val="000000" w:themeColor="text1"/>
          <w:sz w:val="20"/>
          <w:szCs w:val="20"/>
          <w:lang w:val="es-ES"/>
        </w:rPr>
        <w:t>8</w:t>
      </w:r>
      <w:r w:rsidRPr="006B39E3">
        <w:rPr>
          <w:rFonts w:ascii="Arial" w:eastAsia="Arial Narrow" w:hAnsi="Arial" w:cs="Arial"/>
          <w:b/>
          <w:color w:val="000000" w:themeColor="text1"/>
          <w:sz w:val="20"/>
          <w:szCs w:val="20"/>
          <w:lang w:val="es-ES"/>
        </w:rPr>
        <w:t xml:space="preserve">. Cantidad de contratos de la demanda códigos UNSPSC </w:t>
      </w:r>
      <w:r w:rsidR="00AD23F7" w:rsidRPr="00AD23F7">
        <w:rPr>
          <w:rFonts w:ascii="Arial" w:eastAsia="Arial Narrow" w:hAnsi="Arial" w:cs="Arial"/>
          <w:b/>
          <w:color w:val="000000" w:themeColor="text1"/>
          <w:sz w:val="20"/>
          <w:szCs w:val="20"/>
          <w:lang w:val="es-ES"/>
        </w:rPr>
        <w:t>721410, 721411 y 721415</w:t>
      </w:r>
      <w:r w:rsidRPr="006B39E3">
        <w:rPr>
          <w:rFonts w:ascii="Arial" w:eastAsia="Arial Narrow" w:hAnsi="Arial" w:cs="Arial"/>
          <w:b/>
          <w:color w:val="000000" w:themeColor="text1"/>
          <w:sz w:val="20"/>
          <w:szCs w:val="20"/>
          <w:lang w:val="es-ES"/>
        </w:rPr>
        <w:t> - 2020 a ju</w:t>
      </w:r>
      <w:r w:rsidR="00907401" w:rsidRPr="006B39E3">
        <w:rPr>
          <w:rFonts w:ascii="Arial" w:eastAsia="Arial Narrow" w:hAnsi="Arial" w:cs="Arial"/>
          <w:b/>
          <w:color w:val="000000" w:themeColor="text1"/>
          <w:sz w:val="20"/>
          <w:szCs w:val="20"/>
          <w:lang w:val="es-ES"/>
        </w:rPr>
        <w:t>l</w:t>
      </w:r>
      <w:r w:rsidRPr="006B39E3">
        <w:rPr>
          <w:rFonts w:ascii="Arial" w:eastAsia="Arial Narrow" w:hAnsi="Arial" w:cs="Arial"/>
          <w:b/>
          <w:color w:val="000000" w:themeColor="text1"/>
          <w:sz w:val="20"/>
          <w:szCs w:val="20"/>
          <w:lang w:val="es-ES"/>
        </w:rPr>
        <w:t>io de 2026</w:t>
      </w:r>
    </w:p>
    <w:p w14:paraId="1067395F" w14:textId="383635E0" w:rsidR="004F37E8" w:rsidRPr="006B39E3" w:rsidRDefault="00571991" w:rsidP="004358C0">
      <w:pPr>
        <w:spacing w:line="276" w:lineRule="auto"/>
        <w:jc w:val="center"/>
        <w:rPr>
          <w:rFonts w:ascii="Arial" w:eastAsia="Arial Narrow" w:hAnsi="Arial" w:cs="Arial"/>
          <w:b/>
          <w:color w:val="000000" w:themeColor="text1"/>
          <w:sz w:val="20"/>
          <w:szCs w:val="20"/>
        </w:rPr>
      </w:pPr>
      <w:r>
        <w:rPr>
          <w:rFonts w:ascii="Arial" w:eastAsia="Arial Narrow" w:hAnsi="Arial" w:cs="Arial"/>
          <w:b/>
          <w:noProof/>
          <w:color w:val="000000" w:themeColor="text1"/>
          <w:sz w:val="20"/>
          <w:szCs w:val="20"/>
        </w:rPr>
        <w:drawing>
          <wp:inline distT="0" distB="0" distL="0" distR="0" wp14:anchorId="12BDA087" wp14:editId="0BBFF51C">
            <wp:extent cx="3541093" cy="2309844"/>
            <wp:effectExtent l="0" t="0" r="2540" b="1905"/>
            <wp:docPr id="3573606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60640" name="Imagen 3573606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62778" cy="2323989"/>
                    </a:xfrm>
                    <a:prstGeom prst="rect">
                      <a:avLst/>
                    </a:prstGeom>
                  </pic:spPr>
                </pic:pic>
              </a:graphicData>
            </a:graphic>
          </wp:inline>
        </w:drawing>
      </w:r>
    </w:p>
    <w:p w14:paraId="4D6CFA4C" w14:textId="2AF20F46" w:rsidR="004358C0" w:rsidRPr="000C139B" w:rsidRDefault="004F37E8" w:rsidP="000C139B">
      <w:pPr>
        <w:spacing w:line="276" w:lineRule="auto"/>
        <w:jc w:val="center"/>
        <w:rPr>
          <w:rFonts w:ascii="Arial" w:eastAsia="Arial Narrow" w:hAnsi="Arial" w:cs="Arial"/>
          <w:color w:val="000000" w:themeColor="text1"/>
          <w:sz w:val="20"/>
          <w:szCs w:val="20"/>
          <w:lang w:val="es-ES"/>
        </w:rPr>
      </w:pPr>
      <w:r w:rsidRPr="006B39E3">
        <w:rPr>
          <w:rFonts w:ascii="Arial" w:eastAsia="Arial Narrow" w:hAnsi="Arial" w:cs="Arial"/>
          <w:b/>
          <w:color w:val="000000" w:themeColor="text1"/>
          <w:sz w:val="20"/>
          <w:szCs w:val="20"/>
          <w:lang w:val="es-ES"/>
        </w:rPr>
        <w:t>Fuente: </w:t>
      </w:r>
      <w:r w:rsidRPr="006B39E3">
        <w:rPr>
          <w:rFonts w:ascii="Arial" w:eastAsia="Arial Narrow" w:hAnsi="Arial" w:cs="Arial"/>
          <w:color w:val="000000" w:themeColor="text1"/>
          <w:sz w:val="20"/>
          <w:szCs w:val="20"/>
          <w:lang w:val="es-ES"/>
        </w:rPr>
        <w:t>MAE</w:t>
      </w:r>
    </w:p>
    <w:p w14:paraId="7563D2C3" w14:textId="77777777" w:rsidR="00A80A2E" w:rsidRDefault="00A80A2E" w:rsidP="004F37E8">
      <w:pPr>
        <w:spacing w:line="276" w:lineRule="auto"/>
        <w:jc w:val="both"/>
        <w:rPr>
          <w:rFonts w:ascii="Arial" w:eastAsia="Arial Narrow" w:hAnsi="Arial" w:cs="Arial"/>
          <w:color w:val="000000" w:themeColor="text1"/>
          <w:sz w:val="20"/>
          <w:szCs w:val="20"/>
          <w:lang w:val="es-ES"/>
        </w:rPr>
      </w:pPr>
    </w:p>
    <w:p w14:paraId="12063F08" w14:textId="2E2D98BA"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Respecto a las modalidades de selección utilizadas en este sector, el análisis histórico consolidado en la Ilustración 2</w:t>
      </w:r>
      <w:r w:rsidR="003B1C31">
        <w:rPr>
          <w:rFonts w:ascii="Arial" w:eastAsia="Arial Narrow" w:hAnsi="Arial" w:cs="Arial"/>
          <w:color w:val="000000" w:themeColor="text1"/>
          <w:sz w:val="20"/>
          <w:szCs w:val="20"/>
          <w:lang w:val="es-ES"/>
        </w:rPr>
        <w:t>9</w:t>
      </w:r>
      <w:r w:rsidRPr="006B39E3">
        <w:rPr>
          <w:rFonts w:ascii="Arial" w:eastAsia="Arial Narrow" w:hAnsi="Arial" w:cs="Arial"/>
          <w:color w:val="000000" w:themeColor="text1"/>
          <w:sz w:val="20"/>
          <w:szCs w:val="20"/>
          <w:lang w:val="es-ES"/>
        </w:rPr>
        <w:t xml:space="preserve"> muestra como el bloque de contratación "</w:t>
      </w:r>
      <w:r w:rsidR="00427B08">
        <w:rPr>
          <w:rFonts w:ascii="Arial" w:eastAsia="Arial Narrow" w:hAnsi="Arial" w:cs="Arial"/>
          <w:color w:val="000000" w:themeColor="text1"/>
          <w:sz w:val="20"/>
          <w:szCs w:val="20"/>
          <w:lang w:val="es-ES"/>
        </w:rPr>
        <w:t>Competitiva</w:t>
      </w:r>
      <w:r w:rsidRPr="006B39E3">
        <w:rPr>
          <w:rFonts w:ascii="Arial" w:eastAsia="Arial Narrow" w:hAnsi="Arial" w:cs="Arial"/>
          <w:color w:val="000000" w:themeColor="text1"/>
          <w:sz w:val="20"/>
          <w:szCs w:val="20"/>
          <w:lang w:val="es-ES"/>
        </w:rPr>
        <w:t>" se consolida como el escenario estratégico y mayoritario del sector, concentrando la suma de $</w:t>
      </w:r>
      <w:r w:rsidR="00462DD9">
        <w:rPr>
          <w:rFonts w:ascii="Arial" w:eastAsia="Arial Narrow" w:hAnsi="Arial" w:cs="Arial"/>
          <w:color w:val="000000" w:themeColor="text1"/>
          <w:sz w:val="20"/>
          <w:szCs w:val="20"/>
          <w:lang w:val="es-ES"/>
        </w:rPr>
        <w:t>78</w:t>
      </w:r>
      <w:r w:rsidRPr="006B39E3">
        <w:rPr>
          <w:rFonts w:ascii="Arial" w:eastAsia="Arial Narrow" w:hAnsi="Arial" w:cs="Arial"/>
          <w:color w:val="000000" w:themeColor="text1"/>
          <w:sz w:val="20"/>
          <w:szCs w:val="20"/>
          <w:lang w:val="es-ES"/>
        </w:rPr>
        <w:t>.</w:t>
      </w:r>
      <w:r w:rsidR="00427B08">
        <w:rPr>
          <w:rFonts w:ascii="Arial" w:eastAsia="Arial Narrow" w:hAnsi="Arial" w:cs="Arial"/>
          <w:color w:val="000000" w:themeColor="text1"/>
          <w:sz w:val="20"/>
          <w:szCs w:val="20"/>
          <w:lang w:val="es-ES"/>
        </w:rPr>
        <w:t>1</w:t>
      </w:r>
      <w:r w:rsidR="00462DD9">
        <w:rPr>
          <w:rFonts w:ascii="Arial" w:eastAsia="Arial Narrow" w:hAnsi="Arial" w:cs="Arial"/>
          <w:color w:val="000000" w:themeColor="text1"/>
          <w:sz w:val="20"/>
          <w:szCs w:val="20"/>
          <w:lang w:val="es-ES"/>
        </w:rPr>
        <w:t>8</w:t>
      </w:r>
      <w:r w:rsidRPr="006B39E3">
        <w:rPr>
          <w:rFonts w:ascii="Arial" w:eastAsia="Arial Narrow" w:hAnsi="Arial" w:cs="Arial"/>
          <w:color w:val="000000" w:themeColor="text1"/>
          <w:sz w:val="20"/>
          <w:szCs w:val="20"/>
          <w:lang w:val="es-ES"/>
        </w:rPr>
        <w:t xml:space="preserve"> billones de pesos en procesos dejando en un segundo plano a las modalidades de </w:t>
      </w:r>
      <w:r w:rsidR="00163379" w:rsidRPr="00163379">
        <w:rPr>
          <w:rFonts w:ascii="Arial" w:eastAsia="Arial Narrow" w:hAnsi="Arial" w:cs="Arial"/>
          <w:color w:val="000000" w:themeColor="text1"/>
          <w:sz w:val="20"/>
          <w:szCs w:val="20"/>
          <w:lang w:val="es-ES"/>
        </w:rPr>
        <w:t>Régimen Directa (con $</w:t>
      </w:r>
      <w:r w:rsidR="004C4C0D">
        <w:rPr>
          <w:rFonts w:ascii="Arial" w:eastAsia="Arial Narrow" w:hAnsi="Arial" w:cs="Arial"/>
          <w:color w:val="000000" w:themeColor="text1"/>
          <w:sz w:val="20"/>
          <w:szCs w:val="20"/>
          <w:lang w:val="es-ES"/>
        </w:rPr>
        <w:t>14</w:t>
      </w:r>
      <w:r w:rsidR="00163379" w:rsidRPr="00163379">
        <w:rPr>
          <w:rFonts w:ascii="Arial" w:eastAsia="Arial Narrow" w:hAnsi="Arial" w:cs="Arial"/>
          <w:color w:val="000000" w:themeColor="text1"/>
          <w:sz w:val="20"/>
          <w:szCs w:val="20"/>
          <w:lang w:val="es-ES"/>
        </w:rPr>
        <w:t>.</w:t>
      </w:r>
      <w:r w:rsidR="004C4C0D">
        <w:rPr>
          <w:rFonts w:ascii="Arial" w:eastAsia="Arial Narrow" w:hAnsi="Arial" w:cs="Arial"/>
          <w:color w:val="000000" w:themeColor="text1"/>
          <w:sz w:val="20"/>
          <w:szCs w:val="20"/>
          <w:lang w:val="es-ES"/>
        </w:rPr>
        <w:t>11</w:t>
      </w:r>
      <w:r w:rsidR="00163379" w:rsidRPr="00163379">
        <w:rPr>
          <w:rFonts w:ascii="Arial" w:eastAsia="Arial Narrow" w:hAnsi="Arial" w:cs="Arial"/>
          <w:color w:val="000000" w:themeColor="text1"/>
          <w:sz w:val="20"/>
          <w:szCs w:val="20"/>
          <w:lang w:val="es-ES"/>
        </w:rPr>
        <w:t xml:space="preserve"> billones)</w:t>
      </w:r>
      <w:r w:rsidR="00163379">
        <w:rPr>
          <w:rFonts w:ascii="Arial" w:eastAsia="Arial Narrow" w:hAnsi="Arial" w:cs="Arial"/>
          <w:color w:val="000000" w:themeColor="text1"/>
          <w:sz w:val="20"/>
          <w:szCs w:val="20"/>
          <w:lang w:val="es-ES"/>
        </w:rPr>
        <w:t xml:space="preserve"> y </w:t>
      </w:r>
      <w:r w:rsidRPr="006B39E3">
        <w:rPr>
          <w:rFonts w:ascii="Arial" w:eastAsia="Arial Narrow" w:hAnsi="Arial" w:cs="Arial"/>
          <w:color w:val="000000" w:themeColor="text1"/>
          <w:sz w:val="20"/>
          <w:szCs w:val="20"/>
          <w:lang w:val="es-ES"/>
        </w:rPr>
        <w:t xml:space="preserve">Contratación </w:t>
      </w:r>
      <w:r w:rsidR="00427B08">
        <w:rPr>
          <w:rFonts w:ascii="Arial" w:eastAsia="Arial Narrow" w:hAnsi="Arial" w:cs="Arial"/>
          <w:color w:val="000000" w:themeColor="text1"/>
          <w:sz w:val="20"/>
          <w:szCs w:val="20"/>
          <w:lang w:val="es-ES"/>
        </w:rPr>
        <w:t>Especial</w:t>
      </w:r>
      <w:r w:rsidRPr="006B39E3">
        <w:rPr>
          <w:rFonts w:ascii="Arial" w:eastAsia="Arial Narrow" w:hAnsi="Arial" w:cs="Arial"/>
          <w:color w:val="000000" w:themeColor="text1"/>
          <w:sz w:val="20"/>
          <w:szCs w:val="20"/>
          <w:lang w:val="es-ES"/>
        </w:rPr>
        <w:t xml:space="preserve"> (con $</w:t>
      </w:r>
      <w:r w:rsidR="004C4C0D">
        <w:rPr>
          <w:rFonts w:ascii="Arial" w:eastAsia="Arial Narrow" w:hAnsi="Arial" w:cs="Arial"/>
          <w:color w:val="000000" w:themeColor="text1"/>
          <w:sz w:val="20"/>
          <w:szCs w:val="20"/>
          <w:lang w:val="es-ES"/>
        </w:rPr>
        <w:t>5</w:t>
      </w:r>
      <w:r w:rsidRPr="006B39E3">
        <w:rPr>
          <w:rFonts w:ascii="Arial" w:eastAsia="Arial Narrow" w:hAnsi="Arial" w:cs="Arial"/>
          <w:color w:val="000000" w:themeColor="text1"/>
          <w:sz w:val="20"/>
          <w:szCs w:val="20"/>
          <w:lang w:val="es-ES"/>
        </w:rPr>
        <w:t>.</w:t>
      </w:r>
      <w:r w:rsidR="00427B08">
        <w:rPr>
          <w:rFonts w:ascii="Arial" w:eastAsia="Arial Narrow" w:hAnsi="Arial" w:cs="Arial"/>
          <w:color w:val="000000" w:themeColor="text1"/>
          <w:sz w:val="20"/>
          <w:szCs w:val="20"/>
          <w:lang w:val="es-ES"/>
        </w:rPr>
        <w:t>1</w:t>
      </w:r>
      <w:r w:rsidR="004C4C0D">
        <w:rPr>
          <w:rFonts w:ascii="Arial" w:eastAsia="Arial Narrow" w:hAnsi="Arial" w:cs="Arial"/>
          <w:color w:val="000000" w:themeColor="text1"/>
          <w:sz w:val="20"/>
          <w:szCs w:val="20"/>
          <w:lang w:val="es-ES"/>
        </w:rPr>
        <w:t>2</w:t>
      </w:r>
      <w:r w:rsidRPr="006B39E3">
        <w:rPr>
          <w:rFonts w:ascii="Arial" w:eastAsia="Arial Narrow" w:hAnsi="Arial" w:cs="Arial"/>
          <w:color w:val="000000" w:themeColor="text1"/>
          <w:sz w:val="20"/>
          <w:szCs w:val="20"/>
          <w:lang w:val="es-ES"/>
        </w:rPr>
        <w:t xml:space="preserve"> billones). Dentro de</w:t>
      </w:r>
      <w:r w:rsidR="00142870" w:rsidRPr="006B39E3">
        <w:rPr>
          <w:rFonts w:ascii="Arial" w:eastAsia="Arial Narrow" w:hAnsi="Arial" w:cs="Arial"/>
          <w:color w:val="000000" w:themeColor="text1"/>
          <w:sz w:val="20"/>
          <w:szCs w:val="20"/>
          <w:lang w:val="es-ES"/>
        </w:rPr>
        <w:t xml:space="preserve">l </w:t>
      </w:r>
      <w:r w:rsidRPr="006B39E3">
        <w:rPr>
          <w:rFonts w:ascii="Arial" w:eastAsia="Arial Narrow" w:hAnsi="Arial" w:cs="Arial"/>
          <w:color w:val="000000" w:themeColor="text1"/>
          <w:sz w:val="20"/>
          <w:szCs w:val="20"/>
          <w:lang w:val="es-ES"/>
        </w:rPr>
        <w:t xml:space="preserve">bloque competitivo, </w:t>
      </w:r>
      <w:r w:rsidR="00FA2A67">
        <w:rPr>
          <w:rFonts w:ascii="Arial" w:eastAsia="Arial Narrow" w:hAnsi="Arial" w:cs="Arial"/>
          <w:color w:val="000000" w:themeColor="text1"/>
          <w:sz w:val="20"/>
          <w:szCs w:val="20"/>
          <w:lang w:val="es-ES"/>
        </w:rPr>
        <w:t>la licitación de obra pública</w:t>
      </w:r>
      <w:r w:rsidR="006A6140" w:rsidRPr="006B39E3">
        <w:rPr>
          <w:rFonts w:ascii="Arial" w:eastAsia="Arial Narrow" w:hAnsi="Arial" w:cs="Arial"/>
          <w:color w:val="000000" w:themeColor="text1"/>
          <w:sz w:val="20"/>
          <w:szCs w:val="20"/>
          <w:lang w:val="es-ES"/>
        </w:rPr>
        <w:t xml:space="preserve"> </w:t>
      </w:r>
      <w:r w:rsidRPr="006B39E3">
        <w:rPr>
          <w:rFonts w:ascii="Arial" w:eastAsia="Arial Narrow" w:hAnsi="Arial" w:cs="Arial"/>
          <w:color w:val="000000" w:themeColor="text1"/>
          <w:sz w:val="20"/>
          <w:szCs w:val="20"/>
          <w:lang w:val="es-ES"/>
        </w:rPr>
        <w:t>registrar un acumulado de $</w:t>
      </w:r>
      <w:r w:rsidR="003E4D2B" w:rsidRPr="003E4D2B">
        <w:rPr>
          <w:rFonts w:ascii="Arial" w:eastAsia="Arial Narrow" w:hAnsi="Arial" w:cs="Arial"/>
          <w:color w:val="000000" w:themeColor="text1"/>
          <w:sz w:val="20"/>
          <w:szCs w:val="20"/>
          <w:lang w:val="es-ES"/>
        </w:rPr>
        <w:t>66.983.418.345.360</w:t>
      </w:r>
      <w:r w:rsidRPr="006B39E3">
        <w:rPr>
          <w:rFonts w:ascii="Arial" w:eastAsia="Arial Narrow" w:hAnsi="Arial" w:cs="Arial"/>
          <w:color w:val="000000" w:themeColor="text1"/>
          <w:sz w:val="20"/>
          <w:szCs w:val="20"/>
          <w:lang w:val="es-ES"/>
        </w:rPr>
        <w:t xml:space="preserve"> de pesos.</w:t>
      </w:r>
    </w:p>
    <w:p w14:paraId="14ACD287" w14:textId="77777777" w:rsidR="004F37E8" w:rsidRPr="006B39E3" w:rsidRDefault="004F37E8" w:rsidP="004F37E8">
      <w:pPr>
        <w:spacing w:line="276" w:lineRule="auto"/>
        <w:jc w:val="both"/>
        <w:rPr>
          <w:rFonts w:ascii="Arial" w:eastAsia="Arial Narrow" w:hAnsi="Arial" w:cs="Arial"/>
          <w:b/>
          <w:color w:val="000000" w:themeColor="text1"/>
          <w:sz w:val="20"/>
          <w:szCs w:val="20"/>
        </w:rPr>
      </w:pPr>
    </w:p>
    <w:p w14:paraId="4515367F" w14:textId="545FBD7A" w:rsidR="004F37E8" w:rsidRPr="006B39E3" w:rsidRDefault="004F37E8" w:rsidP="004358C0">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Ilustración 2</w:t>
      </w:r>
      <w:r w:rsidR="003E4D2B">
        <w:rPr>
          <w:rFonts w:ascii="Arial" w:eastAsia="Arial Narrow" w:hAnsi="Arial" w:cs="Arial"/>
          <w:b/>
          <w:color w:val="000000" w:themeColor="text1"/>
          <w:sz w:val="20"/>
          <w:szCs w:val="20"/>
          <w:lang w:val="es-ES"/>
        </w:rPr>
        <w:t>9</w:t>
      </w:r>
      <w:r w:rsidRPr="006B39E3">
        <w:rPr>
          <w:rFonts w:ascii="Arial" w:eastAsia="Arial Narrow" w:hAnsi="Arial" w:cs="Arial"/>
          <w:b/>
          <w:color w:val="000000" w:themeColor="text1"/>
          <w:sz w:val="20"/>
          <w:szCs w:val="20"/>
          <w:lang w:val="es-ES"/>
        </w:rPr>
        <w:t xml:space="preserve">. Valor total estimado por modalidad de selección de la demanda código UNSPSC </w:t>
      </w:r>
      <w:r w:rsidR="00A927E4" w:rsidRPr="00A927E4">
        <w:rPr>
          <w:rFonts w:ascii="Arial" w:eastAsia="Arial Narrow" w:hAnsi="Arial" w:cs="Arial"/>
          <w:b/>
          <w:color w:val="000000" w:themeColor="text1"/>
          <w:sz w:val="20"/>
          <w:szCs w:val="20"/>
          <w:lang w:val="es-ES"/>
        </w:rPr>
        <w:t>721410, 721411 y 721415</w:t>
      </w:r>
    </w:p>
    <w:p w14:paraId="59D87B7B" w14:textId="0BAA5337" w:rsidR="004F37E8" w:rsidRPr="006B39E3" w:rsidRDefault="00A927E4" w:rsidP="004358C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lastRenderedPageBreak/>
        <w:drawing>
          <wp:inline distT="0" distB="0" distL="0" distR="0" wp14:anchorId="204725A5" wp14:editId="23ECEFFA">
            <wp:extent cx="5612130" cy="2004060"/>
            <wp:effectExtent l="0" t="0" r="1270" b="2540"/>
            <wp:docPr id="7473387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8776" name="Imagen 74733877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2004060"/>
                    </a:xfrm>
                    <a:prstGeom prst="rect">
                      <a:avLst/>
                    </a:prstGeom>
                  </pic:spPr>
                </pic:pic>
              </a:graphicData>
            </a:graphic>
          </wp:inline>
        </w:drawing>
      </w:r>
    </w:p>
    <w:p w14:paraId="6105F340" w14:textId="77777777" w:rsidR="004F37E8" w:rsidRPr="006B39E3" w:rsidRDefault="004F37E8" w:rsidP="004358C0">
      <w:pPr>
        <w:spacing w:line="276" w:lineRule="auto"/>
        <w:jc w:val="center"/>
        <w:rPr>
          <w:rFonts w:ascii="Arial" w:eastAsia="Arial Narrow" w:hAnsi="Arial" w:cs="Arial"/>
          <w:color w:val="000000" w:themeColor="text1"/>
          <w:sz w:val="20"/>
          <w:szCs w:val="20"/>
          <w:lang w:val="es-ES"/>
        </w:rPr>
      </w:pPr>
      <w:r w:rsidRPr="006B39E3">
        <w:rPr>
          <w:rFonts w:ascii="Arial" w:eastAsia="Arial Narrow" w:hAnsi="Arial" w:cs="Arial"/>
          <w:b/>
          <w:color w:val="000000" w:themeColor="text1"/>
          <w:sz w:val="20"/>
          <w:szCs w:val="20"/>
          <w:lang w:val="es-ES"/>
        </w:rPr>
        <w:t>Fuente:</w:t>
      </w:r>
      <w:r w:rsidRPr="006B39E3">
        <w:rPr>
          <w:rFonts w:ascii="Arial" w:eastAsia="Arial Narrow" w:hAnsi="Arial" w:cs="Arial"/>
          <w:color w:val="000000" w:themeColor="text1"/>
          <w:sz w:val="20"/>
          <w:szCs w:val="20"/>
          <w:lang w:val="es-ES"/>
        </w:rPr>
        <w:t> MAE</w:t>
      </w:r>
    </w:p>
    <w:p w14:paraId="3C51C8B9" w14:textId="77777777" w:rsidR="004F37E8" w:rsidRPr="006B39E3" w:rsidRDefault="004F37E8" w:rsidP="004F37E8">
      <w:pPr>
        <w:spacing w:line="276" w:lineRule="auto"/>
        <w:jc w:val="both"/>
        <w:rPr>
          <w:rFonts w:ascii="Arial" w:eastAsia="Arial Narrow" w:hAnsi="Arial" w:cs="Arial"/>
          <w:color w:val="000000" w:themeColor="text1"/>
          <w:sz w:val="20"/>
          <w:szCs w:val="20"/>
        </w:rPr>
      </w:pPr>
    </w:p>
    <w:p w14:paraId="288E3F52" w14:textId="5CF434BA"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Al evaluar la procedencia geográfica de los contratistas mediante el análisis consolidado en las Ilustraciones </w:t>
      </w:r>
      <w:r w:rsidR="003E4D2B">
        <w:rPr>
          <w:rFonts w:ascii="Arial" w:eastAsia="Arial Narrow" w:hAnsi="Arial" w:cs="Arial"/>
          <w:color w:val="000000" w:themeColor="text1"/>
          <w:sz w:val="20"/>
          <w:szCs w:val="20"/>
          <w:lang w:val="es-ES"/>
        </w:rPr>
        <w:t>30</w:t>
      </w:r>
      <w:r w:rsidRPr="006B39E3">
        <w:rPr>
          <w:rFonts w:ascii="Arial" w:eastAsia="Arial Narrow" w:hAnsi="Arial" w:cs="Arial"/>
          <w:color w:val="000000" w:themeColor="text1"/>
          <w:sz w:val="20"/>
          <w:szCs w:val="20"/>
          <w:lang w:val="es-ES"/>
        </w:rPr>
        <w:t xml:space="preserve"> y </w:t>
      </w:r>
      <w:r w:rsidR="003E4D2B">
        <w:rPr>
          <w:rFonts w:ascii="Arial" w:eastAsia="Arial Narrow" w:hAnsi="Arial" w:cs="Arial"/>
          <w:color w:val="000000" w:themeColor="text1"/>
          <w:sz w:val="20"/>
          <w:szCs w:val="20"/>
          <w:lang w:val="es-ES"/>
        </w:rPr>
        <w:t>31</w:t>
      </w:r>
      <w:r w:rsidRPr="006B39E3">
        <w:rPr>
          <w:rFonts w:ascii="Arial" w:eastAsia="Arial Narrow" w:hAnsi="Arial" w:cs="Arial"/>
          <w:color w:val="000000" w:themeColor="text1"/>
          <w:sz w:val="20"/>
          <w:szCs w:val="20"/>
          <w:lang w:val="es-ES"/>
        </w:rPr>
        <w:t>, se evidencia un dominio absoluto del mercado interno. Del universo histórico registrado para los códigos UNSPSC analizados (</w:t>
      </w:r>
      <w:r w:rsidR="00F3679B">
        <w:rPr>
          <w:rFonts w:ascii="Arial" w:eastAsia="Arial Narrow" w:hAnsi="Arial" w:cs="Arial"/>
          <w:color w:val="000000" w:themeColor="text1"/>
          <w:sz w:val="20"/>
          <w:szCs w:val="20"/>
          <w:lang w:val="es-ES"/>
        </w:rPr>
        <w:t>42</w:t>
      </w:r>
      <w:r w:rsidRPr="006B39E3">
        <w:rPr>
          <w:rFonts w:ascii="Arial" w:eastAsia="Arial Narrow" w:hAnsi="Arial" w:cs="Arial"/>
          <w:color w:val="000000" w:themeColor="text1"/>
          <w:sz w:val="20"/>
          <w:szCs w:val="20"/>
          <w:lang w:val="es-ES"/>
        </w:rPr>
        <w:t>.</w:t>
      </w:r>
      <w:r w:rsidR="00F3679B">
        <w:rPr>
          <w:rFonts w:ascii="Arial" w:eastAsia="Arial Narrow" w:hAnsi="Arial" w:cs="Arial"/>
          <w:color w:val="000000" w:themeColor="text1"/>
          <w:sz w:val="20"/>
          <w:szCs w:val="20"/>
          <w:lang w:val="es-ES"/>
        </w:rPr>
        <w:t>352</w:t>
      </w:r>
      <w:r w:rsidRPr="006B39E3">
        <w:rPr>
          <w:rFonts w:ascii="Arial" w:eastAsia="Arial Narrow" w:hAnsi="Arial" w:cs="Arial"/>
          <w:color w:val="000000" w:themeColor="text1"/>
          <w:sz w:val="20"/>
          <w:szCs w:val="20"/>
          <w:lang w:val="es-ES"/>
        </w:rPr>
        <w:t> procesos), un total de </w:t>
      </w:r>
      <w:r w:rsidR="00F3679B" w:rsidRPr="00F3679B">
        <w:rPr>
          <w:rFonts w:ascii="Arial" w:eastAsia="Arial Narrow" w:hAnsi="Arial" w:cs="Arial"/>
          <w:color w:val="000000" w:themeColor="text1"/>
          <w:sz w:val="20"/>
          <w:szCs w:val="20"/>
          <w:lang w:val="es-ES"/>
        </w:rPr>
        <w:t>26.711</w:t>
      </w:r>
      <w:r w:rsidRPr="006B39E3">
        <w:rPr>
          <w:rFonts w:ascii="Arial" w:eastAsia="Arial Narrow" w:hAnsi="Arial" w:cs="Arial"/>
          <w:color w:val="000000" w:themeColor="text1"/>
          <w:sz w:val="20"/>
          <w:szCs w:val="20"/>
          <w:lang w:val="es-ES"/>
        </w:rPr>
        <w:t> contratos cuentan con la variable de procedencia plenamente parametrizada en el sistema. Dentro de esta muestra válida, la participación local es contundente: </w:t>
      </w:r>
      <w:r w:rsidR="00111002" w:rsidRPr="00111002">
        <w:rPr>
          <w:rFonts w:ascii="Arial" w:eastAsia="Arial Narrow" w:hAnsi="Arial" w:cs="Arial"/>
          <w:color w:val="000000" w:themeColor="text1"/>
          <w:sz w:val="20"/>
          <w:szCs w:val="20"/>
          <w:lang w:val="es-ES"/>
        </w:rPr>
        <w:t>26.686</w:t>
      </w:r>
      <w:r w:rsidRPr="006B39E3">
        <w:rPr>
          <w:rFonts w:ascii="Arial" w:eastAsia="Arial Narrow" w:hAnsi="Arial" w:cs="Arial"/>
          <w:color w:val="000000" w:themeColor="text1"/>
          <w:sz w:val="20"/>
          <w:szCs w:val="20"/>
          <w:lang w:val="es-ES"/>
        </w:rPr>
        <w:t> contratos corresponden a proveedores de origen nacional, movilizando un valor estimado de $</w:t>
      </w:r>
      <w:r w:rsidR="00FB0F92" w:rsidRPr="00FB0F92">
        <w:rPr>
          <w:rFonts w:ascii="Arial" w:eastAsia="Arial Narrow" w:hAnsi="Arial" w:cs="Arial"/>
          <w:color w:val="000000" w:themeColor="text1"/>
          <w:sz w:val="20"/>
          <w:szCs w:val="20"/>
          <w:lang w:val="es-ES"/>
        </w:rPr>
        <w:t>40.081.668.286.710</w:t>
      </w:r>
      <w:r w:rsidRPr="006B39E3">
        <w:rPr>
          <w:rFonts w:ascii="Arial" w:eastAsia="Arial Narrow" w:hAnsi="Arial" w:cs="Arial"/>
          <w:color w:val="000000" w:themeColor="text1"/>
          <w:sz w:val="20"/>
          <w:szCs w:val="20"/>
          <w:lang w:val="es-ES"/>
        </w:rPr>
        <w:t>, mientras que la participación extranjera es marginal, registrando apenas </w:t>
      </w:r>
      <w:r w:rsidR="00FB0F92">
        <w:rPr>
          <w:rFonts w:ascii="Arial" w:eastAsia="Arial Narrow" w:hAnsi="Arial" w:cs="Arial"/>
          <w:color w:val="000000" w:themeColor="text1"/>
          <w:sz w:val="20"/>
          <w:szCs w:val="20"/>
          <w:lang w:val="es-ES"/>
        </w:rPr>
        <w:t>25</w:t>
      </w:r>
      <w:r w:rsidRPr="006B39E3">
        <w:rPr>
          <w:rFonts w:ascii="Arial" w:eastAsia="Arial Narrow" w:hAnsi="Arial" w:cs="Arial"/>
          <w:color w:val="000000" w:themeColor="text1"/>
          <w:sz w:val="20"/>
          <w:szCs w:val="20"/>
          <w:lang w:val="es-ES"/>
        </w:rPr>
        <w:t> contratos con una cuantía de $</w:t>
      </w:r>
      <w:r w:rsidR="00FB0F92" w:rsidRPr="00FB0F92">
        <w:rPr>
          <w:rFonts w:ascii="Arial" w:eastAsia="Arial Narrow" w:hAnsi="Arial" w:cs="Arial"/>
          <w:color w:val="000000" w:themeColor="text1"/>
          <w:sz w:val="20"/>
          <w:szCs w:val="20"/>
          <w:lang w:val="es-ES"/>
        </w:rPr>
        <w:t>66.951.485.963</w:t>
      </w:r>
      <w:r w:rsidRPr="006B39E3">
        <w:rPr>
          <w:rFonts w:ascii="Arial" w:eastAsia="Arial Narrow" w:hAnsi="Arial" w:cs="Arial"/>
          <w:color w:val="000000" w:themeColor="text1"/>
          <w:sz w:val="20"/>
          <w:szCs w:val="20"/>
          <w:lang w:val="es-ES"/>
        </w:rPr>
        <w:t>, para un gran consolidado total de $</w:t>
      </w:r>
      <w:r w:rsidR="000A1DFA" w:rsidRPr="000A1DFA">
        <w:rPr>
          <w:rFonts w:ascii="Arial" w:eastAsia="Arial Narrow" w:hAnsi="Arial" w:cs="Arial"/>
          <w:color w:val="000000" w:themeColor="text1"/>
          <w:sz w:val="20"/>
          <w:szCs w:val="20"/>
          <w:lang w:val="es-ES"/>
        </w:rPr>
        <w:t>40.148.619.772.673</w:t>
      </w:r>
      <w:r w:rsidRPr="006B39E3">
        <w:rPr>
          <w:rFonts w:ascii="Arial" w:eastAsia="Arial Narrow" w:hAnsi="Arial" w:cs="Arial"/>
          <w:color w:val="000000" w:themeColor="text1"/>
          <w:sz w:val="20"/>
          <w:szCs w:val="20"/>
          <w:lang w:val="es-ES"/>
        </w:rPr>
        <w:t>.</w:t>
      </w:r>
    </w:p>
    <w:p w14:paraId="741FE5A8"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35F79E8B" w14:textId="7C64FC62"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En términos relativos, este comportamiento se traduce en que el 99.</w:t>
      </w:r>
      <w:r w:rsidR="00DD2F91">
        <w:rPr>
          <w:rFonts w:ascii="Arial" w:eastAsia="Arial Narrow" w:hAnsi="Arial" w:cs="Arial"/>
          <w:color w:val="000000" w:themeColor="text1"/>
          <w:sz w:val="20"/>
          <w:szCs w:val="20"/>
          <w:lang w:val="es-ES"/>
        </w:rPr>
        <w:t>8</w:t>
      </w:r>
      <w:r w:rsidR="000A1DFA">
        <w:rPr>
          <w:rFonts w:ascii="Arial" w:eastAsia="Arial Narrow" w:hAnsi="Arial" w:cs="Arial"/>
          <w:color w:val="000000" w:themeColor="text1"/>
          <w:sz w:val="20"/>
          <w:szCs w:val="20"/>
          <w:lang w:val="es-ES"/>
        </w:rPr>
        <w:t>3</w:t>
      </w:r>
      <w:r w:rsidRPr="006B39E3">
        <w:rPr>
          <w:rFonts w:ascii="Arial" w:eastAsia="Arial Narrow" w:hAnsi="Arial" w:cs="Arial"/>
          <w:color w:val="000000" w:themeColor="text1"/>
          <w:sz w:val="20"/>
          <w:szCs w:val="20"/>
          <w:lang w:val="es-ES"/>
        </w:rPr>
        <w:t>% de los adjudicatarios pertenecen al tejido empresarial nacional, frente a un 0.</w:t>
      </w:r>
      <w:r w:rsidR="00DD2F91">
        <w:rPr>
          <w:rFonts w:ascii="Arial" w:eastAsia="Arial Narrow" w:hAnsi="Arial" w:cs="Arial"/>
          <w:color w:val="000000" w:themeColor="text1"/>
          <w:sz w:val="20"/>
          <w:szCs w:val="20"/>
          <w:lang w:val="es-ES"/>
        </w:rPr>
        <w:t>1</w:t>
      </w:r>
      <w:r w:rsidR="000A1DFA">
        <w:rPr>
          <w:rFonts w:ascii="Arial" w:eastAsia="Arial Narrow" w:hAnsi="Arial" w:cs="Arial"/>
          <w:color w:val="000000" w:themeColor="text1"/>
          <w:sz w:val="20"/>
          <w:szCs w:val="20"/>
          <w:lang w:val="es-ES"/>
        </w:rPr>
        <w:t>7</w:t>
      </w:r>
      <w:r w:rsidRPr="006B39E3">
        <w:rPr>
          <w:rFonts w:ascii="Arial" w:eastAsia="Arial Narrow" w:hAnsi="Arial" w:cs="Arial"/>
          <w:color w:val="000000" w:themeColor="text1"/>
          <w:sz w:val="20"/>
          <w:szCs w:val="20"/>
          <w:lang w:val="es-ES"/>
        </w:rPr>
        <w:t>% de origen extranjero. Cabe anotar que la diferencia de </w:t>
      </w:r>
      <w:r w:rsidR="00DA5EA7">
        <w:rPr>
          <w:rFonts w:ascii="Arial" w:eastAsia="Arial Narrow" w:hAnsi="Arial" w:cs="Arial"/>
          <w:color w:val="000000" w:themeColor="text1"/>
          <w:sz w:val="20"/>
          <w:szCs w:val="20"/>
          <w:lang w:val="es-ES"/>
        </w:rPr>
        <w:t>15</w:t>
      </w:r>
      <w:r w:rsidR="00866A5C">
        <w:rPr>
          <w:rFonts w:ascii="Arial" w:eastAsia="Arial Narrow" w:hAnsi="Arial" w:cs="Arial"/>
          <w:color w:val="000000" w:themeColor="text1"/>
          <w:sz w:val="20"/>
          <w:szCs w:val="20"/>
          <w:lang w:val="es-ES"/>
        </w:rPr>
        <w:t>.</w:t>
      </w:r>
      <w:r w:rsidR="00DA5EA7">
        <w:rPr>
          <w:rFonts w:ascii="Arial" w:eastAsia="Arial Narrow" w:hAnsi="Arial" w:cs="Arial"/>
          <w:color w:val="000000" w:themeColor="text1"/>
          <w:sz w:val="20"/>
          <w:szCs w:val="20"/>
          <w:lang w:val="es-ES"/>
        </w:rPr>
        <w:t>641</w:t>
      </w:r>
      <w:r w:rsidRPr="006B39E3">
        <w:rPr>
          <w:rFonts w:ascii="Arial" w:eastAsia="Arial Narrow" w:hAnsi="Arial" w:cs="Arial"/>
          <w:color w:val="000000" w:themeColor="text1"/>
          <w:sz w:val="20"/>
          <w:szCs w:val="20"/>
          <w:lang w:val="es-ES"/>
        </w:rPr>
        <w:t> registros respecto al volumen histórico global obedece a contratos con información de origen no diligenciada o ausente en la plataforma de contratación estatal. No obstante, el sesgo de la muestra válida es tan definitivo que permite concluir con certeza técnica que la demanda de este sector es atendida y abastecida de manera casi exclusiva por la capacidad operativa y comercial del país, garantizando una sólida idoneidad en la oferta local.</w:t>
      </w:r>
    </w:p>
    <w:p w14:paraId="778A0B44" w14:textId="77777777" w:rsidR="004F37E8" w:rsidRPr="006B39E3" w:rsidRDefault="004F37E8" w:rsidP="004F37E8">
      <w:pPr>
        <w:spacing w:line="276" w:lineRule="auto"/>
        <w:jc w:val="both"/>
        <w:rPr>
          <w:rFonts w:ascii="Arial" w:eastAsia="Arial Narrow" w:hAnsi="Arial" w:cs="Arial"/>
          <w:color w:val="000000" w:themeColor="text1"/>
          <w:sz w:val="20"/>
          <w:szCs w:val="20"/>
        </w:rPr>
      </w:pPr>
    </w:p>
    <w:p w14:paraId="05DF2891" w14:textId="537C8449" w:rsidR="004F37E8" w:rsidRPr="006B39E3" w:rsidRDefault="004F37E8" w:rsidP="004358C0">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Ilustración </w:t>
      </w:r>
      <w:r w:rsidR="003E4D2B">
        <w:rPr>
          <w:rFonts w:ascii="Arial" w:eastAsia="Arial Narrow" w:hAnsi="Arial" w:cs="Arial"/>
          <w:b/>
          <w:color w:val="000000" w:themeColor="text1"/>
          <w:sz w:val="20"/>
          <w:szCs w:val="20"/>
          <w:lang w:val="es-ES"/>
        </w:rPr>
        <w:t>30</w:t>
      </w:r>
      <w:r w:rsidRPr="006B39E3">
        <w:rPr>
          <w:rFonts w:ascii="Arial" w:eastAsia="Arial Narrow" w:hAnsi="Arial" w:cs="Arial"/>
          <w:b/>
          <w:color w:val="000000" w:themeColor="text1"/>
          <w:sz w:val="20"/>
          <w:szCs w:val="20"/>
          <w:lang w:val="es-ES"/>
        </w:rPr>
        <w:t xml:space="preserve">. Origen a nivel nacional de los proveedores códigos UNSPSC </w:t>
      </w:r>
      <w:r w:rsidR="00A927E4" w:rsidRPr="00A927E4">
        <w:rPr>
          <w:rFonts w:ascii="Arial" w:eastAsia="Arial Narrow" w:hAnsi="Arial" w:cs="Arial"/>
          <w:b/>
          <w:color w:val="000000" w:themeColor="text1"/>
          <w:sz w:val="20"/>
          <w:szCs w:val="20"/>
          <w:lang w:val="es-ES"/>
        </w:rPr>
        <w:t>721410, 721411 y 721415</w:t>
      </w:r>
    </w:p>
    <w:p w14:paraId="5D23F5B3" w14:textId="77777777" w:rsidR="004F37E8" w:rsidRPr="006B39E3" w:rsidRDefault="004F37E8" w:rsidP="004358C0">
      <w:pPr>
        <w:spacing w:line="276" w:lineRule="auto"/>
        <w:jc w:val="center"/>
        <w:rPr>
          <w:rFonts w:ascii="Arial" w:eastAsia="Arial Narrow" w:hAnsi="Arial" w:cs="Arial"/>
          <w:color w:val="000000" w:themeColor="text1"/>
          <w:sz w:val="20"/>
          <w:szCs w:val="20"/>
        </w:rPr>
      </w:pPr>
    </w:p>
    <w:p w14:paraId="4795C89E" w14:textId="6171CF18" w:rsidR="004F37E8" w:rsidRPr="006B39E3" w:rsidRDefault="00AE18B7" w:rsidP="004358C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drawing>
          <wp:inline distT="0" distB="0" distL="0" distR="0" wp14:anchorId="40C85824" wp14:editId="41EF372C">
            <wp:extent cx="2734734" cy="1997364"/>
            <wp:effectExtent l="0" t="0" r="0" b="0"/>
            <wp:docPr id="3255264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26436" name="Imagen 32552643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80470" cy="2030768"/>
                    </a:xfrm>
                    <a:prstGeom prst="rect">
                      <a:avLst/>
                    </a:prstGeom>
                  </pic:spPr>
                </pic:pic>
              </a:graphicData>
            </a:graphic>
          </wp:inline>
        </w:drawing>
      </w:r>
      <w:r w:rsidR="00550638">
        <w:rPr>
          <w:rFonts w:ascii="Arial" w:eastAsia="Arial Narrow" w:hAnsi="Arial" w:cs="Arial"/>
          <w:noProof/>
          <w:color w:val="000000" w:themeColor="text1"/>
          <w:sz w:val="20"/>
          <w:szCs w:val="20"/>
        </w:rPr>
        <w:drawing>
          <wp:inline distT="0" distB="0" distL="0" distR="0" wp14:anchorId="6622C95F" wp14:editId="497F89FF">
            <wp:extent cx="2709545" cy="2000121"/>
            <wp:effectExtent l="0" t="0" r="0" b="0"/>
            <wp:docPr id="2581291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9187" name="Imagen 25812918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54043" cy="2032968"/>
                    </a:xfrm>
                    <a:prstGeom prst="rect">
                      <a:avLst/>
                    </a:prstGeom>
                  </pic:spPr>
                </pic:pic>
              </a:graphicData>
            </a:graphic>
          </wp:inline>
        </w:drawing>
      </w:r>
    </w:p>
    <w:p w14:paraId="0A35B579" w14:textId="340CAB6A" w:rsidR="00550638" w:rsidRPr="00600EA6" w:rsidRDefault="004F37E8" w:rsidP="00600EA6">
      <w:pPr>
        <w:spacing w:line="276" w:lineRule="auto"/>
        <w:jc w:val="center"/>
        <w:rPr>
          <w:rFonts w:ascii="Arial" w:eastAsia="Arial Narrow" w:hAnsi="Arial" w:cs="Arial"/>
          <w:color w:val="000000" w:themeColor="text1"/>
          <w:sz w:val="20"/>
          <w:szCs w:val="20"/>
          <w:lang w:val="es-ES"/>
        </w:rPr>
      </w:pPr>
      <w:r w:rsidRPr="006B39E3">
        <w:rPr>
          <w:rFonts w:ascii="Arial" w:eastAsia="Arial Narrow" w:hAnsi="Arial" w:cs="Arial"/>
          <w:b/>
          <w:color w:val="000000" w:themeColor="text1"/>
          <w:sz w:val="20"/>
          <w:szCs w:val="20"/>
          <w:lang w:val="es-ES"/>
        </w:rPr>
        <w:t>Fuente:</w:t>
      </w:r>
      <w:r w:rsidRPr="006B39E3">
        <w:rPr>
          <w:rFonts w:ascii="Arial" w:eastAsia="Arial Narrow" w:hAnsi="Arial" w:cs="Arial"/>
          <w:color w:val="000000" w:themeColor="text1"/>
          <w:sz w:val="20"/>
          <w:szCs w:val="20"/>
          <w:lang w:val="es-ES"/>
        </w:rPr>
        <w:t> MAE</w:t>
      </w:r>
    </w:p>
    <w:p w14:paraId="7B54E952" w14:textId="6C90127C" w:rsidR="004F37E8" w:rsidRPr="006B39E3" w:rsidRDefault="004F37E8" w:rsidP="004358C0">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Ilustración </w:t>
      </w:r>
      <w:r w:rsidR="003E4D2B">
        <w:rPr>
          <w:rFonts w:ascii="Arial" w:eastAsia="Arial Narrow" w:hAnsi="Arial" w:cs="Arial"/>
          <w:b/>
          <w:color w:val="000000" w:themeColor="text1"/>
          <w:sz w:val="20"/>
          <w:szCs w:val="20"/>
          <w:lang w:val="es-ES"/>
        </w:rPr>
        <w:t>31</w:t>
      </w:r>
      <w:r w:rsidRPr="006B39E3">
        <w:rPr>
          <w:rFonts w:ascii="Arial" w:eastAsia="Arial Narrow" w:hAnsi="Arial" w:cs="Arial"/>
          <w:b/>
          <w:color w:val="000000" w:themeColor="text1"/>
          <w:sz w:val="20"/>
          <w:szCs w:val="20"/>
          <w:lang w:val="es-ES"/>
        </w:rPr>
        <w:t xml:space="preserve">. Origen a nivel extranjero de los proveedores códigos UNSPSC </w:t>
      </w:r>
      <w:r w:rsidR="00A927E4" w:rsidRPr="00A927E4">
        <w:rPr>
          <w:rFonts w:ascii="Arial" w:eastAsia="Arial Narrow" w:hAnsi="Arial" w:cs="Arial"/>
          <w:b/>
          <w:color w:val="000000" w:themeColor="text1"/>
          <w:sz w:val="20"/>
          <w:szCs w:val="20"/>
          <w:lang w:val="es-ES"/>
        </w:rPr>
        <w:t>721410, 721411 y 721415</w:t>
      </w:r>
    </w:p>
    <w:p w14:paraId="0387E9AD" w14:textId="77777777" w:rsidR="004F37E8" w:rsidRPr="006B39E3" w:rsidRDefault="004F37E8" w:rsidP="004358C0">
      <w:pPr>
        <w:spacing w:line="276" w:lineRule="auto"/>
        <w:jc w:val="center"/>
        <w:rPr>
          <w:rFonts w:ascii="Arial" w:eastAsia="Arial Narrow" w:hAnsi="Arial" w:cs="Arial"/>
          <w:color w:val="000000" w:themeColor="text1"/>
          <w:sz w:val="20"/>
          <w:szCs w:val="20"/>
        </w:rPr>
      </w:pPr>
    </w:p>
    <w:p w14:paraId="101C4121" w14:textId="1A4B06DF" w:rsidR="004F37E8" w:rsidRPr="006B39E3" w:rsidRDefault="00135619" w:rsidP="004358C0">
      <w:pPr>
        <w:spacing w:line="276" w:lineRule="auto"/>
        <w:jc w:val="center"/>
        <w:rPr>
          <w:rFonts w:ascii="Arial" w:eastAsia="Arial Narrow" w:hAnsi="Arial" w:cs="Arial"/>
          <w:color w:val="000000" w:themeColor="text1"/>
          <w:sz w:val="20"/>
          <w:szCs w:val="20"/>
        </w:rPr>
      </w:pPr>
      <w:r>
        <w:rPr>
          <w:rFonts w:ascii="Arial" w:eastAsia="Arial Narrow" w:hAnsi="Arial" w:cs="Arial"/>
          <w:noProof/>
          <w:color w:val="000000" w:themeColor="text1"/>
          <w:sz w:val="20"/>
          <w:szCs w:val="20"/>
        </w:rPr>
        <w:lastRenderedPageBreak/>
        <w:drawing>
          <wp:inline distT="0" distB="0" distL="0" distR="0" wp14:anchorId="13ABFCAD" wp14:editId="6AC1A18C">
            <wp:extent cx="2540000" cy="1890199"/>
            <wp:effectExtent l="0" t="0" r="0" b="2540"/>
            <wp:docPr id="12121395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9503" name="Imagen 12121395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79345" cy="1919479"/>
                    </a:xfrm>
                    <a:prstGeom prst="rect">
                      <a:avLst/>
                    </a:prstGeom>
                  </pic:spPr>
                </pic:pic>
              </a:graphicData>
            </a:graphic>
          </wp:inline>
        </w:drawing>
      </w:r>
      <w:r w:rsidR="00B806CE">
        <w:rPr>
          <w:rFonts w:ascii="Arial" w:eastAsia="Arial Narrow" w:hAnsi="Arial" w:cs="Arial"/>
          <w:noProof/>
          <w:color w:val="000000" w:themeColor="text1"/>
          <w:sz w:val="20"/>
          <w:szCs w:val="20"/>
        </w:rPr>
        <w:drawing>
          <wp:inline distT="0" distB="0" distL="0" distR="0" wp14:anchorId="4B536849" wp14:editId="76A82899">
            <wp:extent cx="2574896" cy="1888490"/>
            <wp:effectExtent l="0" t="0" r="3810" b="3810"/>
            <wp:docPr id="4069744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415" name="Imagen 4069744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38468" cy="1935115"/>
                    </a:xfrm>
                    <a:prstGeom prst="rect">
                      <a:avLst/>
                    </a:prstGeom>
                  </pic:spPr>
                </pic:pic>
              </a:graphicData>
            </a:graphic>
          </wp:inline>
        </w:drawing>
      </w:r>
    </w:p>
    <w:p w14:paraId="13BB182B" w14:textId="3675EDDD" w:rsidR="004F37E8" w:rsidRPr="006B39E3" w:rsidRDefault="004F37E8" w:rsidP="00535E6F">
      <w:pPr>
        <w:spacing w:line="276" w:lineRule="auto"/>
        <w:jc w:val="center"/>
        <w:rPr>
          <w:rFonts w:ascii="Arial" w:eastAsia="Arial Narrow" w:hAnsi="Arial" w:cs="Arial"/>
          <w:color w:val="000000" w:themeColor="text1"/>
          <w:sz w:val="20"/>
          <w:szCs w:val="20"/>
          <w:lang w:val="es-ES"/>
        </w:rPr>
      </w:pPr>
      <w:r w:rsidRPr="006B39E3">
        <w:rPr>
          <w:rFonts w:ascii="Arial" w:eastAsia="Arial Narrow" w:hAnsi="Arial" w:cs="Arial"/>
          <w:b/>
          <w:color w:val="000000" w:themeColor="text1"/>
          <w:sz w:val="20"/>
          <w:szCs w:val="20"/>
          <w:lang w:val="es-ES"/>
        </w:rPr>
        <w:t>Fuente:</w:t>
      </w:r>
      <w:r w:rsidRPr="006B39E3">
        <w:rPr>
          <w:rFonts w:ascii="Arial" w:eastAsia="Arial Narrow" w:hAnsi="Arial" w:cs="Arial"/>
          <w:color w:val="000000" w:themeColor="text1"/>
          <w:sz w:val="20"/>
          <w:szCs w:val="20"/>
          <w:lang w:val="es-ES"/>
        </w:rPr>
        <w:t> MAE</w:t>
      </w:r>
    </w:p>
    <w:p w14:paraId="0B9AE2DF" w14:textId="3F6DF826" w:rsidR="004F37E8" w:rsidRPr="006B39E3" w:rsidRDefault="004F37E8">
      <w:pPr>
        <w:pStyle w:val="Ttulo2"/>
        <w:numPr>
          <w:ilvl w:val="1"/>
          <w:numId w:val="37"/>
        </w:numPr>
        <w:spacing w:line="276" w:lineRule="auto"/>
        <w:ind w:left="709" w:hanging="425"/>
        <w:rPr>
          <w:rFonts w:ascii="Arial" w:hAnsi="Arial" w:cs="Arial"/>
          <w:color w:val="000000" w:themeColor="text1"/>
          <w:sz w:val="20"/>
          <w:szCs w:val="20"/>
        </w:rPr>
      </w:pPr>
      <w:bookmarkStart w:id="49" w:name="_Toc236415711"/>
      <w:bookmarkStart w:id="50" w:name="_Toc239690978"/>
      <w:r w:rsidRPr="006B39E3">
        <w:rPr>
          <w:rFonts w:ascii="Arial" w:hAnsi="Arial" w:cs="Arial"/>
          <w:color w:val="000000" w:themeColor="text1"/>
          <w:sz w:val="20"/>
          <w:szCs w:val="20"/>
        </w:rPr>
        <w:t>P</w:t>
      </w:r>
      <w:r w:rsidR="0036073D" w:rsidRPr="006B39E3">
        <w:rPr>
          <w:rFonts w:ascii="Arial" w:hAnsi="Arial" w:cs="Arial"/>
          <w:color w:val="000000" w:themeColor="text1"/>
          <w:sz w:val="20"/>
          <w:szCs w:val="20"/>
        </w:rPr>
        <w:t>erspectiva de la oferta</w:t>
      </w:r>
      <w:bookmarkEnd w:id="49"/>
      <w:bookmarkEnd w:id="50"/>
    </w:p>
    <w:p w14:paraId="4FFE2FCC" w14:textId="77777777" w:rsidR="004F37E8" w:rsidRPr="006B39E3" w:rsidRDefault="004F37E8" w:rsidP="004F37E8">
      <w:pPr>
        <w:spacing w:line="276" w:lineRule="auto"/>
        <w:jc w:val="both"/>
        <w:rPr>
          <w:rFonts w:ascii="Arial" w:eastAsia="Arial Narrow" w:hAnsi="Arial" w:cs="Arial"/>
          <w:b/>
          <w:bCs/>
          <w:color w:val="000000" w:themeColor="text1"/>
          <w:sz w:val="20"/>
          <w:szCs w:val="20"/>
          <w:lang w:val="es-ES"/>
        </w:rPr>
      </w:pPr>
    </w:p>
    <w:p w14:paraId="657C7415" w14:textId="0410BE53"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Al analizar la estructura de contratación consolidada en SECOP II (Ilustraciones 3</w:t>
      </w:r>
      <w:r w:rsidR="00AE1455">
        <w:rPr>
          <w:rFonts w:ascii="Arial" w:eastAsia="Arial Narrow" w:hAnsi="Arial" w:cs="Arial"/>
          <w:color w:val="000000" w:themeColor="text1"/>
          <w:sz w:val="20"/>
          <w:szCs w:val="20"/>
          <w:lang w:val="es-ES"/>
        </w:rPr>
        <w:t>2</w:t>
      </w:r>
      <w:r w:rsidRPr="006B39E3">
        <w:rPr>
          <w:rFonts w:ascii="Arial" w:eastAsia="Arial Narrow" w:hAnsi="Arial" w:cs="Arial"/>
          <w:color w:val="000000" w:themeColor="text1"/>
          <w:sz w:val="20"/>
          <w:szCs w:val="20"/>
          <w:lang w:val="es-ES"/>
        </w:rPr>
        <w:t>), se evidencia una marcada asimetría entre el volumen numérico de procesos y la concentración del valor presupuestal adjudicado entre contratistas singulares y esquemas asociativos:</w:t>
      </w:r>
    </w:p>
    <w:p w14:paraId="727E34B3"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6EB8A685" w14:textId="1081C5AB" w:rsidR="004F37E8" w:rsidRPr="006B39E3" w:rsidRDefault="004F37E8" w:rsidP="00D249A6">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 xml:space="preserve">Dominio por Volumen de Contratos (Cantidad): Existe un predominio abrumador de los proveedores no plurales (singulares), quienes ejecutan </w:t>
      </w:r>
      <w:r w:rsidR="0090550E">
        <w:rPr>
          <w:rFonts w:ascii="Arial" w:eastAsia="Arial Narrow" w:hAnsi="Arial" w:cs="Arial"/>
          <w:color w:val="000000" w:themeColor="text1"/>
          <w:sz w:val="20"/>
          <w:szCs w:val="20"/>
          <w:lang w:val="es-ES"/>
        </w:rPr>
        <w:t>25</w:t>
      </w:r>
      <w:r w:rsidRPr="006B39E3">
        <w:rPr>
          <w:rFonts w:ascii="Arial" w:eastAsia="Arial Narrow" w:hAnsi="Arial" w:cs="Arial"/>
          <w:color w:val="000000" w:themeColor="text1"/>
          <w:sz w:val="20"/>
          <w:szCs w:val="20"/>
          <w:lang w:val="es-ES"/>
        </w:rPr>
        <w:t>.</w:t>
      </w:r>
      <w:r w:rsidR="006D0BCC">
        <w:rPr>
          <w:rFonts w:ascii="Arial" w:eastAsia="Arial Narrow" w:hAnsi="Arial" w:cs="Arial"/>
          <w:color w:val="000000" w:themeColor="text1"/>
          <w:sz w:val="20"/>
          <w:szCs w:val="20"/>
          <w:lang w:val="es-ES"/>
        </w:rPr>
        <w:t>7</w:t>
      </w:r>
      <w:r w:rsidR="0090550E">
        <w:rPr>
          <w:rFonts w:ascii="Arial" w:eastAsia="Arial Narrow" w:hAnsi="Arial" w:cs="Arial"/>
          <w:color w:val="000000" w:themeColor="text1"/>
          <w:sz w:val="20"/>
          <w:szCs w:val="20"/>
          <w:lang w:val="es-ES"/>
        </w:rPr>
        <w:t>66</w:t>
      </w:r>
      <w:r w:rsidRPr="006B39E3">
        <w:rPr>
          <w:rFonts w:ascii="Arial" w:eastAsia="Arial Narrow" w:hAnsi="Arial" w:cs="Arial"/>
          <w:color w:val="000000" w:themeColor="text1"/>
          <w:sz w:val="20"/>
          <w:szCs w:val="20"/>
          <w:lang w:val="es-ES"/>
        </w:rPr>
        <w:t xml:space="preserve"> contratos, lo que representa el 9</w:t>
      </w:r>
      <w:r w:rsidR="0090550E">
        <w:rPr>
          <w:rFonts w:ascii="Arial" w:eastAsia="Arial Narrow" w:hAnsi="Arial" w:cs="Arial"/>
          <w:color w:val="000000" w:themeColor="text1"/>
          <w:sz w:val="20"/>
          <w:szCs w:val="20"/>
          <w:lang w:val="es-ES"/>
        </w:rPr>
        <w:t>3</w:t>
      </w:r>
      <w:r w:rsidRPr="006B39E3">
        <w:rPr>
          <w:rFonts w:ascii="Arial" w:eastAsia="Arial Narrow" w:hAnsi="Arial" w:cs="Arial"/>
          <w:color w:val="000000" w:themeColor="text1"/>
          <w:sz w:val="20"/>
          <w:szCs w:val="20"/>
          <w:lang w:val="es-ES"/>
        </w:rPr>
        <w:t>,</w:t>
      </w:r>
      <w:r w:rsidR="0090550E">
        <w:rPr>
          <w:rFonts w:ascii="Arial" w:eastAsia="Arial Narrow" w:hAnsi="Arial" w:cs="Arial"/>
          <w:color w:val="000000" w:themeColor="text1"/>
          <w:sz w:val="20"/>
          <w:szCs w:val="20"/>
          <w:lang w:val="es-ES"/>
        </w:rPr>
        <w:t>01</w:t>
      </w:r>
      <w:r w:rsidRPr="006B39E3">
        <w:rPr>
          <w:rFonts w:ascii="Arial" w:eastAsia="Arial Narrow" w:hAnsi="Arial" w:cs="Arial"/>
          <w:color w:val="000000" w:themeColor="text1"/>
          <w:sz w:val="20"/>
          <w:szCs w:val="20"/>
          <w:lang w:val="es-ES"/>
        </w:rPr>
        <w:t xml:space="preserve">% del total analizado. En contraste, las estructuras de proponente plural (Consorcios y Uniones Temporales) participan únicamente en el </w:t>
      </w:r>
      <w:r w:rsidR="00B970E3">
        <w:rPr>
          <w:rFonts w:ascii="Arial" w:eastAsia="Arial Narrow" w:hAnsi="Arial" w:cs="Arial"/>
          <w:color w:val="000000" w:themeColor="text1"/>
          <w:sz w:val="20"/>
          <w:szCs w:val="20"/>
          <w:lang w:val="es-ES"/>
        </w:rPr>
        <w:t>6</w:t>
      </w:r>
      <w:r w:rsidRPr="006B39E3">
        <w:rPr>
          <w:rFonts w:ascii="Arial" w:eastAsia="Arial Narrow" w:hAnsi="Arial" w:cs="Arial"/>
          <w:color w:val="000000" w:themeColor="text1"/>
          <w:sz w:val="20"/>
          <w:szCs w:val="20"/>
          <w:lang w:val="es-ES"/>
        </w:rPr>
        <w:t>,</w:t>
      </w:r>
      <w:r w:rsidR="00B970E3">
        <w:rPr>
          <w:rFonts w:ascii="Arial" w:eastAsia="Arial Narrow" w:hAnsi="Arial" w:cs="Arial"/>
          <w:color w:val="000000" w:themeColor="text1"/>
          <w:sz w:val="20"/>
          <w:szCs w:val="20"/>
          <w:lang w:val="es-ES"/>
        </w:rPr>
        <w:t>99</w:t>
      </w:r>
      <w:r w:rsidRPr="006B39E3">
        <w:rPr>
          <w:rFonts w:ascii="Arial" w:eastAsia="Arial Narrow" w:hAnsi="Arial" w:cs="Arial"/>
          <w:color w:val="000000" w:themeColor="text1"/>
          <w:sz w:val="20"/>
          <w:szCs w:val="20"/>
          <w:lang w:val="es-ES"/>
        </w:rPr>
        <w:t>% de las adjudicaciones (</w:t>
      </w:r>
      <w:r w:rsidR="00B970E3">
        <w:rPr>
          <w:rFonts w:ascii="Arial" w:eastAsia="Arial Narrow" w:hAnsi="Arial" w:cs="Arial"/>
          <w:color w:val="000000" w:themeColor="text1"/>
          <w:sz w:val="20"/>
          <w:szCs w:val="20"/>
          <w:lang w:val="es-ES"/>
        </w:rPr>
        <w:t>1</w:t>
      </w:r>
      <w:r w:rsidRPr="006B39E3">
        <w:rPr>
          <w:rFonts w:ascii="Arial" w:eastAsia="Arial Narrow" w:hAnsi="Arial" w:cs="Arial"/>
          <w:color w:val="000000" w:themeColor="text1"/>
          <w:sz w:val="20"/>
          <w:szCs w:val="20"/>
          <w:lang w:val="es-ES"/>
        </w:rPr>
        <w:t>.</w:t>
      </w:r>
      <w:r w:rsidR="00B970E3">
        <w:rPr>
          <w:rFonts w:ascii="Arial" w:eastAsia="Arial Narrow" w:hAnsi="Arial" w:cs="Arial"/>
          <w:color w:val="000000" w:themeColor="text1"/>
          <w:sz w:val="20"/>
          <w:szCs w:val="20"/>
          <w:lang w:val="es-ES"/>
        </w:rPr>
        <w:t>935</w:t>
      </w:r>
      <w:r w:rsidRPr="006B39E3">
        <w:rPr>
          <w:rFonts w:ascii="Arial" w:eastAsia="Arial Narrow" w:hAnsi="Arial" w:cs="Arial"/>
          <w:color w:val="000000" w:themeColor="text1"/>
          <w:sz w:val="20"/>
          <w:szCs w:val="20"/>
          <w:lang w:val="es-ES"/>
        </w:rPr>
        <w:t xml:space="preserve"> contratos).</w:t>
      </w:r>
    </w:p>
    <w:p w14:paraId="3CD920F2"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70D1BBA7" w14:textId="1916A007"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 xml:space="preserve">A pesar de su baja participación en el número total de contratos, los proponentes plurales capturan el </w:t>
      </w:r>
      <w:r w:rsidR="00B970E3">
        <w:rPr>
          <w:rFonts w:ascii="Arial" w:eastAsia="Arial Narrow" w:hAnsi="Arial" w:cs="Arial"/>
          <w:color w:val="000000" w:themeColor="text1"/>
          <w:sz w:val="20"/>
          <w:szCs w:val="20"/>
          <w:lang w:val="es-ES"/>
        </w:rPr>
        <w:t>33</w:t>
      </w:r>
      <w:r w:rsidRPr="006B39E3">
        <w:rPr>
          <w:rFonts w:ascii="Arial" w:eastAsia="Arial Narrow" w:hAnsi="Arial" w:cs="Arial"/>
          <w:color w:val="000000" w:themeColor="text1"/>
          <w:sz w:val="20"/>
          <w:szCs w:val="20"/>
          <w:lang w:val="es-ES"/>
        </w:rPr>
        <w:t>,</w:t>
      </w:r>
      <w:r w:rsidR="00B970E3">
        <w:rPr>
          <w:rFonts w:ascii="Arial" w:eastAsia="Arial Narrow" w:hAnsi="Arial" w:cs="Arial"/>
          <w:color w:val="000000" w:themeColor="text1"/>
          <w:sz w:val="20"/>
          <w:szCs w:val="20"/>
          <w:lang w:val="es-ES"/>
        </w:rPr>
        <w:t>31</w:t>
      </w:r>
      <w:r w:rsidRPr="006B39E3">
        <w:rPr>
          <w:rFonts w:ascii="Arial" w:eastAsia="Arial Narrow" w:hAnsi="Arial" w:cs="Arial"/>
          <w:color w:val="000000" w:themeColor="text1"/>
          <w:sz w:val="20"/>
          <w:szCs w:val="20"/>
          <w:lang w:val="es-ES"/>
        </w:rPr>
        <w:t>% del presupuesto público total, alcanzando una cuantía acumulada de $</w:t>
      </w:r>
      <w:r w:rsidR="00B970E3">
        <w:rPr>
          <w:rFonts w:ascii="Arial" w:eastAsia="Arial Narrow" w:hAnsi="Arial" w:cs="Arial"/>
          <w:color w:val="000000" w:themeColor="text1"/>
          <w:sz w:val="20"/>
          <w:szCs w:val="20"/>
          <w:lang w:val="es-ES"/>
        </w:rPr>
        <w:t>13</w:t>
      </w:r>
      <w:r w:rsidRPr="006B39E3">
        <w:rPr>
          <w:rFonts w:ascii="Arial" w:eastAsia="Arial Narrow" w:hAnsi="Arial" w:cs="Arial"/>
          <w:color w:val="000000" w:themeColor="text1"/>
          <w:sz w:val="20"/>
          <w:szCs w:val="20"/>
          <w:lang w:val="es-ES"/>
        </w:rPr>
        <w:t>,</w:t>
      </w:r>
      <w:r w:rsidR="00566138">
        <w:rPr>
          <w:rFonts w:ascii="Arial" w:eastAsia="Arial Narrow" w:hAnsi="Arial" w:cs="Arial"/>
          <w:color w:val="000000" w:themeColor="text1"/>
          <w:sz w:val="20"/>
          <w:szCs w:val="20"/>
          <w:lang w:val="es-ES"/>
        </w:rPr>
        <w:t>6</w:t>
      </w:r>
      <w:r w:rsidRPr="006B39E3">
        <w:rPr>
          <w:rFonts w:ascii="Arial" w:eastAsia="Arial Narrow" w:hAnsi="Arial" w:cs="Arial"/>
          <w:color w:val="000000" w:themeColor="text1"/>
          <w:sz w:val="20"/>
          <w:szCs w:val="20"/>
          <w:lang w:val="es-ES"/>
        </w:rPr>
        <w:t xml:space="preserve"> billones de pesos. Por su parte, los contratistas singulares concentran el </w:t>
      </w:r>
      <w:r w:rsidR="00EF48A0">
        <w:rPr>
          <w:rFonts w:ascii="Arial" w:eastAsia="Arial Narrow" w:hAnsi="Arial" w:cs="Arial"/>
          <w:color w:val="000000" w:themeColor="text1"/>
          <w:sz w:val="20"/>
          <w:szCs w:val="20"/>
          <w:lang w:val="es-ES"/>
        </w:rPr>
        <w:t>66</w:t>
      </w:r>
      <w:r w:rsidRPr="006B39E3">
        <w:rPr>
          <w:rFonts w:ascii="Arial" w:eastAsia="Arial Narrow" w:hAnsi="Arial" w:cs="Arial"/>
          <w:color w:val="000000" w:themeColor="text1"/>
          <w:sz w:val="20"/>
          <w:szCs w:val="20"/>
          <w:lang w:val="es-ES"/>
        </w:rPr>
        <w:t>,</w:t>
      </w:r>
      <w:r w:rsidR="00EF48A0">
        <w:rPr>
          <w:rFonts w:ascii="Arial" w:eastAsia="Arial Narrow" w:hAnsi="Arial" w:cs="Arial"/>
          <w:color w:val="000000" w:themeColor="text1"/>
          <w:sz w:val="20"/>
          <w:szCs w:val="20"/>
          <w:lang w:val="es-ES"/>
        </w:rPr>
        <w:t>69</w:t>
      </w:r>
      <w:r w:rsidRPr="006B39E3">
        <w:rPr>
          <w:rFonts w:ascii="Arial" w:eastAsia="Arial Narrow" w:hAnsi="Arial" w:cs="Arial"/>
          <w:color w:val="000000" w:themeColor="text1"/>
          <w:sz w:val="20"/>
          <w:szCs w:val="20"/>
          <w:lang w:val="es-ES"/>
        </w:rPr>
        <w:t>% del valor ejecutado ($</w:t>
      </w:r>
      <w:r w:rsidR="00EF48A0">
        <w:rPr>
          <w:rFonts w:ascii="Arial" w:eastAsia="Arial Narrow" w:hAnsi="Arial" w:cs="Arial"/>
          <w:color w:val="000000" w:themeColor="text1"/>
          <w:sz w:val="20"/>
          <w:szCs w:val="20"/>
          <w:lang w:val="es-ES"/>
        </w:rPr>
        <w:t>27</w:t>
      </w:r>
      <w:r w:rsidRPr="006B39E3">
        <w:rPr>
          <w:rFonts w:ascii="Arial" w:eastAsia="Arial Narrow" w:hAnsi="Arial" w:cs="Arial"/>
          <w:color w:val="000000" w:themeColor="text1"/>
          <w:sz w:val="20"/>
          <w:szCs w:val="20"/>
          <w:lang w:val="es-ES"/>
        </w:rPr>
        <w:t>,</w:t>
      </w:r>
      <w:r w:rsidR="00EF48A0">
        <w:rPr>
          <w:rFonts w:ascii="Arial" w:eastAsia="Arial Narrow" w:hAnsi="Arial" w:cs="Arial"/>
          <w:color w:val="000000" w:themeColor="text1"/>
          <w:sz w:val="20"/>
          <w:szCs w:val="20"/>
          <w:lang w:val="es-ES"/>
        </w:rPr>
        <w:t>34</w:t>
      </w:r>
      <w:r w:rsidRPr="006B39E3">
        <w:rPr>
          <w:rFonts w:ascii="Arial" w:eastAsia="Arial Narrow" w:hAnsi="Arial" w:cs="Arial"/>
          <w:color w:val="000000" w:themeColor="text1"/>
          <w:sz w:val="20"/>
          <w:szCs w:val="20"/>
          <w:lang w:val="es-ES"/>
        </w:rPr>
        <w:t xml:space="preserve"> billones de pesos).</w:t>
      </w:r>
    </w:p>
    <w:p w14:paraId="3918EA68"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0BE571A0"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r w:rsidRPr="006B39E3">
        <w:rPr>
          <w:rFonts w:ascii="Arial" w:eastAsia="Arial Narrow" w:hAnsi="Arial" w:cs="Arial"/>
          <w:color w:val="000000" w:themeColor="text1"/>
          <w:sz w:val="20"/>
          <w:szCs w:val="20"/>
          <w:lang w:val="es-ES"/>
        </w:rPr>
        <w:t>Este comportamiento estadístico evidencia que los esquemas asociativos (Consorcios y UT) son la figura predominante en procesos de alta cuantía y complejidad técnica (tales como licitaciones públicas de infraestructura y obras civiles de gran escala), donde las exigencias de capacidad financiera y experiencia acreditable obligan a los competidores a unir capacidades. Por el contrario, la contratación individual atiende el grueso del volumen operativo del Estado en menor cuantía, contratación directa o selección abreviada.</w:t>
      </w:r>
    </w:p>
    <w:p w14:paraId="7C44B26E" w14:textId="77777777" w:rsidR="004F37E8" w:rsidRPr="006B39E3" w:rsidRDefault="004F37E8" w:rsidP="004F37E8">
      <w:pPr>
        <w:spacing w:line="276" w:lineRule="auto"/>
        <w:jc w:val="both"/>
        <w:rPr>
          <w:rFonts w:ascii="Arial" w:eastAsia="Arial Narrow" w:hAnsi="Arial" w:cs="Arial"/>
          <w:color w:val="000000" w:themeColor="text1"/>
          <w:sz w:val="20"/>
          <w:szCs w:val="20"/>
          <w:lang w:val="es-ES"/>
        </w:rPr>
      </w:pPr>
    </w:p>
    <w:p w14:paraId="5354F073" w14:textId="33AA6020" w:rsidR="007B3FC8" w:rsidRDefault="004F37E8" w:rsidP="007B3FC8">
      <w:pPr>
        <w:spacing w:line="276" w:lineRule="auto"/>
        <w:jc w:val="center"/>
        <w:rPr>
          <w:rFonts w:ascii="Arial" w:eastAsia="Arial Narrow" w:hAnsi="Arial" w:cs="Arial"/>
          <w:b/>
          <w:color w:val="000000" w:themeColor="text1"/>
          <w:sz w:val="20"/>
          <w:szCs w:val="20"/>
          <w:lang w:val="es-ES"/>
        </w:rPr>
      </w:pPr>
      <w:r w:rsidRPr="006B39E3">
        <w:rPr>
          <w:rFonts w:ascii="Arial" w:eastAsia="Arial Narrow" w:hAnsi="Arial" w:cs="Arial"/>
          <w:b/>
          <w:color w:val="000000" w:themeColor="text1"/>
          <w:sz w:val="20"/>
          <w:szCs w:val="20"/>
          <w:lang w:val="es-ES"/>
        </w:rPr>
        <w:t>Ilustración 3</w:t>
      </w:r>
      <w:r w:rsidR="00825CD4">
        <w:rPr>
          <w:rFonts w:ascii="Arial" w:eastAsia="Arial Narrow" w:hAnsi="Arial" w:cs="Arial"/>
          <w:b/>
          <w:color w:val="000000" w:themeColor="text1"/>
          <w:sz w:val="20"/>
          <w:szCs w:val="20"/>
          <w:lang w:val="es-ES"/>
        </w:rPr>
        <w:t>2</w:t>
      </w:r>
      <w:r w:rsidRPr="006B39E3">
        <w:rPr>
          <w:rFonts w:ascii="Arial" w:eastAsia="Arial Narrow" w:hAnsi="Arial" w:cs="Arial"/>
          <w:b/>
          <w:color w:val="000000" w:themeColor="text1"/>
          <w:sz w:val="20"/>
          <w:szCs w:val="20"/>
          <w:lang w:val="es-ES"/>
        </w:rPr>
        <w:t>. Distribución de contratos por tipo de p</w:t>
      </w:r>
      <w:r w:rsidRPr="004F37E8">
        <w:rPr>
          <w:rFonts w:ascii="Arial" w:eastAsia="Arial Narrow" w:hAnsi="Arial" w:cs="Arial"/>
          <w:b/>
          <w:color w:val="000000" w:themeColor="text1"/>
          <w:sz w:val="20"/>
          <w:szCs w:val="20"/>
          <w:lang w:val="es-ES"/>
        </w:rPr>
        <w:t xml:space="preserve">roponente (plural vs. singular) según cantidad y valor códigos UNSPSC </w:t>
      </w:r>
      <w:r w:rsidR="00A927E4" w:rsidRPr="00A927E4">
        <w:rPr>
          <w:rFonts w:ascii="Arial" w:eastAsia="Arial Narrow" w:hAnsi="Arial" w:cs="Arial"/>
          <w:b/>
          <w:color w:val="000000" w:themeColor="text1"/>
          <w:sz w:val="20"/>
          <w:szCs w:val="20"/>
          <w:lang w:val="es-ES"/>
        </w:rPr>
        <w:t>721410, 721411 y 721415</w:t>
      </w:r>
    </w:p>
    <w:p w14:paraId="12BFEA75" w14:textId="2DC03EE9" w:rsidR="004F37E8" w:rsidRPr="004F37E8" w:rsidRDefault="00825CD4" w:rsidP="007B3FC8">
      <w:pPr>
        <w:spacing w:line="276" w:lineRule="auto"/>
        <w:jc w:val="center"/>
        <w:rPr>
          <w:rFonts w:ascii="Arial" w:eastAsia="Arial Narrow" w:hAnsi="Arial" w:cs="Arial"/>
          <w:b/>
          <w:color w:val="000000" w:themeColor="text1"/>
          <w:sz w:val="20"/>
          <w:szCs w:val="20"/>
          <w:lang w:val="es-ES"/>
        </w:rPr>
      </w:pPr>
      <w:r>
        <w:rPr>
          <w:rFonts w:ascii="Arial" w:eastAsia="Arial Narrow" w:hAnsi="Arial" w:cs="Arial"/>
          <w:noProof/>
          <w:color w:val="000000" w:themeColor="text1"/>
          <w:sz w:val="20"/>
          <w:szCs w:val="20"/>
          <w:lang w:val="es-ES"/>
        </w:rPr>
        <w:drawing>
          <wp:inline distT="0" distB="0" distL="0" distR="0" wp14:anchorId="433A3175" wp14:editId="62BD68A9">
            <wp:extent cx="4475198" cy="2455333"/>
            <wp:effectExtent l="0" t="0" r="0" b="0"/>
            <wp:docPr id="9947975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97534" name="Imagen 9947975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94182" cy="2465749"/>
                    </a:xfrm>
                    <a:prstGeom prst="rect">
                      <a:avLst/>
                    </a:prstGeom>
                  </pic:spPr>
                </pic:pic>
              </a:graphicData>
            </a:graphic>
          </wp:inline>
        </w:drawing>
      </w:r>
      <w:r w:rsidR="004F37E8" w:rsidRPr="004F37E8">
        <w:rPr>
          <w:rFonts w:ascii="Arial" w:eastAsia="Arial Narrow" w:hAnsi="Arial" w:cs="Arial"/>
          <w:color w:val="000000" w:themeColor="text1"/>
          <w:sz w:val="20"/>
          <w:szCs w:val="20"/>
          <w:lang w:val="es-ES"/>
        </w:rPr>
        <w:fldChar w:fldCharType="begin"/>
      </w:r>
      <w:r w:rsidR="004F37E8" w:rsidRPr="004F37E8">
        <w:rPr>
          <w:rFonts w:ascii="Arial" w:eastAsia="Arial Narrow" w:hAnsi="Arial" w:cs="Arial"/>
          <w:color w:val="000000" w:themeColor="text1"/>
          <w:sz w:val="20"/>
          <w:szCs w:val="20"/>
          <w:lang w:val="es-ES"/>
        </w:rPr>
        <w:instrText xml:space="preserve"> INCLUDEPICTURE "blob:https://gemini.google.com/9c112a45-72c8-4f3e-b294-af15b17e7785" \* MERGEFORMATINET </w:instrText>
      </w:r>
      <w:r w:rsidR="004F37E8" w:rsidRPr="004F37E8">
        <w:rPr>
          <w:rFonts w:ascii="Arial" w:eastAsia="Arial Narrow" w:hAnsi="Arial" w:cs="Arial"/>
          <w:color w:val="000000" w:themeColor="text1"/>
          <w:sz w:val="20"/>
          <w:szCs w:val="20"/>
          <w:lang w:val="es-ES"/>
        </w:rPr>
        <w:fldChar w:fldCharType="separate"/>
      </w:r>
      <w:r w:rsidR="004F37E8" w:rsidRPr="004F37E8">
        <w:rPr>
          <w:rFonts w:ascii="Arial" w:eastAsia="Arial Narrow" w:hAnsi="Arial" w:cs="Arial"/>
          <w:color w:val="000000" w:themeColor="text1"/>
          <w:sz w:val="20"/>
          <w:szCs w:val="20"/>
        </w:rPr>
        <w:fldChar w:fldCharType="end"/>
      </w:r>
    </w:p>
    <w:p w14:paraId="6792330A" w14:textId="77777777" w:rsidR="004F37E8" w:rsidRPr="004F37E8" w:rsidRDefault="004F37E8" w:rsidP="00535E6F">
      <w:pPr>
        <w:spacing w:line="276" w:lineRule="auto"/>
        <w:jc w:val="center"/>
        <w:rPr>
          <w:rFonts w:ascii="Arial" w:eastAsia="Arial Narrow" w:hAnsi="Arial" w:cs="Arial"/>
          <w:b/>
          <w:color w:val="000000" w:themeColor="text1"/>
          <w:sz w:val="20"/>
          <w:szCs w:val="20"/>
          <w:lang w:val="es-ES"/>
        </w:rPr>
      </w:pPr>
      <w:r w:rsidRPr="004F37E8">
        <w:rPr>
          <w:rFonts w:ascii="Arial" w:eastAsia="Arial Narrow" w:hAnsi="Arial" w:cs="Arial"/>
          <w:b/>
          <w:color w:val="000000" w:themeColor="text1"/>
          <w:sz w:val="20"/>
          <w:szCs w:val="20"/>
          <w:lang w:val="es-ES"/>
        </w:rPr>
        <w:t>Fuente: </w:t>
      </w:r>
      <w:r w:rsidRPr="004F37E8">
        <w:rPr>
          <w:rFonts w:ascii="Arial" w:eastAsia="Arial Narrow" w:hAnsi="Arial" w:cs="Arial"/>
          <w:color w:val="000000" w:themeColor="text1"/>
          <w:sz w:val="20"/>
          <w:szCs w:val="20"/>
          <w:lang w:val="es-ES"/>
        </w:rPr>
        <w:t>MAE</w:t>
      </w:r>
    </w:p>
    <w:p w14:paraId="6EBCEABC" w14:textId="77777777" w:rsidR="004F37E8" w:rsidRPr="004F37E8" w:rsidRDefault="004F37E8" w:rsidP="004F37E8">
      <w:pPr>
        <w:spacing w:line="276" w:lineRule="auto"/>
        <w:jc w:val="both"/>
        <w:rPr>
          <w:rFonts w:ascii="Arial" w:eastAsia="Arial Narrow" w:hAnsi="Arial" w:cs="Arial"/>
          <w:color w:val="000000" w:themeColor="text1"/>
          <w:sz w:val="20"/>
          <w:szCs w:val="20"/>
        </w:rPr>
      </w:pPr>
    </w:p>
    <w:p w14:paraId="608621E9" w14:textId="77777777" w:rsidR="004F37E8" w:rsidRPr="004F37E8" w:rsidRDefault="004F37E8" w:rsidP="004F37E8">
      <w:pPr>
        <w:spacing w:line="276" w:lineRule="auto"/>
        <w:jc w:val="both"/>
        <w:rPr>
          <w:rFonts w:ascii="Arial" w:eastAsia="Arial Narrow" w:hAnsi="Arial" w:cs="Arial"/>
          <w:color w:val="000000" w:themeColor="text1"/>
          <w:sz w:val="20"/>
          <w:szCs w:val="20"/>
          <w:lang w:val="es-ES"/>
        </w:rPr>
      </w:pPr>
      <w:r w:rsidRPr="004F37E8">
        <w:rPr>
          <w:rFonts w:ascii="Arial" w:eastAsia="Arial Narrow" w:hAnsi="Arial" w:cs="Arial"/>
          <w:color w:val="000000" w:themeColor="text1"/>
          <w:sz w:val="20"/>
          <w:szCs w:val="20"/>
          <w:lang w:val="es-ES"/>
        </w:rPr>
        <w:t>Al discriminar el comportamiento de los principales adjudicatarios del sector, se identifica una clara fragmentación estratégica entre los proveedores líderes en volumen de contratación y aquellos enfocados en procesos de gran escala económica:</w:t>
      </w:r>
    </w:p>
    <w:p w14:paraId="14CFCBFA" w14:textId="77777777" w:rsidR="004F37E8" w:rsidRPr="004F37E8" w:rsidRDefault="004F37E8" w:rsidP="004F37E8">
      <w:pPr>
        <w:spacing w:line="276" w:lineRule="auto"/>
        <w:jc w:val="both"/>
        <w:rPr>
          <w:rFonts w:ascii="Arial" w:eastAsia="Arial Narrow" w:hAnsi="Arial" w:cs="Arial"/>
          <w:color w:val="000000" w:themeColor="text1"/>
          <w:sz w:val="20"/>
          <w:szCs w:val="20"/>
          <w:lang w:val="es-ES"/>
        </w:rPr>
      </w:pPr>
    </w:p>
    <w:p w14:paraId="02D0F19E" w14:textId="1B56C537" w:rsidR="004F37E8" w:rsidRPr="004F37E8" w:rsidRDefault="004F37E8">
      <w:pPr>
        <w:numPr>
          <w:ilvl w:val="0"/>
          <w:numId w:val="36"/>
        </w:numPr>
        <w:spacing w:line="276" w:lineRule="auto"/>
        <w:jc w:val="both"/>
        <w:rPr>
          <w:rFonts w:ascii="Arial" w:eastAsia="Arial Narrow" w:hAnsi="Arial" w:cs="Arial"/>
          <w:color w:val="000000" w:themeColor="text1"/>
          <w:sz w:val="20"/>
          <w:szCs w:val="20"/>
          <w:lang w:val="es-ES"/>
        </w:rPr>
      </w:pPr>
      <w:r w:rsidRPr="004F37E8">
        <w:rPr>
          <w:rFonts w:ascii="Arial" w:eastAsia="Arial Narrow" w:hAnsi="Arial" w:cs="Arial"/>
          <w:color w:val="000000" w:themeColor="text1"/>
          <w:sz w:val="20"/>
          <w:szCs w:val="20"/>
          <w:lang w:val="es-ES"/>
        </w:rPr>
        <w:lastRenderedPageBreak/>
        <w:t>Líderes por Volumen de Procesos: tal como se aprecia en la Ilustración 3</w:t>
      </w:r>
      <w:r w:rsidR="00AE1455">
        <w:rPr>
          <w:rFonts w:ascii="Arial" w:eastAsia="Arial Narrow" w:hAnsi="Arial" w:cs="Arial"/>
          <w:color w:val="000000" w:themeColor="text1"/>
          <w:sz w:val="20"/>
          <w:szCs w:val="20"/>
          <w:lang w:val="es-ES"/>
        </w:rPr>
        <w:t>3</w:t>
      </w:r>
      <w:r w:rsidRPr="004F37E8">
        <w:rPr>
          <w:rFonts w:ascii="Arial" w:eastAsia="Arial Narrow" w:hAnsi="Arial" w:cs="Arial"/>
          <w:color w:val="000000" w:themeColor="text1"/>
          <w:sz w:val="20"/>
          <w:szCs w:val="20"/>
          <w:lang w:val="es-ES"/>
        </w:rPr>
        <w:t>, el grupo de los 14 proveedores con mayor recurrencia en el mercado registra un suelo operativo por encima de los </w:t>
      </w:r>
      <w:r w:rsidR="00AE1455">
        <w:rPr>
          <w:rFonts w:ascii="Arial" w:eastAsia="Arial Narrow" w:hAnsi="Arial" w:cs="Arial"/>
          <w:color w:val="000000" w:themeColor="text1"/>
          <w:sz w:val="20"/>
          <w:szCs w:val="20"/>
          <w:lang w:val="es-ES"/>
        </w:rPr>
        <w:t>23</w:t>
      </w:r>
      <w:r w:rsidRPr="004F37E8">
        <w:rPr>
          <w:rFonts w:ascii="Arial" w:eastAsia="Arial Narrow" w:hAnsi="Arial" w:cs="Arial"/>
          <w:color w:val="000000" w:themeColor="text1"/>
          <w:sz w:val="20"/>
          <w:szCs w:val="20"/>
          <w:lang w:val="es-ES"/>
        </w:rPr>
        <w:t xml:space="preserve"> contratos adjudicados por actor, alcanzando picos destacados cercanos a los </w:t>
      </w:r>
      <w:r w:rsidR="00AE1455">
        <w:rPr>
          <w:rFonts w:ascii="Arial" w:eastAsia="Arial Narrow" w:hAnsi="Arial" w:cs="Arial"/>
          <w:color w:val="000000" w:themeColor="text1"/>
          <w:sz w:val="20"/>
          <w:szCs w:val="20"/>
          <w:lang w:val="es-ES"/>
        </w:rPr>
        <w:t>60</w:t>
      </w:r>
      <w:r w:rsidRPr="004F37E8">
        <w:rPr>
          <w:rFonts w:ascii="Arial" w:eastAsia="Arial Narrow" w:hAnsi="Arial" w:cs="Arial"/>
          <w:color w:val="000000" w:themeColor="text1"/>
          <w:sz w:val="20"/>
          <w:szCs w:val="20"/>
          <w:lang w:val="es-ES"/>
        </w:rPr>
        <w:t>.</w:t>
      </w:r>
    </w:p>
    <w:p w14:paraId="24D1EBEE" w14:textId="164A836C" w:rsidR="004F37E8" w:rsidRPr="004F37E8" w:rsidRDefault="004F37E8">
      <w:pPr>
        <w:numPr>
          <w:ilvl w:val="0"/>
          <w:numId w:val="36"/>
        </w:numPr>
        <w:spacing w:line="276" w:lineRule="auto"/>
        <w:jc w:val="both"/>
        <w:rPr>
          <w:rFonts w:ascii="Arial" w:eastAsia="Arial Narrow" w:hAnsi="Arial" w:cs="Arial"/>
          <w:color w:val="000000" w:themeColor="text1"/>
          <w:sz w:val="20"/>
          <w:szCs w:val="20"/>
          <w:lang w:val="es-ES"/>
        </w:rPr>
      </w:pPr>
      <w:r w:rsidRPr="004F37E8">
        <w:rPr>
          <w:rFonts w:ascii="Arial" w:eastAsia="Arial Narrow" w:hAnsi="Arial" w:cs="Arial"/>
          <w:color w:val="000000" w:themeColor="text1"/>
          <w:sz w:val="20"/>
          <w:szCs w:val="20"/>
          <w:lang w:val="es-ES"/>
        </w:rPr>
        <w:t>Líderes por Capacidad Presupuestal: por otra parte, al analizar la Ilustración 3</w:t>
      </w:r>
      <w:r w:rsidR="00AE1455">
        <w:rPr>
          <w:rFonts w:ascii="Arial" w:eastAsia="Arial Narrow" w:hAnsi="Arial" w:cs="Arial"/>
          <w:color w:val="000000" w:themeColor="text1"/>
          <w:sz w:val="20"/>
          <w:szCs w:val="20"/>
          <w:lang w:val="es-ES"/>
        </w:rPr>
        <w:t>3</w:t>
      </w:r>
      <w:r w:rsidRPr="004F37E8">
        <w:rPr>
          <w:rFonts w:ascii="Arial" w:eastAsia="Arial Narrow" w:hAnsi="Arial" w:cs="Arial"/>
          <w:color w:val="000000" w:themeColor="text1"/>
          <w:sz w:val="20"/>
          <w:szCs w:val="20"/>
          <w:lang w:val="es-ES"/>
        </w:rPr>
        <w:t>, se observa el escalafón de los proveedores que concentran el mayor valor total estimado. Para este selecto grupo, el umbral de adjudicación acumulado se sitúa consistentemente por encima de los $</w:t>
      </w:r>
      <w:r w:rsidR="00AE1455">
        <w:rPr>
          <w:rFonts w:ascii="Arial" w:eastAsia="Arial Narrow" w:hAnsi="Arial" w:cs="Arial"/>
          <w:color w:val="000000" w:themeColor="text1"/>
          <w:sz w:val="20"/>
          <w:szCs w:val="20"/>
          <w:lang w:val="es-ES"/>
        </w:rPr>
        <w:t>5</w:t>
      </w:r>
      <w:r w:rsidR="002A5CCB">
        <w:rPr>
          <w:rFonts w:ascii="Arial" w:eastAsia="Arial Narrow" w:hAnsi="Arial" w:cs="Arial"/>
          <w:color w:val="000000" w:themeColor="text1"/>
          <w:sz w:val="20"/>
          <w:szCs w:val="20"/>
          <w:lang w:val="es-ES"/>
        </w:rPr>
        <w:t>11</w:t>
      </w:r>
      <w:r w:rsidRPr="004F37E8">
        <w:rPr>
          <w:rFonts w:ascii="Arial" w:eastAsia="Arial Narrow" w:hAnsi="Arial" w:cs="Arial"/>
          <w:color w:val="000000" w:themeColor="text1"/>
          <w:sz w:val="20"/>
          <w:szCs w:val="20"/>
          <w:lang w:val="es-ES"/>
        </w:rPr>
        <w:t xml:space="preserve">.000 millones de pesos por agente, alcanzando picos destacados cercanos a los </w:t>
      </w:r>
      <w:r w:rsidR="006A6FF8">
        <w:rPr>
          <w:rFonts w:ascii="Arial" w:eastAsia="Arial Narrow" w:hAnsi="Arial" w:cs="Arial"/>
          <w:color w:val="000000" w:themeColor="text1"/>
          <w:sz w:val="20"/>
          <w:szCs w:val="20"/>
          <w:lang w:val="es-ES"/>
        </w:rPr>
        <w:t>$</w:t>
      </w:r>
      <w:r w:rsidR="002A5CCB">
        <w:rPr>
          <w:rFonts w:ascii="Arial" w:eastAsia="Arial Narrow" w:hAnsi="Arial" w:cs="Arial"/>
          <w:color w:val="000000" w:themeColor="text1"/>
          <w:sz w:val="20"/>
          <w:szCs w:val="20"/>
          <w:lang w:val="es-ES"/>
        </w:rPr>
        <w:t>2.8</w:t>
      </w:r>
      <w:r w:rsidRPr="004F37E8">
        <w:rPr>
          <w:rFonts w:ascii="Arial" w:eastAsia="Arial Narrow" w:hAnsi="Arial" w:cs="Arial"/>
          <w:color w:val="000000" w:themeColor="text1"/>
          <w:sz w:val="20"/>
          <w:szCs w:val="20"/>
          <w:lang w:val="es-ES"/>
        </w:rPr>
        <w:t xml:space="preserve"> </w:t>
      </w:r>
      <w:r w:rsidR="002A5CCB">
        <w:rPr>
          <w:rFonts w:ascii="Arial" w:eastAsia="Arial Narrow" w:hAnsi="Arial" w:cs="Arial"/>
          <w:color w:val="000000" w:themeColor="text1"/>
          <w:sz w:val="20"/>
          <w:szCs w:val="20"/>
          <w:lang w:val="es-ES"/>
        </w:rPr>
        <w:t>b</w:t>
      </w:r>
      <w:r w:rsidRPr="004F37E8">
        <w:rPr>
          <w:rFonts w:ascii="Arial" w:eastAsia="Arial Narrow" w:hAnsi="Arial" w:cs="Arial"/>
          <w:color w:val="000000" w:themeColor="text1"/>
          <w:sz w:val="20"/>
          <w:szCs w:val="20"/>
          <w:lang w:val="es-ES"/>
        </w:rPr>
        <w:t>illones.</w:t>
      </w:r>
    </w:p>
    <w:p w14:paraId="2454BF6A" w14:textId="77777777" w:rsidR="004F37E8" w:rsidRPr="004F37E8" w:rsidRDefault="004F37E8" w:rsidP="004F37E8">
      <w:pPr>
        <w:spacing w:line="276" w:lineRule="auto"/>
        <w:jc w:val="both"/>
        <w:rPr>
          <w:rFonts w:ascii="Arial" w:eastAsia="Arial Narrow" w:hAnsi="Arial" w:cs="Arial"/>
          <w:color w:val="000000" w:themeColor="text1"/>
          <w:sz w:val="20"/>
          <w:szCs w:val="20"/>
          <w:lang w:val="es-ES"/>
        </w:rPr>
      </w:pPr>
    </w:p>
    <w:p w14:paraId="4D703400" w14:textId="7CA1E5A4" w:rsidR="004F37E8" w:rsidRDefault="004F37E8" w:rsidP="00D21CCB">
      <w:pPr>
        <w:spacing w:line="276" w:lineRule="auto"/>
        <w:jc w:val="center"/>
        <w:rPr>
          <w:rFonts w:ascii="Arial" w:eastAsia="Arial Narrow" w:hAnsi="Arial" w:cs="Arial"/>
          <w:b/>
          <w:color w:val="000000" w:themeColor="text1"/>
          <w:sz w:val="20"/>
          <w:szCs w:val="20"/>
          <w:lang w:val="es-ES"/>
        </w:rPr>
      </w:pPr>
      <w:r w:rsidRPr="004F37E8">
        <w:rPr>
          <w:rFonts w:ascii="Arial" w:eastAsia="Arial Narrow" w:hAnsi="Arial" w:cs="Arial"/>
          <w:b/>
          <w:color w:val="000000" w:themeColor="text1"/>
          <w:sz w:val="20"/>
          <w:szCs w:val="20"/>
          <w:lang w:val="es-ES"/>
        </w:rPr>
        <w:t>Ilustración 3</w:t>
      </w:r>
      <w:r w:rsidR="00AE1455">
        <w:rPr>
          <w:rFonts w:ascii="Arial" w:eastAsia="Arial Narrow" w:hAnsi="Arial" w:cs="Arial"/>
          <w:b/>
          <w:color w:val="000000" w:themeColor="text1"/>
          <w:sz w:val="20"/>
          <w:szCs w:val="20"/>
          <w:lang w:val="es-ES"/>
        </w:rPr>
        <w:t>3</w:t>
      </w:r>
      <w:r w:rsidRPr="004F37E8">
        <w:rPr>
          <w:rFonts w:ascii="Arial" w:eastAsia="Arial Narrow" w:hAnsi="Arial" w:cs="Arial"/>
          <w:b/>
          <w:color w:val="000000" w:themeColor="text1"/>
          <w:sz w:val="20"/>
          <w:szCs w:val="20"/>
          <w:lang w:val="es-ES"/>
        </w:rPr>
        <w:t xml:space="preserve">. Número y valor de contratos por proveedores códigos UNSPSC </w:t>
      </w:r>
      <w:r w:rsidR="00462DD9" w:rsidRPr="00462DD9">
        <w:rPr>
          <w:rFonts w:ascii="Arial" w:eastAsia="Arial Narrow" w:hAnsi="Arial" w:cs="Arial"/>
          <w:b/>
          <w:color w:val="000000" w:themeColor="text1"/>
          <w:sz w:val="20"/>
          <w:szCs w:val="20"/>
          <w:lang w:val="es-ES"/>
        </w:rPr>
        <w:t>721410, 721411 y 721415</w:t>
      </w:r>
    </w:p>
    <w:p w14:paraId="50FCAEBB" w14:textId="3C98B831" w:rsidR="00DC4286" w:rsidRPr="004F37E8" w:rsidRDefault="00666D8F" w:rsidP="00666D8F">
      <w:pPr>
        <w:spacing w:line="276" w:lineRule="auto"/>
        <w:rPr>
          <w:rFonts w:ascii="Arial" w:eastAsia="Arial Narrow" w:hAnsi="Arial" w:cs="Arial"/>
          <w:color w:val="000000" w:themeColor="text1"/>
          <w:sz w:val="20"/>
          <w:szCs w:val="20"/>
          <w:lang w:val="es-ES"/>
        </w:rPr>
      </w:pPr>
      <w:r>
        <w:rPr>
          <w:rFonts w:ascii="Arial" w:eastAsia="Arial Narrow" w:hAnsi="Arial" w:cs="Arial"/>
          <w:noProof/>
          <w:color w:val="000000" w:themeColor="text1"/>
          <w:sz w:val="20"/>
          <w:szCs w:val="20"/>
          <w:lang w:val="es-ES"/>
        </w:rPr>
        <w:drawing>
          <wp:inline distT="0" distB="0" distL="0" distR="0" wp14:anchorId="49DF0345" wp14:editId="7C53F876">
            <wp:extent cx="5494730" cy="1723697"/>
            <wp:effectExtent l="0" t="0" r="4445" b="3810"/>
            <wp:docPr id="1913440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4018" name="Imagen 1913440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28523" cy="1734298"/>
                    </a:xfrm>
                    <a:prstGeom prst="rect">
                      <a:avLst/>
                    </a:prstGeom>
                  </pic:spPr>
                </pic:pic>
              </a:graphicData>
            </a:graphic>
          </wp:inline>
        </w:drawing>
      </w:r>
    </w:p>
    <w:p w14:paraId="3AC4ECEE" w14:textId="40B2612F" w:rsidR="00F81CE0" w:rsidRPr="00DC4286" w:rsidRDefault="004F37E8" w:rsidP="00DC4286">
      <w:pPr>
        <w:spacing w:line="276" w:lineRule="auto"/>
        <w:jc w:val="center"/>
        <w:rPr>
          <w:rFonts w:ascii="Arial" w:eastAsia="Arial Narrow" w:hAnsi="Arial" w:cs="Arial"/>
          <w:b/>
          <w:color w:val="000000" w:themeColor="text1"/>
          <w:sz w:val="20"/>
          <w:szCs w:val="20"/>
          <w:lang w:val="es-ES"/>
        </w:rPr>
      </w:pPr>
      <w:r w:rsidRPr="004F37E8">
        <w:rPr>
          <w:rFonts w:ascii="Arial" w:eastAsia="Arial Narrow" w:hAnsi="Arial" w:cs="Arial"/>
          <w:b/>
          <w:color w:val="000000" w:themeColor="text1"/>
          <w:sz w:val="20"/>
          <w:szCs w:val="20"/>
          <w:lang w:val="es-ES"/>
        </w:rPr>
        <w:t>Fuente: </w:t>
      </w:r>
      <w:r w:rsidRPr="004F37E8">
        <w:rPr>
          <w:rFonts w:ascii="Arial" w:eastAsia="Arial Narrow" w:hAnsi="Arial" w:cs="Arial"/>
          <w:color w:val="000000" w:themeColor="text1"/>
          <w:sz w:val="20"/>
          <w:szCs w:val="20"/>
          <w:lang w:val="es-ES"/>
        </w:rPr>
        <w:t>MAE</w:t>
      </w:r>
    </w:p>
    <w:p w14:paraId="2FC23703" w14:textId="63880E85" w:rsidR="00F81CE0" w:rsidRPr="00A559B3" w:rsidRDefault="00F81CE0">
      <w:pPr>
        <w:pStyle w:val="Ttulo1"/>
        <w:numPr>
          <w:ilvl w:val="0"/>
          <w:numId w:val="28"/>
        </w:numPr>
        <w:spacing w:line="276" w:lineRule="auto"/>
        <w:ind w:left="426" w:hanging="426"/>
        <w:rPr>
          <w:rFonts w:ascii="Arial" w:eastAsia="Arial Narrow" w:hAnsi="Arial" w:cs="Arial"/>
          <w:b/>
          <w:bCs/>
          <w:color w:val="000000" w:themeColor="text1"/>
          <w:sz w:val="20"/>
          <w:szCs w:val="20"/>
        </w:rPr>
      </w:pPr>
      <w:bookmarkStart w:id="51" w:name="_Toc233726483"/>
      <w:bookmarkStart w:id="52" w:name="_Toc239690979"/>
      <w:r w:rsidRPr="00A559B3">
        <w:rPr>
          <w:rFonts w:ascii="Arial" w:hAnsi="Arial" w:cs="Arial"/>
          <w:b/>
          <w:bCs/>
          <w:color w:val="000000" w:themeColor="text1"/>
          <w:sz w:val="20"/>
          <w:szCs w:val="20"/>
        </w:rPr>
        <w:t>ANÁLISIS DE LA DEMANDA</w:t>
      </w:r>
      <w:bookmarkEnd w:id="51"/>
      <w:bookmarkEnd w:id="52"/>
    </w:p>
    <w:p w14:paraId="4F2997E3" w14:textId="4D63B4C9"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br/>
        <w:t>Con base en las características de este proceso, se realiza el análisis de la demanda del sector comparando la modalidad, el tipo de proceso, el tipo de contrato y las garantías con las cuales el municipio y las otras entidades públicas han contratado anteriormente procesos contractuales similares a este.</w:t>
      </w:r>
    </w:p>
    <w:p w14:paraId="09B4CBF7" w14:textId="33CC9D48" w:rsidR="00F81CE0" w:rsidRDefault="00F81CE0">
      <w:pPr>
        <w:pStyle w:val="Ttulo2"/>
        <w:numPr>
          <w:ilvl w:val="1"/>
          <w:numId w:val="32"/>
        </w:numPr>
        <w:spacing w:line="276" w:lineRule="auto"/>
        <w:ind w:left="709" w:hanging="567"/>
        <w:rPr>
          <w:rFonts w:ascii="Arial" w:hAnsi="Arial" w:cs="Arial"/>
          <w:color w:val="000000" w:themeColor="text1"/>
          <w:sz w:val="20"/>
          <w:szCs w:val="20"/>
        </w:rPr>
      </w:pPr>
      <w:bookmarkStart w:id="53" w:name="_Toc239690980"/>
      <w:r w:rsidRPr="00253506">
        <w:rPr>
          <w:rFonts w:ascii="Arial" w:hAnsi="Arial" w:cs="Arial"/>
          <w:color w:val="000000" w:themeColor="text1"/>
          <w:sz w:val="20"/>
          <w:szCs w:val="20"/>
        </w:rPr>
        <w:t>A</w:t>
      </w:r>
      <w:r w:rsidR="0036073D">
        <w:rPr>
          <w:rFonts w:ascii="Arial" w:hAnsi="Arial" w:cs="Arial"/>
          <w:color w:val="000000" w:themeColor="text1"/>
          <w:sz w:val="20"/>
          <w:szCs w:val="20"/>
        </w:rPr>
        <w:t>ntecedentes internos</w:t>
      </w:r>
      <w:bookmarkEnd w:id="53"/>
    </w:p>
    <w:p w14:paraId="0A223126" w14:textId="77777777" w:rsidR="000D35A8" w:rsidRPr="000D35A8" w:rsidRDefault="000D35A8" w:rsidP="000D35A8">
      <w:pPr>
        <w:rPr>
          <w:lang w:val="es-ES" w:eastAsia="es-ES"/>
        </w:rPr>
      </w:pPr>
    </w:p>
    <w:p w14:paraId="780176CD" w14:textId="1D9BF59C" w:rsidR="00F81CE0" w:rsidRPr="00A559B3" w:rsidRDefault="00FC7F7C" w:rsidP="00F81CE0">
      <w:pPr>
        <w:spacing w:line="276" w:lineRule="auto"/>
        <w:jc w:val="both"/>
        <w:rPr>
          <w:rFonts w:ascii="Arial" w:eastAsia="Arial Narrow" w:hAnsi="Arial" w:cs="Arial"/>
          <w:color w:val="000000" w:themeColor="text1"/>
          <w:sz w:val="20"/>
          <w:szCs w:val="20"/>
        </w:rPr>
      </w:pPr>
      <w:r w:rsidRPr="00FC7F7C">
        <w:rPr>
          <w:rFonts w:ascii="Arial" w:eastAsia="Arial Narrow" w:hAnsi="Arial" w:cs="Arial"/>
          <w:color w:val="000000" w:themeColor="text1"/>
          <w:sz w:val="20"/>
          <w:szCs w:val="20"/>
        </w:rPr>
        <w:t>Para consultar los antecedentes históricos relacionados con las actividades de pavimentación, saneamiento y obras geotécnicas de contención, se realizó la búsqueda de procesos en las plataformas SECOP I y SECOP II, obteniendo los siguientes resultados</w:t>
      </w:r>
      <w:r w:rsidR="004A4B80">
        <w:rPr>
          <w:rFonts w:ascii="Arial" w:eastAsia="Arial Narrow" w:hAnsi="Arial" w:cs="Arial"/>
          <w:color w:val="000000" w:themeColor="text1"/>
          <w:sz w:val="20"/>
          <w:szCs w:val="20"/>
        </w:rPr>
        <w:t>:</w:t>
      </w:r>
    </w:p>
    <w:p w14:paraId="0E9C719F"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2BFA39A" w14:textId="6FD1FB60" w:rsidR="00F81CE0" w:rsidRPr="00A559B3" w:rsidRDefault="00F81CE0" w:rsidP="00F81CE0">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Tabla </w:t>
      </w:r>
      <w:r w:rsidR="00A35D50">
        <w:rPr>
          <w:rFonts w:ascii="Arial" w:eastAsia="Arial Narrow" w:hAnsi="Arial" w:cs="Arial"/>
          <w:b/>
          <w:bCs/>
          <w:color w:val="000000" w:themeColor="text1"/>
          <w:sz w:val="20"/>
          <w:szCs w:val="20"/>
        </w:rPr>
        <w:t>2</w:t>
      </w:r>
      <w:r w:rsidRPr="00A559B3">
        <w:rPr>
          <w:rFonts w:ascii="Arial" w:eastAsia="Arial Narrow" w:hAnsi="Arial" w:cs="Arial"/>
          <w:b/>
          <w:bCs/>
          <w:color w:val="000000" w:themeColor="text1"/>
          <w:sz w:val="20"/>
          <w:szCs w:val="20"/>
        </w:rPr>
        <w:t xml:space="preserve">. </w:t>
      </w:r>
      <w:r w:rsidRPr="00A559B3">
        <w:rPr>
          <w:rFonts w:ascii="Arial" w:eastAsia="Arial Narrow" w:hAnsi="Arial" w:cs="Arial"/>
          <w:color w:val="000000" w:themeColor="text1"/>
          <w:sz w:val="20"/>
          <w:szCs w:val="20"/>
        </w:rPr>
        <w:t>Antecedentes Internos</w:t>
      </w:r>
      <w:r w:rsidR="00502E20">
        <w:rPr>
          <w:rFonts w:ascii="Arial" w:eastAsia="Arial Narrow" w:hAnsi="Arial" w:cs="Arial"/>
          <w:color w:val="000000" w:themeColor="text1"/>
          <w:sz w:val="20"/>
          <w:szCs w:val="20"/>
        </w:rPr>
        <w:t xml:space="preserve"> 1</w:t>
      </w:r>
    </w:p>
    <w:p w14:paraId="09F9F30E" w14:textId="77777777" w:rsidR="00FA36B6" w:rsidRDefault="00FA36B6" w:rsidP="00F81CE0">
      <w:pPr>
        <w:spacing w:line="276" w:lineRule="auto"/>
        <w:jc w:val="both"/>
        <w:rPr>
          <w:rFonts w:ascii="Arial" w:eastAsia="Arial Narrow"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C961E5" w:rsidRPr="00A559B3" w14:paraId="269F8006" w14:textId="77777777" w:rsidTr="00095BB7">
        <w:tc>
          <w:tcPr>
            <w:tcW w:w="1868" w:type="pct"/>
            <w:vAlign w:val="center"/>
          </w:tcPr>
          <w:p w14:paraId="78FEF6C9"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684E805E" w14:textId="77777777" w:rsidR="00C961E5" w:rsidRPr="00A559B3" w:rsidRDefault="00C961E5" w:rsidP="00095BB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MUNICIPIO DE </w:t>
            </w:r>
            <w:r>
              <w:rPr>
                <w:rFonts w:ascii="Arial" w:eastAsia="Arial Narrow" w:hAnsi="Arial" w:cs="Arial"/>
                <w:color w:val="000000" w:themeColor="text1"/>
                <w:sz w:val="20"/>
                <w:szCs w:val="20"/>
              </w:rPr>
              <w:t>IBAGUÉ</w:t>
            </w:r>
            <w:r w:rsidRPr="00A559B3">
              <w:rPr>
                <w:rFonts w:ascii="Arial" w:eastAsia="Arial Narrow" w:hAnsi="Arial" w:cs="Arial"/>
                <w:color w:val="000000" w:themeColor="text1"/>
                <w:sz w:val="20"/>
                <w:szCs w:val="20"/>
              </w:rPr>
              <w:t xml:space="preserve"> – TOLIMA</w:t>
            </w:r>
          </w:p>
        </w:tc>
      </w:tr>
      <w:tr w:rsidR="00C961E5" w:rsidRPr="00A559B3" w14:paraId="121A1EF0" w14:textId="77777777" w:rsidTr="00095BB7">
        <w:tc>
          <w:tcPr>
            <w:tcW w:w="1868" w:type="pct"/>
            <w:vAlign w:val="center"/>
          </w:tcPr>
          <w:p w14:paraId="4FFF32E8"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0C50C820" w14:textId="19BD92DD" w:rsidR="00C961E5" w:rsidRPr="00A559B3" w:rsidRDefault="008B5A99" w:rsidP="00095BB7">
            <w:pPr>
              <w:spacing w:line="276" w:lineRule="auto"/>
              <w:jc w:val="both"/>
              <w:rPr>
                <w:rFonts w:ascii="Arial" w:eastAsia="Arial Narrow" w:hAnsi="Arial" w:cs="Arial"/>
                <w:color w:val="000000" w:themeColor="text1"/>
                <w:sz w:val="20"/>
                <w:szCs w:val="20"/>
              </w:rPr>
            </w:pPr>
            <w:r w:rsidRPr="008B5A99">
              <w:rPr>
                <w:rFonts w:ascii="Arial" w:eastAsia="Arial Narrow" w:hAnsi="Arial" w:cs="Arial"/>
                <w:color w:val="000000" w:themeColor="text1"/>
                <w:sz w:val="20"/>
                <w:szCs w:val="20"/>
              </w:rPr>
              <w:t>Licitación pública (Obra pública)</w:t>
            </w:r>
          </w:p>
        </w:tc>
      </w:tr>
      <w:tr w:rsidR="00C961E5" w:rsidRPr="00A559B3" w14:paraId="2A2C2902" w14:textId="77777777" w:rsidTr="00095BB7">
        <w:tc>
          <w:tcPr>
            <w:tcW w:w="1868" w:type="pct"/>
            <w:vAlign w:val="center"/>
          </w:tcPr>
          <w:p w14:paraId="0F219038"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15A65C35" w14:textId="03BA3BDF" w:rsidR="00C961E5" w:rsidRPr="00A559B3" w:rsidRDefault="00821F58" w:rsidP="00095BB7">
            <w:pPr>
              <w:spacing w:line="276" w:lineRule="auto"/>
              <w:jc w:val="both"/>
              <w:rPr>
                <w:rFonts w:ascii="Arial" w:eastAsia="Arial Narrow" w:hAnsi="Arial" w:cs="Arial"/>
                <w:color w:val="000000" w:themeColor="text1"/>
                <w:sz w:val="20"/>
                <w:szCs w:val="20"/>
              </w:rPr>
            </w:pPr>
            <w:r w:rsidRPr="00821F58">
              <w:rPr>
                <w:rFonts w:ascii="Arial" w:eastAsia="Arial Narrow" w:hAnsi="Arial" w:cs="Arial"/>
                <w:color w:val="000000" w:themeColor="text1"/>
                <w:sz w:val="20"/>
                <w:szCs w:val="20"/>
              </w:rPr>
              <w:t>AI-LOP-1736-2025</w:t>
            </w:r>
          </w:p>
        </w:tc>
      </w:tr>
      <w:tr w:rsidR="00C961E5" w:rsidRPr="00A559B3" w14:paraId="50D22906" w14:textId="77777777" w:rsidTr="00095BB7">
        <w:tc>
          <w:tcPr>
            <w:tcW w:w="1868" w:type="pct"/>
            <w:vAlign w:val="center"/>
          </w:tcPr>
          <w:p w14:paraId="7B2DFDB3"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2E6AC346" w14:textId="5BAB9654" w:rsidR="00C961E5" w:rsidRPr="00A559B3" w:rsidRDefault="00C961E5" w:rsidP="00095BB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w:t>
            </w:r>
            <w:r w:rsidR="0020573F">
              <w:rPr>
                <w:rFonts w:ascii="Arial" w:eastAsia="Arial Narrow" w:hAnsi="Arial" w:cs="Arial"/>
                <w:color w:val="000000" w:themeColor="text1"/>
                <w:sz w:val="20"/>
                <w:szCs w:val="20"/>
              </w:rPr>
              <w:t>25</w:t>
            </w:r>
          </w:p>
        </w:tc>
      </w:tr>
      <w:tr w:rsidR="00C961E5" w:rsidRPr="00A559B3" w14:paraId="166F1CC2" w14:textId="77777777" w:rsidTr="00095BB7">
        <w:tc>
          <w:tcPr>
            <w:tcW w:w="1868" w:type="pct"/>
            <w:vAlign w:val="center"/>
            <w:hideMark/>
          </w:tcPr>
          <w:p w14:paraId="297CA7CB"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2E3DDDB4" w14:textId="17D99864" w:rsidR="00C961E5" w:rsidRPr="00A559B3" w:rsidRDefault="0020573F" w:rsidP="00095BB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Pr="0020573F">
              <w:rPr>
                <w:rFonts w:ascii="Arial" w:eastAsia="Arial Narrow" w:hAnsi="Arial" w:cs="Arial"/>
                <w:color w:val="000000" w:themeColor="text1"/>
                <w:sz w:val="20"/>
                <w:szCs w:val="20"/>
              </w:rPr>
              <w:t>djudicado y celebrado</w:t>
            </w:r>
          </w:p>
        </w:tc>
      </w:tr>
      <w:tr w:rsidR="00C961E5" w:rsidRPr="00A559B3" w14:paraId="341E122C" w14:textId="77777777" w:rsidTr="00095BB7">
        <w:tc>
          <w:tcPr>
            <w:tcW w:w="1868" w:type="pct"/>
            <w:vAlign w:val="center"/>
            <w:hideMark/>
          </w:tcPr>
          <w:p w14:paraId="3FAEF433"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35DB2B6F" w14:textId="60F90D28" w:rsidR="00C961E5" w:rsidRPr="00A559B3" w:rsidRDefault="008B5A99" w:rsidP="00095BB7">
            <w:pPr>
              <w:spacing w:line="276" w:lineRule="auto"/>
              <w:jc w:val="both"/>
              <w:rPr>
                <w:rFonts w:ascii="Arial" w:eastAsia="Arial Narrow" w:hAnsi="Arial" w:cs="Arial"/>
                <w:color w:val="000000" w:themeColor="text1"/>
                <w:sz w:val="20"/>
                <w:szCs w:val="20"/>
              </w:rPr>
            </w:pPr>
            <w:r w:rsidRPr="008B5A99">
              <w:rPr>
                <w:rFonts w:ascii="Arial" w:eastAsia="Arial Narrow" w:hAnsi="Arial" w:cs="Arial"/>
                <w:color w:val="000000" w:themeColor="text1"/>
                <w:sz w:val="20"/>
                <w:szCs w:val="20"/>
              </w:rPr>
              <w:t>72141000 - Servicios de construcción de autopistas y carreteras</w:t>
            </w:r>
          </w:p>
        </w:tc>
      </w:tr>
      <w:tr w:rsidR="00C961E5" w:rsidRPr="00A559B3" w14:paraId="2FD4FB17" w14:textId="77777777" w:rsidTr="00095BB7">
        <w:tc>
          <w:tcPr>
            <w:tcW w:w="1868" w:type="pct"/>
            <w:vAlign w:val="center"/>
            <w:hideMark/>
          </w:tcPr>
          <w:p w14:paraId="00ABFB74"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60DA3FF8" w14:textId="53159AFB" w:rsidR="00C961E5" w:rsidRPr="00A559B3" w:rsidRDefault="008B5A99" w:rsidP="00095BB7">
            <w:pPr>
              <w:spacing w:line="276" w:lineRule="auto"/>
              <w:jc w:val="both"/>
              <w:rPr>
                <w:rFonts w:ascii="Arial" w:eastAsia="Arial Narrow" w:hAnsi="Arial" w:cs="Arial"/>
                <w:color w:val="000000" w:themeColor="text1"/>
                <w:sz w:val="20"/>
                <w:szCs w:val="20"/>
              </w:rPr>
            </w:pPr>
            <w:r w:rsidRPr="008B5A99">
              <w:rPr>
                <w:rFonts w:ascii="Arial" w:eastAsia="Arial Narrow" w:hAnsi="Arial" w:cs="Arial"/>
                <w:color w:val="000000" w:themeColor="text1"/>
                <w:sz w:val="20"/>
                <w:szCs w:val="20"/>
              </w:rPr>
              <w:t>CONTRATAR LA CONSTRUCCIÓN DEL PUENTE VEHICULAR QUE COMUNICA LA VEREDA LA ESPERANZA Y CARRIZALES DEL CORREGIMIENTO 13 SALADO, DEL MUNICIPIO DE IBAGUÉ</w:t>
            </w:r>
          </w:p>
        </w:tc>
      </w:tr>
      <w:tr w:rsidR="00C961E5" w:rsidRPr="00A559B3" w14:paraId="04030616" w14:textId="77777777" w:rsidTr="00095BB7">
        <w:tc>
          <w:tcPr>
            <w:tcW w:w="1868" w:type="pct"/>
            <w:vAlign w:val="center"/>
            <w:hideMark/>
          </w:tcPr>
          <w:p w14:paraId="18B1792D"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6B826253" w14:textId="0EAA676E" w:rsidR="00C961E5" w:rsidRPr="00A559B3" w:rsidRDefault="0020573F" w:rsidP="00095BB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 xml:space="preserve">$ </w:t>
            </w:r>
            <w:r w:rsidRPr="0020573F">
              <w:rPr>
                <w:rFonts w:ascii="Arial" w:eastAsia="Arial Narrow" w:hAnsi="Arial" w:cs="Arial"/>
                <w:color w:val="000000" w:themeColor="text1"/>
                <w:sz w:val="20"/>
                <w:szCs w:val="20"/>
              </w:rPr>
              <w:t>1.479.185.466</w:t>
            </w:r>
          </w:p>
        </w:tc>
      </w:tr>
      <w:tr w:rsidR="00C961E5" w:rsidRPr="00A559B3" w14:paraId="37E37F9B" w14:textId="77777777" w:rsidTr="00095BB7">
        <w:tc>
          <w:tcPr>
            <w:tcW w:w="1868" w:type="pct"/>
            <w:vAlign w:val="center"/>
            <w:hideMark/>
          </w:tcPr>
          <w:p w14:paraId="030D3E42" w14:textId="77777777" w:rsidR="00C961E5" w:rsidRPr="00A559B3" w:rsidRDefault="00C961E5"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2E1A094C" w14:textId="19CD6B98" w:rsidR="00C961E5" w:rsidRPr="00A559B3" w:rsidRDefault="00757962" w:rsidP="00095BB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62B29FC6" w14:textId="77777777" w:rsidR="008B5A99" w:rsidRDefault="008B5A99" w:rsidP="008B5A99">
      <w:pPr>
        <w:rPr>
          <w:lang w:val="es-ES" w:eastAsia="es-ES"/>
        </w:rPr>
      </w:pPr>
      <w:bookmarkStart w:id="54" w:name="_Toc233726486"/>
    </w:p>
    <w:p w14:paraId="4B8036C2" w14:textId="4F83B76C" w:rsidR="008B5A99" w:rsidRDefault="0023010C" w:rsidP="0023010C">
      <w:pPr>
        <w:spacing w:line="276" w:lineRule="auto"/>
        <w:jc w:val="both"/>
        <w:rPr>
          <w:rFonts w:ascii="Arial" w:eastAsia="Arial Narrow" w:hAnsi="Arial" w:cs="Arial"/>
          <w:color w:val="000000" w:themeColor="text1"/>
          <w:sz w:val="20"/>
          <w:szCs w:val="20"/>
        </w:rPr>
      </w:pPr>
      <w:r w:rsidRPr="0023010C">
        <w:rPr>
          <w:rFonts w:ascii="Arial" w:eastAsia="Arial Narrow" w:hAnsi="Arial" w:cs="Arial"/>
          <w:color w:val="000000" w:themeColor="text1"/>
          <w:sz w:val="20"/>
          <w:szCs w:val="20"/>
        </w:rPr>
        <w:t>Si bien el objeto contractual de</w:t>
      </w:r>
      <w:r>
        <w:rPr>
          <w:rFonts w:ascii="Arial" w:eastAsia="Arial Narrow" w:hAnsi="Arial" w:cs="Arial"/>
          <w:color w:val="000000" w:themeColor="text1"/>
          <w:sz w:val="20"/>
          <w:szCs w:val="20"/>
        </w:rPr>
        <w:t xml:space="preserve">l </w:t>
      </w:r>
      <w:r w:rsidRPr="0023010C">
        <w:rPr>
          <w:rFonts w:ascii="Arial" w:eastAsia="Arial Narrow" w:hAnsi="Arial" w:cs="Arial"/>
          <w:color w:val="000000" w:themeColor="text1"/>
          <w:sz w:val="20"/>
          <w:szCs w:val="20"/>
        </w:rPr>
        <w:t xml:space="preserve">proceso </w:t>
      </w:r>
      <w:r>
        <w:rPr>
          <w:rFonts w:ascii="Arial" w:eastAsia="Arial Narrow" w:hAnsi="Arial" w:cs="Arial"/>
          <w:color w:val="000000" w:themeColor="text1"/>
          <w:sz w:val="20"/>
          <w:szCs w:val="20"/>
        </w:rPr>
        <w:t xml:space="preserve">anteriormente descrito </w:t>
      </w:r>
      <w:r w:rsidR="00B165C0">
        <w:rPr>
          <w:rFonts w:ascii="Arial" w:eastAsia="Arial Narrow" w:hAnsi="Arial" w:cs="Arial"/>
          <w:color w:val="000000" w:themeColor="text1"/>
          <w:sz w:val="20"/>
          <w:szCs w:val="20"/>
        </w:rPr>
        <w:t xml:space="preserve">(Tabla </w:t>
      </w:r>
      <w:r w:rsidR="00A35D50">
        <w:rPr>
          <w:rFonts w:ascii="Arial" w:eastAsia="Arial Narrow" w:hAnsi="Arial" w:cs="Arial"/>
          <w:color w:val="000000" w:themeColor="text1"/>
          <w:sz w:val="20"/>
          <w:szCs w:val="20"/>
        </w:rPr>
        <w:t>2</w:t>
      </w:r>
      <w:r w:rsidR="00B165C0">
        <w:rPr>
          <w:rFonts w:ascii="Arial" w:eastAsia="Arial Narrow" w:hAnsi="Arial" w:cs="Arial"/>
          <w:color w:val="000000" w:themeColor="text1"/>
          <w:sz w:val="20"/>
          <w:szCs w:val="20"/>
        </w:rPr>
        <w:t xml:space="preserve">) </w:t>
      </w:r>
      <w:r w:rsidRPr="0023010C">
        <w:rPr>
          <w:rFonts w:ascii="Arial" w:eastAsia="Arial Narrow" w:hAnsi="Arial" w:cs="Arial"/>
          <w:color w:val="000000" w:themeColor="text1"/>
          <w:sz w:val="20"/>
          <w:szCs w:val="20"/>
        </w:rPr>
        <w:t>se orientó formalmente a la construcción de un</w:t>
      </w:r>
      <w:r w:rsidR="007A7D72">
        <w:rPr>
          <w:rFonts w:ascii="Arial" w:eastAsia="Arial Narrow" w:hAnsi="Arial" w:cs="Arial"/>
          <w:color w:val="000000" w:themeColor="text1"/>
          <w:sz w:val="20"/>
          <w:szCs w:val="20"/>
        </w:rPr>
        <w:t xml:space="preserve"> </w:t>
      </w:r>
      <w:r w:rsidRPr="0023010C">
        <w:rPr>
          <w:rFonts w:ascii="Arial" w:eastAsia="Arial Narrow" w:hAnsi="Arial" w:cs="Arial"/>
          <w:color w:val="000000" w:themeColor="text1"/>
          <w:sz w:val="20"/>
          <w:szCs w:val="20"/>
        </w:rPr>
        <w:t>puente vehicular, la revisión detallada</w:t>
      </w:r>
      <w:r w:rsidR="007A7D72">
        <w:rPr>
          <w:rFonts w:ascii="Arial" w:eastAsia="Arial Narrow" w:hAnsi="Arial" w:cs="Arial"/>
          <w:color w:val="000000" w:themeColor="text1"/>
          <w:sz w:val="20"/>
          <w:szCs w:val="20"/>
        </w:rPr>
        <w:t xml:space="preserve"> </w:t>
      </w:r>
      <w:r w:rsidRPr="0023010C">
        <w:rPr>
          <w:rFonts w:ascii="Arial" w:eastAsia="Arial Narrow" w:hAnsi="Arial" w:cs="Arial"/>
          <w:color w:val="000000" w:themeColor="text1"/>
          <w:sz w:val="20"/>
          <w:szCs w:val="20"/>
        </w:rPr>
        <w:t xml:space="preserve">del presupuesto oficial evidencia </w:t>
      </w:r>
      <w:r w:rsidR="007A7D72">
        <w:rPr>
          <w:rFonts w:ascii="Arial" w:eastAsia="Arial Narrow" w:hAnsi="Arial" w:cs="Arial"/>
          <w:color w:val="000000" w:themeColor="text1"/>
          <w:sz w:val="20"/>
          <w:szCs w:val="20"/>
        </w:rPr>
        <w:t>que el capítulo de</w:t>
      </w:r>
      <w:r w:rsidRPr="0023010C">
        <w:rPr>
          <w:rFonts w:ascii="Arial" w:eastAsia="Arial Narrow" w:hAnsi="Arial" w:cs="Arial"/>
          <w:color w:val="000000" w:themeColor="text1"/>
          <w:sz w:val="20"/>
          <w:szCs w:val="20"/>
        </w:rPr>
        <w:t xml:space="preserve"> Obras de Mitigación se contempló la excavación, relleno y la conformación de muros de contención en gavión. </w:t>
      </w:r>
      <w:r w:rsidR="00723EDC" w:rsidRPr="00723EDC">
        <w:rPr>
          <w:rFonts w:ascii="Arial" w:eastAsia="Arial Narrow" w:hAnsi="Arial" w:cs="Arial"/>
          <w:color w:val="000000" w:themeColor="text1"/>
          <w:sz w:val="20"/>
          <w:szCs w:val="20"/>
        </w:rPr>
        <w:t>Por lo tanto, este antecedente directo del Municipio de Ibagué resulta técnicamente equivalente y pertinente para el presente estudio del sector, pues demuestra que la entidad ha ejecutado de manera reciente actividades de estabilización geotécnica idénticas a las requeridas en este proceso</w:t>
      </w:r>
      <w:r w:rsidRPr="0023010C">
        <w:rPr>
          <w:rFonts w:ascii="Arial" w:eastAsia="Arial Narrow" w:hAnsi="Arial" w:cs="Arial"/>
          <w:color w:val="000000" w:themeColor="text1"/>
          <w:sz w:val="20"/>
          <w:szCs w:val="20"/>
        </w:rPr>
        <w:t>.</w:t>
      </w:r>
    </w:p>
    <w:p w14:paraId="2347D428" w14:textId="77777777" w:rsidR="00502E20" w:rsidRDefault="00502E20" w:rsidP="00502E20">
      <w:pPr>
        <w:spacing w:line="276" w:lineRule="auto"/>
        <w:jc w:val="both"/>
        <w:rPr>
          <w:rFonts w:ascii="Arial" w:eastAsia="Arial Narrow" w:hAnsi="Arial" w:cs="Arial"/>
          <w:b/>
          <w:bCs/>
          <w:color w:val="000000" w:themeColor="text1"/>
          <w:sz w:val="20"/>
          <w:szCs w:val="20"/>
        </w:rPr>
      </w:pPr>
    </w:p>
    <w:p w14:paraId="53996C22" w14:textId="1E3712E8" w:rsidR="008B5A99" w:rsidRPr="00502E20" w:rsidRDefault="00502E20" w:rsidP="00502E20">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lastRenderedPageBreak/>
        <w:t xml:space="preserve">Tabla </w:t>
      </w:r>
      <w:r w:rsidR="00A35D50">
        <w:rPr>
          <w:rFonts w:ascii="Arial" w:eastAsia="Arial Narrow" w:hAnsi="Arial" w:cs="Arial"/>
          <w:b/>
          <w:bCs/>
          <w:color w:val="000000" w:themeColor="text1"/>
          <w:sz w:val="20"/>
          <w:szCs w:val="20"/>
        </w:rPr>
        <w:t>3</w:t>
      </w:r>
      <w:r w:rsidRPr="00A559B3">
        <w:rPr>
          <w:rFonts w:ascii="Arial" w:eastAsia="Arial Narrow" w:hAnsi="Arial" w:cs="Arial"/>
          <w:b/>
          <w:bCs/>
          <w:color w:val="000000" w:themeColor="text1"/>
          <w:sz w:val="20"/>
          <w:szCs w:val="20"/>
        </w:rPr>
        <w:t xml:space="preserve">. </w:t>
      </w:r>
      <w:r w:rsidRPr="00A559B3">
        <w:rPr>
          <w:rFonts w:ascii="Arial" w:eastAsia="Arial Narrow" w:hAnsi="Arial" w:cs="Arial"/>
          <w:color w:val="000000" w:themeColor="text1"/>
          <w:sz w:val="20"/>
          <w:szCs w:val="20"/>
        </w:rPr>
        <w:t>Antecedentes Internos</w:t>
      </w:r>
      <w:r>
        <w:rPr>
          <w:rFonts w:ascii="Arial" w:eastAsia="Arial Narrow" w:hAnsi="Arial" w:cs="Arial"/>
          <w:color w:val="000000" w:themeColor="text1"/>
          <w:sz w:val="20"/>
          <w:szCs w:val="20"/>
        </w:rPr>
        <w:t xml:space="preserve"> 2</w:t>
      </w:r>
    </w:p>
    <w:p w14:paraId="3CB56539" w14:textId="77777777" w:rsidR="00502E20" w:rsidRPr="008B5A99" w:rsidRDefault="00502E20" w:rsidP="008B5A99">
      <w:pPr>
        <w:rPr>
          <w:lang w:val="es-ES"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D5581B" w:rsidRPr="00A559B3" w14:paraId="3A6553B3" w14:textId="77777777" w:rsidTr="00FD1997">
        <w:tc>
          <w:tcPr>
            <w:tcW w:w="1868" w:type="pct"/>
            <w:vAlign w:val="center"/>
          </w:tcPr>
          <w:p w14:paraId="31C24C08"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05EB9950" w14:textId="77777777" w:rsidR="00D5581B" w:rsidRPr="00A559B3" w:rsidRDefault="00D5581B" w:rsidP="00FD199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MUNICIPIO DE </w:t>
            </w:r>
            <w:r>
              <w:rPr>
                <w:rFonts w:ascii="Arial" w:eastAsia="Arial Narrow" w:hAnsi="Arial" w:cs="Arial"/>
                <w:color w:val="000000" w:themeColor="text1"/>
                <w:sz w:val="20"/>
                <w:szCs w:val="20"/>
              </w:rPr>
              <w:t>IBAGUÉ</w:t>
            </w:r>
            <w:r w:rsidRPr="00A559B3">
              <w:rPr>
                <w:rFonts w:ascii="Arial" w:eastAsia="Arial Narrow" w:hAnsi="Arial" w:cs="Arial"/>
                <w:color w:val="000000" w:themeColor="text1"/>
                <w:sz w:val="20"/>
                <w:szCs w:val="20"/>
              </w:rPr>
              <w:t xml:space="preserve"> – TOLIMA</w:t>
            </w:r>
          </w:p>
        </w:tc>
      </w:tr>
      <w:tr w:rsidR="00D5581B" w:rsidRPr="00A559B3" w14:paraId="50909D9E" w14:textId="77777777" w:rsidTr="00FD1997">
        <w:tc>
          <w:tcPr>
            <w:tcW w:w="1868" w:type="pct"/>
            <w:vAlign w:val="center"/>
          </w:tcPr>
          <w:p w14:paraId="5C48D85C"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71A1358F" w14:textId="640FD739" w:rsidR="00D5581B" w:rsidRPr="00A559B3" w:rsidRDefault="00AD57E6" w:rsidP="00FD1997">
            <w:pPr>
              <w:spacing w:line="276" w:lineRule="auto"/>
              <w:jc w:val="both"/>
              <w:rPr>
                <w:rFonts w:ascii="Arial" w:eastAsia="Arial Narrow" w:hAnsi="Arial" w:cs="Arial"/>
                <w:color w:val="000000" w:themeColor="text1"/>
                <w:sz w:val="20"/>
                <w:szCs w:val="20"/>
              </w:rPr>
            </w:pPr>
            <w:r w:rsidRPr="00AD57E6">
              <w:rPr>
                <w:rFonts w:ascii="Arial" w:eastAsia="Arial Narrow" w:hAnsi="Arial" w:cs="Arial"/>
                <w:color w:val="000000" w:themeColor="text1"/>
                <w:sz w:val="20"/>
                <w:szCs w:val="20"/>
              </w:rPr>
              <w:t>Licitación pública (Obra pública)</w:t>
            </w:r>
          </w:p>
        </w:tc>
      </w:tr>
      <w:tr w:rsidR="00D5581B" w:rsidRPr="00A559B3" w14:paraId="0D8139CF" w14:textId="77777777" w:rsidTr="00FD1997">
        <w:tc>
          <w:tcPr>
            <w:tcW w:w="1868" w:type="pct"/>
            <w:vAlign w:val="center"/>
          </w:tcPr>
          <w:p w14:paraId="56FB9B2D"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0D7CF2F4" w14:textId="1A5E03F6" w:rsidR="00D5581B" w:rsidRPr="00A559B3" w:rsidRDefault="00B463FF" w:rsidP="00FD1997">
            <w:pPr>
              <w:spacing w:line="276" w:lineRule="auto"/>
              <w:jc w:val="both"/>
              <w:rPr>
                <w:rFonts w:ascii="Arial" w:eastAsia="Arial Narrow" w:hAnsi="Arial" w:cs="Arial"/>
                <w:color w:val="000000" w:themeColor="text1"/>
                <w:sz w:val="20"/>
                <w:szCs w:val="20"/>
              </w:rPr>
            </w:pPr>
            <w:r w:rsidRPr="00B463FF">
              <w:rPr>
                <w:rFonts w:ascii="Arial" w:eastAsia="Arial Narrow" w:hAnsi="Arial" w:cs="Arial"/>
                <w:color w:val="000000" w:themeColor="text1"/>
                <w:sz w:val="20"/>
                <w:szCs w:val="20"/>
              </w:rPr>
              <w:t>AI-LOP-1743-2023</w:t>
            </w:r>
          </w:p>
        </w:tc>
      </w:tr>
      <w:tr w:rsidR="00D5581B" w:rsidRPr="00A559B3" w14:paraId="72F571D1" w14:textId="77777777" w:rsidTr="00FD1997">
        <w:tc>
          <w:tcPr>
            <w:tcW w:w="1868" w:type="pct"/>
            <w:vAlign w:val="center"/>
          </w:tcPr>
          <w:p w14:paraId="31937266"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00986F60" w14:textId="1C4F2687" w:rsidR="00D5581B" w:rsidRPr="00A559B3" w:rsidRDefault="00D5581B" w:rsidP="00FD199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w:t>
            </w:r>
            <w:r w:rsidR="00B463FF">
              <w:rPr>
                <w:rFonts w:ascii="Arial" w:eastAsia="Arial Narrow" w:hAnsi="Arial" w:cs="Arial"/>
                <w:color w:val="000000" w:themeColor="text1"/>
                <w:sz w:val="20"/>
                <w:szCs w:val="20"/>
              </w:rPr>
              <w:t>23</w:t>
            </w:r>
          </w:p>
        </w:tc>
      </w:tr>
      <w:tr w:rsidR="00D5581B" w:rsidRPr="00A559B3" w14:paraId="52E18D39" w14:textId="77777777" w:rsidTr="00FD1997">
        <w:tc>
          <w:tcPr>
            <w:tcW w:w="1868" w:type="pct"/>
            <w:vAlign w:val="center"/>
            <w:hideMark/>
          </w:tcPr>
          <w:p w14:paraId="4D1C44C1"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50867FCC" w14:textId="47A97390" w:rsidR="00D5581B" w:rsidRPr="00A559B3" w:rsidRDefault="00AD57E6" w:rsidP="00FD199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Pr="00AD57E6">
              <w:rPr>
                <w:rFonts w:ascii="Arial" w:eastAsia="Arial Narrow" w:hAnsi="Arial" w:cs="Arial"/>
                <w:color w:val="000000" w:themeColor="text1"/>
                <w:sz w:val="20"/>
                <w:szCs w:val="20"/>
              </w:rPr>
              <w:t>djudicado y celebrado</w:t>
            </w:r>
          </w:p>
        </w:tc>
      </w:tr>
      <w:tr w:rsidR="00D5581B" w:rsidRPr="00A559B3" w14:paraId="16B0A9AF" w14:textId="77777777" w:rsidTr="00FD1997">
        <w:tc>
          <w:tcPr>
            <w:tcW w:w="1868" w:type="pct"/>
            <w:vAlign w:val="center"/>
            <w:hideMark/>
          </w:tcPr>
          <w:p w14:paraId="31F3B4ED"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6D70AD2E" w14:textId="2DB85476" w:rsidR="00D5581B" w:rsidRPr="00A559B3" w:rsidRDefault="00C651F6" w:rsidP="00FD1997">
            <w:pPr>
              <w:spacing w:line="276" w:lineRule="auto"/>
              <w:jc w:val="both"/>
              <w:rPr>
                <w:rFonts w:ascii="Arial" w:eastAsia="Arial Narrow" w:hAnsi="Arial" w:cs="Arial"/>
                <w:color w:val="000000" w:themeColor="text1"/>
                <w:sz w:val="20"/>
                <w:szCs w:val="20"/>
              </w:rPr>
            </w:pPr>
            <w:r w:rsidRPr="00C651F6">
              <w:rPr>
                <w:rFonts w:ascii="Arial" w:eastAsia="Arial Narrow" w:hAnsi="Arial" w:cs="Arial"/>
                <w:color w:val="000000" w:themeColor="text1"/>
                <w:sz w:val="20"/>
                <w:szCs w:val="20"/>
              </w:rPr>
              <w:t>72101500 - Servicios de apoyo para la construcción</w:t>
            </w:r>
          </w:p>
        </w:tc>
      </w:tr>
      <w:tr w:rsidR="00D5581B" w:rsidRPr="00A559B3" w14:paraId="4FA79450" w14:textId="77777777" w:rsidTr="00FD1997">
        <w:tc>
          <w:tcPr>
            <w:tcW w:w="1868" w:type="pct"/>
            <w:vAlign w:val="center"/>
            <w:hideMark/>
          </w:tcPr>
          <w:p w14:paraId="126A6EAD"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18249CFF" w14:textId="1F6F2B90" w:rsidR="00D5581B" w:rsidRPr="00A559B3" w:rsidRDefault="00C651F6" w:rsidP="00FD1997">
            <w:pPr>
              <w:spacing w:line="276" w:lineRule="auto"/>
              <w:jc w:val="both"/>
              <w:rPr>
                <w:rFonts w:ascii="Arial" w:eastAsia="Arial Narrow" w:hAnsi="Arial" w:cs="Arial"/>
                <w:color w:val="000000" w:themeColor="text1"/>
                <w:sz w:val="20"/>
                <w:szCs w:val="20"/>
              </w:rPr>
            </w:pPr>
            <w:r w:rsidRPr="00C651F6">
              <w:rPr>
                <w:rFonts w:ascii="Arial" w:eastAsia="Arial Narrow" w:hAnsi="Arial" w:cs="Arial"/>
                <w:color w:val="000000" w:themeColor="text1"/>
                <w:sz w:val="20"/>
                <w:szCs w:val="20"/>
              </w:rPr>
              <w:t>CONSTRUCCION DE OBRAS CIVILES PARA EL CONTROL DE EROSIÓN, CORRECCIÓN Y PROTECCIÓN DEL CAUCE ORILLA DE LA QUEBRADA CRISTALES SECTOR CONJUNTO FENIX, BARRIO CALAMBEO, EN EL DEPARTAMENTO DEL TOLIMA - EN CUMPLIMIENTO DE LA ACCIÓN POPULAR NO. 73-001-23-33-004-2017-00572-00</w:t>
            </w:r>
          </w:p>
        </w:tc>
      </w:tr>
      <w:tr w:rsidR="00D5581B" w:rsidRPr="00A559B3" w14:paraId="18794D61" w14:textId="77777777" w:rsidTr="00FD1997">
        <w:tc>
          <w:tcPr>
            <w:tcW w:w="1868" w:type="pct"/>
            <w:vAlign w:val="center"/>
            <w:hideMark/>
          </w:tcPr>
          <w:p w14:paraId="6AF1AB4F"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5445E544" w14:textId="519BA405" w:rsidR="00D5581B" w:rsidRPr="00A559B3" w:rsidRDefault="00D5581B" w:rsidP="00FD199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00AD57E6" w:rsidRPr="00AD57E6">
              <w:rPr>
                <w:rFonts w:ascii="Arial" w:eastAsia="Arial Narrow" w:hAnsi="Arial" w:cs="Arial"/>
                <w:color w:val="000000" w:themeColor="text1"/>
                <w:sz w:val="20"/>
                <w:szCs w:val="20"/>
              </w:rPr>
              <w:t>1.664.615.68</w:t>
            </w:r>
            <w:r w:rsidR="00AD57E6">
              <w:rPr>
                <w:rFonts w:ascii="Arial" w:eastAsia="Arial Narrow" w:hAnsi="Arial" w:cs="Arial"/>
                <w:color w:val="000000" w:themeColor="text1"/>
                <w:sz w:val="20"/>
                <w:szCs w:val="20"/>
              </w:rPr>
              <w:t>9</w:t>
            </w:r>
          </w:p>
        </w:tc>
      </w:tr>
      <w:tr w:rsidR="00D5581B" w:rsidRPr="00A559B3" w14:paraId="2F938D93" w14:textId="77777777" w:rsidTr="00FD1997">
        <w:tc>
          <w:tcPr>
            <w:tcW w:w="1868" w:type="pct"/>
            <w:vAlign w:val="center"/>
            <w:hideMark/>
          </w:tcPr>
          <w:p w14:paraId="009A3664" w14:textId="77777777" w:rsidR="00D5581B" w:rsidRPr="00A559B3" w:rsidRDefault="00D5581B" w:rsidP="00FD199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37255DFD" w14:textId="77777777" w:rsidR="00D5581B" w:rsidRPr="00A559B3" w:rsidRDefault="00D5581B" w:rsidP="00FD199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0FDBD347" w14:textId="77777777" w:rsidR="007B2460" w:rsidRDefault="007B2460" w:rsidP="007B2460">
      <w:pPr>
        <w:rPr>
          <w:rFonts w:ascii="Arial" w:eastAsia="Arial Narrow" w:hAnsi="Arial" w:cs="Arial"/>
          <w:color w:val="000000" w:themeColor="text1"/>
          <w:sz w:val="20"/>
          <w:szCs w:val="20"/>
        </w:rPr>
      </w:pPr>
    </w:p>
    <w:p w14:paraId="23A5A9B6" w14:textId="77A1FE54" w:rsidR="007B2460" w:rsidRDefault="004726A1" w:rsidP="004726A1">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De igual form</w:t>
      </w:r>
      <w:r w:rsidR="00502E20">
        <w:rPr>
          <w:rFonts w:ascii="Arial" w:eastAsia="Arial Narrow" w:hAnsi="Arial" w:cs="Arial"/>
          <w:color w:val="000000" w:themeColor="text1"/>
          <w:sz w:val="20"/>
          <w:szCs w:val="20"/>
        </w:rPr>
        <w:t xml:space="preserve">a, </w:t>
      </w:r>
      <w:r w:rsidRPr="004726A1">
        <w:rPr>
          <w:rFonts w:ascii="Arial" w:eastAsia="Arial Narrow" w:hAnsi="Arial" w:cs="Arial"/>
          <w:color w:val="000000" w:themeColor="text1"/>
          <w:sz w:val="20"/>
          <w:szCs w:val="20"/>
        </w:rPr>
        <w:t xml:space="preserve">el objeto contractual del proceso anteriormente descrito </w:t>
      </w:r>
      <w:r w:rsidR="00B165C0">
        <w:rPr>
          <w:rFonts w:ascii="Arial" w:eastAsia="Arial Narrow" w:hAnsi="Arial" w:cs="Arial"/>
          <w:color w:val="000000" w:themeColor="text1"/>
          <w:sz w:val="20"/>
          <w:szCs w:val="20"/>
        </w:rPr>
        <w:t xml:space="preserve">(Tabla </w:t>
      </w:r>
      <w:r w:rsidR="00A35D50">
        <w:rPr>
          <w:rFonts w:ascii="Arial" w:eastAsia="Arial Narrow" w:hAnsi="Arial" w:cs="Arial"/>
          <w:color w:val="000000" w:themeColor="text1"/>
          <w:sz w:val="20"/>
          <w:szCs w:val="20"/>
        </w:rPr>
        <w:t>3</w:t>
      </w:r>
      <w:r w:rsidR="00B165C0">
        <w:rPr>
          <w:rFonts w:ascii="Arial" w:eastAsia="Arial Narrow" w:hAnsi="Arial" w:cs="Arial"/>
          <w:color w:val="000000" w:themeColor="text1"/>
          <w:sz w:val="20"/>
          <w:szCs w:val="20"/>
        </w:rPr>
        <w:t xml:space="preserve">) </w:t>
      </w:r>
      <w:r w:rsidRPr="004726A1">
        <w:rPr>
          <w:rFonts w:ascii="Arial" w:eastAsia="Arial Narrow" w:hAnsi="Arial" w:cs="Arial"/>
          <w:color w:val="000000" w:themeColor="text1"/>
          <w:sz w:val="20"/>
          <w:szCs w:val="20"/>
        </w:rPr>
        <w:t xml:space="preserve">se orientó </w:t>
      </w:r>
      <w:r w:rsidR="00535484" w:rsidRPr="00535484">
        <w:rPr>
          <w:rFonts w:ascii="Arial" w:eastAsia="Arial Narrow" w:hAnsi="Arial" w:cs="Arial"/>
          <w:color w:val="000000" w:themeColor="text1"/>
          <w:sz w:val="20"/>
          <w:szCs w:val="20"/>
        </w:rPr>
        <w:t>a</w:t>
      </w:r>
      <w:r w:rsidR="008A7EF9">
        <w:rPr>
          <w:rFonts w:ascii="Arial" w:eastAsia="Arial Narrow" w:hAnsi="Arial" w:cs="Arial"/>
          <w:color w:val="000000" w:themeColor="text1"/>
          <w:sz w:val="20"/>
          <w:szCs w:val="20"/>
        </w:rPr>
        <w:t>l</w:t>
      </w:r>
      <w:r w:rsidR="00535484" w:rsidRPr="00535484">
        <w:rPr>
          <w:rFonts w:ascii="Arial" w:eastAsia="Arial Narrow" w:hAnsi="Arial" w:cs="Arial"/>
          <w:color w:val="000000" w:themeColor="text1"/>
          <w:sz w:val="20"/>
          <w:szCs w:val="20"/>
        </w:rPr>
        <w:t xml:space="preserve"> control de erosión y protección de cauce, la estructura presupuestal del contrato estuvo soportada de manera determinante en el suministro e instalación de gaviones tipo caja y colchón</w:t>
      </w:r>
      <w:r w:rsidRPr="004726A1">
        <w:rPr>
          <w:rFonts w:ascii="Arial" w:eastAsia="Arial Narrow" w:hAnsi="Arial" w:cs="Arial"/>
          <w:color w:val="000000" w:themeColor="text1"/>
          <w:sz w:val="20"/>
          <w:szCs w:val="20"/>
        </w:rPr>
        <w:t xml:space="preserve">. </w:t>
      </w:r>
      <w:r w:rsidR="00872D68" w:rsidRPr="00872D68">
        <w:rPr>
          <w:rFonts w:ascii="Arial" w:eastAsia="Arial Narrow" w:hAnsi="Arial" w:cs="Arial"/>
          <w:color w:val="000000" w:themeColor="text1"/>
          <w:sz w:val="20"/>
          <w:szCs w:val="20"/>
        </w:rPr>
        <w:t>Por consiguiente, este antecedente se constituye en un referente técnico directo en la zona de influencia del municipio, confirmando la ejecución de estructuras de contención bajo las mismas especificaciones requeridas por la entidad</w:t>
      </w:r>
      <w:r w:rsidRPr="004726A1">
        <w:rPr>
          <w:rFonts w:ascii="Arial" w:eastAsia="Arial Narrow" w:hAnsi="Arial" w:cs="Arial"/>
          <w:color w:val="000000" w:themeColor="text1"/>
          <w:sz w:val="20"/>
          <w:szCs w:val="20"/>
        </w:rPr>
        <w:t>.</w:t>
      </w:r>
    </w:p>
    <w:p w14:paraId="1DB1F852" w14:textId="77777777" w:rsidR="00F123D7" w:rsidRDefault="00F123D7" w:rsidP="004726A1">
      <w:pPr>
        <w:spacing w:line="276" w:lineRule="auto"/>
        <w:jc w:val="both"/>
        <w:rPr>
          <w:rFonts w:ascii="Arial" w:eastAsia="Arial Narrow" w:hAnsi="Arial" w:cs="Arial"/>
          <w:color w:val="000000" w:themeColor="text1"/>
          <w:sz w:val="20"/>
          <w:szCs w:val="20"/>
        </w:rPr>
      </w:pPr>
    </w:p>
    <w:p w14:paraId="68CB5DFF" w14:textId="1C92F8E4" w:rsidR="00F123D7" w:rsidRDefault="00C76B29" w:rsidP="004726A1">
      <w:pPr>
        <w:spacing w:line="276" w:lineRule="auto"/>
        <w:jc w:val="both"/>
        <w:rPr>
          <w:rFonts w:ascii="Arial" w:eastAsia="Arial Narrow" w:hAnsi="Arial" w:cs="Arial"/>
          <w:color w:val="000000" w:themeColor="text1"/>
          <w:sz w:val="20"/>
          <w:szCs w:val="20"/>
        </w:rPr>
      </w:pPr>
      <w:r w:rsidRPr="00C76B29">
        <w:rPr>
          <w:rFonts w:ascii="Arial" w:eastAsia="Arial Narrow" w:hAnsi="Arial" w:cs="Arial"/>
          <w:color w:val="000000" w:themeColor="text1"/>
          <w:sz w:val="20"/>
          <w:szCs w:val="20"/>
        </w:rPr>
        <w:t>Adicionalmente, en la plataforma SECOP I se identificaron antecedentes históricos contratados directamente por la Alcaldía Municipal de Ibagué donde la literalidad del objeto abarca de forma explícita la construcción de muros de contención articulada con la pavimentación de la malla vial urbana, incluyendo intervenciones previas en el mismo sector de Ciudad Luz</w:t>
      </w:r>
      <w:r w:rsidR="0036453D">
        <w:rPr>
          <w:rFonts w:ascii="Arial" w:eastAsia="Arial Narrow" w:hAnsi="Arial" w:cs="Arial"/>
          <w:color w:val="000000" w:themeColor="text1"/>
          <w:sz w:val="20"/>
          <w:szCs w:val="20"/>
        </w:rPr>
        <w:t>:</w:t>
      </w:r>
    </w:p>
    <w:p w14:paraId="0C8F1CBD" w14:textId="77777777" w:rsidR="0036453D" w:rsidRDefault="0036453D" w:rsidP="004726A1">
      <w:pPr>
        <w:spacing w:line="276" w:lineRule="auto"/>
        <w:jc w:val="both"/>
        <w:rPr>
          <w:rFonts w:ascii="Arial" w:eastAsia="Arial Narrow" w:hAnsi="Arial" w:cs="Arial"/>
          <w:color w:val="000000" w:themeColor="text1"/>
          <w:sz w:val="20"/>
          <w:szCs w:val="20"/>
        </w:rPr>
      </w:pPr>
    </w:p>
    <w:p w14:paraId="6B5DA3D0" w14:textId="3DC2DA1F" w:rsidR="0036453D" w:rsidRPr="00502E20" w:rsidRDefault="0036453D" w:rsidP="0036453D">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Tabla </w:t>
      </w:r>
      <w:r w:rsidR="00A35D50">
        <w:rPr>
          <w:rFonts w:ascii="Arial" w:eastAsia="Arial Narrow" w:hAnsi="Arial" w:cs="Arial"/>
          <w:b/>
          <w:bCs/>
          <w:color w:val="000000" w:themeColor="text1"/>
          <w:sz w:val="20"/>
          <w:szCs w:val="20"/>
        </w:rPr>
        <w:t>4</w:t>
      </w:r>
      <w:r w:rsidRPr="00A559B3">
        <w:rPr>
          <w:rFonts w:ascii="Arial" w:eastAsia="Arial Narrow" w:hAnsi="Arial" w:cs="Arial"/>
          <w:b/>
          <w:bCs/>
          <w:color w:val="000000" w:themeColor="text1"/>
          <w:sz w:val="20"/>
          <w:szCs w:val="20"/>
        </w:rPr>
        <w:t xml:space="preserve">. </w:t>
      </w:r>
      <w:r w:rsidRPr="00A559B3">
        <w:rPr>
          <w:rFonts w:ascii="Arial" w:eastAsia="Arial Narrow" w:hAnsi="Arial" w:cs="Arial"/>
          <w:color w:val="000000" w:themeColor="text1"/>
          <w:sz w:val="20"/>
          <w:szCs w:val="20"/>
        </w:rPr>
        <w:t>Antecedentes Internos</w:t>
      </w:r>
      <w:r>
        <w:rPr>
          <w:rFonts w:ascii="Arial" w:eastAsia="Arial Narrow" w:hAnsi="Arial" w:cs="Arial"/>
          <w:color w:val="000000" w:themeColor="text1"/>
          <w:sz w:val="20"/>
          <w:szCs w:val="20"/>
        </w:rPr>
        <w:t xml:space="preserve"> 3</w:t>
      </w:r>
    </w:p>
    <w:p w14:paraId="075BE49A" w14:textId="77777777" w:rsidR="0036453D" w:rsidRDefault="0036453D" w:rsidP="004726A1">
      <w:pPr>
        <w:spacing w:line="276" w:lineRule="auto"/>
        <w:jc w:val="both"/>
        <w:rPr>
          <w:rFonts w:ascii="Arial" w:eastAsia="Arial Narrow"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36453D" w:rsidRPr="00A559B3" w14:paraId="7A82FA36" w14:textId="77777777" w:rsidTr="00390DCB">
        <w:tc>
          <w:tcPr>
            <w:tcW w:w="1868" w:type="pct"/>
            <w:vAlign w:val="center"/>
          </w:tcPr>
          <w:p w14:paraId="393F05AF"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41C9EC81" w14:textId="77777777" w:rsidR="0036453D" w:rsidRPr="00A559B3" w:rsidRDefault="0036453D"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MUNICIPIO DE </w:t>
            </w:r>
            <w:r>
              <w:rPr>
                <w:rFonts w:ascii="Arial" w:eastAsia="Arial Narrow" w:hAnsi="Arial" w:cs="Arial"/>
                <w:color w:val="000000" w:themeColor="text1"/>
                <w:sz w:val="20"/>
                <w:szCs w:val="20"/>
              </w:rPr>
              <w:t>IBAGUÉ</w:t>
            </w:r>
            <w:r w:rsidRPr="00A559B3">
              <w:rPr>
                <w:rFonts w:ascii="Arial" w:eastAsia="Arial Narrow" w:hAnsi="Arial" w:cs="Arial"/>
                <w:color w:val="000000" w:themeColor="text1"/>
                <w:sz w:val="20"/>
                <w:szCs w:val="20"/>
              </w:rPr>
              <w:t xml:space="preserve"> – TOLIMA</w:t>
            </w:r>
          </w:p>
        </w:tc>
      </w:tr>
      <w:tr w:rsidR="0036453D" w:rsidRPr="00A559B3" w14:paraId="0F2C2AF6" w14:textId="77777777" w:rsidTr="00390DCB">
        <w:tc>
          <w:tcPr>
            <w:tcW w:w="1868" w:type="pct"/>
            <w:vAlign w:val="center"/>
          </w:tcPr>
          <w:p w14:paraId="0DC5D24C"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792157A4" w14:textId="5B67699A" w:rsidR="0036453D" w:rsidRPr="00A559B3" w:rsidRDefault="0036453D" w:rsidP="00390DCB">
            <w:pPr>
              <w:spacing w:line="276" w:lineRule="auto"/>
              <w:jc w:val="both"/>
              <w:rPr>
                <w:rFonts w:ascii="Arial" w:eastAsia="Arial Narrow" w:hAnsi="Arial" w:cs="Arial"/>
                <w:color w:val="000000" w:themeColor="text1"/>
                <w:sz w:val="20"/>
                <w:szCs w:val="20"/>
              </w:rPr>
            </w:pPr>
            <w:r w:rsidRPr="00AD57E6">
              <w:rPr>
                <w:rFonts w:ascii="Arial" w:eastAsia="Arial Narrow" w:hAnsi="Arial" w:cs="Arial"/>
                <w:color w:val="000000" w:themeColor="text1"/>
                <w:sz w:val="20"/>
                <w:szCs w:val="20"/>
              </w:rPr>
              <w:t>Licitación pública</w:t>
            </w:r>
          </w:p>
        </w:tc>
      </w:tr>
      <w:tr w:rsidR="0036453D" w:rsidRPr="00A559B3" w14:paraId="6D3A6B2A" w14:textId="77777777" w:rsidTr="00390DCB">
        <w:tc>
          <w:tcPr>
            <w:tcW w:w="1868" w:type="pct"/>
            <w:vAlign w:val="center"/>
          </w:tcPr>
          <w:p w14:paraId="2C78E6ED"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353FD77B" w14:textId="0B22C695" w:rsidR="0036453D" w:rsidRPr="00A559B3" w:rsidRDefault="00C83D08" w:rsidP="00390DCB">
            <w:pPr>
              <w:spacing w:line="276" w:lineRule="auto"/>
              <w:jc w:val="both"/>
              <w:rPr>
                <w:rFonts w:ascii="Arial" w:eastAsia="Arial Narrow" w:hAnsi="Arial" w:cs="Arial"/>
                <w:color w:val="000000" w:themeColor="text1"/>
                <w:sz w:val="20"/>
                <w:szCs w:val="20"/>
              </w:rPr>
            </w:pPr>
            <w:r w:rsidRPr="00C83D08">
              <w:rPr>
                <w:rFonts w:ascii="Arial" w:eastAsia="Arial Narrow" w:hAnsi="Arial" w:cs="Arial"/>
                <w:color w:val="000000" w:themeColor="text1"/>
                <w:sz w:val="20"/>
                <w:szCs w:val="20"/>
              </w:rPr>
              <w:t>024</w:t>
            </w:r>
          </w:p>
        </w:tc>
      </w:tr>
      <w:tr w:rsidR="0036453D" w:rsidRPr="00A559B3" w14:paraId="35EBD1FA" w14:textId="77777777" w:rsidTr="00390DCB">
        <w:tc>
          <w:tcPr>
            <w:tcW w:w="1868" w:type="pct"/>
            <w:vAlign w:val="center"/>
          </w:tcPr>
          <w:p w14:paraId="752E1028"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032ECFF0" w14:textId="12938F33" w:rsidR="0036453D" w:rsidRPr="00A559B3" w:rsidRDefault="0036453D"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w:t>
            </w:r>
            <w:r w:rsidR="003C481E">
              <w:rPr>
                <w:rFonts w:ascii="Arial" w:eastAsia="Arial Narrow" w:hAnsi="Arial" w:cs="Arial"/>
                <w:color w:val="000000" w:themeColor="text1"/>
                <w:sz w:val="20"/>
                <w:szCs w:val="20"/>
              </w:rPr>
              <w:t>1</w:t>
            </w:r>
            <w:r w:rsidR="00C83D08">
              <w:rPr>
                <w:rFonts w:ascii="Arial" w:eastAsia="Arial Narrow" w:hAnsi="Arial" w:cs="Arial"/>
                <w:color w:val="000000" w:themeColor="text1"/>
                <w:sz w:val="20"/>
                <w:szCs w:val="20"/>
              </w:rPr>
              <w:t>1</w:t>
            </w:r>
          </w:p>
        </w:tc>
      </w:tr>
      <w:tr w:rsidR="0036453D" w:rsidRPr="00A559B3" w14:paraId="5504F896" w14:textId="77777777" w:rsidTr="00390DCB">
        <w:tc>
          <w:tcPr>
            <w:tcW w:w="1868" w:type="pct"/>
            <w:vAlign w:val="center"/>
            <w:hideMark/>
          </w:tcPr>
          <w:p w14:paraId="32E3289C"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4F99A969" w14:textId="019BAC78" w:rsidR="0036453D" w:rsidRPr="00A559B3" w:rsidRDefault="0036453D" w:rsidP="00390DCB">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Pr="00AD57E6">
              <w:rPr>
                <w:rFonts w:ascii="Arial" w:eastAsia="Arial Narrow" w:hAnsi="Arial" w:cs="Arial"/>
                <w:color w:val="000000" w:themeColor="text1"/>
                <w:sz w:val="20"/>
                <w:szCs w:val="20"/>
              </w:rPr>
              <w:t>djudicado</w:t>
            </w:r>
          </w:p>
        </w:tc>
      </w:tr>
      <w:tr w:rsidR="0036453D" w:rsidRPr="00A559B3" w14:paraId="2784FC09" w14:textId="77777777" w:rsidTr="00390DCB">
        <w:tc>
          <w:tcPr>
            <w:tcW w:w="1868" w:type="pct"/>
            <w:vAlign w:val="center"/>
            <w:hideMark/>
          </w:tcPr>
          <w:p w14:paraId="3AC16B5C"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29406C3C" w14:textId="72A2C9E1" w:rsidR="0036453D" w:rsidRPr="00A559B3" w:rsidRDefault="003C481E" w:rsidP="00390DCB">
            <w:pPr>
              <w:spacing w:line="276" w:lineRule="auto"/>
              <w:jc w:val="both"/>
              <w:rPr>
                <w:rFonts w:ascii="Arial" w:eastAsia="Arial Narrow" w:hAnsi="Arial" w:cs="Arial"/>
                <w:color w:val="000000" w:themeColor="text1"/>
                <w:sz w:val="20"/>
                <w:szCs w:val="20"/>
              </w:rPr>
            </w:pPr>
            <w:r w:rsidRPr="003C481E">
              <w:rPr>
                <w:rFonts w:ascii="Arial" w:eastAsia="Arial Narrow" w:hAnsi="Arial" w:cs="Arial"/>
                <w:color w:val="000000" w:themeColor="text1"/>
                <w:sz w:val="20"/>
                <w:szCs w:val="20"/>
              </w:rPr>
              <w:t>72</w:t>
            </w:r>
            <w:r>
              <w:rPr>
                <w:rFonts w:ascii="Arial" w:eastAsia="Arial Narrow" w:hAnsi="Arial" w:cs="Arial"/>
                <w:color w:val="000000" w:themeColor="text1"/>
                <w:sz w:val="20"/>
                <w:szCs w:val="20"/>
              </w:rPr>
              <w:t xml:space="preserve"> -</w:t>
            </w:r>
            <w:r w:rsidRPr="003C481E">
              <w:rPr>
                <w:rFonts w:ascii="Arial" w:eastAsia="Arial Narrow" w:hAnsi="Arial" w:cs="Arial"/>
                <w:color w:val="000000" w:themeColor="text1"/>
                <w:sz w:val="20"/>
                <w:szCs w:val="20"/>
              </w:rPr>
              <w:t xml:space="preserve"> Servicios de Edificación, Construcción de Instalaciones y Mantenimiento</w:t>
            </w:r>
          </w:p>
        </w:tc>
      </w:tr>
      <w:tr w:rsidR="0036453D" w:rsidRPr="00A559B3" w14:paraId="579045E9" w14:textId="77777777" w:rsidTr="00390DCB">
        <w:tc>
          <w:tcPr>
            <w:tcW w:w="1868" w:type="pct"/>
            <w:vAlign w:val="center"/>
            <w:hideMark/>
          </w:tcPr>
          <w:p w14:paraId="33C5AEA0"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41C9034C" w14:textId="21CAF9EB" w:rsidR="0036453D" w:rsidRPr="00A559B3" w:rsidRDefault="00C83D08" w:rsidP="00390DCB">
            <w:pPr>
              <w:spacing w:line="276" w:lineRule="auto"/>
              <w:jc w:val="both"/>
              <w:rPr>
                <w:rFonts w:ascii="Arial" w:eastAsia="Arial Narrow" w:hAnsi="Arial" w:cs="Arial"/>
                <w:color w:val="000000" w:themeColor="text1"/>
                <w:sz w:val="20"/>
                <w:szCs w:val="20"/>
              </w:rPr>
            </w:pPr>
            <w:r w:rsidRPr="00C83D08">
              <w:rPr>
                <w:rFonts w:ascii="Arial" w:eastAsia="Arial Narrow" w:hAnsi="Arial" w:cs="Arial"/>
                <w:color w:val="000000" w:themeColor="text1"/>
                <w:sz w:val="20"/>
                <w:szCs w:val="20"/>
              </w:rPr>
              <w:t>PAVIMENTACION EN ASFALTO DE LAS VÌAS DEL MUNICIPIO DE IBAGUE: CARRERA 7 ENTRE CALLE 107A Y CARRERA 8; CARRERA 8 ENTRE CALLES 106A Y 107 DEL BARRIO SAN LUISU; CARRERA 4 SUR ENTRE CALLES 94C Y 97 CIUDADELA SIMON BOLIVAR III ETAPA; CALLE 123 ENTRE CARRERAS 8 Y 9 BARRIO SAN PABLO, CALLE 115 ENTRE CARRERAS 9 Y 13ª BARRIO RESERVAS DE CANTABRIA; CARRERA 10AENTRE CALLES 126 Y 128; CARRERA 11 ENTRE CALLES 126 Y 128 BARRIO PEDRO IGNACIO VILLAMARIN; CARRERA 3 SUR ENTRE CALLES 78 Y 78B (FRENTE A LA MANZANA A DE LA CASA 21 A LA 27 BARRIO CIUDAD LUZ; CONSTRUCCIÓN CICLO RUTA, ANDENES EN ADOQUÍN Y MURO DE CONTENCIÓN CALLE 144 ENTRE CARRERAS 9 Y 13 (FRENTE PREDIO 15-120) BARRIO EL SALADO; CARRERA 12 ENTRE CALLES 29 Y 30A; CALLE 29A ENTRE AVENIDA AMBALÁ Y CARRERA 12 BARRIO ANTONIO NARIÑO</w:t>
            </w:r>
          </w:p>
        </w:tc>
      </w:tr>
      <w:tr w:rsidR="0036453D" w:rsidRPr="00A559B3" w14:paraId="4CECF282" w14:textId="77777777" w:rsidTr="00390DCB">
        <w:tc>
          <w:tcPr>
            <w:tcW w:w="1868" w:type="pct"/>
            <w:vAlign w:val="center"/>
            <w:hideMark/>
          </w:tcPr>
          <w:p w14:paraId="54D6EA8A"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53F08361" w14:textId="3AEC7F82" w:rsidR="0036453D" w:rsidRPr="00A559B3" w:rsidRDefault="0036453D"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003C481E" w:rsidRPr="003C481E">
              <w:rPr>
                <w:rFonts w:ascii="Arial" w:eastAsia="Arial Narrow" w:hAnsi="Arial" w:cs="Arial"/>
                <w:color w:val="000000" w:themeColor="text1"/>
                <w:sz w:val="20"/>
                <w:szCs w:val="20"/>
              </w:rPr>
              <w:t>1.301.551.288</w:t>
            </w:r>
          </w:p>
        </w:tc>
      </w:tr>
      <w:tr w:rsidR="0036453D" w:rsidRPr="00A559B3" w14:paraId="3B8E1983" w14:textId="77777777" w:rsidTr="00390DCB">
        <w:tc>
          <w:tcPr>
            <w:tcW w:w="1868" w:type="pct"/>
            <w:vAlign w:val="center"/>
            <w:hideMark/>
          </w:tcPr>
          <w:p w14:paraId="39205000" w14:textId="77777777" w:rsidR="0036453D" w:rsidRPr="00A559B3" w:rsidRDefault="0036453D"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27A9E39F" w14:textId="77777777" w:rsidR="0036453D" w:rsidRPr="00A559B3" w:rsidRDefault="0036453D" w:rsidP="00390DCB">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1542A84B" w14:textId="77777777" w:rsidR="0036453D" w:rsidRDefault="0036453D" w:rsidP="004726A1">
      <w:pPr>
        <w:spacing w:line="276" w:lineRule="auto"/>
        <w:jc w:val="both"/>
        <w:rPr>
          <w:rFonts w:ascii="Arial" w:eastAsia="Arial Narrow"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C83D08" w:rsidRPr="00A559B3" w14:paraId="2440CFBF" w14:textId="77777777" w:rsidTr="00390DCB">
        <w:tc>
          <w:tcPr>
            <w:tcW w:w="1868" w:type="pct"/>
            <w:vAlign w:val="center"/>
          </w:tcPr>
          <w:p w14:paraId="46136B32"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7204265E" w14:textId="77777777" w:rsidR="00C83D08" w:rsidRPr="00A559B3" w:rsidRDefault="00C83D08"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MUNICIPIO DE </w:t>
            </w:r>
            <w:r>
              <w:rPr>
                <w:rFonts w:ascii="Arial" w:eastAsia="Arial Narrow" w:hAnsi="Arial" w:cs="Arial"/>
                <w:color w:val="000000" w:themeColor="text1"/>
                <w:sz w:val="20"/>
                <w:szCs w:val="20"/>
              </w:rPr>
              <w:t>IBAGUÉ</w:t>
            </w:r>
            <w:r w:rsidRPr="00A559B3">
              <w:rPr>
                <w:rFonts w:ascii="Arial" w:eastAsia="Arial Narrow" w:hAnsi="Arial" w:cs="Arial"/>
                <w:color w:val="000000" w:themeColor="text1"/>
                <w:sz w:val="20"/>
                <w:szCs w:val="20"/>
              </w:rPr>
              <w:t xml:space="preserve"> – TOLIMA</w:t>
            </w:r>
          </w:p>
        </w:tc>
      </w:tr>
      <w:tr w:rsidR="00C83D08" w:rsidRPr="00A559B3" w14:paraId="210BD999" w14:textId="77777777" w:rsidTr="00390DCB">
        <w:tc>
          <w:tcPr>
            <w:tcW w:w="1868" w:type="pct"/>
            <w:vAlign w:val="center"/>
          </w:tcPr>
          <w:p w14:paraId="656EA5EE"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60E0899B" w14:textId="68E4FB9C" w:rsidR="00C83D08" w:rsidRPr="00A559B3" w:rsidRDefault="00C83D08" w:rsidP="00390DCB">
            <w:pPr>
              <w:spacing w:line="276" w:lineRule="auto"/>
              <w:jc w:val="both"/>
              <w:rPr>
                <w:rFonts w:ascii="Arial" w:eastAsia="Arial Narrow" w:hAnsi="Arial" w:cs="Arial"/>
                <w:color w:val="000000" w:themeColor="text1"/>
                <w:sz w:val="20"/>
                <w:szCs w:val="20"/>
              </w:rPr>
            </w:pPr>
            <w:r w:rsidRPr="00AD57E6">
              <w:rPr>
                <w:rFonts w:ascii="Arial" w:eastAsia="Arial Narrow" w:hAnsi="Arial" w:cs="Arial"/>
                <w:color w:val="000000" w:themeColor="text1"/>
                <w:sz w:val="20"/>
                <w:szCs w:val="20"/>
              </w:rPr>
              <w:t>Licitación pública</w:t>
            </w:r>
          </w:p>
        </w:tc>
      </w:tr>
      <w:tr w:rsidR="00C83D08" w:rsidRPr="00A559B3" w14:paraId="132A0A90" w14:textId="77777777" w:rsidTr="00390DCB">
        <w:tc>
          <w:tcPr>
            <w:tcW w:w="1868" w:type="pct"/>
            <w:vAlign w:val="center"/>
          </w:tcPr>
          <w:p w14:paraId="5EA797B3"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lastRenderedPageBreak/>
              <w:t xml:space="preserve">Numero de proceso: </w:t>
            </w:r>
          </w:p>
        </w:tc>
        <w:tc>
          <w:tcPr>
            <w:tcW w:w="3132" w:type="pct"/>
          </w:tcPr>
          <w:p w14:paraId="5E73950D" w14:textId="4CEAA7C6" w:rsidR="00C83D08" w:rsidRPr="00A559B3" w:rsidRDefault="00905148" w:rsidP="00390DCB">
            <w:pPr>
              <w:spacing w:line="276" w:lineRule="auto"/>
              <w:jc w:val="both"/>
              <w:rPr>
                <w:rFonts w:ascii="Arial" w:eastAsia="Arial Narrow" w:hAnsi="Arial" w:cs="Arial"/>
                <w:color w:val="000000" w:themeColor="text1"/>
                <w:sz w:val="20"/>
                <w:szCs w:val="20"/>
              </w:rPr>
            </w:pPr>
            <w:r w:rsidRPr="00905148">
              <w:rPr>
                <w:rFonts w:ascii="Arial" w:eastAsia="Arial Narrow" w:hAnsi="Arial" w:cs="Arial"/>
                <w:color w:val="000000" w:themeColor="text1"/>
                <w:sz w:val="20"/>
                <w:szCs w:val="20"/>
              </w:rPr>
              <w:t>079</w:t>
            </w:r>
          </w:p>
        </w:tc>
      </w:tr>
      <w:tr w:rsidR="00C83D08" w:rsidRPr="00A559B3" w14:paraId="01A49DE3" w14:textId="77777777" w:rsidTr="00390DCB">
        <w:tc>
          <w:tcPr>
            <w:tcW w:w="1868" w:type="pct"/>
            <w:vAlign w:val="center"/>
          </w:tcPr>
          <w:p w14:paraId="4EE3ECEF"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190576A0" w14:textId="39EF1909" w:rsidR="00C83D08" w:rsidRPr="00A559B3" w:rsidRDefault="00C83D08"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w:t>
            </w:r>
            <w:r w:rsidR="00905148">
              <w:rPr>
                <w:rFonts w:ascii="Arial" w:eastAsia="Arial Narrow" w:hAnsi="Arial" w:cs="Arial"/>
                <w:color w:val="000000" w:themeColor="text1"/>
                <w:sz w:val="20"/>
                <w:szCs w:val="20"/>
              </w:rPr>
              <w:t>10</w:t>
            </w:r>
          </w:p>
        </w:tc>
      </w:tr>
      <w:tr w:rsidR="00C83D08" w:rsidRPr="00A559B3" w14:paraId="581EC295" w14:textId="77777777" w:rsidTr="00390DCB">
        <w:tc>
          <w:tcPr>
            <w:tcW w:w="1868" w:type="pct"/>
            <w:vAlign w:val="center"/>
            <w:hideMark/>
          </w:tcPr>
          <w:p w14:paraId="2349C510"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6019C81C" w14:textId="35CDB2A0" w:rsidR="00C83D08" w:rsidRPr="00A559B3" w:rsidRDefault="00C83D08" w:rsidP="00390DCB">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Pr="00AD57E6">
              <w:rPr>
                <w:rFonts w:ascii="Arial" w:eastAsia="Arial Narrow" w:hAnsi="Arial" w:cs="Arial"/>
                <w:color w:val="000000" w:themeColor="text1"/>
                <w:sz w:val="20"/>
                <w:szCs w:val="20"/>
              </w:rPr>
              <w:t>djudicado</w:t>
            </w:r>
          </w:p>
        </w:tc>
      </w:tr>
      <w:tr w:rsidR="00C83D08" w:rsidRPr="00A559B3" w14:paraId="1839D227" w14:textId="77777777" w:rsidTr="00390DCB">
        <w:tc>
          <w:tcPr>
            <w:tcW w:w="1868" w:type="pct"/>
            <w:vAlign w:val="center"/>
            <w:hideMark/>
          </w:tcPr>
          <w:p w14:paraId="2F1BBF92"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56911E07" w14:textId="2C63920B" w:rsidR="00C83D08" w:rsidRPr="00A559B3" w:rsidRDefault="00B52A83" w:rsidP="00390DCB">
            <w:pPr>
              <w:spacing w:line="276" w:lineRule="auto"/>
              <w:jc w:val="both"/>
              <w:rPr>
                <w:rFonts w:ascii="Arial" w:eastAsia="Arial Narrow" w:hAnsi="Arial" w:cs="Arial"/>
                <w:color w:val="000000" w:themeColor="text1"/>
                <w:sz w:val="20"/>
                <w:szCs w:val="20"/>
              </w:rPr>
            </w:pPr>
            <w:r w:rsidRPr="00B52A83">
              <w:rPr>
                <w:rFonts w:ascii="Arial" w:eastAsia="Arial Narrow" w:hAnsi="Arial" w:cs="Arial"/>
                <w:color w:val="000000" w:themeColor="text1"/>
                <w:sz w:val="20"/>
                <w:szCs w:val="20"/>
              </w:rPr>
              <w:t>72 - Servicios de Edificación, Construcción de Instalaciones y Mantenimiento</w:t>
            </w:r>
          </w:p>
        </w:tc>
      </w:tr>
      <w:tr w:rsidR="00C83D08" w:rsidRPr="00A559B3" w14:paraId="01B4E948" w14:textId="77777777" w:rsidTr="00390DCB">
        <w:tc>
          <w:tcPr>
            <w:tcW w:w="1868" w:type="pct"/>
            <w:vAlign w:val="center"/>
            <w:hideMark/>
          </w:tcPr>
          <w:p w14:paraId="7D3FF350"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19663967" w14:textId="2C1E0B92" w:rsidR="00C83D08" w:rsidRPr="00A559B3" w:rsidRDefault="00905148" w:rsidP="00390DCB">
            <w:pPr>
              <w:spacing w:line="276" w:lineRule="auto"/>
              <w:jc w:val="both"/>
              <w:rPr>
                <w:rFonts w:ascii="Arial" w:eastAsia="Arial Narrow" w:hAnsi="Arial" w:cs="Arial"/>
                <w:color w:val="000000" w:themeColor="text1"/>
                <w:sz w:val="20"/>
                <w:szCs w:val="20"/>
              </w:rPr>
            </w:pPr>
            <w:r w:rsidRPr="00905148">
              <w:rPr>
                <w:rFonts w:ascii="Arial" w:eastAsia="Arial Narrow" w:hAnsi="Arial" w:cs="Arial"/>
                <w:color w:val="000000" w:themeColor="text1"/>
                <w:sz w:val="20"/>
                <w:szCs w:val="20"/>
              </w:rPr>
              <w:t>CONSTRUCCIÓN DE OBRAS DE ESTABILIZACIÓN MURO EN GAVIONES EN LA VÍA QUE CONDUCE VEREDA SANTA TEREZA, CONSTRUCCIÓN DE LA FASE FINAL DEL PUENTE PEATONAL Y MULAR EN LA VEREDA CHINA ALTA SECTOR CASA DE BANCO, MEJORAMIENTO, MANTENIMIENTO Y ADECUACION DE PUENTE VEHICULAR SOBRE EL RIÓ ALVARADO SECTOR EL PAIS, MEJORAMIENTO, Y ESTABILIZACIÓN ZAPATA PUENTE VEHICULAR QUE CONDUCE A LA VEREDA MARIA PIEDRA GRANDE DE LA ZONA RURAL DEL MUNICIPIO DE BAGUE TOLIMA</w:t>
            </w:r>
          </w:p>
        </w:tc>
      </w:tr>
      <w:tr w:rsidR="00C83D08" w:rsidRPr="00A559B3" w14:paraId="5248211E" w14:textId="77777777" w:rsidTr="00390DCB">
        <w:tc>
          <w:tcPr>
            <w:tcW w:w="1868" w:type="pct"/>
            <w:vAlign w:val="center"/>
            <w:hideMark/>
          </w:tcPr>
          <w:p w14:paraId="14661FDD"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2CE11750" w14:textId="3495C8D7" w:rsidR="00C83D08" w:rsidRPr="00A559B3" w:rsidRDefault="00C83D08"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00B52A83" w:rsidRPr="00B52A83">
              <w:rPr>
                <w:rFonts w:ascii="Arial" w:eastAsia="Arial Narrow" w:hAnsi="Arial" w:cs="Arial"/>
                <w:color w:val="000000" w:themeColor="text1"/>
                <w:sz w:val="20"/>
                <w:szCs w:val="20"/>
              </w:rPr>
              <w:t>360.529.920</w:t>
            </w:r>
          </w:p>
        </w:tc>
      </w:tr>
      <w:tr w:rsidR="00C83D08" w:rsidRPr="00A559B3" w14:paraId="6B317FB1" w14:textId="77777777" w:rsidTr="00390DCB">
        <w:tc>
          <w:tcPr>
            <w:tcW w:w="1868" w:type="pct"/>
            <w:vAlign w:val="center"/>
            <w:hideMark/>
          </w:tcPr>
          <w:p w14:paraId="342B598F" w14:textId="77777777" w:rsidR="00C83D08" w:rsidRPr="00A559B3" w:rsidRDefault="00C83D08"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7E179EBC" w14:textId="77777777" w:rsidR="00C83D08" w:rsidRPr="00A559B3" w:rsidRDefault="00C83D08" w:rsidP="00390DCB">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4C4F7112" w14:textId="3F2FB0FD" w:rsidR="00F81CE0" w:rsidRPr="000D35A8" w:rsidRDefault="00F81CE0">
      <w:pPr>
        <w:pStyle w:val="Ttulo2"/>
        <w:numPr>
          <w:ilvl w:val="1"/>
          <w:numId w:val="32"/>
        </w:numPr>
        <w:spacing w:line="276" w:lineRule="auto"/>
        <w:ind w:left="709" w:hanging="567"/>
        <w:rPr>
          <w:rFonts w:ascii="Arial" w:hAnsi="Arial" w:cs="Arial"/>
          <w:color w:val="000000" w:themeColor="text1"/>
          <w:sz w:val="20"/>
          <w:szCs w:val="20"/>
        </w:rPr>
      </w:pPr>
      <w:bookmarkStart w:id="55" w:name="_Toc239690981"/>
      <w:r w:rsidRPr="000D35A8">
        <w:rPr>
          <w:rFonts w:ascii="Arial" w:hAnsi="Arial" w:cs="Arial"/>
          <w:color w:val="000000" w:themeColor="text1"/>
          <w:sz w:val="20"/>
          <w:szCs w:val="20"/>
        </w:rPr>
        <w:t>A</w:t>
      </w:r>
      <w:r w:rsidR="0036073D">
        <w:rPr>
          <w:rFonts w:ascii="Arial" w:hAnsi="Arial" w:cs="Arial"/>
          <w:color w:val="000000" w:themeColor="text1"/>
          <w:sz w:val="20"/>
          <w:szCs w:val="20"/>
        </w:rPr>
        <w:t>ntecedentes externos</w:t>
      </w:r>
      <w:bookmarkEnd w:id="54"/>
      <w:bookmarkEnd w:id="55"/>
    </w:p>
    <w:p w14:paraId="09D813D4" w14:textId="77777777" w:rsidR="000D35A8" w:rsidRDefault="000D35A8" w:rsidP="00F81CE0">
      <w:pPr>
        <w:spacing w:line="276" w:lineRule="auto"/>
        <w:jc w:val="both"/>
        <w:rPr>
          <w:rFonts w:ascii="Arial" w:eastAsia="Arial Narrow" w:hAnsi="Arial" w:cs="Arial"/>
          <w:color w:val="000000" w:themeColor="text1"/>
          <w:sz w:val="20"/>
          <w:szCs w:val="20"/>
        </w:rPr>
      </w:pPr>
    </w:p>
    <w:p w14:paraId="1EB18FCA" w14:textId="79A353F0"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Revisando los procesos con similar objeto contractual ejecutados por otras entidades, se encuentra la siguiente información:</w:t>
      </w:r>
    </w:p>
    <w:p w14:paraId="1CE6007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043E88B" w14:textId="09FB2FB0" w:rsidR="00F81CE0" w:rsidRPr="001A661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 xml:space="preserve">Tabla </w:t>
      </w:r>
      <w:r w:rsidR="00A35D50">
        <w:rPr>
          <w:rFonts w:ascii="Arial" w:eastAsia="Arial Narrow" w:hAnsi="Arial" w:cs="Arial"/>
          <w:b/>
          <w:bCs/>
          <w:color w:val="000000" w:themeColor="text1"/>
          <w:sz w:val="20"/>
          <w:szCs w:val="20"/>
        </w:rPr>
        <w:t>5</w:t>
      </w:r>
      <w:r w:rsidRPr="00A559B3">
        <w:rPr>
          <w:rFonts w:ascii="Arial" w:eastAsia="Arial Narrow" w:hAnsi="Arial" w:cs="Arial"/>
          <w:b/>
          <w:bCs/>
          <w:color w:val="000000" w:themeColor="text1"/>
          <w:sz w:val="20"/>
          <w:szCs w:val="20"/>
        </w:rPr>
        <w:t xml:space="preserve">. </w:t>
      </w:r>
      <w:r w:rsidRPr="00A559B3">
        <w:rPr>
          <w:rFonts w:ascii="Arial" w:eastAsia="Arial Narrow" w:hAnsi="Arial" w:cs="Arial"/>
          <w:color w:val="000000" w:themeColor="text1"/>
          <w:sz w:val="20"/>
          <w:szCs w:val="20"/>
        </w:rPr>
        <w:t>Antecedentes Externos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F81CE0" w:rsidRPr="00A559B3" w14:paraId="68CECD55" w14:textId="77777777" w:rsidTr="00574A5F">
        <w:tc>
          <w:tcPr>
            <w:tcW w:w="1868" w:type="pct"/>
            <w:vAlign w:val="center"/>
          </w:tcPr>
          <w:p w14:paraId="483CDEA8"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6236BBC8" w14:textId="34E9E864" w:rsidR="00F81CE0" w:rsidRPr="00A559B3" w:rsidRDefault="00C42BD2" w:rsidP="00574A5F">
            <w:pPr>
              <w:spacing w:line="276" w:lineRule="auto"/>
              <w:jc w:val="both"/>
              <w:rPr>
                <w:rFonts w:ascii="Arial" w:eastAsia="Arial Narrow" w:hAnsi="Arial" w:cs="Arial"/>
                <w:color w:val="000000" w:themeColor="text1"/>
                <w:sz w:val="20"/>
                <w:szCs w:val="20"/>
              </w:rPr>
            </w:pPr>
            <w:r w:rsidRPr="00C42BD2">
              <w:rPr>
                <w:rFonts w:ascii="Arial" w:eastAsia="Arial Narrow" w:hAnsi="Arial" w:cs="Arial"/>
                <w:color w:val="000000" w:themeColor="text1"/>
                <w:sz w:val="20"/>
                <w:szCs w:val="20"/>
              </w:rPr>
              <w:t>MUNICIPIO DE VEGACHI</w:t>
            </w:r>
          </w:p>
        </w:tc>
      </w:tr>
      <w:tr w:rsidR="00F81CE0" w:rsidRPr="00A559B3" w14:paraId="6228BB1E" w14:textId="77777777" w:rsidTr="00574A5F">
        <w:tc>
          <w:tcPr>
            <w:tcW w:w="1868" w:type="pct"/>
            <w:vAlign w:val="center"/>
          </w:tcPr>
          <w:p w14:paraId="60A82260"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2D3B9751" w14:textId="27ADC23E" w:rsidR="00F81CE0" w:rsidRPr="00A559B3" w:rsidRDefault="009116AD" w:rsidP="00574A5F">
            <w:pPr>
              <w:spacing w:line="276" w:lineRule="auto"/>
              <w:jc w:val="both"/>
              <w:rPr>
                <w:rFonts w:ascii="Arial" w:eastAsia="Arial Narrow" w:hAnsi="Arial" w:cs="Arial"/>
                <w:color w:val="000000" w:themeColor="text1"/>
                <w:sz w:val="20"/>
                <w:szCs w:val="20"/>
              </w:rPr>
            </w:pPr>
            <w:r w:rsidRPr="009116AD">
              <w:rPr>
                <w:rFonts w:ascii="Arial" w:eastAsia="Arial Narrow" w:hAnsi="Arial" w:cs="Arial"/>
                <w:color w:val="000000" w:themeColor="text1"/>
                <w:sz w:val="20"/>
                <w:szCs w:val="20"/>
              </w:rPr>
              <w:t>Licitación pública (Obra pública)</w:t>
            </w:r>
          </w:p>
        </w:tc>
      </w:tr>
      <w:tr w:rsidR="00F81CE0" w:rsidRPr="00A559B3" w14:paraId="1704B60E" w14:textId="77777777" w:rsidTr="00574A5F">
        <w:tc>
          <w:tcPr>
            <w:tcW w:w="1868" w:type="pct"/>
            <w:vAlign w:val="center"/>
          </w:tcPr>
          <w:p w14:paraId="4F9F4CAF"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2D4DA6CC" w14:textId="07A0BEB8" w:rsidR="00F81CE0" w:rsidRPr="00A559B3" w:rsidRDefault="00307A5A" w:rsidP="00574A5F">
            <w:pPr>
              <w:spacing w:line="276" w:lineRule="auto"/>
              <w:jc w:val="both"/>
              <w:rPr>
                <w:rFonts w:ascii="Arial" w:eastAsia="Arial Narrow" w:hAnsi="Arial" w:cs="Arial"/>
                <w:color w:val="000000" w:themeColor="text1"/>
                <w:sz w:val="20"/>
                <w:szCs w:val="20"/>
              </w:rPr>
            </w:pPr>
            <w:r w:rsidRPr="00307A5A">
              <w:rPr>
                <w:rFonts w:ascii="Arial" w:eastAsia="Arial Narrow" w:hAnsi="Arial" w:cs="Arial"/>
                <w:color w:val="000000" w:themeColor="text1"/>
                <w:sz w:val="20"/>
                <w:szCs w:val="20"/>
              </w:rPr>
              <w:t>LP-001-2025</w:t>
            </w:r>
          </w:p>
        </w:tc>
      </w:tr>
      <w:tr w:rsidR="00F81CE0" w:rsidRPr="00A559B3" w14:paraId="76536ACD" w14:textId="77777777" w:rsidTr="00574A5F">
        <w:tc>
          <w:tcPr>
            <w:tcW w:w="1868" w:type="pct"/>
            <w:vAlign w:val="center"/>
          </w:tcPr>
          <w:p w14:paraId="2AC8F7AD"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7AD27159" w14:textId="2E343E0A" w:rsidR="00F81CE0" w:rsidRPr="00A559B3" w:rsidRDefault="00F81CE0" w:rsidP="00574A5F">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202</w:t>
            </w:r>
            <w:r w:rsidR="00ED2781">
              <w:rPr>
                <w:rFonts w:ascii="Arial" w:eastAsia="Arial Narrow" w:hAnsi="Arial" w:cs="Arial"/>
                <w:color w:val="000000" w:themeColor="text1"/>
                <w:sz w:val="20"/>
                <w:szCs w:val="20"/>
              </w:rPr>
              <w:t>5</w:t>
            </w:r>
          </w:p>
        </w:tc>
      </w:tr>
      <w:tr w:rsidR="00F81CE0" w:rsidRPr="00A559B3" w14:paraId="016978E5" w14:textId="77777777" w:rsidTr="00574A5F">
        <w:tc>
          <w:tcPr>
            <w:tcW w:w="1868" w:type="pct"/>
            <w:vAlign w:val="center"/>
            <w:hideMark/>
          </w:tcPr>
          <w:p w14:paraId="793523E5"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06AEF7EA" w14:textId="52AE4F4F" w:rsidR="00F81CE0" w:rsidRPr="00A559B3" w:rsidRDefault="00ED2781" w:rsidP="00574A5F">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Adjudicado y celebrado</w:t>
            </w:r>
          </w:p>
        </w:tc>
      </w:tr>
      <w:tr w:rsidR="00F81CE0" w:rsidRPr="00A559B3" w14:paraId="09CE12A5" w14:textId="77777777" w:rsidTr="00574A5F">
        <w:tc>
          <w:tcPr>
            <w:tcW w:w="1868" w:type="pct"/>
            <w:vAlign w:val="center"/>
            <w:hideMark/>
          </w:tcPr>
          <w:p w14:paraId="464F9519"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7617CADA" w14:textId="6F1C614F" w:rsidR="00F81CE0" w:rsidRPr="00A559B3" w:rsidRDefault="00B93B47" w:rsidP="00B93B47">
            <w:pPr>
              <w:spacing w:line="276" w:lineRule="auto"/>
              <w:jc w:val="both"/>
              <w:rPr>
                <w:rFonts w:ascii="Arial" w:eastAsia="Arial Narrow" w:hAnsi="Arial" w:cs="Arial"/>
                <w:color w:val="000000" w:themeColor="text1"/>
                <w:sz w:val="20"/>
                <w:szCs w:val="20"/>
              </w:rPr>
            </w:pPr>
            <w:r w:rsidRPr="00B93B47">
              <w:rPr>
                <w:rFonts w:ascii="Arial" w:eastAsia="Arial Narrow" w:hAnsi="Arial" w:cs="Arial"/>
                <w:color w:val="000000" w:themeColor="text1"/>
                <w:sz w:val="20"/>
                <w:szCs w:val="20"/>
              </w:rPr>
              <w:t>72101500 - Servicios de apoyo para la construcción</w:t>
            </w:r>
          </w:p>
        </w:tc>
      </w:tr>
      <w:tr w:rsidR="00F81CE0" w:rsidRPr="00A559B3" w14:paraId="29E186AE" w14:textId="77777777" w:rsidTr="00574A5F">
        <w:tc>
          <w:tcPr>
            <w:tcW w:w="1868" w:type="pct"/>
            <w:vAlign w:val="center"/>
            <w:hideMark/>
          </w:tcPr>
          <w:p w14:paraId="41AE0AC0"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4CDF342D" w14:textId="5F8327FB" w:rsidR="00F81CE0" w:rsidRPr="00A559B3" w:rsidRDefault="005361B1" w:rsidP="00574A5F">
            <w:pPr>
              <w:spacing w:line="276" w:lineRule="auto"/>
              <w:jc w:val="both"/>
              <w:rPr>
                <w:rFonts w:ascii="Arial" w:eastAsia="Arial Narrow" w:hAnsi="Arial" w:cs="Arial"/>
                <w:color w:val="000000" w:themeColor="text1"/>
                <w:sz w:val="20"/>
                <w:szCs w:val="20"/>
              </w:rPr>
            </w:pPr>
            <w:r w:rsidRPr="005361B1">
              <w:rPr>
                <w:rFonts w:ascii="Arial" w:eastAsia="Arial Narrow" w:hAnsi="Arial" w:cs="Arial"/>
                <w:color w:val="000000" w:themeColor="text1"/>
                <w:sz w:val="20"/>
                <w:szCs w:val="20"/>
              </w:rPr>
              <w:t>CONSTRUCCIÓN DE MUROS EN GAVIONES COMO MITIGACIÓN DEL RIESGO DE INUNDACIÓN EN LOS BARRIOS EL SITIO Y PUENTE GUARAPO, EN EL MARCO DEL CONVENIO Nro. 040-COV2412-129 SUSCRITO ENTRE CORANTIOQUIA Y EL MUNCIPIO DE VEGACHÍ CUYO OBJETO ES AUNAR ESFUERZOS CON EL MUNICIPIO DE VEGACHÍ PARA REALIZAR ACCIONES DE MITIGACIÓN DEL RIESGO, EN LOS RÍOS EL VOLCAN Y LA CRUZ</w:t>
            </w:r>
          </w:p>
        </w:tc>
      </w:tr>
      <w:tr w:rsidR="00F81CE0" w:rsidRPr="00A559B3" w14:paraId="39E604ED" w14:textId="77777777" w:rsidTr="00574A5F">
        <w:tc>
          <w:tcPr>
            <w:tcW w:w="1868" w:type="pct"/>
            <w:vAlign w:val="center"/>
            <w:hideMark/>
          </w:tcPr>
          <w:p w14:paraId="4BF87D01"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16E06742" w14:textId="754A3ADE" w:rsidR="00F81CE0" w:rsidRPr="00A559B3" w:rsidRDefault="00F81CE0" w:rsidP="00574A5F">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00307A5A" w:rsidRPr="00307A5A">
              <w:rPr>
                <w:rFonts w:ascii="Arial" w:eastAsia="Arial Narrow" w:hAnsi="Arial" w:cs="Arial"/>
                <w:color w:val="000000" w:themeColor="text1"/>
                <w:sz w:val="20"/>
                <w:szCs w:val="20"/>
              </w:rPr>
              <w:t>423.676.135</w:t>
            </w:r>
          </w:p>
        </w:tc>
      </w:tr>
      <w:tr w:rsidR="00F81CE0" w:rsidRPr="00A559B3" w14:paraId="0C083E90" w14:textId="77777777" w:rsidTr="00574A5F">
        <w:tc>
          <w:tcPr>
            <w:tcW w:w="1868" w:type="pct"/>
            <w:vAlign w:val="center"/>
            <w:hideMark/>
          </w:tcPr>
          <w:p w14:paraId="4857C98B"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6ADBC457" w14:textId="1D794B1C" w:rsidR="00F81CE0" w:rsidRPr="00A559B3" w:rsidRDefault="00B93B47" w:rsidP="00574A5F">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4814C988" w14:textId="77777777" w:rsidR="00F81CE0" w:rsidRPr="00A559B3" w:rsidRDefault="00F81CE0" w:rsidP="00F81CE0">
      <w:pPr>
        <w:spacing w:line="276" w:lineRule="auto"/>
        <w:jc w:val="both"/>
        <w:rPr>
          <w:rFonts w:ascii="Arial" w:eastAsia="Arial Narrow"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F81CE0" w:rsidRPr="00A559B3" w14:paraId="23B7B47A" w14:textId="77777777" w:rsidTr="00574A5F">
        <w:tc>
          <w:tcPr>
            <w:tcW w:w="1868" w:type="pct"/>
            <w:vAlign w:val="center"/>
          </w:tcPr>
          <w:p w14:paraId="60845406"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4F98606A" w14:textId="529AE9F8" w:rsidR="00F81CE0" w:rsidRPr="00B8346F" w:rsidRDefault="00C75E22" w:rsidP="00574A5F">
            <w:pPr>
              <w:spacing w:line="276" w:lineRule="auto"/>
              <w:jc w:val="both"/>
              <w:rPr>
                <w:rFonts w:ascii="Arial" w:eastAsia="Arial Narrow" w:hAnsi="Arial" w:cs="Arial"/>
                <w:color w:val="000000" w:themeColor="text1"/>
                <w:sz w:val="20"/>
                <w:szCs w:val="20"/>
                <w:highlight w:val="yellow"/>
              </w:rPr>
            </w:pPr>
            <w:r w:rsidRPr="00C75E22">
              <w:rPr>
                <w:rFonts w:ascii="Arial" w:eastAsia="Arial Narrow" w:hAnsi="Arial" w:cs="Arial"/>
                <w:color w:val="000000" w:themeColor="text1"/>
                <w:sz w:val="20"/>
                <w:szCs w:val="20"/>
              </w:rPr>
              <w:t>MUNICIPIO DE TENJO</w:t>
            </w:r>
          </w:p>
        </w:tc>
      </w:tr>
      <w:tr w:rsidR="00F81CE0" w:rsidRPr="00A559B3" w14:paraId="2A40B2A1" w14:textId="77777777" w:rsidTr="00574A5F">
        <w:tc>
          <w:tcPr>
            <w:tcW w:w="1868" w:type="pct"/>
            <w:vAlign w:val="center"/>
          </w:tcPr>
          <w:p w14:paraId="59936A5C"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0764348D" w14:textId="38CB70A0" w:rsidR="00F81CE0" w:rsidRPr="00B8346F" w:rsidRDefault="001A28EF" w:rsidP="00574A5F">
            <w:pPr>
              <w:spacing w:line="276" w:lineRule="auto"/>
              <w:jc w:val="both"/>
              <w:rPr>
                <w:rFonts w:ascii="Arial" w:eastAsia="Arial Narrow" w:hAnsi="Arial" w:cs="Arial"/>
                <w:color w:val="000000" w:themeColor="text1"/>
                <w:sz w:val="20"/>
                <w:szCs w:val="20"/>
                <w:highlight w:val="yellow"/>
              </w:rPr>
            </w:pPr>
            <w:r w:rsidRPr="001A28EF">
              <w:rPr>
                <w:rFonts w:ascii="Arial" w:eastAsia="Arial Narrow" w:hAnsi="Arial" w:cs="Arial"/>
                <w:color w:val="000000" w:themeColor="text1"/>
                <w:sz w:val="20"/>
                <w:szCs w:val="20"/>
              </w:rPr>
              <w:t>Licitación pública (Obra pública)</w:t>
            </w:r>
          </w:p>
        </w:tc>
      </w:tr>
      <w:tr w:rsidR="00F81CE0" w:rsidRPr="00A559B3" w14:paraId="4E204EAC" w14:textId="77777777" w:rsidTr="00574A5F">
        <w:tc>
          <w:tcPr>
            <w:tcW w:w="1868" w:type="pct"/>
            <w:vAlign w:val="center"/>
          </w:tcPr>
          <w:p w14:paraId="0F11A72E"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33473746" w14:textId="67E824B0" w:rsidR="00F81CE0" w:rsidRPr="00A559B3" w:rsidRDefault="00891F7C" w:rsidP="00574A5F">
            <w:pPr>
              <w:spacing w:line="276" w:lineRule="auto"/>
              <w:jc w:val="both"/>
              <w:rPr>
                <w:rFonts w:ascii="Arial" w:eastAsia="Arial Narrow" w:hAnsi="Arial" w:cs="Arial"/>
                <w:color w:val="000000" w:themeColor="text1"/>
                <w:sz w:val="20"/>
                <w:szCs w:val="20"/>
              </w:rPr>
            </w:pPr>
            <w:r w:rsidRPr="00891F7C">
              <w:rPr>
                <w:rFonts w:ascii="Arial" w:eastAsia="Arial Narrow" w:hAnsi="Arial" w:cs="Arial"/>
                <w:color w:val="000000" w:themeColor="text1"/>
                <w:sz w:val="20"/>
                <w:szCs w:val="20"/>
              </w:rPr>
              <w:t>LP-003-2025</w:t>
            </w:r>
          </w:p>
        </w:tc>
      </w:tr>
      <w:tr w:rsidR="00F81CE0" w:rsidRPr="00A559B3" w14:paraId="09A4B538" w14:textId="77777777" w:rsidTr="00574A5F">
        <w:tc>
          <w:tcPr>
            <w:tcW w:w="1868" w:type="pct"/>
            <w:vAlign w:val="center"/>
          </w:tcPr>
          <w:p w14:paraId="4876F8F2"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17393B4D" w14:textId="22815162" w:rsidR="00F81CE0" w:rsidRPr="00A559B3" w:rsidRDefault="00F81CE0" w:rsidP="00574A5F">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202</w:t>
            </w:r>
            <w:r w:rsidR="00891F7C">
              <w:rPr>
                <w:rFonts w:ascii="Arial" w:eastAsia="Arial Narrow" w:hAnsi="Arial" w:cs="Arial"/>
                <w:color w:val="000000" w:themeColor="text1"/>
                <w:sz w:val="20"/>
                <w:szCs w:val="20"/>
              </w:rPr>
              <w:t>5</w:t>
            </w:r>
          </w:p>
        </w:tc>
      </w:tr>
      <w:tr w:rsidR="00F81CE0" w:rsidRPr="00A559B3" w14:paraId="35C81992" w14:textId="77777777" w:rsidTr="00574A5F">
        <w:tc>
          <w:tcPr>
            <w:tcW w:w="1868" w:type="pct"/>
            <w:vAlign w:val="center"/>
            <w:hideMark/>
          </w:tcPr>
          <w:p w14:paraId="0EC8DA52"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4A6C3F60" w14:textId="311676C3" w:rsidR="00F81CE0" w:rsidRPr="00A559B3" w:rsidRDefault="00891F7C" w:rsidP="00574A5F">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00F81CE0" w:rsidRPr="00A559B3">
              <w:rPr>
                <w:rFonts w:ascii="Arial" w:eastAsia="Arial Narrow" w:hAnsi="Arial" w:cs="Arial"/>
                <w:color w:val="000000" w:themeColor="text1"/>
                <w:sz w:val="20"/>
                <w:szCs w:val="20"/>
              </w:rPr>
              <w:t xml:space="preserve">djudicado y celebrado </w:t>
            </w:r>
          </w:p>
        </w:tc>
      </w:tr>
      <w:tr w:rsidR="00F81CE0" w:rsidRPr="00A559B3" w14:paraId="6540218C" w14:textId="77777777" w:rsidTr="00574A5F">
        <w:tc>
          <w:tcPr>
            <w:tcW w:w="1868" w:type="pct"/>
            <w:vAlign w:val="center"/>
            <w:hideMark/>
          </w:tcPr>
          <w:p w14:paraId="5889CBC1"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395AA386" w14:textId="62940F32" w:rsidR="00F81CE0" w:rsidRPr="00A559B3" w:rsidRDefault="00EF6E6D" w:rsidP="00574A5F">
            <w:pPr>
              <w:spacing w:line="276" w:lineRule="auto"/>
              <w:jc w:val="both"/>
              <w:rPr>
                <w:rFonts w:ascii="Arial" w:eastAsia="Arial Narrow" w:hAnsi="Arial" w:cs="Arial"/>
                <w:color w:val="000000" w:themeColor="text1"/>
                <w:sz w:val="20"/>
                <w:szCs w:val="20"/>
              </w:rPr>
            </w:pPr>
            <w:r w:rsidRPr="00EF6E6D">
              <w:rPr>
                <w:rFonts w:ascii="Arial" w:eastAsia="Arial Narrow" w:hAnsi="Arial" w:cs="Arial"/>
                <w:color w:val="000000" w:themeColor="text1"/>
                <w:sz w:val="20"/>
                <w:szCs w:val="20"/>
              </w:rPr>
              <w:t>72141500 - Servicios de preparación de tierras</w:t>
            </w:r>
          </w:p>
        </w:tc>
      </w:tr>
      <w:tr w:rsidR="00F81CE0" w:rsidRPr="00A559B3" w14:paraId="67904473" w14:textId="77777777" w:rsidTr="00574A5F">
        <w:tc>
          <w:tcPr>
            <w:tcW w:w="1868" w:type="pct"/>
            <w:vAlign w:val="center"/>
            <w:hideMark/>
          </w:tcPr>
          <w:p w14:paraId="6853D7D7"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738C4717" w14:textId="407A7EEF" w:rsidR="00F81CE0" w:rsidRPr="00A559B3" w:rsidRDefault="00EF6E6D" w:rsidP="00574A5F">
            <w:pPr>
              <w:spacing w:line="276" w:lineRule="auto"/>
              <w:jc w:val="both"/>
              <w:rPr>
                <w:rFonts w:ascii="Arial" w:eastAsia="Arial Narrow" w:hAnsi="Arial" w:cs="Arial"/>
                <w:color w:val="000000" w:themeColor="text1"/>
                <w:sz w:val="20"/>
                <w:szCs w:val="20"/>
              </w:rPr>
            </w:pPr>
            <w:r w:rsidRPr="00EF6E6D">
              <w:rPr>
                <w:rFonts w:ascii="Arial" w:eastAsia="Arial Narrow" w:hAnsi="Arial" w:cs="Arial"/>
                <w:color w:val="000000" w:themeColor="text1"/>
                <w:sz w:val="20"/>
                <w:szCs w:val="20"/>
              </w:rPr>
              <w:t>CONSTRUCCIÓN DE MUROS DE CONTENCIÓN PARA LA MITIGACIÓN DE RIESGOS EN ZONAS DE POSIBLES DESLIZAMIENTOS EN EL MUNICIPIO DE TENJO CUNDINAMARCA</w:t>
            </w:r>
          </w:p>
        </w:tc>
      </w:tr>
      <w:tr w:rsidR="00F81CE0" w:rsidRPr="00A559B3" w14:paraId="1AA663F1" w14:textId="77777777" w:rsidTr="00574A5F">
        <w:tc>
          <w:tcPr>
            <w:tcW w:w="1868" w:type="pct"/>
            <w:vAlign w:val="center"/>
            <w:hideMark/>
          </w:tcPr>
          <w:p w14:paraId="249EDCCD"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7D8962F6" w14:textId="09B04912" w:rsidR="00F81CE0" w:rsidRPr="00A559B3" w:rsidRDefault="00F81CE0" w:rsidP="00574A5F">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00891F7C" w:rsidRPr="00891F7C">
              <w:rPr>
                <w:rFonts w:ascii="Arial" w:eastAsia="Arial Narrow" w:hAnsi="Arial" w:cs="Arial"/>
                <w:color w:val="000000" w:themeColor="text1"/>
                <w:sz w:val="20"/>
                <w:szCs w:val="20"/>
              </w:rPr>
              <w:t>628.200.902</w:t>
            </w:r>
          </w:p>
        </w:tc>
      </w:tr>
      <w:tr w:rsidR="00F81CE0" w:rsidRPr="00A559B3" w14:paraId="5C59F637" w14:textId="77777777" w:rsidTr="00574A5F">
        <w:tc>
          <w:tcPr>
            <w:tcW w:w="1868" w:type="pct"/>
            <w:vAlign w:val="center"/>
            <w:hideMark/>
          </w:tcPr>
          <w:p w14:paraId="7C54CFAA" w14:textId="77777777" w:rsidR="00F81CE0" w:rsidRPr="00A559B3" w:rsidRDefault="00F81CE0" w:rsidP="00574A5F">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5CAFB906" w14:textId="346DE21C" w:rsidR="00F81CE0" w:rsidRPr="00A559B3" w:rsidRDefault="00790071" w:rsidP="00574A5F">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2F5A0D28" w14:textId="77777777" w:rsidR="0095407D" w:rsidRDefault="0095407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95407D" w:rsidRPr="00A559B3" w14:paraId="308A4C40" w14:textId="77777777" w:rsidTr="00095BB7">
        <w:tc>
          <w:tcPr>
            <w:tcW w:w="1868" w:type="pct"/>
            <w:vAlign w:val="center"/>
          </w:tcPr>
          <w:p w14:paraId="3A21C393"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bookmarkStart w:id="56" w:name="_Toc233726487"/>
            <w:r w:rsidRPr="00A559B3">
              <w:rPr>
                <w:rFonts w:ascii="Arial" w:eastAsia="Arial Narrow" w:hAnsi="Arial" w:cs="Arial"/>
                <w:b/>
                <w:bCs/>
                <w:color w:val="000000" w:themeColor="text1"/>
                <w:sz w:val="20"/>
                <w:szCs w:val="20"/>
              </w:rPr>
              <w:t>Entidad</w:t>
            </w:r>
          </w:p>
        </w:tc>
        <w:tc>
          <w:tcPr>
            <w:tcW w:w="3132" w:type="pct"/>
          </w:tcPr>
          <w:p w14:paraId="3C58AA4E" w14:textId="1CAA3C33" w:rsidR="0095407D" w:rsidRPr="00B8346F" w:rsidRDefault="008679D3" w:rsidP="00095BB7">
            <w:pPr>
              <w:spacing w:line="276" w:lineRule="auto"/>
              <w:jc w:val="both"/>
              <w:rPr>
                <w:rFonts w:ascii="Arial" w:eastAsia="Arial Narrow" w:hAnsi="Arial" w:cs="Arial"/>
                <w:color w:val="000000" w:themeColor="text1"/>
                <w:sz w:val="20"/>
                <w:szCs w:val="20"/>
                <w:highlight w:val="yellow"/>
              </w:rPr>
            </w:pPr>
            <w:r w:rsidRPr="008679D3">
              <w:rPr>
                <w:rFonts w:ascii="Arial" w:eastAsia="Arial Narrow" w:hAnsi="Arial" w:cs="Arial"/>
                <w:color w:val="000000" w:themeColor="text1"/>
                <w:sz w:val="20"/>
                <w:szCs w:val="20"/>
              </w:rPr>
              <w:t>MUNICIPIO DE LA MESA</w:t>
            </w:r>
          </w:p>
        </w:tc>
      </w:tr>
      <w:tr w:rsidR="0095407D" w:rsidRPr="00A559B3" w14:paraId="3CC730AF" w14:textId="77777777" w:rsidTr="00095BB7">
        <w:tc>
          <w:tcPr>
            <w:tcW w:w="1868" w:type="pct"/>
            <w:vAlign w:val="center"/>
          </w:tcPr>
          <w:p w14:paraId="449C0BE4"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3180FF19" w14:textId="77777777" w:rsidR="0095407D" w:rsidRPr="00B8346F" w:rsidRDefault="0095407D" w:rsidP="00095BB7">
            <w:pPr>
              <w:spacing w:line="276" w:lineRule="auto"/>
              <w:jc w:val="both"/>
              <w:rPr>
                <w:rFonts w:ascii="Arial" w:eastAsia="Arial Narrow" w:hAnsi="Arial" w:cs="Arial"/>
                <w:color w:val="000000" w:themeColor="text1"/>
                <w:sz w:val="20"/>
                <w:szCs w:val="20"/>
                <w:highlight w:val="yellow"/>
              </w:rPr>
            </w:pPr>
            <w:r w:rsidRPr="001A28EF">
              <w:rPr>
                <w:rFonts w:ascii="Arial" w:eastAsia="Arial Narrow" w:hAnsi="Arial" w:cs="Arial"/>
                <w:color w:val="000000" w:themeColor="text1"/>
                <w:sz w:val="20"/>
                <w:szCs w:val="20"/>
              </w:rPr>
              <w:t>Licitación pública (Obra pública)</w:t>
            </w:r>
          </w:p>
        </w:tc>
      </w:tr>
      <w:tr w:rsidR="0095407D" w:rsidRPr="00A559B3" w14:paraId="31AEC8CC" w14:textId="77777777" w:rsidTr="00095BB7">
        <w:tc>
          <w:tcPr>
            <w:tcW w:w="1868" w:type="pct"/>
            <w:vAlign w:val="center"/>
          </w:tcPr>
          <w:p w14:paraId="40A371CE"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5951C992" w14:textId="046D576F" w:rsidR="0095407D" w:rsidRPr="00A559B3" w:rsidRDefault="008679D3" w:rsidP="00095BB7">
            <w:pPr>
              <w:spacing w:line="276" w:lineRule="auto"/>
              <w:jc w:val="both"/>
              <w:rPr>
                <w:rFonts w:ascii="Arial" w:eastAsia="Arial Narrow" w:hAnsi="Arial" w:cs="Arial"/>
                <w:color w:val="000000" w:themeColor="text1"/>
                <w:sz w:val="20"/>
                <w:szCs w:val="20"/>
              </w:rPr>
            </w:pPr>
            <w:r w:rsidRPr="008679D3">
              <w:rPr>
                <w:rFonts w:ascii="Arial" w:eastAsia="Arial Narrow" w:hAnsi="Arial" w:cs="Arial"/>
                <w:color w:val="000000" w:themeColor="text1"/>
                <w:sz w:val="20"/>
                <w:szCs w:val="20"/>
              </w:rPr>
              <w:t>LP-02-2025</w:t>
            </w:r>
          </w:p>
        </w:tc>
      </w:tr>
      <w:tr w:rsidR="0095407D" w:rsidRPr="00A559B3" w14:paraId="0F6B0B21" w14:textId="77777777" w:rsidTr="00095BB7">
        <w:tc>
          <w:tcPr>
            <w:tcW w:w="1868" w:type="pct"/>
            <w:vAlign w:val="center"/>
          </w:tcPr>
          <w:p w14:paraId="1959FD06"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2C4C8A86" w14:textId="6A1E6A4F" w:rsidR="0095407D" w:rsidRPr="00A559B3" w:rsidRDefault="0095407D" w:rsidP="00095BB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202</w:t>
            </w:r>
            <w:r w:rsidR="008679D3">
              <w:rPr>
                <w:rFonts w:ascii="Arial" w:eastAsia="Arial Narrow" w:hAnsi="Arial" w:cs="Arial"/>
                <w:color w:val="000000" w:themeColor="text1"/>
                <w:sz w:val="20"/>
                <w:szCs w:val="20"/>
              </w:rPr>
              <w:t>5</w:t>
            </w:r>
          </w:p>
        </w:tc>
      </w:tr>
      <w:tr w:rsidR="0095407D" w:rsidRPr="00A559B3" w14:paraId="3454E79A" w14:textId="77777777" w:rsidTr="00095BB7">
        <w:tc>
          <w:tcPr>
            <w:tcW w:w="1868" w:type="pct"/>
            <w:vAlign w:val="center"/>
            <w:hideMark/>
          </w:tcPr>
          <w:p w14:paraId="1896994D"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6483EE2C" w14:textId="21C7A1D4" w:rsidR="0095407D" w:rsidRPr="00A559B3" w:rsidRDefault="008679D3" w:rsidP="00095BB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0095407D" w:rsidRPr="00A559B3">
              <w:rPr>
                <w:rFonts w:ascii="Arial" w:eastAsia="Arial Narrow" w:hAnsi="Arial" w:cs="Arial"/>
                <w:color w:val="000000" w:themeColor="text1"/>
                <w:sz w:val="20"/>
                <w:szCs w:val="20"/>
              </w:rPr>
              <w:t xml:space="preserve">djudicado y celebrado </w:t>
            </w:r>
          </w:p>
        </w:tc>
      </w:tr>
      <w:tr w:rsidR="0095407D" w:rsidRPr="00A559B3" w14:paraId="1DF6AA1E" w14:textId="77777777" w:rsidTr="00095BB7">
        <w:tc>
          <w:tcPr>
            <w:tcW w:w="1868" w:type="pct"/>
            <w:vAlign w:val="center"/>
            <w:hideMark/>
          </w:tcPr>
          <w:p w14:paraId="3845BBB7"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lastRenderedPageBreak/>
              <w:t>Código(s) UNSPSC </w:t>
            </w:r>
          </w:p>
        </w:tc>
        <w:tc>
          <w:tcPr>
            <w:tcW w:w="3132" w:type="pct"/>
            <w:hideMark/>
          </w:tcPr>
          <w:p w14:paraId="663F1ADE" w14:textId="1152CD5E" w:rsidR="0095407D" w:rsidRPr="00A559B3" w:rsidRDefault="00D174CA" w:rsidP="00D174CA">
            <w:pPr>
              <w:spacing w:line="276" w:lineRule="auto"/>
              <w:jc w:val="both"/>
              <w:rPr>
                <w:rFonts w:ascii="Arial" w:eastAsia="Arial Narrow" w:hAnsi="Arial" w:cs="Arial"/>
                <w:color w:val="000000" w:themeColor="text1"/>
                <w:sz w:val="20"/>
                <w:szCs w:val="20"/>
              </w:rPr>
            </w:pPr>
            <w:r w:rsidRPr="00D174CA">
              <w:rPr>
                <w:rFonts w:ascii="Arial" w:eastAsia="Arial Narrow" w:hAnsi="Arial" w:cs="Arial"/>
                <w:color w:val="000000" w:themeColor="text1"/>
                <w:sz w:val="20"/>
                <w:szCs w:val="20"/>
              </w:rPr>
              <w:t>72121100 - Servicios de construcción de edificios comerciales y de oficina</w:t>
            </w:r>
          </w:p>
        </w:tc>
      </w:tr>
      <w:tr w:rsidR="0095407D" w:rsidRPr="00A559B3" w14:paraId="67D9DB63" w14:textId="77777777" w:rsidTr="00095BB7">
        <w:tc>
          <w:tcPr>
            <w:tcW w:w="1868" w:type="pct"/>
            <w:vAlign w:val="center"/>
            <w:hideMark/>
          </w:tcPr>
          <w:p w14:paraId="1AE8F0DB"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756CBE9F" w14:textId="6F1FF244" w:rsidR="0095407D" w:rsidRPr="00A559B3" w:rsidRDefault="00D174CA" w:rsidP="00095BB7">
            <w:pPr>
              <w:spacing w:line="276" w:lineRule="auto"/>
              <w:jc w:val="both"/>
              <w:rPr>
                <w:rFonts w:ascii="Arial" w:eastAsia="Arial Narrow" w:hAnsi="Arial" w:cs="Arial"/>
                <w:color w:val="000000" w:themeColor="text1"/>
                <w:sz w:val="20"/>
                <w:szCs w:val="20"/>
              </w:rPr>
            </w:pPr>
            <w:r w:rsidRPr="00D174CA">
              <w:rPr>
                <w:rFonts w:ascii="Arial" w:eastAsia="Arial Narrow" w:hAnsi="Arial" w:cs="Arial"/>
                <w:color w:val="000000" w:themeColor="text1"/>
                <w:sz w:val="20"/>
                <w:szCs w:val="20"/>
              </w:rPr>
              <w:t>CONSTRUCCION DE PUENTE CAJON, MURO DE CONTENCION Y OBRAS DE MANEJO DE AGUA DE ESCORRENTIA, PARA LA REHABILITACION DE LA CARRERA 19 ENTRE CALLES 6 Y 7 DEL MUNICIPIO DE LA MESA CUNDINAMARCA</w:t>
            </w:r>
          </w:p>
        </w:tc>
      </w:tr>
      <w:tr w:rsidR="0095407D" w:rsidRPr="00A559B3" w14:paraId="65833D0E" w14:textId="77777777" w:rsidTr="00095BB7">
        <w:tc>
          <w:tcPr>
            <w:tcW w:w="1868" w:type="pct"/>
            <w:vAlign w:val="center"/>
            <w:hideMark/>
          </w:tcPr>
          <w:p w14:paraId="2BC24819"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5754A678" w14:textId="77060094" w:rsidR="0095407D" w:rsidRPr="00A559B3" w:rsidRDefault="0095407D" w:rsidP="00095BB7">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00D174CA" w:rsidRPr="00D174CA">
              <w:rPr>
                <w:rFonts w:ascii="Arial" w:eastAsia="Arial Narrow" w:hAnsi="Arial" w:cs="Arial"/>
                <w:color w:val="000000" w:themeColor="text1"/>
                <w:sz w:val="20"/>
                <w:szCs w:val="20"/>
              </w:rPr>
              <w:t>860.349.437</w:t>
            </w:r>
          </w:p>
        </w:tc>
      </w:tr>
      <w:tr w:rsidR="0095407D" w:rsidRPr="00A559B3" w14:paraId="15DBCA31" w14:textId="77777777" w:rsidTr="00095BB7">
        <w:tc>
          <w:tcPr>
            <w:tcW w:w="1868" w:type="pct"/>
            <w:vAlign w:val="center"/>
            <w:hideMark/>
          </w:tcPr>
          <w:p w14:paraId="76CA3EC3" w14:textId="77777777" w:rsidR="0095407D" w:rsidRPr="00A559B3" w:rsidRDefault="0095407D" w:rsidP="00095BB7">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47D6C8A2" w14:textId="77777777" w:rsidR="0095407D" w:rsidRPr="00A559B3" w:rsidRDefault="0095407D" w:rsidP="00095BB7">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11686160" w14:textId="77777777" w:rsidR="00B652BE" w:rsidRPr="00B652BE" w:rsidRDefault="00B652BE" w:rsidP="00B652BE">
      <w:pPr>
        <w:pStyle w:val="Ttulo1"/>
        <w:spacing w:line="276" w:lineRule="auto"/>
        <w:rPr>
          <w:rFonts w:ascii="Arial" w:hAnsi="Arial" w:cs="Arial"/>
          <w:b/>
          <w:bCs/>
          <w:color w:val="000000" w:themeColor="text1"/>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98"/>
        <w:gridCol w:w="5530"/>
      </w:tblGrid>
      <w:tr w:rsidR="00B652BE" w:rsidRPr="00A559B3" w14:paraId="56244988" w14:textId="77777777" w:rsidTr="00390DCB">
        <w:tc>
          <w:tcPr>
            <w:tcW w:w="1868" w:type="pct"/>
            <w:vAlign w:val="center"/>
          </w:tcPr>
          <w:p w14:paraId="22D47901"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Entidad</w:t>
            </w:r>
          </w:p>
        </w:tc>
        <w:tc>
          <w:tcPr>
            <w:tcW w:w="3132" w:type="pct"/>
          </w:tcPr>
          <w:p w14:paraId="4C32DBBA"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sidRPr="002B506E">
              <w:rPr>
                <w:rFonts w:ascii="Arial" w:eastAsia="Arial Narrow" w:hAnsi="Arial" w:cs="Arial"/>
                <w:color w:val="000000" w:themeColor="text1"/>
                <w:sz w:val="20"/>
                <w:szCs w:val="20"/>
              </w:rPr>
              <w:t>UNIDAD ADMINISTRATIVA ESPECIAL DE REHABILITACIÓN Y MANTENIMIENTO VIAL</w:t>
            </w:r>
          </w:p>
        </w:tc>
      </w:tr>
      <w:tr w:rsidR="00B652BE" w:rsidRPr="00A559B3" w14:paraId="297860B2" w14:textId="77777777" w:rsidTr="00390DCB">
        <w:tc>
          <w:tcPr>
            <w:tcW w:w="1868" w:type="pct"/>
            <w:vAlign w:val="center"/>
          </w:tcPr>
          <w:p w14:paraId="4925D3E0"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Proceso </w:t>
            </w:r>
          </w:p>
        </w:tc>
        <w:tc>
          <w:tcPr>
            <w:tcW w:w="3132" w:type="pct"/>
          </w:tcPr>
          <w:p w14:paraId="4B3E20AD"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sidRPr="00822582">
              <w:rPr>
                <w:rFonts w:ascii="Arial" w:eastAsia="Arial Narrow" w:hAnsi="Arial" w:cs="Arial"/>
                <w:color w:val="000000" w:themeColor="text1"/>
                <w:sz w:val="20"/>
                <w:szCs w:val="20"/>
              </w:rPr>
              <w:t>Licitación pública (Obra pública)</w:t>
            </w:r>
          </w:p>
        </w:tc>
      </w:tr>
      <w:tr w:rsidR="00B652BE" w:rsidRPr="00A559B3" w14:paraId="10F7ACD2" w14:textId="77777777" w:rsidTr="00390DCB">
        <w:tc>
          <w:tcPr>
            <w:tcW w:w="1868" w:type="pct"/>
            <w:vAlign w:val="center"/>
          </w:tcPr>
          <w:p w14:paraId="0A2249F6"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Numero de proceso: </w:t>
            </w:r>
          </w:p>
        </w:tc>
        <w:tc>
          <w:tcPr>
            <w:tcW w:w="3132" w:type="pct"/>
          </w:tcPr>
          <w:p w14:paraId="607C05CE"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sidRPr="00CB7567">
              <w:rPr>
                <w:rFonts w:ascii="Arial" w:eastAsia="Arial Narrow" w:hAnsi="Arial" w:cs="Arial"/>
                <w:color w:val="000000" w:themeColor="text1"/>
                <w:sz w:val="20"/>
                <w:szCs w:val="20"/>
              </w:rPr>
              <w:t>LP-006-2021</w:t>
            </w:r>
          </w:p>
        </w:tc>
      </w:tr>
      <w:tr w:rsidR="00B652BE" w:rsidRPr="00A559B3" w14:paraId="2EF80314" w14:textId="77777777" w:rsidTr="00390DCB">
        <w:tc>
          <w:tcPr>
            <w:tcW w:w="1868" w:type="pct"/>
            <w:vAlign w:val="center"/>
          </w:tcPr>
          <w:p w14:paraId="08ADA6DF"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Vigencia </w:t>
            </w:r>
          </w:p>
        </w:tc>
        <w:tc>
          <w:tcPr>
            <w:tcW w:w="3132" w:type="pct"/>
          </w:tcPr>
          <w:p w14:paraId="08E75D6E"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202</w:t>
            </w:r>
            <w:r>
              <w:rPr>
                <w:rFonts w:ascii="Arial" w:eastAsia="Arial Narrow" w:hAnsi="Arial" w:cs="Arial"/>
                <w:color w:val="000000" w:themeColor="text1"/>
                <w:sz w:val="20"/>
                <w:szCs w:val="20"/>
              </w:rPr>
              <w:t>1</w:t>
            </w:r>
          </w:p>
        </w:tc>
      </w:tr>
      <w:tr w:rsidR="00B652BE" w:rsidRPr="00A559B3" w14:paraId="53C112A8" w14:textId="77777777" w:rsidTr="00390DCB">
        <w:tc>
          <w:tcPr>
            <w:tcW w:w="1868" w:type="pct"/>
            <w:vAlign w:val="center"/>
            <w:hideMark/>
          </w:tcPr>
          <w:p w14:paraId="7B9ADFFE"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Estado del Proceso </w:t>
            </w:r>
          </w:p>
        </w:tc>
        <w:tc>
          <w:tcPr>
            <w:tcW w:w="3132" w:type="pct"/>
            <w:hideMark/>
          </w:tcPr>
          <w:p w14:paraId="7F900948"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A</w:t>
            </w:r>
            <w:r w:rsidRPr="00A559B3">
              <w:rPr>
                <w:rFonts w:ascii="Arial" w:eastAsia="Arial Narrow" w:hAnsi="Arial" w:cs="Arial"/>
                <w:color w:val="000000" w:themeColor="text1"/>
                <w:sz w:val="20"/>
                <w:szCs w:val="20"/>
              </w:rPr>
              <w:t xml:space="preserve">djudicado y celebrado </w:t>
            </w:r>
          </w:p>
        </w:tc>
      </w:tr>
      <w:tr w:rsidR="00B652BE" w:rsidRPr="00A559B3" w14:paraId="452A9B36" w14:textId="77777777" w:rsidTr="00390DCB">
        <w:tc>
          <w:tcPr>
            <w:tcW w:w="1868" w:type="pct"/>
            <w:vAlign w:val="center"/>
            <w:hideMark/>
          </w:tcPr>
          <w:p w14:paraId="30F5887B"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Código(s) UNSPSC </w:t>
            </w:r>
          </w:p>
        </w:tc>
        <w:tc>
          <w:tcPr>
            <w:tcW w:w="3132" w:type="pct"/>
            <w:hideMark/>
          </w:tcPr>
          <w:p w14:paraId="56819B2B"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sidRPr="00320C4B">
              <w:rPr>
                <w:rFonts w:ascii="Arial" w:eastAsia="Arial Narrow" w:hAnsi="Arial" w:cs="Arial"/>
                <w:color w:val="000000" w:themeColor="text1"/>
                <w:sz w:val="20"/>
                <w:szCs w:val="20"/>
              </w:rPr>
              <w:t>72103300 - Servicios de mantenimiento y reparación de infraestructura</w:t>
            </w:r>
          </w:p>
        </w:tc>
      </w:tr>
      <w:tr w:rsidR="00B652BE" w:rsidRPr="00A559B3" w14:paraId="70EB91EE" w14:textId="77777777" w:rsidTr="00390DCB">
        <w:tc>
          <w:tcPr>
            <w:tcW w:w="1868" w:type="pct"/>
            <w:vAlign w:val="center"/>
            <w:hideMark/>
          </w:tcPr>
          <w:p w14:paraId="0E913140"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 xml:space="preserve">Objeto: </w:t>
            </w:r>
          </w:p>
        </w:tc>
        <w:tc>
          <w:tcPr>
            <w:tcW w:w="3132" w:type="pct"/>
            <w:hideMark/>
          </w:tcPr>
          <w:p w14:paraId="731B146D" w14:textId="50B33812" w:rsidR="00B652BE" w:rsidRPr="00A559B3" w:rsidRDefault="00B652BE" w:rsidP="00390DCB">
            <w:pPr>
              <w:spacing w:line="276" w:lineRule="auto"/>
              <w:jc w:val="both"/>
              <w:rPr>
                <w:rFonts w:ascii="Arial" w:eastAsia="Arial Narrow" w:hAnsi="Arial" w:cs="Arial"/>
                <w:color w:val="000000" w:themeColor="text1"/>
                <w:sz w:val="20"/>
                <w:szCs w:val="20"/>
              </w:rPr>
            </w:pPr>
            <w:r w:rsidRPr="00320C4B">
              <w:rPr>
                <w:rFonts w:ascii="Arial" w:eastAsia="Arial Narrow" w:hAnsi="Arial" w:cs="Arial"/>
                <w:color w:val="000000" w:themeColor="text1"/>
                <w:sz w:val="20"/>
                <w:szCs w:val="20"/>
              </w:rPr>
              <w:t>CONTRATO PARA LA EJECUCIÓN DE OBRAS HIDRÁULICAS Y MUROS GAVIONES PARA EL PROYECTO "MEJORAMIENTO DE VÍAS TERCIARIAS EN BOGOTÁ", DEL SISTEMA GENERAL DE REGALÍAS - SGR IDENTIFICADO CON CÓDIGO BPIN 2018000050020</w:t>
            </w:r>
          </w:p>
        </w:tc>
      </w:tr>
      <w:tr w:rsidR="00B652BE" w:rsidRPr="00A559B3" w14:paraId="7D2932F6" w14:textId="77777777" w:rsidTr="00390DCB">
        <w:tc>
          <w:tcPr>
            <w:tcW w:w="1868" w:type="pct"/>
            <w:vAlign w:val="center"/>
            <w:hideMark/>
          </w:tcPr>
          <w:p w14:paraId="184A4CE0"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Valor total vigencia</w:t>
            </w:r>
          </w:p>
        </w:tc>
        <w:tc>
          <w:tcPr>
            <w:tcW w:w="3132" w:type="pct"/>
            <w:hideMark/>
          </w:tcPr>
          <w:p w14:paraId="7573F920"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 </w:t>
            </w:r>
            <w:r w:rsidRPr="00CB7567">
              <w:rPr>
                <w:rFonts w:ascii="Arial" w:eastAsia="Arial Narrow" w:hAnsi="Arial" w:cs="Arial"/>
                <w:color w:val="000000" w:themeColor="text1"/>
                <w:sz w:val="20"/>
                <w:szCs w:val="20"/>
              </w:rPr>
              <w:t>24.641.217.103</w:t>
            </w:r>
          </w:p>
        </w:tc>
      </w:tr>
      <w:tr w:rsidR="00B652BE" w:rsidRPr="00A559B3" w14:paraId="5BC6DDE1" w14:textId="77777777" w:rsidTr="00390DCB">
        <w:tc>
          <w:tcPr>
            <w:tcW w:w="1868" w:type="pct"/>
            <w:vAlign w:val="center"/>
            <w:hideMark/>
          </w:tcPr>
          <w:p w14:paraId="30950EC4" w14:textId="77777777" w:rsidR="00B652BE" w:rsidRPr="00A559B3" w:rsidRDefault="00B652BE" w:rsidP="00390DCB">
            <w:pPr>
              <w:spacing w:line="276" w:lineRule="auto"/>
              <w:jc w:val="both"/>
              <w:rPr>
                <w:rFonts w:ascii="Arial" w:eastAsia="Arial Narrow" w:hAnsi="Arial" w:cs="Arial"/>
                <w:b/>
                <w:bCs/>
                <w:color w:val="000000" w:themeColor="text1"/>
                <w:sz w:val="20"/>
                <w:szCs w:val="20"/>
              </w:rPr>
            </w:pPr>
            <w:r w:rsidRPr="00A559B3">
              <w:rPr>
                <w:rFonts w:ascii="Arial" w:eastAsia="Arial Narrow" w:hAnsi="Arial" w:cs="Arial"/>
                <w:b/>
                <w:bCs/>
                <w:color w:val="000000" w:themeColor="text1"/>
                <w:sz w:val="20"/>
                <w:szCs w:val="20"/>
              </w:rPr>
              <w:t>Tipo de Contrato </w:t>
            </w:r>
          </w:p>
        </w:tc>
        <w:tc>
          <w:tcPr>
            <w:tcW w:w="3132" w:type="pct"/>
            <w:hideMark/>
          </w:tcPr>
          <w:p w14:paraId="6164315E" w14:textId="77777777" w:rsidR="00B652BE" w:rsidRPr="00A559B3" w:rsidRDefault="00B652BE" w:rsidP="00390DCB">
            <w:pPr>
              <w:spacing w:line="276" w:lineRule="auto"/>
              <w:jc w:val="both"/>
              <w:rPr>
                <w:rFonts w:ascii="Arial" w:eastAsia="Arial Narrow" w:hAnsi="Arial" w:cs="Arial"/>
                <w:color w:val="000000" w:themeColor="text1"/>
                <w:sz w:val="20"/>
                <w:szCs w:val="20"/>
              </w:rPr>
            </w:pPr>
            <w:r>
              <w:rPr>
                <w:rFonts w:ascii="Arial" w:eastAsia="Arial Narrow" w:hAnsi="Arial" w:cs="Arial"/>
                <w:color w:val="000000" w:themeColor="text1"/>
                <w:sz w:val="20"/>
                <w:szCs w:val="20"/>
              </w:rPr>
              <w:t>Obra</w:t>
            </w:r>
          </w:p>
        </w:tc>
      </w:tr>
    </w:tbl>
    <w:p w14:paraId="0247906C" w14:textId="3C6BDF75" w:rsidR="00F81CE0" w:rsidRPr="00446AA6"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57" w:name="_Toc239690982"/>
      <w:r w:rsidRPr="00446AA6">
        <w:rPr>
          <w:rFonts w:ascii="Arial" w:hAnsi="Arial" w:cs="Arial"/>
          <w:b/>
          <w:bCs/>
          <w:color w:val="000000" w:themeColor="text1"/>
          <w:sz w:val="20"/>
          <w:szCs w:val="20"/>
        </w:rPr>
        <w:t>ANÁLISIS DE LA OFERTA</w:t>
      </w:r>
      <w:bookmarkEnd w:id="56"/>
      <w:bookmarkEnd w:id="57"/>
    </w:p>
    <w:p w14:paraId="0E7C3D0E" w14:textId="77777777" w:rsidR="00F81CE0" w:rsidRPr="00446AA6" w:rsidRDefault="00F81CE0" w:rsidP="00F81CE0">
      <w:pPr>
        <w:spacing w:line="276" w:lineRule="auto"/>
        <w:jc w:val="both"/>
        <w:rPr>
          <w:rFonts w:ascii="Arial" w:eastAsia="Arial Narrow" w:hAnsi="Arial" w:cs="Arial"/>
          <w:color w:val="000000" w:themeColor="text1"/>
          <w:sz w:val="20"/>
          <w:szCs w:val="20"/>
        </w:rPr>
      </w:pPr>
      <w:r w:rsidRPr="00446AA6">
        <w:rPr>
          <w:rFonts w:ascii="Arial" w:eastAsia="Arial Narrow" w:hAnsi="Arial" w:cs="Arial"/>
          <w:color w:val="000000" w:themeColor="text1"/>
          <w:sz w:val="20"/>
          <w:szCs w:val="20"/>
        </w:rPr>
        <w:br/>
        <w:t>De acuerdo con las directrices de la Guía para la Elaboración de Estudios de Sector (G-EES-02) de Colombia Compra Eficiente, la Entidad Estatal debe identificar a los proveedores que convergen en el mercado del bien, obra o servicio objeto del proceso de contratación. Esta identificación abarca el análisis de sus características principales, tales como el tamaño empresarial, la ubicación geográfica, los esquemas de producción y su comportamiento financiero.</w:t>
      </w:r>
    </w:p>
    <w:p w14:paraId="4F3EEFF2" w14:textId="77777777" w:rsidR="00F81CE0" w:rsidRPr="00446AA6" w:rsidRDefault="00F81CE0" w:rsidP="00F81CE0">
      <w:pPr>
        <w:spacing w:line="276" w:lineRule="auto"/>
        <w:jc w:val="both"/>
        <w:rPr>
          <w:rFonts w:ascii="Arial" w:eastAsia="Arial Narrow" w:hAnsi="Arial" w:cs="Arial"/>
          <w:color w:val="000000" w:themeColor="text1"/>
          <w:sz w:val="20"/>
          <w:szCs w:val="20"/>
        </w:rPr>
      </w:pPr>
    </w:p>
    <w:p w14:paraId="3C87E7B0" w14:textId="77777777" w:rsidR="00F81CE0" w:rsidRPr="00446AA6" w:rsidRDefault="00F81CE0" w:rsidP="00F81CE0">
      <w:pPr>
        <w:spacing w:line="276" w:lineRule="auto"/>
        <w:jc w:val="both"/>
        <w:rPr>
          <w:rFonts w:ascii="Arial" w:eastAsia="Arial Narrow" w:hAnsi="Arial" w:cs="Arial"/>
          <w:color w:val="000000" w:themeColor="text1"/>
          <w:sz w:val="20"/>
          <w:szCs w:val="20"/>
        </w:rPr>
      </w:pPr>
      <w:r w:rsidRPr="00446AA6">
        <w:rPr>
          <w:rFonts w:ascii="Arial" w:eastAsia="Arial Narrow" w:hAnsi="Arial" w:cs="Arial"/>
          <w:color w:val="000000" w:themeColor="text1"/>
          <w:sz w:val="20"/>
          <w:szCs w:val="20"/>
        </w:rPr>
        <w:t>En consonancia con lo anterior, en esta sección se caracteriza la oferta del mercado a partir de las actividades económicas identificadas previamente en el numeral 1.2 de este documento. Para ello, se tomó como fuente oficial el Directorio Estadístico de Empresas (DEE) del Departamento Administrativo Nacional de Estadística (DANE), aplicando los filtros correspondientes a la Clasificación Industrial Internacional Uniforme (CIIU Rev. 4 A.C.) asociadas al objeto contractual. </w:t>
      </w:r>
    </w:p>
    <w:p w14:paraId="6C62120C" w14:textId="3B41F10F" w:rsidR="00F203E0" w:rsidRDefault="00F81CE0" w:rsidP="00F81CE0">
      <w:pPr>
        <w:spacing w:line="276" w:lineRule="auto"/>
        <w:jc w:val="both"/>
        <w:rPr>
          <w:rFonts w:ascii="Arial" w:eastAsia="Arial Narrow" w:hAnsi="Arial" w:cs="Arial"/>
          <w:color w:val="000000" w:themeColor="text1"/>
          <w:sz w:val="20"/>
          <w:szCs w:val="20"/>
        </w:rPr>
      </w:pPr>
      <w:r w:rsidRPr="00446AA6">
        <w:rPr>
          <w:rFonts w:ascii="Arial" w:eastAsia="Arial Narrow" w:hAnsi="Arial" w:cs="Arial"/>
          <w:color w:val="000000" w:themeColor="text1"/>
          <w:sz w:val="20"/>
          <w:szCs w:val="20"/>
        </w:rPr>
        <w:t>A continuación, se detalla la distribución de la oferta identificada en el territorio nacional y con especial énfasis en el departamento del Tolima:</w:t>
      </w:r>
    </w:p>
    <w:p w14:paraId="0C90EC9E" w14:textId="77777777" w:rsidR="00F203E0" w:rsidRPr="00600EA6" w:rsidRDefault="00F203E0" w:rsidP="00F81CE0">
      <w:pPr>
        <w:spacing w:line="276" w:lineRule="auto"/>
        <w:jc w:val="both"/>
        <w:rPr>
          <w:rFonts w:ascii="Arial" w:eastAsia="Arial Narrow" w:hAnsi="Arial" w:cs="Arial"/>
          <w:color w:val="000000" w:themeColor="text1"/>
          <w:sz w:val="13"/>
          <w:szCs w:val="13"/>
        </w:rPr>
      </w:pPr>
    </w:p>
    <w:p w14:paraId="24ECCED6" w14:textId="3ED8F511" w:rsidR="00F81CE0" w:rsidRPr="00446AA6" w:rsidRDefault="00DF5ADA">
      <w:pPr>
        <w:numPr>
          <w:ilvl w:val="0"/>
          <w:numId w:val="29"/>
        </w:numPr>
        <w:spacing w:line="276" w:lineRule="auto"/>
        <w:jc w:val="both"/>
        <w:rPr>
          <w:rFonts w:ascii="Arial" w:eastAsia="Arial Narrow" w:hAnsi="Arial" w:cs="Arial"/>
          <w:color w:val="000000" w:themeColor="text1"/>
          <w:sz w:val="20"/>
          <w:szCs w:val="20"/>
        </w:rPr>
      </w:pPr>
      <w:r w:rsidRPr="00DF5ADA">
        <w:rPr>
          <w:rFonts w:ascii="Arial" w:eastAsia="Arial Narrow" w:hAnsi="Arial" w:cs="Arial"/>
          <w:b/>
          <w:bCs/>
          <w:color w:val="000000" w:themeColor="text1"/>
          <w:sz w:val="20"/>
          <w:szCs w:val="20"/>
        </w:rPr>
        <w:t>DIVISIÓN 42</w:t>
      </w:r>
      <w:r>
        <w:rPr>
          <w:rFonts w:ascii="Arial" w:eastAsia="Arial Narrow" w:hAnsi="Arial" w:cs="Arial"/>
          <w:b/>
          <w:bCs/>
          <w:color w:val="000000" w:themeColor="text1"/>
          <w:sz w:val="20"/>
          <w:szCs w:val="20"/>
        </w:rPr>
        <w:t>:</w:t>
      </w:r>
      <w:r w:rsidRPr="00DF5ADA">
        <w:rPr>
          <w:rFonts w:ascii="Arial" w:eastAsia="Arial Narrow" w:hAnsi="Arial" w:cs="Arial"/>
          <w:b/>
          <w:bCs/>
          <w:color w:val="000000" w:themeColor="text1"/>
          <w:sz w:val="20"/>
          <w:szCs w:val="20"/>
        </w:rPr>
        <w:t xml:space="preserve"> </w:t>
      </w:r>
      <w:r w:rsidRPr="00DF5ADA">
        <w:rPr>
          <w:rFonts w:ascii="Arial" w:eastAsia="Arial Narrow" w:hAnsi="Arial" w:cs="Arial"/>
          <w:color w:val="000000" w:themeColor="text1"/>
          <w:sz w:val="20"/>
          <w:szCs w:val="20"/>
        </w:rPr>
        <w:t>Obras de ingeniería civil</w:t>
      </w:r>
      <w:r w:rsidR="00F81CE0" w:rsidRPr="00446AA6">
        <w:rPr>
          <w:rFonts w:ascii="Arial" w:eastAsia="Arial Narrow" w:hAnsi="Arial" w:cs="Arial"/>
          <w:color w:val="000000" w:themeColor="text1"/>
          <w:sz w:val="20"/>
          <w:szCs w:val="20"/>
        </w:rPr>
        <w:t>. </w:t>
      </w:r>
    </w:p>
    <w:p w14:paraId="2BC7B7B1" w14:textId="64E5FE14" w:rsidR="00F81CE0" w:rsidRPr="004316E4" w:rsidRDefault="00DF5ADA" w:rsidP="00DF5ADA">
      <w:pPr>
        <w:numPr>
          <w:ilvl w:val="1"/>
          <w:numId w:val="29"/>
        </w:numPr>
        <w:spacing w:line="276" w:lineRule="auto"/>
        <w:jc w:val="both"/>
        <w:rPr>
          <w:rFonts w:ascii="Arial" w:eastAsia="Arial Narrow" w:hAnsi="Arial" w:cs="Arial"/>
          <w:color w:val="000000" w:themeColor="text1"/>
          <w:sz w:val="20"/>
          <w:szCs w:val="20"/>
        </w:rPr>
      </w:pPr>
      <w:r w:rsidRPr="00DF5ADA">
        <w:rPr>
          <w:rFonts w:ascii="Arial" w:eastAsia="Arial Narrow" w:hAnsi="Arial" w:cs="Arial"/>
          <w:b/>
          <w:bCs/>
          <w:color w:val="000000" w:themeColor="text1"/>
          <w:sz w:val="20"/>
          <w:szCs w:val="20"/>
        </w:rPr>
        <w:t>421 4210</w:t>
      </w:r>
      <w:r>
        <w:rPr>
          <w:rFonts w:ascii="Arial" w:eastAsia="Arial Narrow" w:hAnsi="Arial" w:cs="Arial"/>
          <w:b/>
          <w:bCs/>
          <w:color w:val="000000" w:themeColor="text1"/>
          <w:sz w:val="20"/>
          <w:szCs w:val="20"/>
        </w:rPr>
        <w:t>:</w:t>
      </w:r>
      <w:r w:rsidRPr="00DF5ADA">
        <w:rPr>
          <w:rFonts w:ascii="Arial" w:eastAsia="Arial Narrow" w:hAnsi="Arial" w:cs="Arial"/>
          <w:b/>
          <w:bCs/>
          <w:color w:val="000000" w:themeColor="text1"/>
          <w:sz w:val="20"/>
          <w:szCs w:val="20"/>
        </w:rPr>
        <w:t xml:space="preserve"> </w:t>
      </w:r>
      <w:r w:rsidRPr="00DF5ADA">
        <w:rPr>
          <w:rFonts w:ascii="Arial" w:eastAsia="Arial Narrow" w:hAnsi="Arial" w:cs="Arial"/>
          <w:color w:val="000000" w:themeColor="text1"/>
          <w:sz w:val="20"/>
          <w:szCs w:val="20"/>
        </w:rPr>
        <w:t>Construcción de carreteras y vías de ferrocarril</w:t>
      </w:r>
      <w:r w:rsidR="00F203E0">
        <w:rPr>
          <w:rFonts w:ascii="Arial" w:eastAsia="Arial Narrow" w:hAnsi="Arial" w:cs="Arial"/>
          <w:color w:val="000000" w:themeColor="text1"/>
          <w:sz w:val="20"/>
          <w:szCs w:val="20"/>
        </w:rPr>
        <w:t xml:space="preserve">. </w:t>
      </w:r>
      <w:r w:rsidR="00F203E0" w:rsidRPr="00F203E0">
        <w:rPr>
          <w:rFonts w:ascii="Arial" w:eastAsia="Arial Narrow" w:hAnsi="Arial" w:cs="Arial"/>
          <w:color w:val="000000" w:themeColor="text1"/>
          <w:sz w:val="20"/>
          <w:szCs w:val="20"/>
        </w:rPr>
        <w:t xml:space="preserve">Se cuenta con un total de </w:t>
      </w:r>
      <w:r w:rsidR="00825508">
        <w:rPr>
          <w:rFonts w:ascii="Arial" w:eastAsia="Arial Narrow" w:hAnsi="Arial" w:cs="Arial"/>
          <w:color w:val="000000" w:themeColor="text1"/>
          <w:sz w:val="20"/>
          <w:szCs w:val="20"/>
        </w:rPr>
        <w:t>4</w:t>
      </w:r>
      <w:r w:rsidR="00F203E0" w:rsidRPr="00F203E0">
        <w:rPr>
          <w:rFonts w:ascii="Arial" w:eastAsia="Arial Narrow" w:hAnsi="Arial" w:cs="Arial"/>
          <w:color w:val="000000" w:themeColor="text1"/>
          <w:sz w:val="20"/>
          <w:szCs w:val="20"/>
        </w:rPr>
        <w:t>.</w:t>
      </w:r>
      <w:r w:rsidR="00825508">
        <w:rPr>
          <w:rFonts w:ascii="Arial" w:eastAsia="Arial Narrow" w:hAnsi="Arial" w:cs="Arial"/>
          <w:color w:val="000000" w:themeColor="text1"/>
          <w:sz w:val="20"/>
          <w:szCs w:val="20"/>
        </w:rPr>
        <w:t>734</w:t>
      </w:r>
      <w:r w:rsidR="00F203E0" w:rsidRPr="00F203E0">
        <w:rPr>
          <w:rFonts w:ascii="Arial" w:eastAsia="Arial Narrow" w:hAnsi="Arial" w:cs="Arial"/>
          <w:color w:val="000000" w:themeColor="text1"/>
          <w:sz w:val="20"/>
          <w:szCs w:val="20"/>
        </w:rPr>
        <w:t xml:space="preserve"> empresas</w:t>
      </w:r>
      <w:r w:rsidR="00F203E0">
        <w:rPr>
          <w:rFonts w:ascii="Arial" w:eastAsia="Arial Narrow" w:hAnsi="Arial" w:cs="Arial"/>
          <w:color w:val="000000" w:themeColor="text1"/>
          <w:sz w:val="20"/>
          <w:szCs w:val="20"/>
        </w:rPr>
        <w:t>.</w:t>
      </w:r>
      <w:r>
        <w:rPr>
          <w:rFonts w:ascii="Arial" w:eastAsia="Arial Narrow" w:hAnsi="Arial" w:cs="Arial"/>
          <w:color w:val="000000" w:themeColor="text1"/>
          <w:sz w:val="20"/>
          <w:szCs w:val="20"/>
        </w:rPr>
        <w:t xml:space="preserve"> </w:t>
      </w:r>
      <w:r w:rsidR="00F81CE0" w:rsidRPr="00446AA6">
        <w:rPr>
          <w:rFonts w:ascii="Arial" w:eastAsia="Arial Narrow" w:hAnsi="Arial" w:cs="Arial"/>
          <w:color w:val="000000" w:themeColor="text1"/>
          <w:sz w:val="20"/>
          <w:szCs w:val="20"/>
        </w:rPr>
        <w:t>Conforme a la Ilustración 3</w:t>
      </w:r>
      <w:r w:rsidR="00825508">
        <w:rPr>
          <w:rFonts w:ascii="Arial" w:eastAsia="Arial Narrow" w:hAnsi="Arial" w:cs="Arial"/>
          <w:color w:val="000000" w:themeColor="text1"/>
          <w:sz w:val="20"/>
          <w:szCs w:val="20"/>
        </w:rPr>
        <w:t>4</w:t>
      </w:r>
      <w:r w:rsidR="00F81CE0" w:rsidRPr="00446AA6">
        <w:rPr>
          <w:rFonts w:ascii="Arial" w:eastAsia="Arial Narrow" w:hAnsi="Arial" w:cs="Arial"/>
          <w:color w:val="000000" w:themeColor="text1"/>
          <w:sz w:val="20"/>
          <w:szCs w:val="20"/>
        </w:rPr>
        <w:t>, la oferta presenta una alta concentración en Bogotá D.C. y Antioquia; no obstante, el departamento del Tolima cuenta con un tejido de </w:t>
      </w:r>
      <w:r w:rsidR="004316E4">
        <w:rPr>
          <w:rFonts w:ascii="Arial" w:eastAsia="Arial Narrow" w:hAnsi="Arial" w:cs="Arial"/>
          <w:color w:val="000000" w:themeColor="text1"/>
          <w:sz w:val="20"/>
          <w:szCs w:val="20"/>
        </w:rPr>
        <w:t>1</w:t>
      </w:r>
      <w:r w:rsidR="00C02314">
        <w:rPr>
          <w:rFonts w:ascii="Arial" w:eastAsia="Arial Narrow" w:hAnsi="Arial" w:cs="Arial"/>
          <w:color w:val="000000" w:themeColor="text1"/>
          <w:sz w:val="20"/>
          <w:szCs w:val="20"/>
        </w:rPr>
        <w:t>54</w:t>
      </w:r>
      <w:r w:rsidR="00F81CE0" w:rsidRPr="004316E4">
        <w:rPr>
          <w:rFonts w:ascii="Arial" w:eastAsia="Arial Narrow" w:hAnsi="Arial" w:cs="Arial"/>
          <w:color w:val="000000" w:themeColor="text1"/>
          <w:sz w:val="20"/>
          <w:szCs w:val="20"/>
        </w:rPr>
        <w:t> empresas registradas. </w:t>
      </w:r>
    </w:p>
    <w:p w14:paraId="2A198F7F" w14:textId="77777777" w:rsidR="0030499C" w:rsidRPr="00600EA6" w:rsidRDefault="0030499C" w:rsidP="0028708C">
      <w:pPr>
        <w:spacing w:line="276" w:lineRule="auto"/>
        <w:jc w:val="both"/>
        <w:rPr>
          <w:rFonts w:ascii="Arial" w:eastAsia="Arial Narrow" w:hAnsi="Arial" w:cs="Arial"/>
          <w:color w:val="000000" w:themeColor="text1"/>
          <w:sz w:val="13"/>
          <w:szCs w:val="13"/>
        </w:rPr>
      </w:pPr>
    </w:p>
    <w:p w14:paraId="2A72F24C" w14:textId="7DAFBED4" w:rsidR="00F81CE0" w:rsidRPr="00446AA6" w:rsidRDefault="00F81CE0" w:rsidP="00F81CE0">
      <w:pPr>
        <w:spacing w:line="276" w:lineRule="auto"/>
        <w:jc w:val="center"/>
        <w:rPr>
          <w:rFonts w:ascii="Arial" w:eastAsia="Arial Narrow" w:hAnsi="Arial" w:cs="Arial"/>
          <w:b/>
          <w:bCs/>
          <w:color w:val="000000" w:themeColor="text1"/>
          <w:sz w:val="20"/>
          <w:szCs w:val="20"/>
        </w:rPr>
      </w:pPr>
      <w:r w:rsidRPr="00446AA6">
        <w:rPr>
          <w:rFonts w:ascii="Arial" w:eastAsia="Arial Narrow" w:hAnsi="Arial" w:cs="Arial"/>
          <w:b/>
          <w:bCs/>
          <w:color w:val="000000" w:themeColor="text1"/>
          <w:sz w:val="20"/>
          <w:szCs w:val="20"/>
        </w:rPr>
        <w:t>Ilustración 3</w:t>
      </w:r>
      <w:r w:rsidR="00825508">
        <w:rPr>
          <w:rFonts w:ascii="Arial" w:eastAsia="Arial Narrow" w:hAnsi="Arial" w:cs="Arial"/>
          <w:b/>
          <w:bCs/>
          <w:color w:val="000000" w:themeColor="text1"/>
          <w:sz w:val="20"/>
          <w:szCs w:val="20"/>
        </w:rPr>
        <w:t>4</w:t>
      </w:r>
      <w:r w:rsidRPr="00446AA6">
        <w:rPr>
          <w:rFonts w:ascii="Arial" w:eastAsia="Arial Narrow" w:hAnsi="Arial" w:cs="Arial"/>
          <w:b/>
          <w:bCs/>
          <w:color w:val="000000" w:themeColor="text1"/>
          <w:sz w:val="20"/>
          <w:szCs w:val="20"/>
        </w:rPr>
        <w:t xml:space="preserve">. Empresas </w:t>
      </w:r>
      <w:r w:rsidR="007E3D0D">
        <w:rPr>
          <w:rFonts w:ascii="Arial" w:eastAsia="Arial Narrow" w:hAnsi="Arial" w:cs="Arial"/>
          <w:b/>
          <w:bCs/>
          <w:color w:val="000000" w:themeColor="text1"/>
          <w:sz w:val="20"/>
          <w:szCs w:val="20"/>
        </w:rPr>
        <w:t xml:space="preserve">con </w:t>
      </w:r>
      <w:r w:rsidR="0097497E">
        <w:rPr>
          <w:rFonts w:ascii="Arial" w:eastAsia="Arial Narrow" w:hAnsi="Arial" w:cs="Arial"/>
          <w:b/>
          <w:bCs/>
          <w:color w:val="000000" w:themeColor="text1"/>
          <w:sz w:val="20"/>
          <w:szCs w:val="20"/>
        </w:rPr>
        <w:t>a</w:t>
      </w:r>
      <w:r w:rsidR="007E3D0D" w:rsidRPr="007E3D0D">
        <w:rPr>
          <w:rFonts w:ascii="Arial" w:eastAsia="Arial Narrow" w:hAnsi="Arial" w:cs="Arial"/>
          <w:b/>
          <w:bCs/>
          <w:color w:val="000000" w:themeColor="text1"/>
          <w:sz w:val="20"/>
          <w:szCs w:val="20"/>
        </w:rPr>
        <w:t xml:space="preserve">ctividades </w:t>
      </w:r>
      <w:r w:rsidR="0097497E">
        <w:rPr>
          <w:rFonts w:ascii="Arial" w:eastAsia="Arial Narrow" w:hAnsi="Arial" w:cs="Arial"/>
          <w:b/>
          <w:bCs/>
          <w:color w:val="000000" w:themeColor="text1"/>
          <w:sz w:val="20"/>
          <w:szCs w:val="20"/>
        </w:rPr>
        <w:t xml:space="preserve">de </w:t>
      </w:r>
      <w:r w:rsidR="00825508">
        <w:rPr>
          <w:rFonts w:ascii="Arial" w:eastAsia="Arial Narrow" w:hAnsi="Arial" w:cs="Arial"/>
          <w:b/>
          <w:bCs/>
          <w:color w:val="000000" w:themeColor="text1"/>
          <w:sz w:val="20"/>
          <w:szCs w:val="20"/>
        </w:rPr>
        <w:t>c</w:t>
      </w:r>
      <w:r w:rsidR="00825508" w:rsidRPr="00825508">
        <w:rPr>
          <w:rFonts w:ascii="Arial" w:eastAsia="Arial Narrow" w:hAnsi="Arial" w:cs="Arial"/>
          <w:b/>
          <w:bCs/>
          <w:color w:val="000000" w:themeColor="text1"/>
          <w:sz w:val="20"/>
          <w:szCs w:val="20"/>
        </w:rPr>
        <w:t>onstrucción de carreteras y vías de ferrocarril</w:t>
      </w:r>
    </w:p>
    <w:p w14:paraId="42D3B033" w14:textId="1CBE316B" w:rsidR="00A9195C" w:rsidRDefault="0050472F" w:rsidP="00A2387D">
      <w:pPr>
        <w:spacing w:line="276" w:lineRule="auto"/>
        <w:jc w:val="center"/>
        <w:rPr>
          <w:rFonts w:ascii="Arial" w:eastAsia="Arial Narrow" w:hAnsi="Arial" w:cs="Arial"/>
          <w:b/>
          <w:bCs/>
          <w:color w:val="000000" w:themeColor="text1"/>
          <w:sz w:val="20"/>
          <w:szCs w:val="20"/>
        </w:rPr>
      </w:pPr>
      <w:r>
        <w:rPr>
          <w:rFonts w:ascii="Arial" w:eastAsia="Arial Narrow" w:hAnsi="Arial" w:cs="Arial"/>
          <w:b/>
          <w:bCs/>
          <w:noProof/>
          <w:color w:val="000000" w:themeColor="text1"/>
          <w:sz w:val="20"/>
          <w:szCs w:val="20"/>
        </w:rPr>
        <w:lastRenderedPageBreak/>
        <w:drawing>
          <wp:inline distT="0" distB="0" distL="0" distR="0" wp14:anchorId="477A8C32" wp14:editId="51AB4F01">
            <wp:extent cx="3887467" cy="3449370"/>
            <wp:effectExtent l="0" t="0" r="0" b="5080"/>
            <wp:docPr id="12387316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31689" name="Imagen 12387316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13938" cy="3472858"/>
                    </a:xfrm>
                    <a:prstGeom prst="rect">
                      <a:avLst/>
                    </a:prstGeom>
                  </pic:spPr>
                </pic:pic>
              </a:graphicData>
            </a:graphic>
          </wp:inline>
        </w:drawing>
      </w:r>
    </w:p>
    <w:p w14:paraId="5CFE26DC" w14:textId="77777777" w:rsidR="00C02314" w:rsidRPr="00600EA6" w:rsidRDefault="00C02314" w:rsidP="00A2387D">
      <w:pPr>
        <w:spacing w:line="276" w:lineRule="auto"/>
        <w:jc w:val="center"/>
        <w:rPr>
          <w:rFonts w:ascii="Arial" w:eastAsia="Arial Narrow" w:hAnsi="Arial" w:cs="Arial"/>
          <w:b/>
          <w:bCs/>
          <w:color w:val="000000" w:themeColor="text1"/>
          <w:sz w:val="13"/>
          <w:szCs w:val="13"/>
        </w:rPr>
      </w:pPr>
    </w:p>
    <w:p w14:paraId="5194DE29" w14:textId="77510268" w:rsidR="00134E50" w:rsidRPr="00744C15" w:rsidRDefault="00744C15" w:rsidP="00744C15">
      <w:pPr>
        <w:numPr>
          <w:ilvl w:val="1"/>
          <w:numId w:val="29"/>
        </w:numPr>
        <w:spacing w:line="276" w:lineRule="auto"/>
        <w:jc w:val="both"/>
        <w:rPr>
          <w:rFonts w:ascii="Arial" w:eastAsia="Arial Narrow" w:hAnsi="Arial" w:cs="Arial"/>
          <w:color w:val="000000" w:themeColor="text1"/>
          <w:sz w:val="20"/>
          <w:szCs w:val="20"/>
        </w:rPr>
      </w:pPr>
      <w:r w:rsidRPr="00744C15">
        <w:rPr>
          <w:rFonts w:ascii="Arial" w:eastAsia="Arial Narrow" w:hAnsi="Arial" w:cs="Arial"/>
          <w:b/>
          <w:bCs/>
          <w:color w:val="000000" w:themeColor="text1"/>
          <w:sz w:val="20"/>
          <w:szCs w:val="20"/>
        </w:rPr>
        <w:t>422 4220</w:t>
      </w:r>
      <w:r>
        <w:rPr>
          <w:rFonts w:ascii="Arial" w:eastAsia="Arial Narrow" w:hAnsi="Arial" w:cs="Arial"/>
          <w:b/>
          <w:bCs/>
          <w:color w:val="000000" w:themeColor="text1"/>
          <w:sz w:val="20"/>
          <w:szCs w:val="20"/>
        </w:rPr>
        <w:t>:</w:t>
      </w:r>
      <w:r w:rsidRPr="00744C15">
        <w:rPr>
          <w:rFonts w:ascii="Arial" w:eastAsia="Arial Narrow" w:hAnsi="Arial" w:cs="Arial"/>
          <w:b/>
          <w:bCs/>
          <w:color w:val="000000" w:themeColor="text1"/>
          <w:sz w:val="20"/>
          <w:szCs w:val="20"/>
        </w:rPr>
        <w:t xml:space="preserve"> </w:t>
      </w:r>
      <w:r w:rsidRPr="00744C15">
        <w:rPr>
          <w:rFonts w:ascii="Arial" w:eastAsia="Arial Narrow" w:hAnsi="Arial" w:cs="Arial"/>
          <w:color w:val="000000" w:themeColor="text1"/>
          <w:sz w:val="20"/>
          <w:szCs w:val="20"/>
        </w:rPr>
        <w:t>Construcción de proyectos de servicio público</w:t>
      </w:r>
      <w:r w:rsidR="00FC03F3">
        <w:rPr>
          <w:rFonts w:ascii="Arial" w:eastAsia="Arial Narrow" w:hAnsi="Arial" w:cs="Arial"/>
          <w:color w:val="000000" w:themeColor="text1"/>
          <w:sz w:val="20"/>
          <w:szCs w:val="20"/>
        </w:rPr>
        <w:t xml:space="preserve">. </w:t>
      </w:r>
      <w:r w:rsidR="00FC03F3" w:rsidRPr="00646911">
        <w:rPr>
          <w:rFonts w:ascii="Arial" w:eastAsia="Arial Narrow" w:hAnsi="Arial" w:cs="Arial"/>
          <w:color w:val="000000" w:themeColor="text1"/>
          <w:sz w:val="20"/>
          <w:szCs w:val="20"/>
        </w:rPr>
        <w:t xml:space="preserve">Se cuenta con un total de </w:t>
      </w:r>
      <w:r w:rsidR="00DF3607">
        <w:rPr>
          <w:rFonts w:ascii="Arial" w:eastAsia="Arial Narrow" w:hAnsi="Arial" w:cs="Arial"/>
          <w:color w:val="000000" w:themeColor="text1"/>
          <w:sz w:val="20"/>
          <w:szCs w:val="20"/>
        </w:rPr>
        <w:t>3</w:t>
      </w:r>
      <w:r w:rsidR="00FC03F3" w:rsidRPr="00646911">
        <w:rPr>
          <w:rFonts w:ascii="Arial" w:eastAsia="Arial Narrow" w:hAnsi="Arial" w:cs="Arial"/>
          <w:color w:val="000000" w:themeColor="text1"/>
          <w:sz w:val="20"/>
          <w:szCs w:val="20"/>
        </w:rPr>
        <w:t>.</w:t>
      </w:r>
      <w:r w:rsidR="00DF3607">
        <w:rPr>
          <w:rFonts w:ascii="Arial" w:eastAsia="Arial Narrow" w:hAnsi="Arial" w:cs="Arial"/>
          <w:color w:val="000000" w:themeColor="text1"/>
          <w:sz w:val="20"/>
          <w:szCs w:val="20"/>
        </w:rPr>
        <w:t>637</w:t>
      </w:r>
      <w:r w:rsidR="00FC03F3" w:rsidRPr="00646911">
        <w:rPr>
          <w:rFonts w:ascii="Arial" w:eastAsia="Arial Narrow" w:hAnsi="Arial" w:cs="Arial"/>
          <w:color w:val="000000" w:themeColor="text1"/>
          <w:sz w:val="20"/>
          <w:szCs w:val="20"/>
        </w:rPr>
        <w:t xml:space="preserve"> empresas</w:t>
      </w:r>
      <w:r w:rsidR="00134E50" w:rsidRPr="00744C15">
        <w:rPr>
          <w:rFonts w:ascii="Arial" w:eastAsia="Arial Narrow" w:hAnsi="Arial" w:cs="Arial"/>
          <w:color w:val="000000" w:themeColor="text1"/>
          <w:sz w:val="20"/>
          <w:szCs w:val="20"/>
        </w:rPr>
        <w:t>. Conforme a la Ilustración 3</w:t>
      </w:r>
      <w:r>
        <w:rPr>
          <w:rFonts w:ascii="Arial" w:eastAsia="Arial Narrow" w:hAnsi="Arial" w:cs="Arial"/>
          <w:color w:val="000000" w:themeColor="text1"/>
          <w:sz w:val="20"/>
          <w:szCs w:val="20"/>
        </w:rPr>
        <w:t>5</w:t>
      </w:r>
      <w:r w:rsidR="00134E50" w:rsidRPr="00744C15">
        <w:rPr>
          <w:rFonts w:ascii="Arial" w:eastAsia="Arial Narrow" w:hAnsi="Arial" w:cs="Arial"/>
          <w:color w:val="000000" w:themeColor="text1"/>
          <w:sz w:val="20"/>
          <w:szCs w:val="20"/>
        </w:rPr>
        <w:t xml:space="preserve">, la oferta presenta una alta concentración en Bogotá D.C. y </w:t>
      </w:r>
      <w:r w:rsidR="00DF3607">
        <w:rPr>
          <w:rFonts w:ascii="Arial" w:eastAsia="Arial Narrow" w:hAnsi="Arial" w:cs="Arial"/>
          <w:color w:val="000000" w:themeColor="text1"/>
          <w:sz w:val="20"/>
          <w:szCs w:val="20"/>
        </w:rPr>
        <w:t>Santander</w:t>
      </w:r>
      <w:r w:rsidR="00134E50" w:rsidRPr="00744C15">
        <w:rPr>
          <w:rFonts w:ascii="Arial" w:eastAsia="Arial Narrow" w:hAnsi="Arial" w:cs="Arial"/>
          <w:color w:val="000000" w:themeColor="text1"/>
          <w:sz w:val="20"/>
          <w:szCs w:val="20"/>
        </w:rPr>
        <w:t>; no obstante, el departamento del Tolima cuenta con un tejido de </w:t>
      </w:r>
      <w:r w:rsidR="00DF3607">
        <w:rPr>
          <w:rFonts w:ascii="Arial" w:eastAsia="Arial Narrow" w:hAnsi="Arial" w:cs="Arial"/>
          <w:color w:val="000000" w:themeColor="text1"/>
          <w:sz w:val="20"/>
          <w:szCs w:val="20"/>
        </w:rPr>
        <w:t>107</w:t>
      </w:r>
      <w:r w:rsidR="00134E50" w:rsidRPr="00744C15">
        <w:rPr>
          <w:rFonts w:ascii="Arial" w:eastAsia="Arial Narrow" w:hAnsi="Arial" w:cs="Arial"/>
          <w:color w:val="000000" w:themeColor="text1"/>
          <w:sz w:val="20"/>
          <w:szCs w:val="20"/>
        </w:rPr>
        <w:t> empresas registradas. </w:t>
      </w:r>
    </w:p>
    <w:p w14:paraId="19FA3F30" w14:textId="77777777" w:rsidR="00892B57" w:rsidRPr="00600EA6" w:rsidRDefault="00892B57" w:rsidP="0030499C">
      <w:pPr>
        <w:spacing w:line="276" w:lineRule="auto"/>
        <w:ind w:left="1080"/>
        <w:jc w:val="both"/>
        <w:rPr>
          <w:rFonts w:ascii="Arial" w:eastAsia="Arial Narrow" w:hAnsi="Arial" w:cs="Arial"/>
          <w:color w:val="000000" w:themeColor="text1"/>
          <w:sz w:val="13"/>
          <w:szCs w:val="13"/>
        </w:rPr>
      </w:pPr>
    </w:p>
    <w:p w14:paraId="596C1EE6" w14:textId="2948DFD0" w:rsidR="00134E50" w:rsidRPr="00446AA6" w:rsidRDefault="00134E50" w:rsidP="00134E50">
      <w:pPr>
        <w:spacing w:line="276" w:lineRule="auto"/>
        <w:jc w:val="center"/>
        <w:rPr>
          <w:rFonts w:ascii="Arial" w:eastAsia="Arial Narrow" w:hAnsi="Arial" w:cs="Arial"/>
          <w:b/>
          <w:bCs/>
          <w:color w:val="000000" w:themeColor="text1"/>
          <w:sz w:val="20"/>
          <w:szCs w:val="20"/>
        </w:rPr>
      </w:pPr>
      <w:r w:rsidRPr="00446AA6">
        <w:rPr>
          <w:rFonts w:ascii="Arial" w:eastAsia="Arial Narrow" w:hAnsi="Arial" w:cs="Arial"/>
          <w:b/>
          <w:bCs/>
          <w:color w:val="000000" w:themeColor="text1"/>
          <w:sz w:val="20"/>
          <w:szCs w:val="20"/>
        </w:rPr>
        <w:t>Ilustración 3</w:t>
      </w:r>
      <w:r w:rsidR="001B2712">
        <w:rPr>
          <w:rFonts w:ascii="Arial" w:eastAsia="Arial Narrow" w:hAnsi="Arial" w:cs="Arial"/>
          <w:b/>
          <w:bCs/>
          <w:color w:val="000000" w:themeColor="text1"/>
          <w:sz w:val="20"/>
          <w:szCs w:val="20"/>
        </w:rPr>
        <w:t>5</w:t>
      </w:r>
      <w:r w:rsidRPr="00446AA6">
        <w:rPr>
          <w:rFonts w:ascii="Arial" w:eastAsia="Arial Narrow" w:hAnsi="Arial" w:cs="Arial"/>
          <w:b/>
          <w:bCs/>
          <w:color w:val="000000" w:themeColor="text1"/>
          <w:sz w:val="20"/>
          <w:szCs w:val="20"/>
        </w:rPr>
        <w:t xml:space="preserve">. Empresas </w:t>
      </w:r>
      <w:r>
        <w:rPr>
          <w:rFonts w:ascii="Arial" w:eastAsia="Arial Narrow" w:hAnsi="Arial" w:cs="Arial"/>
          <w:b/>
          <w:bCs/>
          <w:color w:val="000000" w:themeColor="text1"/>
          <w:sz w:val="20"/>
          <w:szCs w:val="20"/>
        </w:rPr>
        <w:t xml:space="preserve">con </w:t>
      </w:r>
      <w:r w:rsidR="00FC03F3">
        <w:rPr>
          <w:rFonts w:ascii="Arial" w:eastAsia="Arial Narrow" w:hAnsi="Arial" w:cs="Arial"/>
          <w:b/>
          <w:bCs/>
          <w:color w:val="000000" w:themeColor="text1"/>
          <w:sz w:val="20"/>
          <w:szCs w:val="20"/>
        </w:rPr>
        <w:t>a</w:t>
      </w:r>
      <w:r w:rsidRPr="007E3D0D">
        <w:rPr>
          <w:rFonts w:ascii="Arial" w:eastAsia="Arial Narrow" w:hAnsi="Arial" w:cs="Arial"/>
          <w:b/>
          <w:bCs/>
          <w:color w:val="000000" w:themeColor="text1"/>
          <w:sz w:val="20"/>
          <w:szCs w:val="20"/>
        </w:rPr>
        <w:t xml:space="preserve">ctividades </w:t>
      </w:r>
      <w:r w:rsidR="00FC03F3">
        <w:rPr>
          <w:rFonts w:ascii="Arial" w:eastAsia="Arial Narrow" w:hAnsi="Arial" w:cs="Arial"/>
          <w:b/>
          <w:bCs/>
          <w:color w:val="000000" w:themeColor="text1"/>
          <w:sz w:val="20"/>
          <w:szCs w:val="20"/>
        </w:rPr>
        <w:t xml:space="preserve">de </w:t>
      </w:r>
      <w:r w:rsidR="00744C15">
        <w:rPr>
          <w:rFonts w:ascii="Arial" w:eastAsia="Arial Narrow" w:hAnsi="Arial" w:cs="Arial"/>
          <w:b/>
          <w:bCs/>
          <w:color w:val="000000" w:themeColor="text1"/>
          <w:sz w:val="20"/>
          <w:szCs w:val="20"/>
        </w:rPr>
        <w:t>c</w:t>
      </w:r>
      <w:r w:rsidR="00744C15" w:rsidRPr="00744C15">
        <w:rPr>
          <w:rFonts w:ascii="Arial" w:eastAsia="Arial Narrow" w:hAnsi="Arial" w:cs="Arial"/>
          <w:b/>
          <w:bCs/>
          <w:color w:val="000000" w:themeColor="text1"/>
          <w:sz w:val="20"/>
          <w:szCs w:val="20"/>
        </w:rPr>
        <w:t>onstrucción de proyectos de servicio público</w:t>
      </w:r>
    </w:p>
    <w:p w14:paraId="6F0802F1" w14:textId="4862E02D" w:rsidR="00DF3607" w:rsidRDefault="001B2712" w:rsidP="00CC6A53">
      <w:pPr>
        <w:spacing w:line="276" w:lineRule="auto"/>
        <w:jc w:val="center"/>
        <w:rPr>
          <w:rFonts w:ascii="Arial" w:eastAsia="Arial Narrow" w:hAnsi="Arial" w:cs="Arial"/>
          <w:b/>
          <w:bCs/>
          <w:color w:val="000000" w:themeColor="text1"/>
          <w:sz w:val="20"/>
          <w:szCs w:val="20"/>
        </w:rPr>
      </w:pPr>
      <w:r>
        <w:rPr>
          <w:rFonts w:ascii="Arial" w:eastAsia="Arial Narrow" w:hAnsi="Arial" w:cs="Arial"/>
          <w:b/>
          <w:bCs/>
          <w:noProof/>
          <w:color w:val="000000" w:themeColor="text1"/>
          <w:sz w:val="20"/>
          <w:szCs w:val="20"/>
        </w:rPr>
        <w:drawing>
          <wp:inline distT="0" distB="0" distL="0" distR="0" wp14:anchorId="1F1CC5A6" wp14:editId="44D244EF">
            <wp:extent cx="4010685" cy="3545993"/>
            <wp:effectExtent l="0" t="0" r="2540" b="0"/>
            <wp:docPr id="21190981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98160" name="Imagen 21190981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59140" cy="3588834"/>
                    </a:xfrm>
                    <a:prstGeom prst="rect">
                      <a:avLst/>
                    </a:prstGeom>
                  </pic:spPr>
                </pic:pic>
              </a:graphicData>
            </a:graphic>
          </wp:inline>
        </w:drawing>
      </w:r>
    </w:p>
    <w:p w14:paraId="2694BBBD" w14:textId="7D55A950" w:rsidR="00D957CF" w:rsidRPr="00D957CF" w:rsidRDefault="00D957CF" w:rsidP="00D957CF">
      <w:pPr>
        <w:numPr>
          <w:ilvl w:val="0"/>
          <w:numId w:val="29"/>
        </w:numPr>
        <w:spacing w:line="276" w:lineRule="auto"/>
        <w:jc w:val="both"/>
        <w:rPr>
          <w:rFonts w:ascii="Arial" w:eastAsia="Arial Narrow" w:hAnsi="Arial" w:cs="Arial"/>
          <w:color w:val="000000" w:themeColor="text1"/>
          <w:sz w:val="20"/>
          <w:szCs w:val="20"/>
        </w:rPr>
      </w:pPr>
      <w:r w:rsidRPr="006252D5">
        <w:rPr>
          <w:rFonts w:ascii="Arial" w:eastAsia="Arial Narrow" w:hAnsi="Arial" w:cs="Arial"/>
          <w:b/>
          <w:bCs/>
          <w:color w:val="000000" w:themeColor="text1"/>
          <w:sz w:val="20"/>
          <w:szCs w:val="20"/>
        </w:rPr>
        <w:t>DIVISIÓN 43</w:t>
      </w:r>
      <w:r w:rsidR="006252D5" w:rsidRPr="006252D5">
        <w:rPr>
          <w:rFonts w:ascii="Arial" w:eastAsia="Arial Narrow" w:hAnsi="Arial" w:cs="Arial"/>
          <w:b/>
          <w:bCs/>
          <w:color w:val="000000" w:themeColor="text1"/>
          <w:sz w:val="20"/>
          <w:szCs w:val="20"/>
        </w:rPr>
        <w:t>:</w:t>
      </w:r>
      <w:r w:rsidRPr="00D957CF">
        <w:rPr>
          <w:rFonts w:ascii="Arial" w:eastAsia="Arial Narrow" w:hAnsi="Arial" w:cs="Arial"/>
          <w:color w:val="000000" w:themeColor="text1"/>
          <w:sz w:val="20"/>
          <w:szCs w:val="20"/>
        </w:rPr>
        <w:t xml:space="preserve"> Actividades especializadas para la construcción de edificios y obras de ingeniería civil</w:t>
      </w:r>
    </w:p>
    <w:p w14:paraId="2DF52E6A" w14:textId="211543A4" w:rsidR="00D957CF" w:rsidRPr="00D957CF" w:rsidRDefault="00D957CF" w:rsidP="00D957CF">
      <w:pPr>
        <w:numPr>
          <w:ilvl w:val="1"/>
          <w:numId w:val="29"/>
        </w:numPr>
        <w:spacing w:line="276" w:lineRule="auto"/>
        <w:jc w:val="both"/>
        <w:rPr>
          <w:rFonts w:ascii="Arial" w:eastAsia="Arial Narrow" w:hAnsi="Arial" w:cs="Arial"/>
          <w:color w:val="000000" w:themeColor="text1"/>
          <w:sz w:val="20"/>
          <w:szCs w:val="20"/>
        </w:rPr>
      </w:pPr>
      <w:r w:rsidRPr="006252D5">
        <w:rPr>
          <w:rFonts w:ascii="Arial" w:eastAsia="Arial Narrow" w:hAnsi="Arial" w:cs="Arial"/>
          <w:b/>
          <w:bCs/>
          <w:color w:val="000000" w:themeColor="text1"/>
          <w:sz w:val="20"/>
          <w:szCs w:val="20"/>
        </w:rPr>
        <w:t>431</w:t>
      </w:r>
      <w:r w:rsidR="006252D5">
        <w:rPr>
          <w:rFonts w:ascii="Arial" w:eastAsia="Arial Narrow" w:hAnsi="Arial" w:cs="Arial"/>
          <w:b/>
          <w:bCs/>
          <w:color w:val="000000" w:themeColor="text1"/>
          <w:sz w:val="20"/>
          <w:szCs w:val="20"/>
        </w:rPr>
        <w:t>:</w:t>
      </w:r>
      <w:r w:rsidRPr="00D957CF">
        <w:rPr>
          <w:rFonts w:ascii="Arial" w:eastAsia="Arial Narrow" w:hAnsi="Arial" w:cs="Arial"/>
          <w:color w:val="000000" w:themeColor="text1"/>
          <w:sz w:val="20"/>
          <w:szCs w:val="20"/>
        </w:rPr>
        <w:t xml:space="preserve"> Demolición y preparación del terreno</w:t>
      </w:r>
      <w:r w:rsidR="006252D5">
        <w:rPr>
          <w:rFonts w:ascii="Arial" w:eastAsia="Arial Narrow" w:hAnsi="Arial" w:cs="Arial"/>
          <w:color w:val="000000" w:themeColor="text1"/>
          <w:sz w:val="20"/>
          <w:szCs w:val="20"/>
        </w:rPr>
        <w:t xml:space="preserve">. </w:t>
      </w:r>
      <w:r w:rsidR="006252D5" w:rsidRPr="006252D5">
        <w:rPr>
          <w:rFonts w:ascii="Arial" w:eastAsia="Arial Narrow" w:hAnsi="Arial" w:cs="Arial"/>
          <w:color w:val="000000" w:themeColor="text1"/>
          <w:sz w:val="20"/>
          <w:szCs w:val="20"/>
        </w:rPr>
        <w:t xml:space="preserve">Se cuenta con un total de </w:t>
      </w:r>
      <w:r w:rsidR="00761A28">
        <w:rPr>
          <w:rFonts w:ascii="Arial" w:eastAsia="Arial Narrow" w:hAnsi="Arial" w:cs="Arial"/>
          <w:color w:val="000000" w:themeColor="text1"/>
          <w:sz w:val="20"/>
          <w:szCs w:val="20"/>
        </w:rPr>
        <w:t>1</w:t>
      </w:r>
      <w:r w:rsidR="006252D5" w:rsidRPr="006252D5">
        <w:rPr>
          <w:rFonts w:ascii="Arial" w:eastAsia="Arial Narrow" w:hAnsi="Arial" w:cs="Arial"/>
          <w:color w:val="000000" w:themeColor="text1"/>
          <w:sz w:val="20"/>
          <w:szCs w:val="20"/>
        </w:rPr>
        <w:t>.</w:t>
      </w:r>
      <w:r w:rsidR="00761A28">
        <w:rPr>
          <w:rFonts w:ascii="Arial" w:eastAsia="Arial Narrow" w:hAnsi="Arial" w:cs="Arial"/>
          <w:color w:val="000000" w:themeColor="text1"/>
          <w:sz w:val="20"/>
          <w:szCs w:val="20"/>
        </w:rPr>
        <w:t>536</w:t>
      </w:r>
      <w:r w:rsidR="006252D5" w:rsidRPr="006252D5">
        <w:rPr>
          <w:rFonts w:ascii="Arial" w:eastAsia="Arial Narrow" w:hAnsi="Arial" w:cs="Arial"/>
          <w:color w:val="000000" w:themeColor="text1"/>
          <w:sz w:val="20"/>
          <w:szCs w:val="20"/>
        </w:rPr>
        <w:t xml:space="preserve"> empresas</w:t>
      </w:r>
    </w:p>
    <w:p w14:paraId="6B8B1B95" w14:textId="26355286" w:rsidR="008F33B4" w:rsidRPr="00D84372" w:rsidRDefault="00A05520" w:rsidP="00A05520">
      <w:pPr>
        <w:numPr>
          <w:ilvl w:val="2"/>
          <w:numId w:val="29"/>
        </w:numPr>
        <w:spacing w:line="276" w:lineRule="auto"/>
        <w:jc w:val="both"/>
        <w:rPr>
          <w:rFonts w:ascii="Arial" w:eastAsia="Arial Narrow" w:hAnsi="Arial" w:cs="Arial"/>
          <w:color w:val="000000" w:themeColor="text1"/>
          <w:sz w:val="20"/>
          <w:szCs w:val="20"/>
        </w:rPr>
      </w:pPr>
      <w:r w:rsidRPr="00A05520">
        <w:rPr>
          <w:rFonts w:ascii="Arial" w:eastAsia="Arial Narrow" w:hAnsi="Arial" w:cs="Arial"/>
          <w:b/>
          <w:bCs/>
          <w:color w:val="000000" w:themeColor="text1"/>
          <w:sz w:val="20"/>
          <w:szCs w:val="20"/>
        </w:rPr>
        <w:t>43</w:t>
      </w:r>
      <w:r w:rsidR="00D957CF">
        <w:rPr>
          <w:rFonts w:ascii="Arial" w:eastAsia="Arial Narrow" w:hAnsi="Arial" w:cs="Arial"/>
          <w:b/>
          <w:bCs/>
          <w:color w:val="000000" w:themeColor="text1"/>
          <w:sz w:val="20"/>
          <w:szCs w:val="20"/>
        </w:rPr>
        <w:t>1</w:t>
      </w:r>
      <w:r w:rsidRPr="00A05520">
        <w:rPr>
          <w:rFonts w:ascii="Arial" w:eastAsia="Arial Narrow" w:hAnsi="Arial" w:cs="Arial"/>
          <w:b/>
          <w:bCs/>
          <w:color w:val="000000" w:themeColor="text1"/>
          <w:sz w:val="20"/>
          <w:szCs w:val="20"/>
        </w:rPr>
        <w:t>2</w:t>
      </w:r>
      <w:r>
        <w:rPr>
          <w:rFonts w:ascii="Arial" w:eastAsia="Arial Narrow" w:hAnsi="Arial" w:cs="Arial"/>
          <w:b/>
          <w:bCs/>
          <w:color w:val="000000" w:themeColor="text1"/>
          <w:sz w:val="20"/>
          <w:szCs w:val="20"/>
        </w:rPr>
        <w:t>:</w:t>
      </w:r>
      <w:r w:rsidRPr="00A05520">
        <w:rPr>
          <w:rFonts w:ascii="Arial" w:eastAsia="Arial Narrow" w:hAnsi="Arial" w:cs="Arial"/>
          <w:b/>
          <w:bCs/>
          <w:color w:val="000000" w:themeColor="text1"/>
          <w:sz w:val="20"/>
          <w:szCs w:val="20"/>
        </w:rPr>
        <w:t xml:space="preserve"> </w:t>
      </w:r>
      <w:r w:rsidR="00D957CF" w:rsidRPr="00D957CF">
        <w:rPr>
          <w:rFonts w:ascii="Arial" w:eastAsia="Arial Narrow" w:hAnsi="Arial" w:cs="Arial"/>
          <w:color w:val="000000" w:themeColor="text1"/>
          <w:sz w:val="20"/>
          <w:szCs w:val="20"/>
        </w:rPr>
        <w:t>Preparación del terreno</w:t>
      </w:r>
      <w:r w:rsidR="008F33B4" w:rsidRPr="00D84372">
        <w:rPr>
          <w:rFonts w:ascii="Arial" w:eastAsia="Arial Narrow" w:hAnsi="Arial" w:cs="Arial"/>
          <w:color w:val="000000" w:themeColor="text1"/>
          <w:sz w:val="20"/>
          <w:szCs w:val="20"/>
        </w:rPr>
        <w:t>. Conforme a la Ilustración 3</w:t>
      </w:r>
      <w:r w:rsidR="00761A28">
        <w:rPr>
          <w:rFonts w:ascii="Arial" w:eastAsia="Arial Narrow" w:hAnsi="Arial" w:cs="Arial"/>
          <w:color w:val="000000" w:themeColor="text1"/>
          <w:sz w:val="20"/>
          <w:szCs w:val="20"/>
        </w:rPr>
        <w:t>6</w:t>
      </w:r>
      <w:r w:rsidR="008F33B4" w:rsidRPr="00D84372">
        <w:rPr>
          <w:rFonts w:ascii="Arial" w:eastAsia="Arial Narrow" w:hAnsi="Arial" w:cs="Arial"/>
          <w:color w:val="000000" w:themeColor="text1"/>
          <w:sz w:val="20"/>
          <w:szCs w:val="20"/>
        </w:rPr>
        <w:t>, la oferta presenta una alta concentración en Bogotá D.C. y Antioquia; no obstante, el departamento del Tolima cuenta con un tejido de </w:t>
      </w:r>
      <w:r w:rsidR="00761A28">
        <w:rPr>
          <w:rFonts w:ascii="Arial" w:eastAsia="Arial Narrow" w:hAnsi="Arial" w:cs="Arial"/>
          <w:color w:val="000000" w:themeColor="text1"/>
          <w:sz w:val="20"/>
          <w:szCs w:val="20"/>
        </w:rPr>
        <w:t>25</w:t>
      </w:r>
      <w:r w:rsidR="008F33B4" w:rsidRPr="00D84372">
        <w:rPr>
          <w:rFonts w:ascii="Arial" w:eastAsia="Arial Narrow" w:hAnsi="Arial" w:cs="Arial"/>
          <w:color w:val="000000" w:themeColor="text1"/>
          <w:sz w:val="20"/>
          <w:szCs w:val="20"/>
        </w:rPr>
        <w:t> empresas registradas.</w:t>
      </w:r>
    </w:p>
    <w:p w14:paraId="52AE2235" w14:textId="77777777" w:rsidR="008F33B4" w:rsidRPr="00446AA6" w:rsidRDefault="008F33B4" w:rsidP="008F33B4">
      <w:pPr>
        <w:spacing w:line="276" w:lineRule="auto"/>
        <w:ind w:left="1440"/>
        <w:jc w:val="both"/>
        <w:rPr>
          <w:rFonts w:ascii="Arial" w:eastAsia="Arial Narrow" w:hAnsi="Arial" w:cs="Arial"/>
          <w:color w:val="000000" w:themeColor="text1"/>
          <w:sz w:val="20"/>
          <w:szCs w:val="20"/>
        </w:rPr>
      </w:pPr>
    </w:p>
    <w:p w14:paraId="7D63277D" w14:textId="7FB9125C" w:rsidR="008F33B4" w:rsidRDefault="008F33B4" w:rsidP="008F33B4">
      <w:pPr>
        <w:spacing w:line="276" w:lineRule="auto"/>
        <w:jc w:val="center"/>
        <w:rPr>
          <w:rFonts w:ascii="Arial" w:eastAsia="Arial Narrow" w:hAnsi="Arial" w:cs="Arial"/>
          <w:b/>
          <w:bCs/>
          <w:color w:val="000000" w:themeColor="text1"/>
          <w:sz w:val="20"/>
          <w:szCs w:val="20"/>
        </w:rPr>
      </w:pPr>
      <w:r w:rsidRPr="00446AA6">
        <w:rPr>
          <w:rFonts w:ascii="Arial" w:eastAsia="Arial Narrow" w:hAnsi="Arial" w:cs="Arial"/>
          <w:b/>
          <w:bCs/>
          <w:color w:val="000000" w:themeColor="text1"/>
          <w:sz w:val="20"/>
          <w:szCs w:val="20"/>
        </w:rPr>
        <w:t>Ilustración 3</w:t>
      </w:r>
      <w:r w:rsidR="00761A28">
        <w:rPr>
          <w:rFonts w:ascii="Arial" w:eastAsia="Arial Narrow" w:hAnsi="Arial" w:cs="Arial"/>
          <w:b/>
          <w:bCs/>
          <w:color w:val="000000" w:themeColor="text1"/>
          <w:sz w:val="20"/>
          <w:szCs w:val="20"/>
        </w:rPr>
        <w:t>6</w:t>
      </w:r>
      <w:r w:rsidRPr="00446AA6">
        <w:rPr>
          <w:rFonts w:ascii="Arial" w:eastAsia="Arial Narrow" w:hAnsi="Arial" w:cs="Arial"/>
          <w:b/>
          <w:bCs/>
          <w:color w:val="000000" w:themeColor="text1"/>
          <w:sz w:val="20"/>
          <w:szCs w:val="20"/>
        </w:rPr>
        <w:t xml:space="preserve">. Empresas </w:t>
      </w:r>
      <w:r>
        <w:rPr>
          <w:rFonts w:ascii="Arial" w:eastAsia="Arial Narrow" w:hAnsi="Arial" w:cs="Arial"/>
          <w:b/>
          <w:bCs/>
          <w:color w:val="000000" w:themeColor="text1"/>
          <w:sz w:val="20"/>
          <w:szCs w:val="20"/>
        </w:rPr>
        <w:t xml:space="preserve">con </w:t>
      </w:r>
      <w:r w:rsidR="0079552B">
        <w:rPr>
          <w:rFonts w:ascii="Arial" w:eastAsia="Arial Narrow" w:hAnsi="Arial" w:cs="Arial"/>
          <w:b/>
          <w:bCs/>
          <w:color w:val="000000" w:themeColor="text1"/>
          <w:sz w:val="20"/>
          <w:szCs w:val="20"/>
        </w:rPr>
        <w:t>a</w:t>
      </w:r>
      <w:r w:rsidR="000A4C24" w:rsidRPr="000A4C24">
        <w:rPr>
          <w:rFonts w:ascii="Arial" w:eastAsia="Arial Narrow" w:hAnsi="Arial" w:cs="Arial"/>
          <w:b/>
          <w:bCs/>
          <w:color w:val="000000" w:themeColor="text1"/>
          <w:sz w:val="20"/>
          <w:szCs w:val="20"/>
        </w:rPr>
        <w:t xml:space="preserve">ctividades de </w:t>
      </w:r>
      <w:r w:rsidR="00CA4346">
        <w:rPr>
          <w:rFonts w:ascii="Arial" w:eastAsia="Arial Narrow" w:hAnsi="Arial" w:cs="Arial"/>
          <w:b/>
          <w:bCs/>
          <w:color w:val="000000" w:themeColor="text1"/>
          <w:sz w:val="20"/>
          <w:szCs w:val="20"/>
        </w:rPr>
        <w:t>p</w:t>
      </w:r>
      <w:r w:rsidR="00CA4346" w:rsidRPr="00CA4346">
        <w:rPr>
          <w:rFonts w:ascii="Arial" w:eastAsia="Arial Narrow" w:hAnsi="Arial" w:cs="Arial"/>
          <w:b/>
          <w:bCs/>
          <w:color w:val="000000" w:themeColor="text1"/>
          <w:sz w:val="20"/>
          <w:szCs w:val="20"/>
        </w:rPr>
        <w:t>reparación del terreno</w:t>
      </w:r>
    </w:p>
    <w:p w14:paraId="0D96BB46" w14:textId="5EB828DD" w:rsidR="00D73014" w:rsidRPr="00446AA6" w:rsidRDefault="00CA4346" w:rsidP="00A2387D">
      <w:pPr>
        <w:spacing w:line="276" w:lineRule="auto"/>
        <w:jc w:val="center"/>
        <w:rPr>
          <w:rFonts w:ascii="Arial" w:eastAsia="Arial Narrow" w:hAnsi="Arial" w:cs="Arial"/>
          <w:b/>
          <w:bCs/>
          <w:color w:val="000000" w:themeColor="text1"/>
          <w:sz w:val="20"/>
          <w:szCs w:val="20"/>
        </w:rPr>
      </w:pPr>
      <w:r>
        <w:rPr>
          <w:rFonts w:ascii="Arial" w:eastAsia="Arial Narrow" w:hAnsi="Arial" w:cs="Arial"/>
          <w:b/>
          <w:bCs/>
          <w:noProof/>
          <w:color w:val="000000" w:themeColor="text1"/>
          <w:sz w:val="20"/>
          <w:szCs w:val="20"/>
        </w:rPr>
        <w:lastRenderedPageBreak/>
        <w:drawing>
          <wp:inline distT="0" distB="0" distL="0" distR="0" wp14:anchorId="0DFB25E8" wp14:editId="6C394C96">
            <wp:extent cx="4489465" cy="3983525"/>
            <wp:effectExtent l="0" t="0" r="0" b="4445"/>
            <wp:docPr id="2240874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87473" name="Imagen 2240874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17648" cy="4008532"/>
                    </a:xfrm>
                    <a:prstGeom prst="rect">
                      <a:avLst/>
                    </a:prstGeom>
                  </pic:spPr>
                </pic:pic>
              </a:graphicData>
            </a:graphic>
          </wp:inline>
        </w:drawing>
      </w:r>
    </w:p>
    <w:p w14:paraId="477D3FA3" w14:textId="2E744FB6" w:rsidR="00F81CE0" w:rsidRPr="00B3513F"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58" w:name="_Toc233726488"/>
      <w:bookmarkStart w:id="59" w:name="_Toc239690983"/>
      <w:r w:rsidRPr="00B3513F">
        <w:rPr>
          <w:rFonts w:ascii="Arial" w:hAnsi="Arial" w:cs="Arial"/>
          <w:b/>
          <w:bCs/>
          <w:color w:val="000000" w:themeColor="text1"/>
          <w:sz w:val="20"/>
          <w:szCs w:val="20"/>
        </w:rPr>
        <w:t>ESTUDIO DE MERCADO</w:t>
      </w:r>
      <w:bookmarkEnd w:id="58"/>
      <w:bookmarkEnd w:id="59"/>
    </w:p>
    <w:p w14:paraId="7FF83383" w14:textId="77777777" w:rsidR="00C97688" w:rsidRPr="00C97688" w:rsidRDefault="00C97688" w:rsidP="00C97688">
      <w:pPr>
        <w:rPr>
          <w:highlight w:val="yellow"/>
        </w:rPr>
      </w:pPr>
    </w:p>
    <w:p w14:paraId="67D0A442" w14:textId="7F47C89C" w:rsidR="001754D3" w:rsidRPr="00B3513F" w:rsidRDefault="001754D3" w:rsidP="00B3513F">
      <w:pPr>
        <w:spacing w:line="276" w:lineRule="auto"/>
        <w:jc w:val="both"/>
        <w:rPr>
          <w:rFonts w:ascii="Arial" w:eastAsia="Arial Narrow" w:hAnsi="Arial" w:cs="Arial"/>
          <w:color w:val="000000" w:themeColor="text1"/>
          <w:sz w:val="20"/>
          <w:szCs w:val="20"/>
        </w:rPr>
      </w:pPr>
      <w:r w:rsidRPr="00B3513F">
        <w:rPr>
          <w:rFonts w:ascii="Arial" w:eastAsia="Arial Narrow" w:hAnsi="Arial" w:cs="Arial"/>
          <w:color w:val="000000" w:themeColor="text1"/>
          <w:sz w:val="20"/>
          <w:szCs w:val="20"/>
        </w:rPr>
        <w:t xml:space="preserve">El presupuesto oficial del presente proceso de selección fue estructurado con fundamento en los estudios, diseños y productos técnicos elaborados en desarrollo del Contrato de Consultoría No. 1999 de 2025, cuyo objeto correspondió a: </w:t>
      </w:r>
      <w:r w:rsidRPr="00B3513F">
        <w:rPr>
          <w:rFonts w:ascii="Arial" w:eastAsia="Arial Narrow" w:hAnsi="Arial" w:cs="Arial"/>
          <w:b/>
          <w:bCs/>
          <w:i/>
          <w:iCs/>
          <w:color w:val="000000" w:themeColor="text1"/>
          <w:sz w:val="20"/>
          <w:szCs w:val="20"/>
        </w:rPr>
        <w:t>“ELABORACIÓN DE LOS ESTUDIOS Y DISEÑOS PARA LAS OBRAS DE CONTENCIÓN Y CONSERVACIÓN DE LOS TRAMOS VIALES UBICADOS EN LA ENTRADA AL BARRIO CIUDAD LUZ EN LA AV. PEDRO TAFUR Y LA AV. FERROCARRIL A LA ALTURA DE LA CALLE 35 EN EL MUNICIPIO DE IBAGUÉ”</w:t>
      </w:r>
      <w:r w:rsidRPr="00B3513F">
        <w:rPr>
          <w:rFonts w:ascii="Arial" w:eastAsia="Arial Narrow" w:hAnsi="Arial" w:cs="Arial"/>
          <w:color w:val="000000" w:themeColor="text1"/>
          <w:sz w:val="20"/>
          <w:szCs w:val="20"/>
        </w:rPr>
        <w:t>, suscrito entre el Municipio de Ibagué y el GRUPO EMPRESARIAL DYNAMO S.A.S.</w:t>
      </w:r>
    </w:p>
    <w:p w14:paraId="4A3A62D3" w14:textId="77777777" w:rsidR="001754D3" w:rsidRPr="00B3513F" w:rsidRDefault="001754D3" w:rsidP="00B3513F">
      <w:pPr>
        <w:spacing w:line="276" w:lineRule="auto"/>
        <w:jc w:val="both"/>
        <w:rPr>
          <w:rFonts w:ascii="Arial" w:eastAsia="Arial Narrow" w:hAnsi="Arial" w:cs="Arial"/>
          <w:color w:val="000000" w:themeColor="text1"/>
          <w:sz w:val="20"/>
          <w:szCs w:val="20"/>
        </w:rPr>
      </w:pPr>
    </w:p>
    <w:p w14:paraId="3CEE133E" w14:textId="77777777" w:rsidR="001754D3" w:rsidRPr="00B3513F" w:rsidRDefault="001754D3" w:rsidP="00B3513F">
      <w:pPr>
        <w:spacing w:line="276" w:lineRule="auto"/>
        <w:jc w:val="both"/>
        <w:rPr>
          <w:rFonts w:ascii="Arial" w:eastAsia="Arial Narrow" w:hAnsi="Arial" w:cs="Arial"/>
          <w:color w:val="000000" w:themeColor="text1"/>
          <w:sz w:val="20"/>
          <w:szCs w:val="20"/>
        </w:rPr>
      </w:pPr>
      <w:r w:rsidRPr="00B3513F">
        <w:rPr>
          <w:rFonts w:ascii="Arial" w:eastAsia="Arial Narrow" w:hAnsi="Arial" w:cs="Arial"/>
          <w:color w:val="000000" w:themeColor="text1"/>
          <w:sz w:val="20"/>
          <w:szCs w:val="20"/>
        </w:rPr>
        <w:t>Los insumos técnicos, levantamientos topográficos, estudios de suelos, diseños hidráulicos, geotecnia y memorias de cálculo obtenidos mediante dicha consultoría permitieron diagnosticar el estado de falla del tramo vial, evaluar la inestabilidad de los taludes y determinar la severidad del deterioro de la red de alcantarillado y la calzada en el corredor de Ciudad Luz colindante con la Avenida Pedro Tafur. A partir de este diagnóstico, la firma consultora definió las soluciones de ingeniería técnica y económicamente más convenientes, las cuales contemplan de forma articulada la construcción de estructuras de contención en gaviones, la sustitución total de las redes de saneamiento básico (acueducto y alcantarillado) y la reconstrucción de la estructura de pavimento rígido.</w:t>
      </w:r>
    </w:p>
    <w:p w14:paraId="1464FC28" w14:textId="77777777" w:rsidR="001754D3" w:rsidRPr="00B3513F" w:rsidRDefault="001754D3" w:rsidP="00B3513F">
      <w:pPr>
        <w:spacing w:line="276" w:lineRule="auto"/>
        <w:jc w:val="both"/>
        <w:rPr>
          <w:rFonts w:ascii="Arial" w:eastAsia="Arial Narrow" w:hAnsi="Arial" w:cs="Arial"/>
          <w:color w:val="000000" w:themeColor="text1"/>
          <w:sz w:val="20"/>
          <w:szCs w:val="20"/>
        </w:rPr>
      </w:pPr>
    </w:p>
    <w:p w14:paraId="012A3AB7" w14:textId="3B6280BD" w:rsidR="001754D3" w:rsidRPr="00B3513F" w:rsidRDefault="001754D3" w:rsidP="00B3513F">
      <w:pPr>
        <w:spacing w:line="276" w:lineRule="auto"/>
        <w:jc w:val="both"/>
        <w:rPr>
          <w:rFonts w:ascii="Arial" w:eastAsia="Arial Narrow" w:hAnsi="Arial" w:cs="Arial"/>
          <w:color w:val="000000" w:themeColor="text1"/>
          <w:sz w:val="20"/>
          <w:szCs w:val="20"/>
        </w:rPr>
      </w:pPr>
      <w:r w:rsidRPr="00B3513F">
        <w:rPr>
          <w:rFonts w:ascii="Arial" w:eastAsia="Arial Narrow" w:hAnsi="Arial" w:cs="Arial"/>
          <w:color w:val="000000" w:themeColor="text1"/>
          <w:sz w:val="20"/>
          <w:szCs w:val="20"/>
        </w:rPr>
        <w:t xml:space="preserve">A partir de estos resultados e insumos definitivos, la Entidad adoptó la estructuración presupuestal correspondiente para la contratación de la obra pública denominada </w:t>
      </w:r>
      <w:r w:rsidRPr="003B6A61">
        <w:rPr>
          <w:rFonts w:ascii="Arial" w:eastAsia="Arial Narrow" w:hAnsi="Arial" w:cs="Arial"/>
          <w:b/>
          <w:bCs/>
          <w:i/>
          <w:iCs/>
          <w:color w:val="000000" w:themeColor="text1"/>
          <w:sz w:val="20"/>
          <w:szCs w:val="20"/>
        </w:rPr>
        <w:t>"CONSTRUCCIÓN DE LAS OBRAS DE CONTENCIÓN, CONSERVACIÓN Y MEJORAMIENTO DEL TRAMO VIAL UBICADO EN EL BARRIO CIUDAD LUZ COLINDANTE CON LA AVENIDA PEDRO TAFUR, EN EL MUNICIPIO DE IBAGUÉ, TOLIMA"</w:t>
      </w:r>
      <w:r w:rsidRPr="00B3513F">
        <w:rPr>
          <w:rFonts w:ascii="Arial" w:eastAsia="Arial Narrow" w:hAnsi="Arial" w:cs="Arial"/>
          <w:color w:val="000000" w:themeColor="text1"/>
          <w:sz w:val="20"/>
          <w:szCs w:val="20"/>
        </w:rPr>
        <w:t xml:space="preserve">. Para tal efecto, se tomaron como base las cantidades de obra definidas en los planos y memorias de cálculo, así como los Análisis de Precios Unitarios (APU) elaborados por </w:t>
      </w:r>
      <w:r w:rsidR="000B4E5B">
        <w:rPr>
          <w:rFonts w:ascii="Arial" w:eastAsia="Arial Narrow" w:hAnsi="Arial" w:cs="Arial"/>
          <w:color w:val="000000" w:themeColor="text1"/>
          <w:sz w:val="20"/>
          <w:szCs w:val="20"/>
        </w:rPr>
        <w:t>la consultoría</w:t>
      </w:r>
      <w:r w:rsidR="00E818BA">
        <w:rPr>
          <w:rFonts w:ascii="Arial" w:eastAsia="Arial Narrow" w:hAnsi="Arial" w:cs="Arial"/>
          <w:color w:val="000000" w:themeColor="text1"/>
          <w:sz w:val="20"/>
          <w:szCs w:val="20"/>
        </w:rPr>
        <w:t>,</w:t>
      </w:r>
      <w:r w:rsidRPr="00B3513F">
        <w:rPr>
          <w:rFonts w:ascii="Arial" w:eastAsia="Arial Narrow" w:hAnsi="Arial" w:cs="Arial"/>
          <w:color w:val="000000" w:themeColor="text1"/>
          <w:sz w:val="20"/>
          <w:szCs w:val="20"/>
        </w:rPr>
        <w:t xml:space="preserve"> para cada una de las actividades necesarias para materializar la infraestructura proyectada, considerando los rendimientos de mano de obra, insumos, equipos, tarifas de transporte a escombrera autorizada, acopio de agregados y desperdicios de materiales en el municipio de Ibagué.</w:t>
      </w:r>
    </w:p>
    <w:p w14:paraId="4C1B2A17" w14:textId="77777777" w:rsidR="001754D3" w:rsidRPr="00B3513F" w:rsidRDefault="001754D3" w:rsidP="00B3513F">
      <w:pPr>
        <w:spacing w:line="276" w:lineRule="auto"/>
        <w:jc w:val="both"/>
        <w:rPr>
          <w:rFonts w:ascii="Arial" w:eastAsia="Arial Narrow" w:hAnsi="Arial" w:cs="Arial"/>
          <w:color w:val="000000" w:themeColor="text1"/>
          <w:sz w:val="20"/>
          <w:szCs w:val="20"/>
        </w:rPr>
      </w:pPr>
    </w:p>
    <w:p w14:paraId="7EFA442E" w14:textId="4B98841C" w:rsidR="001754D3" w:rsidRDefault="009536B4" w:rsidP="00B3513F">
      <w:pPr>
        <w:spacing w:line="276" w:lineRule="auto"/>
        <w:jc w:val="both"/>
        <w:rPr>
          <w:rFonts w:ascii="Arial" w:eastAsia="Arial Narrow" w:hAnsi="Arial" w:cs="Arial"/>
          <w:color w:val="000000" w:themeColor="text1"/>
          <w:sz w:val="20"/>
          <w:szCs w:val="20"/>
        </w:rPr>
      </w:pPr>
      <w:r w:rsidRPr="009536B4">
        <w:rPr>
          <w:rFonts w:ascii="Arial" w:eastAsia="Arial Narrow" w:hAnsi="Arial" w:cs="Arial"/>
          <w:color w:val="000000" w:themeColor="text1"/>
          <w:sz w:val="20"/>
          <w:szCs w:val="20"/>
        </w:rPr>
        <w:t xml:space="preserve">En concordancia con lo anterior, el presupuesto oficial del proyecto fue estructurado a partir de los estudios y diseños elaborados en el marco de la consultoría, incorporando las cantidades de obra, especificaciones técnicas y actividades requeridas para materializar las soluciones definidas para los distintos componentes de la intervención. De esta manera, existe correspondencia entre el alcance técnico proyectado y los recursos previstos para su ejecución, de forma que el presupuesto </w:t>
      </w:r>
      <w:r w:rsidRPr="009536B4">
        <w:rPr>
          <w:rFonts w:ascii="Arial" w:eastAsia="Arial Narrow" w:hAnsi="Arial" w:cs="Arial"/>
          <w:color w:val="000000" w:themeColor="text1"/>
          <w:sz w:val="20"/>
          <w:szCs w:val="20"/>
        </w:rPr>
        <w:lastRenderedPageBreak/>
        <w:t>refleja las condiciones, componentes y requerimientos determinados en los documentos técnicos que soportan el presente proceso de contratación.</w:t>
      </w:r>
    </w:p>
    <w:p w14:paraId="5464422B" w14:textId="77777777" w:rsidR="009536B4" w:rsidRPr="00B3513F" w:rsidRDefault="009536B4" w:rsidP="00B3513F">
      <w:pPr>
        <w:spacing w:line="276" w:lineRule="auto"/>
        <w:jc w:val="both"/>
        <w:rPr>
          <w:rFonts w:ascii="Arial" w:eastAsia="Arial Narrow" w:hAnsi="Arial" w:cs="Arial"/>
          <w:color w:val="000000" w:themeColor="text1"/>
          <w:sz w:val="20"/>
          <w:szCs w:val="20"/>
        </w:rPr>
      </w:pPr>
    </w:p>
    <w:p w14:paraId="08C0AAF8" w14:textId="5321F741" w:rsidR="00A57B54" w:rsidRDefault="00A86990" w:rsidP="00B3513F">
      <w:pPr>
        <w:spacing w:line="276" w:lineRule="auto"/>
        <w:jc w:val="both"/>
        <w:rPr>
          <w:rFonts w:ascii="Arial" w:eastAsia="Arial Narrow" w:hAnsi="Arial" w:cs="Arial"/>
          <w:color w:val="000000" w:themeColor="text1"/>
          <w:sz w:val="20"/>
          <w:szCs w:val="20"/>
        </w:rPr>
      </w:pPr>
      <w:r w:rsidRPr="00A86990">
        <w:rPr>
          <w:rFonts w:ascii="Arial" w:eastAsia="Arial Narrow" w:hAnsi="Arial" w:cs="Arial"/>
          <w:color w:val="000000" w:themeColor="text1"/>
          <w:sz w:val="20"/>
          <w:szCs w:val="20"/>
        </w:rPr>
        <w:t>De igual forma, el presupuesto incorpora los costos indirectos asociados a la ejecución del contrato, estructurados mediante la metodología de Administración, Imprevistos y Utilidad – AIU, con un factor total del treinta por ciento (30 %), distribuido en Administración (24 %), Imprevistos (1 %) y Utilidad (5 %). Esta distribución responde a la identificación diferenciada de los costos necesarios para la gestión y soporte de la obra, las contingencias propias de su ejecución y la remuneración económica esperada por el contratista.</w:t>
      </w:r>
    </w:p>
    <w:p w14:paraId="493B8A9B" w14:textId="77777777" w:rsidR="006C69E8" w:rsidRDefault="006C69E8" w:rsidP="00B3513F">
      <w:pPr>
        <w:spacing w:line="276" w:lineRule="auto"/>
        <w:jc w:val="both"/>
        <w:rPr>
          <w:rFonts w:ascii="Arial" w:eastAsia="Arial Narrow" w:hAnsi="Arial" w:cs="Arial"/>
          <w:color w:val="000000" w:themeColor="text1"/>
          <w:sz w:val="20"/>
          <w:szCs w:val="20"/>
        </w:rPr>
      </w:pPr>
    </w:p>
    <w:p w14:paraId="3CB8C220" w14:textId="4346F616" w:rsidR="006C69E8" w:rsidRDefault="006C69E8" w:rsidP="006C69E8">
      <w:pPr>
        <w:spacing w:line="276" w:lineRule="auto"/>
        <w:jc w:val="both"/>
        <w:rPr>
          <w:rFonts w:ascii="Arial" w:eastAsia="Arial Narrow" w:hAnsi="Arial" w:cs="Arial"/>
          <w:color w:val="000000" w:themeColor="text1"/>
          <w:sz w:val="20"/>
          <w:szCs w:val="20"/>
        </w:rPr>
      </w:pPr>
      <w:r w:rsidRPr="006C69E8">
        <w:rPr>
          <w:rFonts w:ascii="Arial" w:eastAsia="Arial Narrow" w:hAnsi="Arial" w:cs="Arial"/>
          <w:color w:val="000000" w:themeColor="text1"/>
          <w:sz w:val="20"/>
          <w:szCs w:val="20"/>
        </w:rPr>
        <w:t xml:space="preserve">El componente de </w:t>
      </w:r>
      <w:r w:rsidR="00810268">
        <w:rPr>
          <w:rFonts w:ascii="Arial" w:eastAsia="Arial Narrow" w:hAnsi="Arial" w:cs="Arial"/>
          <w:color w:val="000000" w:themeColor="text1"/>
          <w:sz w:val="20"/>
          <w:szCs w:val="20"/>
        </w:rPr>
        <w:t>a</w:t>
      </w:r>
      <w:r w:rsidRPr="006C69E8">
        <w:rPr>
          <w:rFonts w:ascii="Arial" w:eastAsia="Arial Narrow" w:hAnsi="Arial" w:cs="Arial"/>
          <w:color w:val="000000" w:themeColor="text1"/>
          <w:sz w:val="20"/>
          <w:szCs w:val="20"/>
        </w:rPr>
        <w:t>dministración</w:t>
      </w:r>
      <w:r w:rsidR="00810268">
        <w:rPr>
          <w:rFonts w:ascii="Arial" w:eastAsia="Arial Narrow" w:hAnsi="Arial" w:cs="Arial"/>
          <w:color w:val="000000" w:themeColor="text1"/>
          <w:sz w:val="20"/>
          <w:szCs w:val="20"/>
        </w:rPr>
        <w:t xml:space="preserve"> (A)</w:t>
      </w:r>
      <w:r w:rsidRPr="006C69E8">
        <w:rPr>
          <w:rFonts w:ascii="Arial" w:eastAsia="Arial Narrow" w:hAnsi="Arial" w:cs="Arial"/>
          <w:color w:val="000000" w:themeColor="text1"/>
          <w:sz w:val="20"/>
          <w:szCs w:val="20"/>
        </w:rPr>
        <w:t xml:space="preserve">, equivalente al veinticuatro por ciento (24 %), comprende </w:t>
      </w:r>
      <w:r w:rsidR="000B5B5A">
        <w:rPr>
          <w:rFonts w:ascii="Arial" w:eastAsia="Arial Narrow" w:hAnsi="Arial" w:cs="Arial"/>
          <w:color w:val="000000" w:themeColor="text1"/>
          <w:sz w:val="20"/>
          <w:szCs w:val="20"/>
        </w:rPr>
        <w:t xml:space="preserve">los </w:t>
      </w:r>
      <w:r w:rsidRPr="006C69E8">
        <w:rPr>
          <w:rFonts w:ascii="Arial" w:eastAsia="Arial Narrow" w:hAnsi="Arial" w:cs="Arial"/>
          <w:color w:val="000000" w:themeColor="text1"/>
          <w:sz w:val="20"/>
          <w:szCs w:val="20"/>
        </w:rPr>
        <w:t>gastos operativos y de oficina, dentro de los cuales se incluyen el funcionamiento de oficina o campamento, papelería y reproducción de documentos, publicaciones, valla informativa, disponibilidad de equipos de topografía y los ensayos de laboratorio requeridos para el control de calidad de las obras.</w:t>
      </w:r>
      <w:r w:rsidR="000B5B5A">
        <w:rPr>
          <w:rFonts w:ascii="Arial" w:eastAsia="Arial Narrow" w:hAnsi="Arial" w:cs="Arial"/>
          <w:color w:val="000000" w:themeColor="text1"/>
          <w:sz w:val="20"/>
          <w:szCs w:val="20"/>
        </w:rPr>
        <w:t xml:space="preserve"> </w:t>
      </w:r>
      <w:r w:rsidRPr="006C69E8">
        <w:rPr>
          <w:rFonts w:ascii="Arial" w:eastAsia="Arial Narrow" w:hAnsi="Arial" w:cs="Arial"/>
          <w:color w:val="000000" w:themeColor="text1"/>
          <w:sz w:val="20"/>
          <w:szCs w:val="20"/>
        </w:rPr>
        <w:t xml:space="preserve">Así mismo, dentro de la Administración se incorporaron los costos asociados a la legalización y perfeccionamiento del contrato, incluyendo las pólizas y las estampillas, tasas y contribuciones aplicables al proyecto, de acuerdo con las condiciones tributarias y contractuales previstas para su ejecución. De igual manera, se incluyó el costo del personal profesional y técnico requerido, considerando la duración estimada del proyecto, su porcentaje de dedicación y los correspondientes factores prestacionales. </w:t>
      </w:r>
    </w:p>
    <w:p w14:paraId="42943B4D" w14:textId="77777777" w:rsidR="000B5B5A" w:rsidRDefault="000B5B5A" w:rsidP="006C69E8">
      <w:pPr>
        <w:spacing w:line="276" w:lineRule="auto"/>
        <w:jc w:val="both"/>
        <w:rPr>
          <w:rFonts w:ascii="Arial" w:eastAsia="Arial Narrow" w:hAnsi="Arial" w:cs="Arial"/>
          <w:color w:val="000000" w:themeColor="text1"/>
          <w:sz w:val="20"/>
          <w:szCs w:val="20"/>
        </w:rPr>
      </w:pPr>
    </w:p>
    <w:p w14:paraId="4C12EE17" w14:textId="203A0B01" w:rsidR="000B5B5A" w:rsidRDefault="00C767E2" w:rsidP="006C69E8">
      <w:pPr>
        <w:spacing w:line="276" w:lineRule="auto"/>
        <w:jc w:val="both"/>
        <w:rPr>
          <w:rFonts w:ascii="Arial" w:eastAsia="Arial Narrow" w:hAnsi="Arial" w:cs="Arial"/>
          <w:color w:val="000000" w:themeColor="text1"/>
          <w:sz w:val="20"/>
          <w:szCs w:val="20"/>
        </w:rPr>
      </w:pPr>
      <w:r w:rsidRPr="00C767E2">
        <w:rPr>
          <w:rFonts w:ascii="Arial" w:eastAsia="Arial Narrow" w:hAnsi="Arial" w:cs="Arial"/>
          <w:color w:val="000000" w:themeColor="text1"/>
          <w:sz w:val="20"/>
          <w:szCs w:val="20"/>
        </w:rPr>
        <w:t xml:space="preserve">Por su parte, el componente de </w:t>
      </w:r>
      <w:r>
        <w:rPr>
          <w:rFonts w:ascii="Arial" w:eastAsia="Arial Narrow" w:hAnsi="Arial" w:cs="Arial"/>
          <w:color w:val="000000" w:themeColor="text1"/>
          <w:sz w:val="20"/>
          <w:szCs w:val="20"/>
        </w:rPr>
        <w:t>i</w:t>
      </w:r>
      <w:r w:rsidRPr="00C767E2">
        <w:rPr>
          <w:rFonts w:ascii="Arial" w:eastAsia="Arial Narrow" w:hAnsi="Arial" w:cs="Arial"/>
          <w:color w:val="000000" w:themeColor="text1"/>
          <w:sz w:val="20"/>
          <w:szCs w:val="20"/>
        </w:rPr>
        <w:t>mprevistos</w:t>
      </w:r>
      <w:r w:rsidR="00810268">
        <w:rPr>
          <w:rFonts w:ascii="Arial" w:eastAsia="Arial Narrow" w:hAnsi="Arial" w:cs="Arial"/>
          <w:color w:val="000000" w:themeColor="text1"/>
          <w:sz w:val="20"/>
          <w:szCs w:val="20"/>
        </w:rPr>
        <w:t xml:space="preserve"> (I)</w:t>
      </w:r>
      <w:r w:rsidRPr="00C767E2">
        <w:rPr>
          <w:rFonts w:ascii="Arial" w:eastAsia="Arial Narrow" w:hAnsi="Arial" w:cs="Arial"/>
          <w:color w:val="000000" w:themeColor="text1"/>
          <w:sz w:val="20"/>
          <w:szCs w:val="20"/>
        </w:rPr>
        <w:t>, equivalente al uno por ciento (1 %), reconoce una provisión destinada a atender eventualidades propias de la ejecución que, por su naturaleza, no pueden individualizarse plenamente al momento de estructurar el presupuesto, pero que pueden incidir sobre el desarrollo ordinario de las actividades contractuales. Su incorporación permite prever un margen razonable frente a circunstancias menores inherentes a la ejecución, sin que ello implique modificar el alcance contractual ni sustituir los mecanismos previstos para el tratamiento de situaciones que requieran una actuación contractual específica.</w:t>
      </w:r>
    </w:p>
    <w:p w14:paraId="3031F33E" w14:textId="77777777" w:rsidR="002C120F" w:rsidRDefault="002C120F" w:rsidP="006C69E8">
      <w:pPr>
        <w:spacing w:line="276" w:lineRule="auto"/>
        <w:jc w:val="both"/>
        <w:rPr>
          <w:rFonts w:ascii="Arial" w:eastAsia="Arial Narrow" w:hAnsi="Arial" w:cs="Arial"/>
          <w:color w:val="000000" w:themeColor="text1"/>
          <w:sz w:val="20"/>
          <w:szCs w:val="20"/>
        </w:rPr>
      </w:pPr>
    </w:p>
    <w:p w14:paraId="3F9594EC" w14:textId="75DAAC0F" w:rsidR="002C120F" w:rsidRDefault="002C120F" w:rsidP="006C69E8">
      <w:pPr>
        <w:spacing w:line="276" w:lineRule="auto"/>
        <w:jc w:val="both"/>
        <w:rPr>
          <w:rFonts w:ascii="Arial" w:eastAsia="Arial Narrow" w:hAnsi="Arial" w:cs="Arial"/>
          <w:color w:val="000000" w:themeColor="text1"/>
          <w:sz w:val="20"/>
          <w:szCs w:val="20"/>
        </w:rPr>
      </w:pPr>
      <w:r w:rsidRPr="002C120F">
        <w:rPr>
          <w:rFonts w:ascii="Arial" w:eastAsia="Arial Narrow" w:hAnsi="Arial" w:cs="Arial"/>
          <w:color w:val="000000" w:themeColor="text1"/>
          <w:sz w:val="20"/>
          <w:szCs w:val="20"/>
        </w:rPr>
        <w:t>Finalmente, la Utilidad, estimada en un cinco por ciento (5 %), corresponde al margen de beneficio económico previsto para el contratista como resultado de la ejecución del contrato, constituye</w:t>
      </w:r>
      <w:r>
        <w:rPr>
          <w:rFonts w:ascii="Arial" w:eastAsia="Arial Narrow" w:hAnsi="Arial" w:cs="Arial"/>
          <w:color w:val="000000" w:themeColor="text1"/>
          <w:sz w:val="20"/>
          <w:szCs w:val="20"/>
        </w:rPr>
        <w:t>ndo</w:t>
      </w:r>
      <w:r w:rsidRPr="002C120F">
        <w:rPr>
          <w:rFonts w:ascii="Arial" w:eastAsia="Arial Narrow" w:hAnsi="Arial" w:cs="Arial"/>
          <w:color w:val="000000" w:themeColor="text1"/>
          <w:sz w:val="20"/>
          <w:szCs w:val="20"/>
        </w:rPr>
        <w:t xml:space="preserve"> la retribución empresarial esperada por la ejecución del objeto contractual y la asunción del riesgo económico inherente a la actividad del contratista. En tal sentido, su incorporación completa la estructura económica del precio contractual, diferenciando el costo de ejecución de la obra del beneficio razonablemente previsto para quien asume su realización.</w:t>
      </w:r>
    </w:p>
    <w:p w14:paraId="5ECE4529" w14:textId="77777777" w:rsidR="00A86990" w:rsidRDefault="00A86990" w:rsidP="00B3513F">
      <w:pPr>
        <w:spacing w:line="276" w:lineRule="auto"/>
        <w:jc w:val="both"/>
        <w:rPr>
          <w:rFonts w:ascii="Arial" w:eastAsia="Arial Narrow" w:hAnsi="Arial" w:cs="Arial"/>
          <w:color w:val="000000" w:themeColor="text1"/>
          <w:sz w:val="20"/>
          <w:szCs w:val="20"/>
        </w:rPr>
      </w:pPr>
    </w:p>
    <w:p w14:paraId="53AD8E8A" w14:textId="48CBCE3E" w:rsidR="00A57B54" w:rsidRPr="00B3513F" w:rsidRDefault="00A57B54" w:rsidP="00B3513F">
      <w:pPr>
        <w:spacing w:line="276" w:lineRule="auto"/>
        <w:jc w:val="both"/>
        <w:rPr>
          <w:rFonts w:ascii="Arial" w:eastAsia="Arial Narrow" w:hAnsi="Arial" w:cs="Arial"/>
          <w:color w:val="000000" w:themeColor="text1"/>
          <w:sz w:val="20"/>
          <w:szCs w:val="20"/>
        </w:rPr>
      </w:pPr>
      <w:r w:rsidRPr="00A57B54">
        <w:rPr>
          <w:rFonts w:ascii="Arial" w:eastAsia="Arial Narrow" w:hAnsi="Arial" w:cs="Arial"/>
          <w:color w:val="000000" w:themeColor="text1"/>
          <w:sz w:val="20"/>
          <w:szCs w:val="20"/>
        </w:rPr>
        <w:t>Adicionalmente, la estructuración del presupuesto oficial incorpora partidas diferenciadas para la implementación del Plan de Manejo de Tránsito (PMT) y del Plan de Manejo Ambiental (PMA), como componentes transversales requeridos para la adecuada ejecución de las obras. El PMT contempla las medidas necesarias para gestionar las interferencias que la intervención generará sobre la circulación vehicular y peatonal del sector, incluyendo la programación de cierres parciales o totales temporales, señalización provisional, regulación del tránsito y actividades de información y socialización con la comunidad. Por su parte, el componente ambiental comprende las medidas asociadas al manejo de los impactos derivados de la ejecución, incluyendo la gestión de residuos, la intervención y manejo de la cobertura vegetal, las actuaciones vinculadas al aprovechamiento forestal y las medidas de compensación, seguimiento y demás obligaciones ambientales que resulten aplicables durante la obra. En consecuencia, el presupuesto no se limita a cuantificar las actividades constructivas principales, sino que incorpora también los costos asociados a las medidas de manejo requeridas para ejecutar el proyecto bajo condiciones adecuadas de movilidad, seguridad y gestión ambiental.</w:t>
      </w:r>
    </w:p>
    <w:p w14:paraId="2C242CC0" w14:textId="77777777" w:rsidR="001754D3" w:rsidRPr="00B3513F" w:rsidRDefault="001754D3" w:rsidP="00B3513F">
      <w:pPr>
        <w:spacing w:line="276" w:lineRule="auto"/>
        <w:jc w:val="both"/>
        <w:rPr>
          <w:rFonts w:ascii="Arial" w:eastAsia="Arial Narrow" w:hAnsi="Arial" w:cs="Arial"/>
          <w:color w:val="000000" w:themeColor="text1"/>
          <w:sz w:val="20"/>
          <w:szCs w:val="20"/>
        </w:rPr>
      </w:pPr>
    </w:p>
    <w:p w14:paraId="02D58531" w14:textId="6D5CFB9B" w:rsidR="001754D3" w:rsidRPr="00B3513F" w:rsidRDefault="001754D3" w:rsidP="00B3513F">
      <w:pPr>
        <w:spacing w:line="276" w:lineRule="auto"/>
        <w:jc w:val="both"/>
        <w:rPr>
          <w:rFonts w:ascii="Arial" w:eastAsia="Arial Narrow" w:hAnsi="Arial" w:cs="Arial"/>
          <w:color w:val="000000" w:themeColor="text1"/>
          <w:sz w:val="20"/>
          <w:szCs w:val="20"/>
        </w:rPr>
      </w:pPr>
      <w:r w:rsidRPr="00B3513F">
        <w:rPr>
          <w:rFonts w:ascii="Arial" w:eastAsia="Arial Narrow" w:hAnsi="Arial" w:cs="Arial"/>
          <w:color w:val="000000" w:themeColor="text1"/>
          <w:sz w:val="20"/>
          <w:szCs w:val="20"/>
        </w:rPr>
        <w:t xml:space="preserve">Finalmente, el presupuesto oficial estimado para </w:t>
      </w:r>
      <w:r w:rsidR="00EE27DE">
        <w:rPr>
          <w:rFonts w:ascii="Arial" w:eastAsia="Arial Narrow" w:hAnsi="Arial" w:cs="Arial"/>
          <w:color w:val="000000" w:themeColor="text1"/>
          <w:sz w:val="20"/>
          <w:szCs w:val="20"/>
        </w:rPr>
        <w:t>el presente proyecto</w:t>
      </w:r>
      <w:r w:rsidRPr="00B3513F">
        <w:rPr>
          <w:rFonts w:ascii="Arial" w:eastAsia="Arial Narrow" w:hAnsi="Arial" w:cs="Arial"/>
          <w:color w:val="000000" w:themeColor="text1"/>
          <w:sz w:val="20"/>
          <w:szCs w:val="20"/>
        </w:rPr>
        <w:t xml:space="preserve"> en desarrollo del Contrato de Consultoría No. 1999 de 2025 y adoptado por la Alcaldía Municipal de Ibagué, asciende a la suma de </w:t>
      </w:r>
      <w:r w:rsidRPr="00EE27DE">
        <w:rPr>
          <w:rFonts w:ascii="Arial" w:eastAsia="Arial Narrow" w:hAnsi="Arial" w:cs="Arial"/>
          <w:b/>
          <w:bCs/>
          <w:color w:val="000000" w:themeColor="text1"/>
          <w:sz w:val="20"/>
          <w:szCs w:val="20"/>
        </w:rPr>
        <w:t>DOS MIL TREINTA Y SEIS MILLONES SEISCIENTOS QUINCE MIL OCHOCIENTOS CINCUENTA Y SIETE PESOS CON CINCUENTA CENTAVOS ($2.036.615.857,50) M/CTE</w:t>
      </w:r>
      <w:r w:rsidRPr="00B3513F">
        <w:rPr>
          <w:rFonts w:ascii="Arial" w:eastAsia="Arial Narrow" w:hAnsi="Arial" w:cs="Arial"/>
          <w:color w:val="000000" w:themeColor="text1"/>
          <w:sz w:val="20"/>
          <w:szCs w:val="20"/>
        </w:rPr>
        <w:t>, discriminado de la siguiente manera:</w:t>
      </w:r>
    </w:p>
    <w:p w14:paraId="54634832" w14:textId="77777777" w:rsidR="001754D3" w:rsidRPr="001754D3" w:rsidRDefault="001754D3" w:rsidP="001754D3">
      <w:pPr>
        <w:jc w:val="both"/>
        <w:rPr>
          <w:rFonts w:ascii="Arial" w:hAnsi="Arial" w:cs="Arial"/>
          <w:color w:val="000000" w:themeColor="text1"/>
          <w:sz w:val="20"/>
          <w:szCs w:val="20"/>
        </w:rPr>
      </w:pPr>
    </w:p>
    <w:p w14:paraId="143EB0CE" w14:textId="7FD5841F" w:rsidR="00C97688" w:rsidRDefault="001754D3" w:rsidP="001754D3">
      <w:pPr>
        <w:jc w:val="both"/>
        <w:rPr>
          <w:rFonts w:ascii="Arial" w:hAnsi="Arial" w:cs="Arial"/>
          <w:color w:val="000000" w:themeColor="text1"/>
          <w:sz w:val="20"/>
          <w:szCs w:val="20"/>
        </w:rPr>
      </w:pPr>
      <w:r w:rsidRPr="001754D3">
        <w:rPr>
          <w:rFonts w:ascii="Arial" w:hAnsi="Arial" w:cs="Arial"/>
          <w:b/>
          <w:bCs/>
          <w:color w:val="000000" w:themeColor="text1"/>
          <w:sz w:val="20"/>
          <w:szCs w:val="20"/>
        </w:rPr>
        <w:t>Tabla 3.</w:t>
      </w:r>
      <w:r w:rsidRPr="001754D3">
        <w:rPr>
          <w:rFonts w:ascii="Arial" w:hAnsi="Arial" w:cs="Arial"/>
          <w:color w:val="000000" w:themeColor="text1"/>
          <w:sz w:val="20"/>
          <w:szCs w:val="20"/>
        </w:rPr>
        <w:t xml:space="preserve"> Presupuesto Oficial General del Proyecto</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46"/>
        <w:gridCol w:w="3644"/>
        <w:gridCol w:w="1022"/>
        <w:gridCol w:w="1275"/>
        <w:gridCol w:w="1530"/>
        <w:gridCol w:w="2268"/>
      </w:tblGrid>
      <w:tr w:rsidR="00EA3ACB" w:rsidRPr="005D2027" w14:paraId="37E8251C" w14:textId="77777777" w:rsidTr="006A224F">
        <w:trPr>
          <w:trHeight w:val="480"/>
          <w:jc w:val="center"/>
        </w:trPr>
        <w:tc>
          <w:tcPr>
            <w:tcW w:w="746" w:type="dxa"/>
            <w:shd w:val="clear" w:color="000000" w:fill="FFFFFF"/>
            <w:vAlign w:val="center"/>
            <w:hideMark/>
          </w:tcPr>
          <w:p w14:paraId="34A05342"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ÍTEM</w:t>
            </w:r>
          </w:p>
        </w:tc>
        <w:tc>
          <w:tcPr>
            <w:tcW w:w="3644" w:type="dxa"/>
            <w:shd w:val="clear" w:color="000000" w:fill="FFFFFF"/>
            <w:vAlign w:val="center"/>
            <w:hideMark/>
          </w:tcPr>
          <w:p w14:paraId="05A6DAA1"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DESCRIPCIÓN</w:t>
            </w:r>
          </w:p>
        </w:tc>
        <w:tc>
          <w:tcPr>
            <w:tcW w:w="1022" w:type="dxa"/>
            <w:vAlign w:val="center"/>
            <w:hideMark/>
          </w:tcPr>
          <w:p w14:paraId="6D1E092F"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UNIDAD</w:t>
            </w:r>
          </w:p>
        </w:tc>
        <w:tc>
          <w:tcPr>
            <w:tcW w:w="1275" w:type="dxa"/>
            <w:noWrap/>
            <w:vAlign w:val="center"/>
            <w:hideMark/>
          </w:tcPr>
          <w:p w14:paraId="345340D8"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CANTIDAD</w:t>
            </w:r>
          </w:p>
        </w:tc>
        <w:tc>
          <w:tcPr>
            <w:tcW w:w="1530" w:type="dxa"/>
            <w:vAlign w:val="center"/>
            <w:hideMark/>
          </w:tcPr>
          <w:p w14:paraId="78EB602D" w14:textId="4B99820C" w:rsidR="00EA3ACB" w:rsidRPr="005D2027" w:rsidRDefault="00024190" w:rsidP="006A224F">
            <w:pPr>
              <w:jc w:val="center"/>
              <w:rPr>
                <w:rFonts w:ascii="Arial" w:hAnsi="Arial" w:cs="Arial"/>
                <w:b/>
                <w:bCs/>
                <w:color w:val="000000"/>
                <w:sz w:val="20"/>
                <w:szCs w:val="20"/>
              </w:rPr>
            </w:pPr>
            <w:r>
              <w:rPr>
                <w:rFonts w:ascii="Arial" w:hAnsi="Arial" w:cs="Arial"/>
                <w:b/>
                <w:bCs/>
                <w:color w:val="000000"/>
                <w:sz w:val="20"/>
                <w:szCs w:val="20"/>
              </w:rPr>
              <w:t>VALOR</w:t>
            </w:r>
            <w:r w:rsidR="00EA3ACB" w:rsidRPr="005D2027">
              <w:rPr>
                <w:rFonts w:ascii="Arial" w:hAnsi="Arial" w:cs="Arial"/>
                <w:b/>
                <w:bCs/>
                <w:color w:val="000000"/>
                <w:sz w:val="20"/>
                <w:szCs w:val="20"/>
              </w:rPr>
              <w:t xml:space="preserve"> UNIT</w:t>
            </w:r>
            <w:r>
              <w:rPr>
                <w:rFonts w:ascii="Arial" w:hAnsi="Arial" w:cs="Arial"/>
                <w:b/>
                <w:bCs/>
                <w:color w:val="000000"/>
                <w:sz w:val="20"/>
                <w:szCs w:val="20"/>
              </w:rPr>
              <w:t>ARIO</w:t>
            </w:r>
          </w:p>
        </w:tc>
        <w:tc>
          <w:tcPr>
            <w:tcW w:w="2268" w:type="dxa"/>
            <w:vAlign w:val="center"/>
            <w:hideMark/>
          </w:tcPr>
          <w:p w14:paraId="78D5AA03" w14:textId="1806BC9E"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V</w:t>
            </w:r>
            <w:r w:rsidR="00024190">
              <w:rPr>
                <w:rFonts w:ascii="Arial" w:hAnsi="Arial" w:cs="Arial"/>
                <w:b/>
                <w:bCs/>
                <w:color w:val="000000"/>
                <w:sz w:val="20"/>
                <w:szCs w:val="20"/>
              </w:rPr>
              <w:t>ALOR</w:t>
            </w:r>
            <w:r w:rsidRPr="005D2027">
              <w:rPr>
                <w:rFonts w:ascii="Arial" w:hAnsi="Arial" w:cs="Arial"/>
                <w:b/>
                <w:bCs/>
                <w:color w:val="000000"/>
                <w:sz w:val="20"/>
                <w:szCs w:val="20"/>
              </w:rPr>
              <w:t xml:space="preserve"> TOTAL</w:t>
            </w:r>
          </w:p>
        </w:tc>
      </w:tr>
      <w:tr w:rsidR="00EA3ACB" w:rsidRPr="005D2027" w14:paraId="590D4B3F" w14:textId="77777777" w:rsidTr="006A224F">
        <w:trPr>
          <w:trHeight w:val="460"/>
          <w:jc w:val="center"/>
        </w:trPr>
        <w:tc>
          <w:tcPr>
            <w:tcW w:w="10485" w:type="dxa"/>
            <w:gridSpan w:val="6"/>
            <w:shd w:val="clear" w:color="000000" w:fill="FFFFFF"/>
            <w:vAlign w:val="center"/>
            <w:hideMark/>
          </w:tcPr>
          <w:p w14:paraId="5FE46BED" w14:textId="77777777" w:rsidR="00EA3ACB" w:rsidRPr="005D2027" w:rsidRDefault="00EA3ACB" w:rsidP="0018311C">
            <w:pPr>
              <w:rPr>
                <w:rFonts w:ascii="Arial" w:hAnsi="Arial" w:cs="Arial"/>
                <w:b/>
                <w:bCs/>
                <w:sz w:val="20"/>
                <w:szCs w:val="20"/>
              </w:rPr>
            </w:pPr>
            <w:r w:rsidRPr="005D2027">
              <w:rPr>
                <w:rFonts w:ascii="Arial" w:hAnsi="Arial" w:cs="Arial"/>
                <w:b/>
                <w:bCs/>
                <w:sz w:val="20"/>
                <w:szCs w:val="20"/>
              </w:rPr>
              <w:lastRenderedPageBreak/>
              <w:t>OBRAS DE CONTENCIÓN Y CONSERVACIÓN GAVIONES</w:t>
            </w:r>
          </w:p>
        </w:tc>
      </w:tr>
      <w:tr w:rsidR="00EA3ACB" w:rsidRPr="005D2027" w14:paraId="66CC6A31" w14:textId="77777777" w:rsidTr="006A224F">
        <w:trPr>
          <w:trHeight w:val="440"/>
          <w:jc w:val="center"/>
        </w:trPr>
        <w:tc>
          <w:tcPr>
            <w:tcW w:w="746" w:type="dxa"/>
            <w:shd w:val="clear" w:color="000000" w:fill="83CCEB"/>
            <w:noWrap/>
            <w:vAlign w:val="center"/>
            <w:hideMark/>
          </w:tcPr>
          <w:p w14:paraId="6E0C9C28"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1</w:t>
            </w:r>
          </w:p>
        </w:tc>
        <w:tc>
          <w:tcPr>
            <w:tcW w:w="3644" w:type="dxa"/>
            <w:shd w:val="clear" w:color="000000" w:fill="83CCEB"/>
            <w:noWrap/>
            <w:vAlign w:val="center"/>
            <w:hideMark/>
          </w:tcPr>
          <w:p w14:paraId="74CF966D"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PRELIMINARES</w:t>
            </w:r>
          </w:p>
        </w:tc>
        <w:tc>
          <w:tcPr>
            <w:tcW w:w="3827" w:type="dxa"/>
            <w:gridSpan w:val="3"/>
            <w:shd w:val="clear" w:color="000000" w:fill="83CCEB"/>
            <w:noWrap/>
            <w:vAlign w:val="center"/>
            <w:hideMark/>
          </w:tcPr>
          <w:p w14:paraId="5ACAC304" w14:textId="77777777" w:rsidR="00EA3ACB" w:rsidRPr="005D2027" w:rsidRDefault="00EA3ACB" w:rsidP="006A224F">
            <w:pPr>
              <w:jc w:val="center"/>
              <w:rPr>
                <w:rFonts w:ascii="Arial" w:hAnsi="Arial" w:cs="Arial"/>
                <w:color w:val="000000"/>
                <w:sz w:val="20"/>
                <w:szCs w:val="20"/>
              </w:rPr>
            </w:pPr>
          </w:p>
        </w:tc>
        <w:tc>
          <w:tcPr>
            <w:tcW w:w="2268" w:type="dxa"/>
            <w:shd w:val="clear" w:color="000000" w:fill="83CCEB"/>
            <w:noWrap/>
            <w:vAlign w:val="center"/>
            <w:hideMark/>
          </w:tcPr>
          <w:p w14:paraId="2FA84E31"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$ 170.625.713,00</w:t>
            </w:r>
          </w:p>
        </w:tc>
      </w:tr>
      <w:tr w:rsidR="00EA3ACB" w:rsidRPr="005D2027" w14:paraId="41827314" w14:textId="77777777" w:rsidTr="006A224F">
        <w:trPr>
          <w:trHeight w:val="440"/>
          <w:jc w:val="center"/>
        </w:trPr>
        <w:tc>
          <w:tcPr>
            <w:tcW w:w="746" w:type="dxa"/>
            <w:shd w:val="clear" w:color="000000" w:fill="FFFFFF"/>
            <w:noWrap/>
            <w:vAlign w:val="center"/>
            <w:hideMark/>
          </w:tcPr>
          <w:p w14:paraId="4B12C31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1,1</w:t>
            </w:r>
          </w:p>
        </w:tc>
        <w:tc>
          <w:tcPr>
            <w:tcW w:w="3644" w:type="dxa"/>
            <w:shd w:val="clear" w:color="000000" w:fill="FFFFFF"/>
            <w:noWrap/>
            <w:vAlign w:val="center"/>
            <w:hideMark/>
          </w:tcPr>
          <w:p w14:paraId="29D2919C"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Cargue de Sobrantes a Mano</w:t>
            </w:r>
          </w:p>
        </w:tc>
        <w:tc>
          <w:tcPr>
            <w:tcW w:w="1022" w:type="dxa"/>
            <w:shd w:val="clear" w:color="000000" w:fill="FFFFFF"/>
            <w:noWrap/>
            <w:vAlign w:val="center"/>
            <w:hideMark/>
          </w:tcPr>
          <w:p w14:paraId="0E28E21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5177679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279,16</w:t>
            </w:r>
          </w:p>
        </w:tc>
        <w:tc>
          <w:tcPr>
            <w:tcW w:w="1530" w:type="dxa"/>
            <w:shd w:val="clear" w:color="000000" w:fill="FFFFFF"/>
            <w:noWrap/>
            <w:vAlign w:val="center"/>
            <w:hideMark/>
          </w:tcPr>
          <w:p w14:paraId="6CCD419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$ 18.493,00</w:t>
            </w:r>
          </w:p>
        </w:tc>
        <w:tc>
          <w:tcPr>
            <w:tcW w:w="2268" w:type="dxa"/>
            <w:shd w:val="clear" w:color="000000" w:fill="FFFFFF"/>
            <w:noWrap/>
            <w:vAlign w:val="center"/>
            <w:hideMark/>
          </w:tcPr>
          <w:p w14:paraId="195A8A9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$ 5.162.506,00</w:t>
            </w:r>
          </w:p>
        </w:tc>
      </w:tr>
      <w:tr w:rsidR="00EA3ACB" w:rsidRPr="005D2027" w14:paraId="12DFF372" w14:textId="77777777" w:rsidTr="006A224F">
        <w:trPr>
          <w:trHeight w:val="440"/>
          <w:jc w:val="center"/>
        </w:trPr>
        <w:tc>
          <w:tcPr>
            <w:tcW w:w="746" w:type="dxa"/>
            <w:shd w:val="clear" w:color="000000" w:fill="FFFFFF"/>
            <w:noWrap/>
            <w:vAlign w:val="center"/>
            <w:hideMark/>
          </w:tcPr>
          <w:p w14:paraId="4485AC0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1,2</w:t>
            </w:r>
          </w:p>
        </w:tc>
        <w:tc>
          <w:tcPr>
            <w:tcW w:w="3644" w:type="dxa"/>
            <w:shd w:val="clear" w:color="000000" w:fill="FFFFFF"/>
            <w:noWrap/>
            <w:vAlign w:val="center"/>
            <w:hideMark/>
          </w:tcPr>
          <w:p w14:paraId="572508EB"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Cargue de Sobrantes a Maquina</w:t>
            </w:r>
          </w:p>
        </w:tc>
        <w:tc>
          <w:tcPr>
            <w:tcW w:w="1022" w:type="dxa"/>
            <w:shd w:val="clear" w:color="000000" w:fill="FFFFFF"/>
            <w:noWrap/>
            <w:vAlign w:val="center"/>
            <w:hideMark/>
          </w:tcPr>
          <w:p w14:paraId="42D3F5B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5885445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2.657,71</w:t>
            </w:r>
          </w:p>
        </w:tc>
        <w:tc>
          <w:tcPr>
            <w:tcW w:w="1530" w:type="dxa"/>
            <w:shd w:val="clear" w:color="000000" w:fill="FFFFFF"/>
            <w:noWrap/>
            <w:vAlign w:val="center"/>
            <w:hideMark/>
          </w:tcPr>
          <w:p w14:paraId="0B9CA56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$ 8.748,00</w:t>
            </w:r>
          </w:p>
        </w:tc>
        <w:tc>
          <w:tcPr>
            <w:tcW w:w="2268" w:type="dxa"/>
            <w:shd w:val="clear" w:color="000000" w:fill="FFFFFF"/>
            <w:noWrap/>
            <w:vAlign w:val="center"/>
            <w:hideMark/>
          </w:tcPr>
          <w:p w14:paraId="1382902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$ 23.249.647,00</w:t>
            </w:r>
          </w:p>
        </w:tc>
      </w:tr>
      <w:tr w:rsidR="00EA3ACB" w:rsidRPr="005D2027" w14:paraId="62E7CC3E" w14:textId="77777777" w:rsidTr="006A224F">
        <w:trPr>
          <w:trHeight w:val="440"/>
          <w:jc w:val="center"/>
        </w:trPr>
        <w:tc>
          <w:tcPr>
            <w:tcW w:w="746" w:type="dxa"/>
            <w:shd w:val="clear" w:color="000000" w:fill="FFFFFF"/>
            <w:noWrap/>
            <w:vAlign w:val="center"/>
            <w:hideMark/>
          </w:tcPr>
          <w:p w14:paraId="348B0B6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1,3</w:t>
            </w:r>
          </w:p>
        </w:tc>
        <w:tc>
          <w:tcPr>
            <w:tcW w:w="3644" w:type="dxa"/>
            <w:shd w:val="clear" w:color="000000" w:fill="FFFFFF"/>
            <w:noWrap/>
            <w:vAlign w:val="center"/>
            <w:hideMark/>
          </w:tcPr>
          <w:p w14:paraId="5540F742" w14:textId="55D46296" w:rsidR="00EA3ACB" w:rsidRPr="005D2027" w:rsidRDefault="0018311C" w:rsidP="0018311C">
            <w:pPr>
              <w:jc w:val="both"/>
              <w:rPr>
                <w:rFonts w:ascii="Arial" w:hAnsi="Arial" w:cs="Arial"/>
                <w:color w:val="000000"/>
                <w:sz w:val="20"/>
                <w:szCs w:val="20"/>
              </w:rPr>
            </w:pPr>
            <w:r w:rsidRPr="005D2027">
              <w:rPr>
                <w:rFonts w:ascii="Arial" w:hAnsi="Arial" w:cs="Arial"/>
                <w:color w:val="000000"/>
                <w:sz w:val="20"/>
                <w:szCs w:val="20"/>
              </w:rPr>
              <w:t>Disposición</w:t>
            </w:r>
            <w:r w:rsidR="00EA3ACB" w:rsidRPr="005D2027">
              <w:rPr>
                <w:rFonts w:ascii="Arial" w:hAnsi="Arial" w:cs="Arial"/>
                <w:color w:val="000000"/>
                <w:sz w:val="20"/>
                <w:szCs w:val="20"/>
              </w:rPr>
              <w:t xml:space="preserve"> Final de Sobrantes en Escombrera Autorizada</w:t>
            </w:r>
          </w:p>
        </w:tc>
        <w:tc>
          <w:tcPr>
            <w:tcW w:w="1022" w:type="dxa"/>
            <w:shd w:val="clear" w:color="000000" w:fill="FFFFFF"/>
            <w:noWrap/>
            <w:vAlign w:val="center"/>
            <w:hideMark/>
          </w:tcPr>
          <w:p w14:paraId="385A897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0457DEE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2.936,87</w:t>
            </w:r>
          </w:p>
        </w:tc>
        <w:tc>
          <w:tcPr>
            <w:tcW w:w="1530" w:type="dxa"/>
            <w:shd w:val="clear" w:color="000000" w:fill="FFFFFF"/>
            <w:noWrap/>
            <w:vAlign w:val="center"/>
            <w:hideMark/>
          </w:tcPr>
          <w:p w14:paraId="3A0E89B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$ 6.936,00</w:t>
            </w:r>
          </w:p>
        </w:tc>
        <w:tc>
          <w:tcPr>
            <w:tcW w:w="2268" w:type="dxa"/>
            <w:shd w:val="clear" w:color="000000" w:fill="FFFFFF"/>
            <w:noWrap/>
            <w:vAlign w:val="center"/>
            <w:hideMark/>
          </w:tcPr>
          <w:p w14:paraId="5AC56CB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$ 20.370.130,00</w:t>
            </w:r>
          </w:p>
        </w:tc>
      </w:tr>
      <w:tr w:rsidR="00EA3ACB" w:rsidRPr="005D2027" w14:paraId="0A0F985D" w14:textId="77777777" w:rsidTr="006A224F">
        <w:trPr>
          <w:trHeight w:val="615"/>
          <w:jc w:val="center"/>
        </w:trPr>
        <w:tc>
          <w:tcPr>
            <w:tcW w:w="746" w:type="dxa"/>
            <w:shd w:val="clear" w:color="000000" w:fill="FFFFFF"/>
            <w:noWrap/>
            <w:vAlign w:val="center"/>
            <w:hideMark/>
          </w:tcPr>
          <w:p w14:paraId="71934FB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1,4</w:t>
            </w:r>
          </w:p>
        </w:tc>
        <w:tc>
          <w:tcPr>
            <w:tcW w:w="3644" w:type="dxa"/>
            <w:shd w:val="clear" w:color="000000" w:fill="FFFFFF"/>
            <w:vAlign w:val="center"/>
            <w:hideMark/>
          </w:tcPr>
          <w:p w14:paraId="3B6646F2"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Transporte de materiales provenientes de la excavaciones, demoliciones, recebo, bases y afirmado</w:t>
            </w:r>
          </w:p>
        </w:tc>
        <w:tc>
          <w:tcPr>
            <w:tcW w:w="1022" w:type="dxa"/>
            <w:shd w:val="clear" w:color="000000" w:fill="FFFFFF"/>
            <w:noWrap/>
            <w:vAlign w:val="center"/>
            <w:hideMark/>
          </w:tcPr>
          <w:p w14:paraId="5DBC8A8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m3/km</w:t>
            </w:r>
          </w:p>
        </w:tc>
        <w:tc>
          <w:tcPr>
            <w:tcW w:w="1275" w:type="dxa"/>
            <w:shd w:val="clear" w:color="000000" w:fill="FFFFFF"/>
            <w:noWrap/>
            <w:vAlign w:val="center"/>
            <w:hideMark/>
          </w:tcPr>
          <w:p w14:paraId="251C3ED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62.483,81</w:t>
            </w:r>
          </w:p>
        </w:tc>
        <w:tc>
          <w:tcPr>
            <w:tcW w:w="1530" w:type="dxa"/>
            <w:shd w:val="clear" w:color="000000" w:fill="FFFFFF"/>
            <w:noWrap/>
            <w:vAlign w:val="center"/>
            <w:hideMark/>
          </w:tcPr>
          <w:p w14:paraId="47A4262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$ 1.950,00</w:t>
            </w:r>
          </w:p>
        </w:tc>
        <w:tc>
          <w:tcPr>
            <w:tcW w:w="2268" w:type="dxa"/>
            <w:shd w:val="clear" w:color="000000" w:fill="FFFFFF"/>
            <w:noWrap/>
            <w:vAlign w:val="center"/>
            <w:hideMark/>
          </w:tcPr>
          <w:p w14:paraId="7F58BB1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$ 121.843.430,00</w:t>
            </w:r>
          </w:p>
        </w:tc>
      </w:tr>
      <w:tr w:rsidR="00EA3ACB" w:rsidRPr="005D2027" w14:paraId="7A1839AC" w14:textId="77777777" w:rsidTr="006A224F">
        <w:trPr>
          <w:trHeight w:val="440"/>
          <w:jc w:val="center"/>
        </w:trPr>
        <w:tc>
          <w:tcPr>
            <w:tcW w:w="746" w:type="dxa"/>
            <w:shd w:val="clear" w:color="000000" w:fill="83CCEB"/>
            <w:noWrap/>
            <w:vAlign w:val="center"/>
            <w:hideMark/>
          </w:tcPr>
          <w:p w14:paraId="1354E441"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2</w:t>
            </w:r>
          </w:p>
        </w:tc>
        <w:tc>
          <w:tcPr>
            <w:tcW w:w="3644" w:type="dxa"/>
            <w:shd w:val="clear" w:color="000000" w:fill="83CCEB"/>
            <w:noWrap/>
            <w:vAlign w:val="center"/>
            <w:hideMark/>
          </w:tcPr>
          <w:p w14:paraId="3AC55B7E"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DEMOLICIONES</w:t>
            </w:r>
          </w:p>
        </w:tc>
        <w:tc>
          <w:tcPr>
            <w:tcW w:w="3827" w:type="dxa"/>
            <w:gridSpan w:val="3"/>
            <w:shd w:val="clear" w:color="000000" w:fill="83CCEB"/>
            <w:noWrap/>
            <w:vAlign w:val="center"/>
            <w:hideMark/>
          </w:tcPr>
          <w:p w14:paraId="4053CE5C" w14:textId="77777777" w:rsidR="00EA3ACB" w:rsidRPr="005D2027" w:rsidRDefault="00EA3ACB" w:rsidP="006A224F">
            <w:pPr>
              <w:jc w:val="center"/>
              <w:rPr>
                <w:rFonts w:ascii="Arial" w:hAnsi="Arial" w:cs="Arial"/>
                <w:color w:val="000000"/>
                <w:sz w:val="20"/>
                <w:szCs w:val="20"/>
              </w:rPr>
            </w:pPr>
          </w:p>
        </w:tc>
        <w:tc>
          <w:tcPr>
            <w:tcW w:w="2268" w:type="dxa"/>
            <w:shd w:val="clear" w:color="000000" w:fill="83CCEB"/>
            <w:noWrap/>
            <w:vAlign w:val="center"/>
            <w:hideMark/>
          </w:tcPr>
          <w:p w14:paraId="6A20743D"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$ 21.837.525,00</w:t>
            </w:r>
          </w:p>
        </w:tc>
      </w:tr>
      <w:tr w:rsidR="00EA3ACB" w:rsidRPr="005D2027" w14:paraId="27C5FF34" w14:textId="77777777" w:rsidTr="006A224F">
        <w:trPr>
          <w:trHeight w:val="440"/>
          <w:jc w:val="center"/>
        </w:trPr>
        <w:tc>
          <w:tcPr>
            <w:tcW w:w="746" w:type="dxa"/>
            <w:shd w:val="clear" w:color="000000" w:fill="FFFFFF"/>
            <w:noWrap/>
            <w:vAlign w:val="center"/>
            <w:hideMark/>
          </w:tcPr>
          <w:p w14:paraId="0E6982C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2,1</w:t>
            </w:r>
          </w:p>
        </w:tc>
        <w:tc>
          <w:tcPr>
            <w:tcW w:w="3644" w:type="dxa"/>
            <w:shd w:val="clear" w:color="000000" w:fill="FFFFFF"/>
            <w:noWrap/>
            <w:vAlign w:val="center"/>
            <w:hideMark/>
          </w:tcPr>
          <w:p w14:paraId="00CBF47A"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Demolición de gaviones existentes</w:t>
            </w:r>
          </w:p>
        </w:tc>
        <w:tc>
          <w:tcPr>
            <w:tcW w:w="1022" w:type="dxa"/>
            <w:shd w:val="clear" w:color="000000" w:fill="FFFFFF"/>
            <w:noWrap/>
            <w:vAlign w:val="center"/>
            <w:hideMark/>
          </w:tcPr>
          <w:p w14:paraId="2B6EA56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4ECCBD1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521,68</w:t>
            </w:r>
          </w:p>
        </w:tc>
        <w:tc>
          <w:tcPr>
            <w:tcW w:w="1530" w:type="dxa"/>
            <w:shd w:val="clear" w:color="000000" w:fill="FFFFFF"/>
            <w:noWrap/>
            <w:vAlign w:val="center"/>
            <w:hideMark/>
          </w:tcPr>
          <w:p w14:paraId="1F7EB15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$ 41.860,00</w:t>
            </w:r>
          </w:p>
        </w:tc>
        <w:tc>
          <w:tcPr>
            <w:tcW w:w="2268" w:type="dxa"/>
            <w:shd w:val="clear" w:color="000000" w:fill="FFFFFF"/>
            <w:noWrap/>
            <w:vAlign w:val="center"/>
            <w:hideMark/>
          </w:tcPr>
          <w:p w14:paraId="5A6675E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$ 21.837.525,00</w:t>
            </w:r>
          </w:p>
        </w:tc>
      </w:tr>
      <w:tr w:rsidR="00EA3ACB" w:rsidRPr="005D2027" w14:paraId="28CE9C74" w14:textId="77777777" w:rsidTr="006A224F">
        <w:trPr>
          <w:trHeight w:val="440"/>
          <w:jc w:val="center"/>
        </w:trPr>
        <w:tc>
          <w:tcPr>
            <w:tcW w:w="746" w:type="dxa"/>
            <w:shd w:val="clear" w:color="000000" w:fill="83CCEB"/>
            <w:noWrap/>
            <w:vAlign w:val="center"/>
            <w:hideMark/>
          </w:tcPr>
          <w:p w14:paraId="71DC3106"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3</w:t>
            </w:r>
          </w:p>
        </w:tc>
        <w:tc>
          <w:tcPr>
            <w:tcW w:w="3644" w:type="dxa"/>
            <w:shd w:val="clear" w:color="000000" w:fill="83CCEB"/>
            <w:noWrap/>
            <w:vAlign w:val="center"/>
            <w:hideMark/>
          </w:tcPr>
          <w:p w14:paraId="2751A9CB"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EXCAVACIONES Y LLENOS</w:t>
            </w:r>
          </w:p>
        </w:tc>
        <w:tc>
          <w:tcPr>
            <w:tcW w:w="3827" w:type="dxa"/>
            <w:gridSpan w:val="3"/>
            <w:shd w:val="clear" w:color="000000" w:fill="83CCEB"/>
            <w:noWrap/>
            <w:vAlign w:val="center"/>
            <w:hideMark/>
          </w:tcPr>
          <w:p w14:paraId="02EB98E8" w14:textId="77777777" w:rsidR="00EA3ACB" w:rsidRPr="005D2027" w:rsidRDefault="00EA3ACB" w:rsidP="006A224F">
            <w:pPr>
              <w:jc w:val="center"/>
              <w:rPr>
                <w:rFonts w:ascii="Arial" w:hAnsi="Arial" w:cs="Arial"/>
                <w:color w:val="000000"/>
                <w:sz w:val="20"/>
                <w:szCs w:val="20"/>
              </w:rPr>
            </w:pPr>
          </w:p>
        </w:tc>
        <w:tc>
          <w:tcPr>
            <w:tcW w:w="2268" w:type="dxa"/>
            <w:shd w:val="clear" w:color="000000" w:fill="83CCEB"/>
            <w:noWrap/>
            <w:vAlign w:val="center"/>
            <w:hideMark/>
          </w:tcPr>
          <w:p w14:paraId="2355ACB0"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$ 159.756.395,00</w:t>
            </w:r>
          </w:p>
        </w:tc>
      </w:tr>
      <w:tr w:rsidR="00EA3ACB" w:rsidRPr="005D2027" w14:paraId="3EAD9F24" w14:textId="77777777" w:rsidTr="006A224F">
        <w:trPr>
          <w:trHeight w:val="440"/>
          <w:jc w:val="center"/>
        </w:trPr>
        <w:tc>
          <w:tcPr>
            <w:tcW w:w="746" w:type="dxa"/>
            <w:shd w:val="clear" w:color="000000" w:fill="FFFFFF"/>
            <w:noWrap/>
            <w:vAlign w:val="center"/>
            <w:hideMark/>
          </w:tcPr>
          <w:p w14:paraId="1954E7A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3,1</w:t>
            </w:r>
          </w:p>
        </w:tc>
        <w:tc>
          <w:tcPr>
            <w:tcW w:w="3644" w:type="dxa"/>
            <w:shd w:val="clear" w:color="000000" w:fill="FFFFFF"/>
            <w:noWrap/>
            <w:vAlign w:val="center"/>
            <w:hideMark/>
          </w:tcPr>
          <w:p w14:paraId="6948DA5F" w14:textId="58FE141F"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Excavación a </w:t>
            </w:r>
            <w:r w:rsidR="00937F24" w:rsidRPr="005D2027">
              <w:rPr>
                <w:rFonts w:ascii="Arial" w:hAnsi="Arial" w:cs="Arial"/>
                <w:color w:val="000000"/>
                <w:sz w:val="20"/>
                <w:szCs w:val="20"/>
              </w:rPr>
              <w:t>máquina</w:t>
            </w:r>
            <w:r w:rsidRPr="005D2027">
              <w:rPr>
                <w:rFonts w:ascii="Arial" w:hAnsi="Arial" w:cs="Arial"/>
                <w:color w:val="000000"/>
                <w:sz w:val="20"/>
                <w:szCs w:val="20"/>
              </w:rPr>
              <w:t xml:space="preserve"> material común y conglomerado 0-2m</w:t>
            </w:r>
          </w:p>
        </w:tc>
        <w:tc>
          <w:tcPr>
            <w:tcW w:w="1022" w:type="dxa"/>
            <w:shd w:val="clear" w:color="000000" w:fill="FFFFFF"/>
            <w:noWrap/>
            <w:vAlign w:val="center"/>
            <w:hideMark/>
          </w:tcPr>
          <w:p w14:paraId="2AEE586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14C19AB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1.507,10</w:t>
            </w:r>
          </w:p>
        </w:tc>
        <w:tc>
          <w:tcPr>
            <w:tcW w:w="1530" w:type="dxa"/>
            <w:shd w:val="clear" w:color="000000" w:fill="FFFFFF"/>
            <w:noWrap/>
            <w:vAlign w:val="center"/>
            <w:hideMark/>
          </w:tcPr>
          <w:p w14:paraId="6258522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$ 31.494,00</w:t>
            </w:r>
          </w:p>
        </w:tc>
        <w:tc>
          <w:tcPr>
            <w:tcW w:w="2268" w:type="dxa"/>
            <w:shd w:val="clear" w:color="000000" w:fill="FFFFFF"/>
            <w:noWrap/>
            <w:vAlign w:val="center"/>
            <w:hideMark/>
          </w:tcPr>
          <w:p w14:paraId="715400B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$ 47.464.607,00</w:t>
            </w:r>
          </w:p>
        </w:tc>
      </w:tr>
      <w:tr w:rsidR="00EA3ACB" w:rsidRPr="005D2027" w14:paraId="45A49069" w14:textId="77777777" w:rsidTr="006A224F">
        <w:trPr>
          <w:trHeight w:val="440"/>
          <w:jc w:val="center"/>
        </w:trPr>
        <w:tc>
          <w:tcPr>
            <w:tcW w:w="746" w:type="dxa"/>
            <w:shd w:val="clear" w:color="000000" w:fill="FFFFFF"/>
            <w:noWrap/>
            <w:vAlign w:val="center"/>
            <w:hideMark/>
          </w:tcPr>
          <w:p w14:paraId="25BEF66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3,2</w:t>
            </w:r>
          </w:p>
        </w:tc>
        <w:tc>
          <w:tcPr>
            <w:tcW w:w="3644" w:type="dxa"/>
            <w:shd w:val="clear" w:color="000000" w:fill="FFFFFF"/>
            <w:noWrap/>
            <w:vAlign w:val="center"/>
            <w:hideMark/>
          </w:tcPr>
          <w:p w14:paraId="29FEB9F6" w14:textId="1EA57B9D"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Excavación manual en material </w:t>
            </w:r>
            <w:r w:rsidR="00937F24" w:rsidRPr="005D2027">
              <w:rPr>
                <w:rFonts w:ascii="Arial" w:hAnsi="Arial" w:cs="Arial"/>
                <w:color w:val="000000"/>
                <w:sz w:val="20"/>
                <w:szCs w:val="20"/>
              </w:rPr>
              <w:t>común</w:t>
            </w:r>
            <w:r w:rsidRPr="005D2027">
              <w:rPr>
                <w:rFonts w:ascii="Arial" w:hAnsi="Arial" w:cs="Arial"/>
                <w:color w:val="000000"/>
                <w:sz w:val="20"/>
                <w:szCs w:val="20"/>
              </w:rPr>
              <w:t xml:space="preserve"> 0-2 m</w:t>
            </w:r>
          </w:p>
        </w:tc>
        <w:tc>
          <w:tcPr>
            <w:tcW w:w="1022" w:type="dxa"/>
            <w:shd w:val="clear" w:color="000000" w:fill="FFFFFF"/>
            <w:noWrap/>
            <w:vAlign w:val="center"/>
            <w:hideMark/>
          </w:tcPr>
          <w:p w14:paraId="2C30DA3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69309DF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214,74</w:t>
            </w:r>
          </w:p>
        </w:tc>
        <w:tc>
          <w:tcPr>
            <w:tcW w:w="1530" w:type="dxa"/>
            <w:shd w:val="clear" w:color="000000" w:fill="FFFFFF"/>
            <w:noWrap/>
            <w:vAlign w:val="center"/>
            <w:hideMark/>
          </w:tcPr>
          <w:p w14:paraId="0928DDB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$ 65.761,00</w:t>
            </w:r>
          </w:p>
        </w:tc>
        <w:tc>
          <w:tcPr>
            <w:tcW w:w="2268" w:type="dxa"/>
            <w:shd w:val="clear" w:color="000000" w:fill="FFFFFF"/>
            <w:noWrap/>
            <w:vAlign w:val="center"/>
            <w:hideMark/>
          </w:tcPr>
          <w:p w14:paraId="7FCF0FF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$ 14.121.517,00</w:t>
            </w:r>
          </w:p>
        </w:tc>
      </w:tr>
      <w:tr w:rsidR="00EA3ACB" w:rsidRPr="005D2027" w14:paraId="3B881A06" w14:textId="77777777" w:rsidTr="006A224F">
        <w:trPr>
          <w:trHeight w:val="460"/>
          <w:jc w:val="center"/>
        </w:trPr>
        <w:tc>
          <w:tcPr>
            <w:tcW w:w="746" w:type="dxa"/>
            <w:noWrap/>
            <w:vAlign w:val="center"/>
            <w:hideMark/>
          </w:tcPr>
          <w:p w14:paraId="5544D49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3,3</w:t>
            </w:r>
          </w:p>
        </w:tc>
        <w:tc>
          <w:tcPr>
            <w:tcW w:w="3644" w:type="dxa"/>
            <w:vAlign w:val="center"/>
            <w:hideMark/>
          </w:tcPr>
          <w:p w14:paraId="4C9CE439"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colocación y compactación de Recebo tipo 1</w:t>
            </w:r>
          </w:p>
        </w:tc>
        <w:tc>
          <w:tcPr>
            <w:tcW w:w="1022" w:type="dxa"/>
            <w:noWrap/>
            <w:vAlign w:val="center"/>
            <w:hideMark/>
          </w:tcPr>
          <w:p w14:paraId="39EC351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noWrap/>
            <w:vAlign w:val="center"/>
            <w:hideMark/>
          </w:tcPr>
          <w:p w14:paraId="35BDEA7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1.077,61</w:t>
            </w:r>
          </w:p>
        </w:tc>
        <w:tc>
          <w:tcPr>
            <w:tcW w:w="1530" w:type="dxa"/>
            <w:noWrap/>
            <w:vAlign w:val="center"/>
            <w:hideMark/>
          </w:tcPr>
          <w:p w14:paraId="51D947D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$ 91.100,00</w:t>
            </w:r>
          </w:p>
        </w:tc>
        <w:tc>
          <w:tcPr>
            <w:tcW w:w="2268" w:type="dxa"/>
            <w:shd w:val="clear" w:color="000000" w:fill="FFFFFF"/>
            <w:noWrap/>
            <w:vAlign w:val="center"/>
            <w:hideMark/>
          </w:tcPr>
          <w:p w14:paraId="17A54D0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$ 98.170.271,00</w:t>
            </w:r>
          </w:p>
        </w:tc>
      </w:tr>
      <w:tr w:rsidR="00EA3ACB" w:rsidRPr="005D2027" w14:paraId="13715E5D" w14:textId="77777777" w:rsidTr="006A224F">
        <w:trPr>
          <w:trHeight w:val="440"/>
          <w:jc w:val="center"/>
        </w:trPr>
        <w:tc>
          <w:tcPr>
            <w:tcW w:w="746" w:type="dxa"/>
            <w:shd w:val="clear" w:color="000000" w:fill="83CCEB"/>
            <w:noWrap/>
            <w:vAlign w:val="center"/>
            <w:hideMark/>
          </w:tcPr>
          <w:p w14:paraId="6F5B18EA"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4</w:t>
            </w:r>
          </w:p>
        </w:tc>
        <w:tc>
          <w:tcPr>
            <w:tcW w:w="3644" w:type="dxa"/>
            <w:shd w:val="clear" w:color="000000" w:fill="83CCEB"/>
            <w:noWrap/>
            <w:vAlign w:val="center"/>
            <w:hideMark/>
          </w:tcPr>
          <w:p w14:paraId="14D7C6D1"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OBRAS DE CONTENCIÓN</w:t>
            </w:r>
          </w:p>
        </w:tc>
        <w:tc>
          <w:tcPr>
            <w:tcW w:w="1022" w:type="dxa"/>
            <w:shd w:val="clear" w:color="000000" w:fill="83CCEB"/>
            <w:noWrap/>
            <w:vAlign w:val="center"/>
            <w:hideMark/>
          </w:tcPr>
          <w:p w14:paraId="34F2F281" w14:textId="77777777" w:rsidR="00EA3ACB" w:rsidRPr="005D2027" w:rsidRDefault="00EA3ACB" w:rsidP="006A224F">
            <w:pPr>
              <w:jc w:val="center"/>
              <w:rPr>
                <w:rFonts w:ascii="Arial" w:hAnsi="Arial" w:cs="Arial"/>
                <w:color w:val="000000"/>
                <w:sz w:val="20"/>
                <w:szCs w:val="20"/>
              </w:rPr>
            </w:pPr>
          </w:p>
        </w:tc>
        <w:tc>
          <w:tcPr>
            <w:tcW w:w="1275" w:type="dxa"/>
            <w:shd w:val="clear" w:color="000000" w:fill="83CCEB"/>
            <w:noWrap/>
            <w:vAlign w:val="center"/>
            <w:hideMark/>
          </w:tcPr>
          <w:p w14:paraId="674E09A4" w14:textId="77777777" w:rsidR="00EA3ACB" w:rsidRPr="005D2027" w:rsidRDefault="00EA3ACB" w:rsidP="006A224F">
            <w:pPr>
              <w:jc w:val="center"/>
              <w:rPr>
                <w:rFonts w:ascii="Arial" w:hAnsi="Arial" w:cs="Arial"/>
                <w:color w:val="000000"/>
                <w:sz w:val="20"/>
                <w:szCs w:val="20"/>
              </w:rPr>
            </w:pPr>
          </w:p>
        </w:tc>
        <w:tc>
          <w:tcPr>
            <w:tcW w:w="1530" w:type="dxa"/>
            <w:shd w:val="clear" w:color="000000" w:fill="83CCEB"/>
            <w:noWrap/>
            <w:vAlign w:val="center"/>
            <w:hideMark/>
          </w:tcPr>
          <w:p w14:paraId="37D4BD0F" w14:textId="77777777" w:rsidR="00EA3ACB" w:rsidRPr="005D2027" w:rsidRDefault="00EA3ACB" w:rsidP="006A224F">
            <w:pPr>
              <w:jc w:val="center"/>
              <w:rPr>
                <w:rFonts w:ascii="Arial" w:hAnsi="Arial" w:cs="Arial"/>
                <w:color w:val="000000"/>
                <w:sz w:val="20"/>
                <w:szCs w:val="20"/>
              </w:rPr>
            </w:pPr>
          </w:p>
        </w:tc>
        <w:tc>
          <w:tcPr>
            <w:tcW w:w="2268" w:type="dxa"/>
            <w:shd w:val="clear" w:color="000000" w:fill="83CCEB"/>
            <w:noWrap/>
            <w:vAlign w:val="center"/>
            <w:hideMark/>
          </w:tcPr>
          <w:p w14:paraId="7765B22D"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$ 689.203.253,00</w:t>
            </w:r>
          </w:p>
        </w:tc>
      </w:tr>
      <w:tr w:rsidR="00EA3ACB" w:rsidRPr="005D2027" w14:paraId="5D191EAB" w14:textId="77777777" w:rsidTr="006A224F">
        <w:trPr>
          <w:trHeight w:val="920"/>
          <w:jc w:val="center"/>
        </w:trPr>
        <w:tc>
          <w:tcPr>
            <w:tcW w:w="746" w:type="dxa"/>
            <w:noWrap/>
            <w:vAlign w:val="center"/>
            <w:hideMark/>
          </w:tcPr>
          <w:p w14:paraId="7F3DCC8E"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4,1</w:t>
            </w:r>
          </w:p>
        </w:tc>
        <w:tc>
          <w:tcPr>
            <w:tcW w:w="3644" w:type="dxa"/>
            <w:vAlign w:val="center"/>
            <w:hideMark/>
          </w:tcPr>
          <w:p w14:paraId="00DD5B53" w14:textId="3AA67C3A" w:rsidR="00EA3ACB" w:rsidRPr="005D2027" w:rsidRDefault="00937F24" w:rsidP="0018311C">
            <w:pPr>
              <w:jc w:val="both"/>
              <w:rPr>
                <w:rFonts w:ascii="Arial" w:hAnsi="Arial" w:cs="Arial"/>
                <w:sz w:val="20"/>
                <w:szCs w:val="20"/>
              </w:rPr>
            </w:pPr>
            <w:r w:rsidRPr="005D2027">
              <w:rPr>
                <w:rFonts w:ascii="Arial" w:hAnsi="Arial" w:cs="Arial"/>
                <w:sz w:val="20"/>
                <w:szCs w:val="20"/>
              </w:rPr>
              <w:t>Gavión</w:t>
            </w:r>
            <w:r w:rsidR="00EA3ACB" w:rsidRPr="005D2027">
              <w:rPr>
                <w:rFonts w:ascii="Arial" w:hAnsi="Arial" w:cs="Arial"/>
                <w:sz w:val="20"/>
                <w:szCs w:val="20"/>
              </w:rPr>
              <w:t xml:space="preserve"> tipo caja 80 en malla hexagonal de doble </w:t>
            </w:r>
            <w:r w:rsidRPr="005D2027">
              <w:rPr>
                <w:rFonts w:ascii="Arial" w:hAnsi="Arial" w:cs="Arial"/>
                <w:sz w:val="20"/>
                <w:szCs w:val="20"/>
              </w:rPr>
              <w:t>torsión</w:t>
            </w:r>
            <w:r w:rsidR="00EA3ACB" w:rsidRPr="005D2027">
              <w:rPr>
                <w:rFonts w:ascii="Arial" w:hAnsi="Arial" w:cs="Arial"/>
                <w:sz w:val="20"/>
                <w:szCs w:val="20"/>
              </w:rPr>
              <w:t xml:space="preserve"> con revestimiento polimérico de alto rendimiento</w:t>
            </w:r>
          </w:p>
        </w:tc>
        <w:tc>
          <w:tcPr>
            <w:tcW w:w="1022" w:type="dxa"/>
            <w:noWrap/>
            <w:vAlign w:val="center"/>
            <w:hideMark/>
          </w:tcPr>
          <w:p w14:paraId="47053CD1"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m3</w:t>
            </w:r>
          </w:p>
        </w:tc>
        <w:tc>
          <w:tcPr>
            <w:tcW w:w="1275" w:type="dxa"/>
            <w:noWrap/>
            <w:vAlign w:val="center"/>
            <w:hideMark/>
          </w:tcPr>
          <w:p w14:paraId="2EFB0A93"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800,40</w:t>
            </w:r>
          </w:p>
        </w:tc>
        <w:tc>
          <w:tcPr>
            <w:tcW w:w="1530" w:type="dxa"/>
            <w:noWrap/>
            <w:vAlign w:val="center"/>
            <w:hideMark/>
          </w:tcPr>
          <w:p w14:paraId="6FD176E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$ 725.361,00</w:t>
            </w:r>
          </w:p>
        </w:tc>
        <w:tc>
          <w:tcPr>
            <w:tcW w:w="2268" w:type="dxa"/>
            <w:shd w:val="clear" w:color="000000" w:fill="FFFFFF"/>
            <w:noWrap/>
            <w:vAlign w:val="center"/>
            <w:hideMark/>
          </w:tcPr>
          <w:p w14:paraId="51CA688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$ 580.578.944,00</w:t>
            </w:r>
          </w:p>
        </w:tc>
      </w:tr>
      <w:tr w:rsidR="00EA3ACB" w:rsidRPr="005D2027" w14:paraId="3BE71C6E" w14:textId="77777777" w:rsidTr="006A224F">
        <w:trPr>
          <w:trHeight w:val="440"/>
          <w:jc w:val="center"/>
        </w:trPr>
        <w:tc>
          <w:tcPr>
            <w:tcW w:w="746" w:type="dxa"/>
            <w:shd w:val="clear" w:color="000000" w:fill="FFFFFF"/>
            <w:noWrap/>
            <w:vAlign w:val="center"/>
            <w:hideMark/>
          </w:tcPr>
          <w:p w14:paraId="27BA6A3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4,2</w:t>
            </w:r>
          </w:p>
        </w:tc>
        <w:tc>
          <w:tcPr>
            <w:tcW w:w="3644" w:type="dxa"/>
            <w:shd w:val="clear" w:color="000000" w:fill="FFFFFF"/>
            <w:noWrap/>
            <w:vAlign w:val="center"/>
            <w:hideMark/>
          </w:tcPr>
          <w:p w14:paraId="358A0053"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Geotextil Tipo - 2500 o Similar No Tejido</w:t>
            </w:r>
          </w:p>
        </w:tc>
        <w:tc>
          <w:tcPr>
            <w:tcW w:w="1022" w:type="dxa"/>
            <w:shd w:val="clear" w:color="000000" w:fill="FFFFFF"/>
            <w:noWrap/>
            <w:vAlign w:val="center"/>
            <w:hideMark/>
          </w:tcPr>
          <w:p w14:paraId="0A3B2E0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shd w:val="clear" w:color="000000" w:fill="FFFFFF"/>
            <w:noWrap/>
            <w:vAlign w:val="center"/>
            <w:hideMark/>
          </w:tcPr>
          <w:p w14:paraId="1B62373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331,87</w:t>
            </w:r>
          </w:p>
        </w:tc>
        <w:tc>
          <w:tcPr>
            <w:tcW w:w="1530" w:type="dxa"/>
            <w:shd w:val="clear" w:color="000000" w:fill="FFFFFF"/>
            <w:noWrap/>
            <w:vAlign w:val="center"/>
            <w:hideMark/>
          </w:tcPr>
          <w:p w14:paraId="21EBE21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$ 15.006,00</w:t>
            </w:r>
          </w:p>
        </w:tc>
        <w:tc>
          <w:tcPr>
            <w:tcW w:w="2268" w:type="dxa"/>
            <w:shd w:val="clear" w:color="000000" w:fill="FFFFFF"/>
            <w:noWrap/>
            <w:vAlign w:val="center"/>
            <w:hideMark/>
          </w:tcPr>
          <w:p w14:paraId="714D41E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$ 4.980.041,00</w:t>
            </w:r>
          </w:p>
        </w:tc>
      </w:tr>
      <w:tr w:rsidR="00EA3ACB" w:rsidRPr="005D2027" w14:paraId="79DB4407" w14:textId="77777777" w:rsidTr="006A224F">
        <w:trPr>
          <w:trHeight w:val="460"/>
          <w:jc w:val="center"/>
        </w:trPr>
        <w:tc>
          <w:tcPr>
            <w:tcW w:w="746" w:type="dxa"/>
            <w:noWrap/>
            <w:vAlign w:val="center"/>
            <w:hideMark/>
          </w:tcPr>
          <w:p w14:paraId="2C3A813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4,3</w:t>
            </w:r>
          </w:p>
        </w:tc>
        <w:tc>
          <w:tcPr>
            <w:tcW w:w="3644" w:type="dxa"/>
            <w:vAlign w:val="center"/>
            <w:hideMark/>
          </w:tcPr>
          <w:p w14:paraId="5B7B682E" w14:textId="45901017" w:rsidR="00EA3ACB" w:rsidRPr="005D2027" w:rsidRDefault="00024190" w:rsidP="0018311C">
            <w:pPr>
              <w:jc w:val="both"/>
              <w:rPr>
                <w:rFonts w:ascii="Arial" w:hAnsi="Arial" w:cs="Arial"/>
                <w:color w:val="000000"/>
                <w:sz w:val="20"/>
                <w:szCs w:val="20"/>
              </w:rPr>
            </w:pPr>
            <w:r w:rsidRPr="005D2027">
              <w:rPr>
                <w:rFonts w:ascii="Arial" w:hAnsi="Arial" w:cs="Arial"/>
                <w:color w:val="000000"/>
                <w:sz w:val="20"/>
                <w:szCs w:val="20"/>
              </w:rPr>
              <w:t>Tablestacado</w:t>
            </w:r>
            <w:r w:rsidR="00EA3ACB" w:rsidRPr="005D2027">
              <w:rPr>
                <w:rFonts w:ascii="Arial" w:hAnsi="Arial" w:cs="Arial"/>
                <w:color w:val="000000"/>
                <w:sz w:val="20"/>
                <w:szCs w:val="20"/>
              </w:rPr>
              <w:t xml:space="preserve"> en acero y madera </w:t>
            </w:r>
            <w:r w:rsidR="00937F24" w:rsidRPr="005D2027">
              <w:rPr>
                <w:rFonts w:ascii="Arial" w:hAnsi="Arial" w:cs="Arial"/>
                <w:color w:val="000000"/>
                <w:sz w:val="20"/>
                <w:szCs w:val="20"/>
              </w:rPr>
              <w:t>contención</w:t>
            </w:r>
            <w:r w:rsidR="00EA3ACB" w:rsidRPr="005D2027">
              <w:rPr>
                <w:rFonts w:ascii="Arial" w:hAnsi="Arial" w:cs="Arial"/>
                <w:color w:val="000000"/>
                <w:sz w:val="20"/>
                <w:szCs w:val="20"/>
              </w:rPr>
              <w:t xml:space="preserve"> de talud</w:t>
            </w:r>
          </w:p>
        </w:tc>
        <w:tc>
          <w:tcPr>
            <w:tcW w:w="1022" w:type="dxa"/>
            <w:noWrap/>
            <w:vAlign w:val="center"/>
            <w:hideMark/>
          </w:tcPr>
          <w:p w14:paraId="285880B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noWrap/>
            <w:vAlign w:val="center"/>
            <w:hideMark/>
          </w:tcPr>
          <w:p w14:paraId="664E6AF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78,08</w:t>
            </w:r>
          </w:p>
        </w:tc>
        <w:tc>
          <w:tcPr>
            <w:tcW w:w="1530" w:type="dxa"/>
            <w:noWrap/>
            <w:vAlign w:val="center"/>
            <w:hideMark/>
          </w:tcPr>
          <w:p w14:paraId="696B071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$ 278.455,00</w:t>
            </w:r>
          </w:p>
        </w:tc>
        <w:tc>
          <w:tcPr>
            <w:tcW w:w="2268" w:type="dxa"/>
            <w:shd w:val="clear" w:color="000000" w:fill="FFFFFF"/>
            <w:noWrap/>
            <w:vAlign w:val="center"/>
            <w:hideMark/>
          </w:tcPr>
          <w:p w14:paraId="49FC948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$ 21.741.766,00</w:t>
            </w:r>
          </w:p>
        </w:tc>
      </w:tr>
      <w:tr w:rsidR="00EA3ACB" w:rsidRPr="005D2027" w14:paraId="31923101" w14:textId="77777777" w:rsidTr="006A224F">
        <w:trPr>
          <w:trHeight w:val="440"/>
          <w:jc w:val="center"/>
        </w:trPr>
        <w:tc>
          <w:tcPr>
            <w:tcW w:w="746" w:type="dxa"/>
            <w:shd w:val="clear" w:color="000000" w:fill="FFFFFF"/>
            <w:noWrap/>
            <w:vAlign w:val="center"/>
            <w:hideMark/>
          </w:tcPr>
          <w:p w14:paraId="6BCDAED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4,4</w:t>
            </w:r>
          </w:p>
        </w:tc>
        <w:tc>
          <w:tcPr>
            <w:tcW w:w="3644" w:type="dxa"/>
            <w:shd w:val="clear" w:color="000000" w:fill="FFFFFF"/>
            <w:noWrap/>
            <w:vAlign w:val="center"/>
            <w:hideMark/>
          </w:tcPr>
          <w:p w14:paraId="4CB92FF8" w14:textId="1B9CA012"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Concreto ciclópeo (2.500 PSI - 17,2 </w:t>
            </w:r>
            <w:proofErr w:type="spellStart"/>
            <w:r w:rsidRPr="005D2027">
              <w:rPr>
                <w:rFonts w:ascii="Arial" w:hAnsi="Arial" w:cs="Arial"/>
                <w:color w:val="000000"/>
                <w:sz w:val="20"/>
                <w:szCs w:val="20"/>
              </w:rPr>
              <w:t>Mpa</w:t>
            </w:r>
            <w:proofErr w:type="spellEnd"/>
            <w:r w:rsidRPr="005D2027">
              <w:rPr>
                <w:rFonts w:ascii="Arial" w:hAnsi="Arial" w:cs="Arial"/>
                <w:color w:val="000000"/>
                <w:sz w:val="20"/>
                <w:szCs w:val="20"/>
              </w:rPr>
              <w:t xml:space="preserve">) </w:t>
            </w:r>
            <w:r w:rsidR="00024190" w:rsidRPr="005D2027">
              <w:rPr>
                <w:rFonts w:ascii="Arial" w:hAnsi="Arial" w:cs="Arial"/>
                <w:color w:val="000000"/>
                <w:sz w:val="20"/>
                <w:szCs w:val="20"/>
              </w:rPr>
              <w:t>Cimentación</w:t>
            </w:r>
          </w:p>
        </w:tc>
        <w:tc>
          <w:tcPr>
            <w:tcW w:w="1022" w:type="dxa"/>
            <w:shd w:val="clear" w:color="000000" w:fill="FFFFFF"/>
            <w:noWrap/>
            <w:vAlign w:val="center"/>
            <w:hideMark/>
          </w:tcPr>
          <w:p w14:paraId="77720A0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6CF836B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107,37</w:t>
            </w:r>
          </w:p>
        </w:tc>
        <w:tc>
          <w:tcPr>
            <w:tcW w:w="1530" w:type="dxa"/>
            <w:shd w:val="clear" w:color="000000" w:fill="FFFFFF"/>
            <w:noWrap/>
            <w:vAlign w:val="center"/>
            <w:hideMark/>
          </w:tcPr>
          <w:p w14:paraId="0958DC7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$ 689.849,00</w:t>
            </w:r>
          </w:p>
        </w:tc>
        <w:tc>
          <w:tcPr>
            <w:tcW w:w="2268" w:type="dxa"/>
            <w:shd w:val="clear" w:color="000000" w:fill="FFFFFF"/>
            <w:noWrap/>
            <w:vAlign w:val="center"/>
            <w:hideMark/>
          </w:tcPr>
          <w:p w14:paraId="310F433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$ 74.069.087,00</w:t>
            </w:r>
          </w:p>
        </w:tc>
      </w:tr>
      <w:tr w:rsidR="00EA3ACB" w:rsidRPr="005D2027" w14:paraId="40A1CD13" w14:textId="77777777" w:rsidTr="006A224F">
        <w:trPr>
          <w:trHeight w:val="460"/>
          <w:jc w:val="center"/>
        </w:trPr>
        <w:tc>
          <w:tcPr>
            <w:tcW w:w="746" w:type="dxa"/>
            <w:noWrap/>
            <w:vAlign w:val="center"/>
            <w:hideMark/>
          </w:tcPr>
          <w:p w14:paraId="506ECAA7"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4,5</w:t>
            </w:r>
          </w:p>
        </w:tc>
        <w:tc>
          <w:tcPr>
            <w:tcW w:w="3644" w:type="dxa"/>
            <w:vAlign w:val="center"/>
            <w:hideMark/>
          </w:tcPr>
          <w:p w14:paraId="456159F6"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Filtro en Geodren 4" de H = 1m Tubular Incl. Excavaciones</w:t>
            </w:r>
          </w:p>
        </w:tc>
        <w:tc>
          <w:tcPr>
            <w:tcW w:w="1022" w:type="dxa"/>
            <w:noWrap/>
            <w:vAlign w:val="center"/>
            <w:hideMark/>
          </w:tcPr>
          <w:p w14:paraId="42C4FE6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noWrap/>
            <w:vAlign w:val="center"/>
            <w:hideMark/>
          </w:tcPr>
          <w:p w14:paraId="1A6136B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39,04</w:t>
            </w:r>
          </w:p>
        </w:tc>
        <w:tc>
          <w:tcPr>
            <w:tcW w:w="1530" w:type="dxa"/>
            <w:noWrap/>
            <w:vAlign w:val="center"/>
            <w:hideMark/>
          </w:tcPr>
          <w:p w14:paraId="1E7D279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$ 200.651,00</w:t>
            </w:r>
          </w:p>
        </w:tc>
        <w:tc>
          <w:tcPr>
            <w:tcW w:w="2268" w:type="dxa"/>
            <w:shd w:val="clear" w:color="000000" w:fill="FFFFFF"/>
            <w:noWrap/>
            <w:vAlign w:val="center"/>
            <w:hideMark/>
          </w:tcPr>
          <w:p w14:paraId="42653B5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$ 7.833.415,00</w:t>
            </w:r>
          </w:p>
        </w:tc>
      </w:tr>
      <w:tr w:rsidR="0018311C" w:rsidRPr="005D2027" w14:paraId="50B3C3B5" w14:textId="77777777" w:rsidTr="0018311C">
        <w:trPr>
          <w:trHeight w:val="440"/>
          <w:jc w:val="center"/>
        </w:trPr>
        <w:tc>
          <w:tcPr>
            <w:tcW w:w="10485" w:type="dxa"/>
            <w:gridSpan w:val="6"/>
            <w:noWrap/>
            <w:vAlign w:val="center"/>
            <w:hideMark/>
          </w:tcPr>
          <w:p w14:paraId="3F9BA272" w14:textId="04097FA4" w:rsidR="0018311C" w:rsidRPr="0018311C" w:rsidRDefault="0018311C" w:rsidP="0018311C">
            <w:pPr>
              <w:jc w:val="both"/>
              <w:rPr>
                <w:rFonts w:ascii="Arial" w:hAnsi="Arial" w:cs="Arial"/>
                <w:b/>
                <w:bCs/>
                <w:color w:val="000000" w:themeColor="text1"/>
                <w:sz w:val="20"/>
                <w:szCs w:val="20"/>
              </w:rPr>
            </w:pPr>
            <w:r w:rsidRPr="0018311C">
              <w:rPr>
                <w:rFonts w:ascii="Arial" w:hAnsi="Arial" w:cs="Arial"/>
                <w:b/>
                <w:bCs/>
                <w:color w:val="000000" w:themeColor="text1"/>
                <w:sz w:val="20"/>
                <w:szCs w:val="20"/>
              </w:rPr>
              <w:t>OBRA TRAMO VIAL CIUDAD LUZ</w:t>
            </w:r>
          </w:p>
        </w:tc>
      </w:tr>
      <w:tr w:rsidR="00EA3ACB" w:rsidRPr="005D2027" w14:paraId="515B62E8" w14:textId="77777777" w:rsidTr="006A224F">
        <w:trPr>
          <w:trHeight w:val="440"/>
          <w:jc w:val="center"/>
        </w:trPr>
        <w:tc>
          <w:tcPr>
            <w:tcW w:w="746" w:type="dxa"/>
            <w:shd w:val="clear" w:color="000000" w:fill="83CCEB"/>
            <w:noWrap/>
            <w:vAlign w:val="center"/>
            <w:hideMark/>
          </w:tcPr>
          <w:p w14:paraId="1B67DDDC"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5</w:t>
            </w:r>
          </w:p>
        </w:tc>
        <w:tc>
          <w:tcPr>
            <w:tcW w:w="3644" w:type="dxa"/>
            <w:shd w:val="clear" w:color="000000" w:fill="83CCEB"/>
            <w:noWrap/>
            <w:vAlign w:val="center"/>
            <w:hideMark/>
          </w:tcPr>
          <w:p w14:paraId="7AB6F1FF"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PRELIMINARES</w:t>
            </w:r>
          </w:p>
        </w:tc>
        <w:tc>
          <w:tcPr>
            <w:tcW w:w="1022" w:type="dxa"/>
            <w:shd w:val="clear" w:color="000000" w:fill="83CCEB"/>
            <w:noWrap/>
            <w:vAlign w:val="center"/>
            <w:hideMark/>
          </w:tcPr>
          <w:p w14:paraId="576EC2DD" w14:textId="77777777" w:rsidR="00EA3ACB" w:rsidRPr="005D2027" w:rsidRDefault="00EA3ACB" w:rsidP="006A224F">
            <w:pPr>
              <w:jc w:val="center"/>
              <w:rPr>
                <w:rFonts w:ascii="Arial" w:hAnsi="Arial" w:cs="Arial"/>
                <w:color w:val="000000"/>
                <w:sz w:val="20"/>
                <w:szCs w:val="20"/>
              </w:rPr>
            </w:pPr>
          </w:p>
        </w:tc>
        <w:tc>
          <w:tcPr>
            <w:tcW w:w="1275" w:type="dxa"/>
            <w:shd w:val="clear" w:color="000000" w:fill="83CCEB"/>
            <w:noWrap/>
            <w:vAlign w:val="center"/>
            <w:hideMark/>
          </w:tcPr>
          <w:p w14:paraId="4F36829C" w14:textId="77777777" w:rsidR="00EA3ACB" w:rsidRPr="005D2027" w:rsidRDefault="00EA3ACB" w:rsidP="006A224F">
            <w:pPr>
              <w:jc w:val="center"/>
              <w:rPr>
                <w:rFonts w:ascii="Arial" w:hAnsi="Arial" w:cs="Arial"/>
                <w:color w:val="000000"/>
                <w:sz w:val="20"/>
                <w:szCs w:val="20"/>
              </w:rPr>
            </w:pPr>
          </w:p>
        </w:tc>
        <w:tc>
          <w:tcPr>
            <w:tcW w:w="1530" w:type="dxa"/>
            <w:shd w:val="clear" w:color="000000" w:fill="83CCEB"/>
            <w:noWrap/>
            <w:vAlign w:val="center"/>
            <w:hideMark/>
          </w:tcPr>
          <w:p w14:paraId="793D6AD8" w14:textId="77777777" w:rsidR="00EA3ACB" w:rsidRPr="005D2027" w:rsidRDefault="00EA3ACB" w:rsidP="006A224F">
            <w:pPr>
              <w:jc w:val="center"/>
              <w:rPr>
                <w:rFonts w:ascii="Arial" w:hAnsi="Arial" w:cs="Arial"/>
                <w:color w:val="000000"/>
                <w:sz w:val="20"/>
                <w:szCs w:val="20"/>
              </w:rPr>
            </w:pPr>
          </w:p>
        </w:tc>
        <w:tc>
          <w:tcPr>
            <w:tcW w:w="2268" w:type="dxa"/>
            <w:shd w:val="clear" w:color="000000" w:fill="83CCEB"/>
            <w:noWrap/>
            <w:vAlign w:val="center"/>
            <w:hideMark/>
          </w:tcPr>
          <w:p w14:paraId="4438C7F2"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$ 143.361.328,00</w:t>
            </w:r>
          </w:p>
        </w:tc>
      </w:tr>
      <w:tr w:rsidR="00EA3ACB" w:rsidRPr="005D2027" w14:paraId="267CA450" w14:textId="77777777" w:rsidTr="006A224F">
        <w:trPr>
          <w:trHeight w:val="440"/>
          <w:jc w:val="center"/>
        </w:trPr>
        <w:tc>
          <w:tcPr>
            <w:tcW w:w="746" w:type="dxa"/>
            <w:shd w:val="clear" w:color="000000" w:fill="FFFFFF"/>
            <w:noWrap/>
            <w:vAlign w:val="center"/>
            <w:hideMark/>
          </w:tcPr>
          <w:p w14:paraId="39EE4FE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5,1</w:t>
            </w:r>
          </w:p>
        </w:tc>
        <w:tc>
          <w:tcPr>
            <w:tcW w:w="3644" w:type="dxa"/>
            <w:shd w:val="clear" w:color="000000" w:fill="FFFFFF"/>
            <w:noWrap/>
            <w:vAlign w:val="center"/>
            <w:hideMark/>
          </w:tcPr>
          <w:p w14:paraId="067B05F1"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Explanación y cajeo</w:t>
            </w:r>
          </w:p>
        </w:tc>
        <w:tc>
          <w:tcPr>
            <w:tcW w:w="1022" w:type="dxa"/>
            <w:shd w:val="clear" w:color="000000" w:fill="FFFFFF"/>
            <w:noWrap/>
            <w:vAlign w:val="center"/>
            <w:hideMark/>
          </w:tcPr>
          <w:p w14:paraId="389F9F8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roofErr w:type="spellStart"/>
            <w:r w:rsidRPr="005D2027">
              <w:rPr>
                <w:rFonts w:ascii="Arial" w:hAnsi="Arial" w:cs="Arial"/>
                <w:color w:val="000000"/>
                <w:sz w:val="20"/>
                <w:szCs w:val="20"/>
              </w:rPr>
              <w:t>com</w:t>
            </w:r>
            <w:proofErr w:type="spellEnd"/>
          </w:p>
        </w:tc>
        <w:tc>
          <w:tcPr>
            <w:tcW w:w="1275" w:type="dxa"/>
            <w:shd w:val="clear" w:color="000000" w:fill="FFFFFF"/>
            <w:noWrap/>
            <w:vAlign w:val="center"/>
            <w:hideMark/>
          </w:tcPr>
          <w:p w14:paraId="5EB8DC7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508,11</w:t>
            </w:r>
          </w:p>
        </w:tc>
        <w:tc>
          <w:tcPr>
            <w:tcW w:w="1530" w:type="dxa"/>
            <w:shd w:val="clear" w:color="000000" w:fill="FFFFFF"/>
            <w:noWrap/>
            <w:vAlign w:val="center"/>
            <w:hideMark/>
          </w:tcPr>
          <w:p w14:paraId="74EF48F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$ 29.634,00</w:t>
            </w:r>
          </w:p>
        </w:tc>
        <w:tc>
          <w:tcPr>
            <w:tcW w:w="2268" w:type="dxa"/>
            <w:shd w:val="clear" w:color="000000" w:fill="FFFFFF"/>
            <w:noWrap/>
            <w:vAlign w:val="center"/>
            <w:hideMark/>
          </w:tcPr>
          <w:p w14:paraId="1ACF870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$ 15.057.332,00</w:t>
            </w:r>
          </w:p>
        </w:tc>
      </w:tr>
      <w:tr w:rsidR="00EA3ACB" w:rsidRPr="005D2027" w14:paraId="52D144D1" w14:textId="77777777" w:rsidTr="006A224F">
        <w:trPr>
          <w:trHeight w:val="440"/>
          <w:jc w:val="center"/>
        </w:trPr>
        <w:tc>
          <w:tcPr>
            <w:tcW w:w="746" w:type="dxa"/>
            <w:shd w:val="clear" w:color="000000" w:fill="FFFFFF"/>
            <w:noWrap/>
            <w:vAlign w:val="center"/>
            <w:hideMark/>
          </w:tcPr>
          <w:p w14:paraId="16B8597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5,2</w:t>
            </w:r>
          </w:p>
        </w:tc>
        <w:tc>
          <w:tcPr>
            <w:tcW w:w="3644" w:type="dxa"/>
            <w:shd w:val="clear" w:color="000000" w:fill="FFFFFF"/>
            <w:noWrap/>
            <w:vAlign w:val="center"/>
            <w:hideMark/>
          </w:tcPr>
          <w:p w14:paraId="394C2FB9"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Cargue de Sobrantes a Maquina</w:t>
            </w:r>
          </w:p>
        </w:tc>
        <w:tc>
          <w:tcPr>
            <w:tcW w:w="1022" w:type="dxa"/>
            <w:shd w:val="clear" w:color="000000" w:fill="FFFFFF"/>
            <w:noWrap/>
            <w:vAlign w:val="center"/>
            <w:hideMark/>
          </w:tcPr>
          <w:p w14:paraId="3ACFA6B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4B3BCAD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1.694,44</w:t>
            </w:r>
          </w:p>
        </w:tc>
        <w:tc>
          <w:tcPr>
            <w:tcW w:w="1530" w:type="dxa"/>
            <w:shd w:val="clear" w:color="000000" w:fill="FFFFFF"/>
            <w:noWrap/>
            <w:vAlign w:val="center"/>
            <w:hideMark/>
          </w:tcPr>
          <w:p w14:paraId="4FE2815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$ 8.748,00</w:t>
            </w:r>
          </w:p>
        </w:tc>
        <w:tc>
          <w:tcPr>
            <w:tcW w:w="2268" w:type="dxa"/>
            <w:shd w:val="clear" w:color="000000" w:fill="FFFFFF"/>
            <w:noWrap/>
            <w:vAlign w:val="center"/>
            <w:hideMark/>
          </w:tcPr>
          <w:p w14:paraId="3F87ABA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$ 14.822.961,00</w:t>
            </w:r>
          </w:p>
        </w:tc>
      </w:tr>
      <w:tr w:rsidR="00EA3ACB" w:rsidRPr="005D2027" w14:paraId="6E9212F0" w14:textId="77777777" w:rsidTr="006A224F">
        <w:trPr>
          <w:trHeight w:val="440"/>
          <w:jc w:val="center"/>
        </w:trPr>
        <w:tc>
          <w:tcPr>
            <w:tcW w:w="746" w:type="dxa"/>
            <w:shd w:val="clear" w:color="000000" w:fill="FFFFFF"/>
            <w:noWrap/>
            <w:vAlign w:val="center"/>
            <w:hideMark/>
          </w:tcPr>
          <w:p w14:paraId="4149D846"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5,3</w:t>
            </w:r>
          </w:p>
        </w:tc>
        <w:tc>
          <w:tcPr>
            <w:tcW w:w="3644" w:type="dxa"/>
            <w:shd w:val="clear" w:color="000000" w:fill="FFFFFF"/>
            <w:noWrap/>
            <w:vAlign w:val="center"/>
            <w:hideMark/>
          </w:tcPr>
          <w:p w14:paraId="48FAC0CF" w14:textId="3C7451E6" w:rsidR="00EA3ACB" w:rsidRPr="005D2027" w:rsidRDefault="00937F24" w:rsidP="0018311C">
            <w:pPr>
              <w:jc w:val="both"/>
              <w:rPr>
                <w:rFonts w:ascii="Arial" w:hAnsi="Arial" w:cs="Arial"/>
                <w:color w:val="000000"/>
                <w:sz w:val="20"/>
                <w:szCs w:val="20"/>
              </w:rPr>
            </w:pPr>
            <w:r w:rsidRPr="005D2027">
              <w:rPr>
                <w:rFonts w:ascii="Arial" w:hAnsi="Arial" w:cs="Arial"/>
                <w:color w:val="000000"/>
                <w:sz w:val="20"/>
                <w:szCs w:val="20"/>
              </w:rPr>
              <w:t>Disposición</w:t>
            </w:r>
            <w:r w:rsidR="00EA3ACB" w:rsidRPr="005D2027">
              <w:rPr>
                <w:rFonts w:ascii="Arial" w:hAnsi="Arial" w:cs="Arial"/>
                <w:color w:val="000000"/>
                <w:sz w:val="20"/>
                <w:szCs w:val="20"/>
              </w:rPr>
              <w:t xml:space="preserve"> Final de Sobrantes en Escombrera Autorizada</w:t>
            </w:r>
          </w:p>
        </w:tc>
        <w:tc>
          <w:tcPr>
            <w:tcW w:w="1022" w:type="dxa"/>
            <w:shd w:val="clear" w:color="000000" w:fill="FFFFFF"/>
            <w:noWrap/>
            <w:vAlign w:val="center"/>
            <w:hideMark/>
          </w:tcPr>
          <w:p w14:paraId="56C394B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282C662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1.694,44</w:t>
            </w:r>
          </w:p>
        </w:tc>
        <w:tc>
          <w:tcPr>
            <w:tcW w:w="1530" w:type="dxa"/>
            <w:shd w:val="clear" w:color="000000" w:fill="FFFFFF"/>
            <w:noWrap/>
            <w:vAlign w:val="center"/>
            <w:hideMark/>
          </w:tcPr>
          <w:p w14:paraId="4A57B8D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$ 6.936,00</w:t>
            </w:r>
          </w:p>
        </w:tc>
        <w:tc>
          <w:tcPr>
            <w:tcW w:w="2268" w:type="dxa"/>
            <w:shd w:val="clear" w:color="000000" w:fill="FFFFFF"/>
            <w:noWrap/>
            <w:vAlign w:val="center"/>
            <w:hideMark/>
          </w:tcPr>
          <w:p w14:paraId="2259EAD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$ 11.752.636,00</w:t>
            </w:r>
          </w:p>
        </w:tc>
      </w:tr>
      <w:tr w:rsidR="00EA3ACB" w:rsidRPr="005D2027" w14:paraId="39522309" w14:textId="77777777" w:rsidTr="006A224F">
        <w:trPr>
          <w:trHeight w:val="920"/>
          <w:jc w:val="center"/>
        </w:trPr>
        <w:tc>
          <w:tcPr>
            <w:tcW w:w="746" w:type="dxa"/>
            <w:shd w:val="clear" w:color="000000" w:fill="FFFFFF"/>
            <w:noWrap/>
            <w:vAlign w:val="center"/>
            <w:hideMark/>
          </w:tcPr>
          <w:p w14:paraId="74ED782C"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5,4</w:t>
            </w:r>
          </w:p>
        </w:tc>
        <w:tc>
          <w:tcPr>
            <w:tcW w:w="3644" w:type="dxa"/>
            <w:shd w:val="clear" w:color="000000" w:fill="FFFFFF"/>
            <w:vAlign w:val="center"/>
            <w:hideMark/>
          </w:tcPr>
          <w:p w14:paraId="55281AE8"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Transporte de materiales provenientes de la excavaciones, demoliciones, recebo, bases y afirmado</w:t>
            </w:r>
          </w:p>
        </w:tc>
        <w:tc>
          <w:tcPr>
            <w:tcW w:w="1022" w:type="dxa"/>
            <w:shd w:val="clear" w:color="000000" w:fill="FFFFFF"/>
            <w:noWrap/>
            <w:vAlign w:val="center"/>
            <w:hideMark/>
          </w:tcPr>
          <w:p w14:paraId="7E9D17E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m3/km</w:t>
            </w:r>
          </w:p>
        </w:tc>
        <w:tc>
          <w:tcPr>
            <w:tcW w:w="1275" w:type="dxa"/>
            <w:shd w:val="clear" w:color="000000" w:fill="FFFFFF"/>
            <w:noWrap/>
            <w:vAlign w:val="center"/>
            <w:hideMark/>
          </w:tcPr>
          <w:p w14:paraId="6BAB397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39.305,62</w:t>
            </w:r>
          </w:p>
        </w:tc>
        <w:tc>
          <w:tcPr>
            <w:tcW w:w="1530" w:type="dxa"/>
            <w:shd w:val="clear" w:color="000000" w:fill="FFFFFF"/>
            <w:noWrap/>
            <w:vAlign w:val="center"/>
            <w:hideMark/>
          </w:tcPr>
          <w:p w14:paraId="22C91CF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$ 1.950,00</w:t>
            </w:r>
          </w:p>
        </w:tc>
        <w:tc>
          <w:tcPr>
            <w:tcW w:w="2268" w:type="dxa"/>
            <w:shd w:val="clear" w:color="000000" w:fill="FFFFFF"/>
            <w:noWrap/>
            <w:vAlign w:val="center"/>
            <w:hideMark/>
          </w:tcPr>
          <w:p w14:paraId="186A191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$ 76.645.959,00</w:t>
            </w:r>
          </w:p>
        </w:tc>
      </w:tr>
      <w:tr w:rsidR="00EA3ACB" w:rsidRPr="005D2027" w14:paraId="4D040C93" w14:textId="77777777" w:rsidTr="006A224F">
        <w:trPr>
          <w:trHeight w:val="920"/>
          <w:jc w:val="center"/>
        </w:trPr>
        <w:tc>
          <w:tcPr>
            <w:tcW w:w="746" w:type="dxa"/>
            <w:noWrap/>
            <w:vAlign w:val="center"/>
            <w:hideMark/>
          </w:tcPr>
          <w:p w14:paraId="1F16DE46"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5,5</w:t>
            </w:r>
          </w:p>
        </w:tc>
        <w:tc>
          <w:tcPr>
            <w:tcW w:w="3644" w:type="dxa"/>
            <w:vAlign w:val="center"/>
            <w:hideMark/>
          </w:tcPr>
          <w:p w14:paraId="4B59DA47" w14:textId="77777777" w:rsidR="00EA3ACB" w:rsidRPr="005D2027" w:rsidRDefault="00EA3ACB" w:rsidP="0018311C">
            <w:pPr>
              <w:jc w:val="both"/>
              <w:rPr>
                <w:rFonts w:ascii="Arial" w:hAnsi="Arial" w:cs="Arial"/>
                <w:sz w:val="20"/>
                <w:szCs w:val="20"/>
              </w:rPr>
            </w:pPr>
            <w:r w:rsidRPr="005D2027">
              <w:rPr>
                <w:rFonts w:ascii="Arial" w:hAnsi="Arial" w:cs="Arial"/>
                <w:sz w:val="20"/>
                <w:szCs w:val="20"/>
              </w:rPr>
              <w:t xml:space="preserve">Suministro, colocación y compactación de Recebo Común en zanja c/ 15 </w:t>
            </w:r>
            <w:proofErr w:type="spellStart"/>
            <w:r w:rsidRPr="005D2027">
              <w:rPr>
                <w:rFonts w:ascii="Arial" w:hAnsi="Arial" w:cs="Arial"/>
                <w:sz w:val="20"/>
                <w:szCs w:val="20"/>
              </w:rPr>
              <w:t>Cms</w:t>
            </w:r>
            <w:proofErr w:type="spellEnd"/>
            <w:r w:rsidRPr="005D2027">
              <w:rPr>
                <w:rFonts w:ascii="Arial" w:hAnsi="Arial" w:cs="Arial"/>
                <w:sz w:val="20"/>
                <w:szCs w:val="20"/>
              </w:rPr>
              <w:t>, medio mecánico</w:t>
            </w:r>
          </w:p>
        </w:tc>
        <w:tc>
          <w:tcPr>
            <w:tcW w:w="1022" w:type="dxa"/>
            <w:noWrap/>
            <w:vAlign w:val="center"/>
            <w:hideMark/>
          </w:tcPr>
          <w:p w14:paraId="5117AE2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m3</w:t>
            </w:r>
          </w:p>
        </w:tc>
        <w:tc>
          <w:tcPr>
            <w:tcW w:w="1275" w:type="dxa"/>
            <w:noWrap/>
            <w:vAlign w:val="center"/>
            <w:hideMark/>
          </w:tcPr>
          <w:p w14:paraId="14802E1D"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447,19</w:t>
            </w:r>
          </w:p>
        </w:tc>
        <w:tc>
          <w:tcPr>
            <w:tcW w:w="1530" w:type="dxa"/>
            <w:noWrap/>
            <w:vAlign w:val="center"/>
            <w:hideMark/>
          </w:tcPr>
          <w:p w14:paraId="1475C74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$ 56.089,00</w:t>
            </w:r>
          </w:p>
        </w:tc>
        <w:tc>
          <w:tcPr>
            <w:tcW w:w="2268" w:type="dxa"/>
            <w:shd w:val="clear" w:color="000000" w:fill="FFFFFF"/>
            <w:noWrap/>
            <w:vAlign w:val="center"/>
            <w:hideMark/>
          </w:tcPr>
          <w:p w14:paraId="0569F5B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$ 25.082.440,00</w:t>
            </w:r>
          </w:p>
        </w:tc>
      </w:tr>
      <w:tr w:rsidR="00EA3ACB" w:rsidRPr="005D2027" w14:paraId="684AC16B" w14:textId="77777777" w:rsidTr="006A224F">
        <w:trPr>
          <w:trHeight w:val="440"/>
          <w:jc w:val="center"/>
        </w:trPr>
        <w:tc>
          <w:tcPr>
            <w:tcW w:w="746" w:type="dxa"/>
            <w:shd w:val="clear" w:color="000000" w:fill="83CCEB"/>
            <w:noWrap/>
            <w:vAlign w:val="center"/>
            <w:hideMark/>
          </w:tcPr>
          <w:p w14:paraId="2F634BDB"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6</w:t>
            </w:r>
          </w:p>
        </w:tc>
        <w:tc>
          <w:tcPr>
            <w:tcW w:w="3644" w:type="dxa"/>
            <w:shd w:val="clear" w:color="000000" w:fill="83CCEB"/>
            <w:noWrap/>
            <w:vAlign w:val="center"/>
            <w:hideMark/>
          </w:tcPr>
          <w:p w14:paraId="0F61CBFB"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DEMOLICIONES</w:t>
            </w:r>
          </w:p>
        </w:tc>
        <w:tc>
          <w:tcPr>
            <w:tcW w:w="1022" w:type="dxa"/>
            <w:shd w:val="clear" w:color="000000" w:fill="83CCEB"/>
            <w:noWrap/>
            <w:vAlign w:val="center"/>
            <w:hideMark/>
          </w:tcPr>
          <w:p w14:paraId="35DB113C"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3030F55A" w14:textId="77777777" w:rsidR="00EA3ACB" w:rsidRPr="005D2027" w:rsidRDefault="00EA3ACB" w:rsidP="006A224F">
            <w:pPr>
              <w:jc w:val="center"/>
              <w:rPr>
                <w:rFonts w:ascii="Arial" w:hAnsi="Arial" w:cs="Arial"/>
                <w:b/>
                <w:bCs/>
                <w:color w:val="000000"/>
                <w:sz w:val="20"/>
                <w:szCs w:val="20"/>
              </w:rPr>
            </w:pPr>
          </w:p>
        </w:tc>
        <w:tc>
          <w:tcPr>
            <w:tcW w:w="1530" w:type="dxa"/>
            <w:shd w:val="clear" w:color="000000" w:fill="83CCEB"/>
            <w:noWrap/>
            <w:vAlign w:val="center"/>
            <w:hideMark/>
          </w:tcPr>
          <w:p w14:paraId="61414D44"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213E2629"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$ 47.609.347,00</w:t>
            </w:r>
          </w:p>
        </w:tc>
      </w:tr>
      <w:tr w:rsidR="00EA3ACB" w:rsidRPr="005D2027" w14:paraId="3101FD71" w14:textId="77777777" w:rsidTr="006A224F">
        <w:trPr>
          <w:trHeight w:val="460"/>
          <w:jc w:val="center"/>
        </w:trPr>
        <w:tc>
          <w:tcPr>
            <w:tcW w:w="746" w:type="dxa"/>
            <w:shd w:val="clear" w:color="000000" w:fill="FFFFFF"/>
            <w:noWrap/>
            <w:vAlign w:val="center"/>
            <w:hideMark/>
          </w:tcPr>
          <w:p w14:paraId="16EB0D8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6,1</w:t>
            </w:r>
          </w:p>
        </w:tc>
        <w:tc>
          <w:tcPr>
            <w:tcW w:w="3644" w:type="dxa"/>
            <w:shd w:val="clear" w:color="000000" w:fill="FFFFFF"/>
            <w:vAlign w:val="center"/>
            <w:hideMark/>
          </w:tcPr>
          <w:p w14:paraId="5271A2FE" w14:textId="29582EAD"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Rotura de Pavimento </w:t>
            </w:r>
            <w:r w:rsidR="00024190" w:rsidRPr="005D2027">
              <w:rPr>
                <w:rFonts w:ascii="Arial" w:hAnsi="Arial" w:cs="Arial"/>
                <w:color w:val="000000"/>
                <w:sz w:val="20"/>
                <w:szCs w:val="20"/>
              </w:rPr>
              <w:t>Rígido</w:t>
            </w:r>
          </w:p>
        </w:tc>
        <w:tc>
          <w:tcPr>
            <w:tcW w:w="1022" w:type="dxa"/>
            <w:shd w:val="clear" w:color="000000" w:fill="FFFFFF"/>
            <w:noWrap/>
            <w:vAlign w:val="center"/>
            <w:hideMark/>
          </w:tcPr>
          <w:p w14:paraId="6C86CCA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0A660F7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120,98</w:t>
            </w:r>
          </w:p>
        </w:tc>
        <w:tc>
          <w:tcPr>
            <w:tcW w:w="1530" w:type="dxa"/>
            <w:shd w:val="clear" w:color="000000" w:fill="FFFFFF"/>
            <w:noWrap/>
            <w:vAlign w:val="center"/>
            <w:hideMark/>
          </w:tcPr>
          <w:p w14:paraId="086C182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$ 248.736,00</w:t>
            </w:r>
          </w:p>
        </w:tc>
        <w:tc>
          <w:tcPr>
            <w:tcW w:w="2268" w:type="dxa"/>
            <w:shd w:val="clear" w:color="000000" w:fill="FFFFFF"/>
            <w:noWrap/>
            <w:vAlign w:val="center"/>
            <w:hideMark/>
          </w:tcPr>
          <w:p w14:paraId="35E86F4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$ 30.092.081,00</w:t>
            </w:r>
          </w:p>
        </w:tc>
      </w:tr>
      <w:tr w:rsidR="00EA3ACB" w:rsidRPr="005D2027" w14:paraId="765F8278" w14:textId="77777777" w:rsidTr="006A224F">
        <w:trPr>
          <w:trHeight w:val="460"/>
          <w:jc w:val="center"/>
        </w:trPr>
        <w:tc>
          <w:tcPr>
            <w:tcW w:w="746" w:type="dxa"/>
            <w:shd w:val="clear" w:color="000000" w:fill="FFFFFF"/>
            <w:noWrap/>
            <w:vAlign w:val="center"/>
            <w:hideMark/>
          </w:tcPr>
          <w:p w14:paraId="34649B3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6,2</w:t>
            </w:r>
          </w:p>
        </w:tc>
        <w:tc>
          <w:tcPr>
            <w:tcW w:w="3644" w:type="dxa"/>
            <w:shd w:val="clear" w:color="000000" w:fill="FFFFFF"/>
            <w:vAlign w:val="center"/>
            <w:hideMark/>
          </w:tcPr>
          <w:p w14:paraId="12A250B0"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Demolición de andén en concreto  e = 0,08 - 0,10 mts</w:t>
            </w:r>
          </w:p>
        </w:tc>
        <w:tc>
          <w:tcPr>
            <w:tcW w:w="1022" w:type="dxa"/>
            <w:shd w:val="clear" w:color="000000" w:fill="FFFFFF"/>
            <w:noWrap/>
            <w:vAlign w:val="center"/>
            <w:hideMark/>
          </w:tcPr>
          <w:p w14:paraId="77FE380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shd w:val="clear" w:color="000000" w:fill="FFFFFF"/>
            <w:noWrap/>
            <w:vAlign w:val="center"/>
            <w:hideMark/>
          </w:tcPr>
          <w:p w14:paraId="6EB7E79D"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251,14</w:t>
            </w:r>
          </w:p>
        </w:tc>
        <w:tc>
          <w:tcPr>
            <w:tcW w:w="1530" w:type="dxa"/>
            <w:shd w:val="clear" w:color="000000" w:fill="FFFFFF"/>
            <w:noWrap/>
            <w:vAlign w:val="center"/>
            <w:hideMark/>
          </w:tcPr>
          <w:p w14:paraId="203D5D1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$ 45.908,00</w:t>
            </w:r>
          </w:p>
        </w:tc>
        <w:tc>
          <w:tcPr>
            <w:tcW w:w="2268" w:type="dxa"/>
            <w:shd w:val="clear" w:color="000000" w:fill="FFFFFF"/>
            <w:noWrap/>
            <w:vAlign w:val="center"/>
            <w:hideMark/>
          </w:tcPr>
          <w:p w14:paraId="6D29C46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$ 11.529.335,00</w:t>
            </w:r>
          </w:p>
        </w:tc>
      </w:tr>
      <w:tr w:rsidR="00EA3ACB" w:rsidRPr="005D2027" w14:paraId="7A8EDF80" w14:textId="77777777" w:rsidTr="006A224F">
        <w:trPr>
          <w:trHeight w:val="460"/>
          <w:jc w:val="center"/>
        </w:trPr>
        <w:tc>
          <w:tcPr>
            <w:tcW w:w="746" w:type="dxa"/>
            <w:shd w:val="clear" w:color="000000" w:fill="FFFFFF"/>
            <w:noWrap/>
            <w:vAlign w:val="center"/>
            <w:hideMark/>
          </w:tcPr>
          <w:p w14:paraId="491D2F8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6,3</w:t>
            </w:r>
          </w:p>
        </w:tc>
        <w:tc>
          <w:tcPr>
            <w:tcW w:w="3644" w:type="dxa"/>
            <w:shd w:val="clear" w:color="000000" w:fill="FFFFFF"/>
            <w:vAlign w:val="center"/>
            <w:hideMark/>
          </w:tcPr>
          <w:p w14:paraId="7FB42FB7" w14:textId="77777777" w:rsidR="00EA3ACB" w:rsidRPr="005D2027" w:rsidRDefault="00EA3ACB" w:rsidP="0018311C">
            <w:pPr>
              <w:jc w:val="both"/>
              <w:rPr>
                <w:rFonts w:ascii="Arial" w:hAnsi="Arial" w:cs="Arial"/>
                <w:sz w:val="20"/>
                <w:szCs w:val="20"/>
              </w:rPr>
            </w:pPr>
            <w:r w:rsidRPr="005D2027">
              <w:rPr>
                <w:rFonts w:ascii="Arial" w:hAnsi="Arial" w:cs="Arial"/>
                <w:sz w:val="20"/>
                <w:szCs w:val="20"/>
              </w:rPr>
              <w:t>Demolición de Bordillo en Concreto de H = 0 a 50 cm</w:t>
            </w:r>
          </w:p>
        </w:tc>
        <w:tc>
          <w:tcPr>
            <w:tcW w:w="1022" w:type="dxa"/>
            <w:shd w:val="clear" w:color="000000" w:fill="FFFFFF"/>
            <w:noWrap/>
            <w:vAlign w:val="center"/>
            <w:hideMark/>
          </w:tcPr>
          <w:p w14:paraId="3E97871A"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ml</w:t>
            </w:r>
          </w:p>
        </w:tc>
        <w:tc>
          <w:tcPr>
            <w:tcW w:w="1275" w:type="dxa"/>
            <w:shd w:val="clear" w:color="000000" w:fill="FFFFFF"/>
            <w:noWrap/>
            <w:vAlign w:val="center"/>
            <w:hideMark/>
          </w:tcPr>
          <w:p w14:paraId="5626C197"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251,14</w:t>
            </w:r>
          </w:p>
        </w:tc>
        <w:tc>
          <w:tcPr>
            <w:tcW w:w="1530" w:type="dxa"/>
            <w:shd w:val="clear" w:color="000000" w:fill="FFFFFF"/>
            <w:noWrap/>
            <w:vAlign w:val="center"/>
            <w:hideMark/>
          </w:tcPr>
          <w:p w14:paraId="27DDB33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$ 23.843,00</w:t>
            </w:r>
          </w:p>
        </w:tc>
        <w:tc>
          <w:tcPr>
            <w:tcW w:w="2268" w:type="dxa"/>
            <w:shd w:val="clear" w:color="000000" w:fill="FFFFFF"/>
            <w:noWrap/>
            <w:vAlign w:val="center"/>
            <w:hideMark/>
          </w:tcPr>
          <w:p w14:paraId="7F3049D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$ 5.987.931,00</w:t>
            </w:r>
          </w:p>
        </w:tc>
      </w:tr>
      <w:tr w:rsidR="00EA3ACB" w:rsidRPr="005D2027" w14:paraId="54097C0C" w14:textId="77777777" w:rsidTr="006A224F">
        <w:trPr>
          <w:trHeight w:val="440"/>
          <w:jc w:val="center"/>
        </w:trPr>
        <w:tc>
          <w:tcPr>
            <w:tcW w:w="746" w:type="dxa"/>
            <w:shd w:val="clear" w:color="000000" w:fill="83CCEB"/>
            <w:noWrap/>
            <w:vAlign w:val="center"/>
            <w:hideMark/>
          </w:tcPr>
          <w:p w14:paraId="56213C7E"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7</w:t>
            </w:r>
          </w:p>
        </w:tc>
        <w:tc>
          <w:tcPr>
            <w:tcW w:w="3644" w:type="dxa"/>
            <w:shd w:val="clear" w:color="000000" w:fill="83CCEB"/>
            <w:noWrap/>
            <w:vAlign w:val="center"/>
            <w:hideMark/>
          </w:tcPr>
          <w:p w14:paraId="541A8583"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EXCAVACIONES</w:t>
            </w:r>
          </w:p>
        </w:tc>
        <w:tc>
          <w:tcPr>
            <w:tcW w:w="1022" w:type="dxa"/>
            <w:shd w:val="clear" w:color="000000" w:fill="83CCEB"/>
            <w:noWrap/>
            <w:vAlign w:val="center"/>
            <w:hideMark/>
          </w:tcPr>
          <w:p w14:paraId="1880E755"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24375B35" w14:textId="77777777" w:rsidR="00EA3ACB" w:rsidRPr="005D2027" w:rsidRDefault="00EA3ACB" w:rsidP="006A224F">
            <w:pPr>
              <w:jc w:val="center"/>
              <w:rPr>
                <w:rFonts w:ascii="Arial" w:hAnsi="Arial" w:cs="Arial"/>
                <w:b/>
                <w:bCs/>
                <w:color w:val="000000"/>
                <w:sz w:val="20"/>
                <w:szCs w:val="20"/>
              </w:rPr>
            </w:pPr>
          </w:p>
        </w:tc>
        <w:tc>
          <w:tcPr>
            <w:tcW w:w="1530" w:type="dxa"/>
            <w:shd w:val="clear" w:color="000000" w:fill="83CCEB"/>
            <w:noWrap/>
            <w:vAlign w:val="center"/>
            <w:hideMark/>
          </w:tcPr>
          <w:p w14:paraId="7AB2C3FC"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3715A28B"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$ 22.094.009,00</w:t>
            </w:r>
          </w:p>
        </w:tc>
      </w:tr>
      <w:tr w:rsidR="00EA3ACB" w:rsidRPr="005D2027" w14:paraId="0AC01F13" w14:textId="77777777" w:rsidTr="006A224F">
        <w:trPr>
          <w:trHeight w:val="440"/>
          <w:jc w:val="center"/>
        </w:trPr>
        <w:tc>
          <w:tcPr>
            <w:tcW w:w="746" w:type="dxa"/>
            <w:shd w:val="clear" w:color="000000" w:fill="FFFFFF"/>
            <w:noWrap/>
            <w:vAlign w:val="center"/>
            <w:hideMark/>
          </w:tcPr>
          <w:p w14:paraId="0AE8B221"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7,1</w:t>
            </w:r>
          </w:p>
        </w:tc>
        <w:tc>
          <w:tcPr>
            <w:tcW w:w="3644" w:type="dxa"/>
            <w:shd w:val="clear" w:color="000000" w:fill="FFFFFF"/>
            <w:noWrap/>
            <w:vAlign w:val="center"/>
            <w:hideMark/>
          </w:tcPr>
          <w:p w14:paraId="1C064055" w14:textId="6DEBABC5"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Excavación a </w:t>
            </w:r>
            <w:r w:rsidR="00024190" w:rsidRPr="005D2027">
              <w:rPr>
                <w:rFonts w:ascii="Arial" w:hAnsi="Arial" w:cs="Arial"/>
                <w:color w:val="000000"/>
                <w:sz w:val="20"/>
                <w:szCs w:val="20"/>
              </w:rPr>
              <w:t>máquina</w:t>
            </w:r>
            <w:r w:rsidRPr="005D2027">
              <w:rPr>
                <w:rFonts w:ascii="Arial" w:hAnsi="Arial" w:cs="Arial"/>
                <w:color w:val="000000"/>
                <w:sz w:val="20"/>
                <w:szCs w:val="20"/>
              </w:rPr>
              <w:t xml:space="preserve"> material común y conglomerado 0-2m</w:t>
            </w:r>
          </w:p>
        </w:tc>
        <w:tc>
          <w:tcPr>
            <w:tcW w:w="1022" w:type="dxa"/>
            <w:shd w:val="clear" w:color="000000" w:fill="FFFFFF"/>
            <w:noWrap/>
            <w:vAlign w:val="center"/>
            <w:hideMark/>
          </w:tcPr>
          <w:p w14:paraId="36DEB40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18AD3E6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456,54</w:t>
            </w:r>
          </w:p>
        </w:tc>
        <w:tc>
          <w:tcPr>
            <w:tcW w:w="1530" w:type="dxa"/>
            <w:shd w:val="clear" w:color="000000" w:fill="FFFFFF"/>
            <w:noWrap/>
            <w:vAlign w:val="center"/>
            <w:hideMark/>
          </w:tcPr>
          <w:p w14:paraId="493F77F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$ 31.494,00</w:t>
            </w:r>
          </w:p>
        </w:tc>
        <w:tc>
          <w:tcPr>
            <w:tcW w:w="2268" w:type="dxa"/>
            <w:shd w:val="clear" w:color="000000" w:fill="FFFFFF"/>
            <w:noWrap/>
            <w:vAlign w:val="center"/>
            <w:hideMark/>
          </w:tcPr>
          <w:p w14:paraId="22EA1F5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$ 14.378.271,00</w:t>
            </w:r>
          </w:p>
        </w:tc>
      </w:tr>
      <w:tr w:rsidR="00EA3ACB" w:rsidRPr="005D2027" w14:paraId="316A320D" w14:textId="77777777" w:rsidTr="006A224F">
        <w:trPr>
          <w:trHeight w:val="440"/>
          <w:jc w:val="center"/>
        </w:trPr>
        <w:tc>
          <w:tcPr>
            <w:tcW w:w="746" w:type="dxa"/>
            <w:shd w:val="clear" w:color="000000" w:fill="FFFFFF"/>
            <w:noWrap/>
            <w:vAlign w:val="center"/>
            <w:hideMark/>
          </w:tcPr>
          <w:p w14:paraId="0774DBAC"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lastRenderedPageBreak/>
              <w:t>7,2</w:t>
            </w:r>
          </w:p>
        </w:tc>
        <w:tc>
          <w:tcPr>
            <w:tcW w:w="3644" w:type="dxa"/>
            <w:shd w:val="clear" w:color="000000" w:fill="FFFFFF"/>
            <w:noWrap/>
            <w:vAlign w:val="center"/>
            <w:hideMark/>
          </w:tcPr>
          <w:p w14:paraId="291BF8B4" w14:textId="528C5DD4"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Excavación manual en material </w:t>
            </w:r>
            <w:r w:rsidR="00024190" w:rsidRPr="005D2027">
              <w:rPr>
                <w:rFonts w:ascii="Arial" w:hAnsi="Arial" w:cs="Arial"/>
                <w:color w:val="000000"/>
                <w:sz w:val="20"/>
                <w:szCs w:val="20"/>
              </w:rPr>
              <w:t>común</w:t>
            </w:r>
            <w:r w:rsidRPr="005D2027">
              <w:rPr>
                <w:rFonts w:ascii="Arial" w:hAnsi="Arial" w:cs="Arial"/>
                <w:color w:val="000000"/>
                <w:sz w:val="20"/>
                <w:szCs w:val="20"/>
              </w:rPr>
              <w:t xml:space="preserve"> 0-2 m</w:t>
            </w:r>
          </w:p>
        </w:tc>
        <w:tc>
          <w:tcPr>
            <w:tcW w:w="1022" w:type="dxa"/>
            <w:shd w:val="clear" w:color="000000" w:fill="FFFFFF"/>
            <w:noWrap/>
            <w:vAlign w:val="center"/>
            <w:hideMark/>
          </w:tcPr>
          <w:p w14:paraId="3120D31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534F71BF"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117,33</w:t>
            </w:r>
          </w:p>
        </w:tc>
        <w:tc>
          <w:tcPr>
            <w:tcW w:w="1530" w:type="dxa"/>
            <w:shd w:val="clear" w:color="000000" w:fill="FFFFFF"/>
            <w:noWrap/>
            <w:vAlign w:val="center"/>
            <w:hideMark/>
          </w:tcPr>
          <w:p w14:paraId="29CB9C6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$ 65.761,00</w:t>
            </w:r>
          </w:p>
        </w:tc>
        <w:tc>
          <w:tcPr>
            <w:tcW w:w="2268" w:type="dxa"/>
            <w:shd w:val="clear" w:color="000000" w:fill="FFFFFF"/>
            <w:noWrap/>
            <w:vAlign w:val="center"/>
            <w:hideMark/>
          </w:tcPr>
          <w:p w14:paraId="033C0A7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$ 7.715.738,00</w:t>
            </w:r>
          </w:p>
        </w:tc>
      </w:tr>
      <w:tr w:rsidR="00EA3ACB" w:rsidRPr="005D2027" w14:paraId="10F5F800" w14:textId="77777777" w:rsidTr="006A224F">
        <w:trPr>
          <w:trHeight w:val="440"/>
          <w:jc w:val="center"/>
        </w:trPr>
        <w:tc>
          <w:tcPr>
            <w:tcW w:w="746" w:type="dxa"/>
            <w:shd w:val="clear" w:color="000000" w:fill="83CCEB"/>
            <w:noWrap/>
            <w:vAlign w:val="center"/>
            <w:hideMark/>
          </w:tcPr>
          <w:p w14:paraId="520EE6C1"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8</w:t>
            </w:r>
          </w:p>
        </w:tc>
        <w:tc>
          <w:tcPr>
            <w:tcW w:w="3644" w:type="dxa"/>
            <w:shd w:val="clear" w:color="000000" w:fill="83CCEB"/>
            <w:noWrap/>
            <w:vAlign w:val="center"/>
            <w:hideMark/>
          </w:tcPr>
          <w:p w14:paraId="20B75647"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OBRAS DE PAVIMENTACIÓN</w:t>
            </w:r>
          </w:p>
        </w:tc>
        <w:tc>
          <w:tcPr>
            <w:tcW w:w="1022" w:type="dxa"/>
            <w:shd w:val="clear" w:color="000000" w:fill="83CCEB"/>
            <w:noWrap/>
            <w:vAlign w:val="center"/>
            <w:hideMark/>
          </w:tcPr>
          <w:p w14:paraId="3475A54E"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20536E11" w14:textId="77777777" w:rsidR="00EA3ACB" w:rsidRPr="005D2027" w:rsidRDefault="00EA3ACB" w:rsidP="006A224F">
            <w:pPr>
              <w:jc w:val="center"/>
              <w:rPr>
                <w:rFonts w:ascii="Arial" w:hAnsi="Arial" w:cs="Arial"/>
                <w:b/>
                <w:bCs/>
                <w:color w:val="000000"/>
                <w:sz w:val="20"/>
                <w:szCs w:val="20"/>
              </w:rPr>
            </w:pPr>
          </w:p>
        </w:tc>
        <w:tc>
          <w:tcPr>
            <w:tcW w:w="1530" w:type="dxa"/>
            <w:shd w:val="clear" w:color="000000" w:fill="83CCEB"/>
            <w:noWrap/>
            <w:vAlign w:val="center"/>
            <w:hideMark/>
          </w:tcPr>
          <w:p w14:paraId="3BB235A7"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3EC11957"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$ 319.930.415,00</w:t>
            </w:r>
          </w:p>
        </w:tc>
      </w:tr>
      <w:tr w:rsidR="00EA3ACB" w:rsidRPr="005D2027" w14:paraId="5E6AAF38" w14:textId="77777777" w:rsidTr="006A224F">
        <w:trPr>
          <w:trHeight w:val="440"/>
          <w:jc w:val="center"/>
        </w:trPr>
        <w:tc>
          <w:tcPr>
            <w:tcW w:w="746" w:type="dxa"/>
            <w:shd w:val="clear" w:color="000000" w:fill="FFFFFF"/>
            <w:noWrap/>
            <w:vAlign w:val="center"/>
            <w:hideMark/>
          </w:tcPr>
          <w:p w14:paraId="4737BFDD"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8,1</w:t>
            </w:r>
          </w:p>
        </w:tc>
        <w:tc>
          <w:tcPr>
            <w:tcW w:w="3644" w:type="dxa"/>
            <w:shd w:val="clear" w:color="000000" w:fill="FFFFFF"/>
            <w:noWrap/>
            <w:vAlign w:val="center"/>
            <w:hideMark/>
          </w:tcPr>
          <w:p w14:paraId="40C84D0A" w14:textId="5FF4D9B0" w:rsidR="00EA3ACB" w:rsidRPr="005D2027" w:rsidRDefault="00024190" w:rsidP="0018311C">
            <w:pPr>
              <w:jc w:val="both"/>
              <w:rPr>
                <w:rFonts w:ascii="Arial" w:hAnsi="Arial" w:cs="Arial"/>
                <w:color w:val="000000"/>
                <w:sz w:val="20"/>
                <w:szCs w:val="20"/>
              </w:rPr>
            </w:pPr>
            <w:r w:rsidRPr="005D2027">
              <w:rPr>
                <w:rFonts w:ascii="Arial" w:hAnsi="Arial" w:cs="Arial"/>
                <w:color w:val="000000"/>
                <w:sz w:val="20"/>
                <w:szCs w:val="20"/>
              </w:rPr>
              <w:t>Nivelación</w:t>
            </w:r>
            <w:r w:rsidR="00EA3ACB" w:rsidRPr="005D2027">
              <w:rPr>
                <w:rFonts w:ascii="Arial" w:hAnsi="Arial" w:cs="Arial"/>
                <w:color w:val="000000"/>
                <w:sz w:val="20"/>
                <w:szCs w:val="20"/>
              </w:rPr>
              <w:t xml:space="preserve"> y </w:t>
            </w:r>
            <w:r w:rsidRPr="005D2027">
              <w:rPr>
                <w:rFonts w:ascii="Arial" w:hAnsi="Arial" w:cs="Arial"/>
                <w:color w:val="000000"/>
                <w:sz w:val="20"/>
                <w:szCs w:val="20"/>
              </w:rPr>
              <w:t>compactación</w:t>
            </w:r>
            <w:r w:rsidR="00EA3ACB" w:rsidRPr="005D2027">
              <w:rPr>
                <w:rFonts w:ascii="Arial" w:hAnsi="Arial" w:cs="Arial"/>
                <w:color w:val="000000"/>
                <w:sz w:val="20"/>
                <w:szCs w:val="20"/>
              </w:rPr>
              <w:t xml:space="preserve"> de la subrasante</w:t>
            </w:r>
          </w:p>
        </w:tc>
        <w:tc>
          <w:tcPr>
            <w:tcW w:w="1022" w:type="dxa"/>
            <w:shd w:val="clear" w:color="000000" w:fill="FFFFFF"/>
            <w:noWrap/>
            <w:vAlign w:val="center"/>
            <w:hideMark/>
          </w:tcPr>
          <w:p w14:paraId="5F40449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shd w:val="clear" w:color="000000" w:fill="FFFFFF"/>
            <w:noWrap/>
            <w:vAlign w:val="center"/>
            <w:hideMark/>
          </w:tcPr>
          <w:p w14:paraId="3F94F58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806,51</w:t>
            </w:r>
          </w:p>
        </w:tc>
        <w:tc>
          <w:tcPr>
            <w:tcW w:w="1530" w:type="dxa"/>
            <w:shd w:val="clear" w:color="000000" w:fill="FFFFFF"/>
            <w:noWrap/>
            <w:vAlign w:val="center"/>
            <w:hideMark/>
          </w:tcPr>
          <w:p w14:paraId="509D1D1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$ 8.436,00</w:t>
            </w:r>
          </w:p>
        </w:tc>
        <w:tc>
          <w:tcPr>
            <w:tcW w:w="2268" w:type="dxa"/>
            <w:shd w:val="clear" w:color="000000" w:fill="FFFFFF"/>
            <w:noWrap/>
            <w:vAlign w:val="center"/>
            <w:hideMark/>
          </w:tcPr>
          <w:p w14:paraId="36726A7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$ 6.803.718,00</w:t>
            </w:r>
          </w:p>
        </w:tc>
      </w:tr>
      <w:tr w:rsidR="00EA3ACB" w:rsidRPr="005D2027" w14:paraId="76C22624" w14:textId="77777777" w:rsidTr="006A224F">
        <w:trPr>
          <w:trHeight w:val="460"/>
          <w:jc w:val="center"/>
        </w:trPr>
        <w:tc>
          <w:tcPr>
            <w:tcW w:w="746" w:type="dxa"/>
            <w:noWrap/>
            <w:vAlign w:val="center"/>
            <w:hideMark/>
          </w:tcPr>
          <w:p w14:paraId="3DD0D155"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8,2</w:t>
            </w:r>
          </w:p>
        </w:tc>
        <w:tc>
          <w:tcPr>
            <w:tcW w:w="3644" w:type="dxa"/>
            <w:vAlign w:val="center"/>
            <w:hideMark/>
          </w:tcPr>
          <w:p w14:paraId="0EFB897E"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Cargue, suministro, extendida y compactación de Mejoramiento tipo afirmado</w:t>
            </w:r>
          </w:p>
        </w:tc>
        <w:tc>
          <w:tcPr>
            <w:tcW w:w="1022" w:type="dxa"/>
            <w:noWrap/>
            <w:vAlign w:val="center"/>
            <w:hideMark/>
          </w:tcPr>
          <w:p w14:paraId="62D6518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roofErr w:type="spellStart"/>
            <w:r w:rsidRPr="005D2027">
              <w:rPr>
                <w:rFonts w:ascii="Arial" w:hAnsi="Arial" w:cs="Arial"/>
                <w:color w:val="000000"/>
                <w:sz w:val="20"/>
                <w:szCs w:val="20"/>
              </w:rPr>
              <w:t>com</w:t>
            </w:r>
            <w:proofErr w:type="spellEnd"/>
          </w:p>
        </w:tc>
        <w:tc>
          <w:tcPr>
            <w:tcW w:w="1275" w:type="dxa"/>
            <w:noWrap/>
            <w:vAlign w:val="center"/>
            <w:hideMark/>
          </w:tcPr>
          <w:p w14:paraId="5303A9E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240,86</w:t>
            </w:r>
          </w:p>
        </w:tc>
        <w:tc>
          <w:tcPr>
            <w:tcW w:w="1530" w:type="dxa"/>
            <w:noWrap/>
            <w:vAlign w:val="center"/>
            <w:hideMark/>
          </w:tcPr>
          <w:p w14:paraId="4E9AADC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$ 101.687,00</w:t>
            </w:r>
          </w:p>
        </w:tc>
        <w:tc>
          <w:tcPr>
            <w:tcW w:w="2268" w:type="dxa"/>
            <w:shd w:val="clear" w:color="000000" w:fill="FFFFFF"/>
            <w:noWrap/>
            <w:vAlign w:val="center"/>
            <w:hideMark/>
          </w:tcPr>
          <w:p w14:paraId="1F0AA75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$ 24.492.331,00</w:t>
            </w:r>
          </w:p>
        </w:tc>
      </w:tr>
      <w:tr w:rsidR="00EA3ACB" w:rsidRPr="005D2027" w14:paraId="76B1B580" w14:textId="77777777" w:rsidTr="006A224F">
        <w:trPr>
          <w:trHeight w:val="460"/>
          <w:jc w:val="center"/>
        </w:trPr>
        <w:tc>
          <w:tcPr>
            <w:tcW w:w="746" w:type="dxa"/>
            <w:shd w:val="clear" w:color="000000" w:fill="FFFFFF"/>
            <w:noWrap/>
            <w:vAlign w:val="center"/>
            <w:hideMark/>
          </w:tcPr>
          <w:p w14:paraId="113E311C"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8,3</w:t>
            </w:r>
          </w:p>
        </w:tc>
        <w:tc>
          <w:tcPr>
            <w:tcW w:w="3644" w:type="dxa"/>
            <w:shd w:val="clear" w:color="000000" w:fill="FFFFFF"/>
            <w:vAlign w:val="center"/>
            <w:hideMark/>
          </w:tcPr>
          <w:p w14:paraId="19EEC6BB"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Cargue, suministro, extendida y compactación de Base Granular</w:t>
            </w:r>
          </w:p>
        </w:tc>
        <w:tc>
          <w:tcPr>
            <w:tcW w:w="1022" w:type="dxa"/>
            <w:shd w:val="clear" w:color="000000" w:fill="FFFFFF"/>
            <w:noWrap/>
            <w:vAlign w:val="center"/>
            <w:hideMark/>
          </w:tcPr>
          <w:p w14:paraId="784AB95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roofErr w:type="spellStart"/>
            <w:r w:rsidRPr="005D2027">
              <w:rPr>
                <w:rFonts w:ascii="Arial" w:hAnsi="Arial" w:cs="Arial"/>
                <w:color w:val="000000"/>
                <w:sz w:val="20"/>
                <w:szCs w:val="20"/>
              </w:rPr>
              <w:t>com</w:t>
            </w:r>
            <w:proofErr w:type="spellEnd"/>
          </w:p>
        </w:tc>
        <w:tc>
          <w:tcPr>
            <w:tcW w:w="1275" w:type="dxa"/>
            <w:shd w:val="clear" w:color="000000" w:fill="FFFFFF"/>
            <w:noWrap/>
            <w:vAlign w:val="center"/>
            <w:hideMark/>
          </w:tcPr>
          <w:p w14:paraId="65B439E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120,98</w:t>
            </w:r>
          </w:p>
        </w:tc>
        <w:tc>
          <w:tcPr>
            <w:tcW w:w="1530" w:type="dxa"/>
            <w:shd w:val="clear" w:color="000000" w:fill="FFFFFF"/>
            <w:noWrap/>
            <w:vAlign w:val="center"/>
            <w:hideMark/>
          </w:tcPr>
          <w:p w14:paraId="4E1E5F4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$ 147.653,00</w:t>
            </w:r>
          </w:p>
        </w:tc>
        <w:tc>
          <w:tcPr>
            <w:tcW w:w="2268" w:type="dxa"/>
            <w:shd w:val="clear" w:color="000000" w:fill="FFFFFF"/>
            <w:noWrap/>
            <w:vAlign w:val="center"/>
            <w:hideMark/>
          </w:tcPr>
          <w:p w14:paraId="7E3948F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$ 17.863.060,00</w:t>
            </w:r>
          </w:p>
        </w:tc>
      </w:tr>
      <w:tr w:rsidR="00EA3ACB" w:rsidRPr="005D2027" w14:paraId="196EBAE5" w14:textId="77777777" w:rsidTr="006A224F">
        <w:trPr>
          <w:trHeight w:val="920"/>
          <w:jc w:val="center"/>
        </w:trPr>
        <w:tc>
          <w:tcPr>
            <w:tcW w:w="746" w:type="dxa"/>
            <w:shd w:val="clear" w:color="000000" w:fill="FFFFFF"/>
            <w:noWrap/>
            <w:vAlign w:val="center"/>
            <w:hideMark/>
          </w:tcPr>
          <w:p w14:paraId="1A8CD42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8,4</w:t>
            </w:r>
          </w:p>
        </w:tc>
        <w:tc>
          <w:tcPr>
            <w:tcW w:w="3644" w:type="dxa"/>
            <w:shd w:val="clear" w:color="000000" w:fill="FFFFFF"/>
            <w:vAlign w:val="center"/>
            <w:hideMark/>
          </w:tcPr>
          <w:p w14:paraId="27B2CDBB"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Construcción placa de concreto premezclado MR-42 , incluye alistado juntas y sellantes.</w:t>
            </w:r>
          </w:p>
        </w:tc>
        <w:tc>
          <w:tcPr>
            <w:tcW w:w="1022" w:type="dxa"/>
            <w:shd w:val="clear" w:color="000000" w:fill="FFFFFF"/>
            <w:noWrap/>
            <w:vAlign w:val="center"/>
            <w:hideMark/>
          </w:tcPr>
          <w:p w14:paraId="118B4D5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2821A96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145,17</w:t>
            </w:r>
          </w:p>
        </w:tc>
        <w:tc>
          <w:tcPr>
            <w:tcW w:w="1530" w:type="dxa"/>
            <w:shd w:val="clear" w:color="000000" w:fill="FFFFFF"/>
            <w:noWrap/>
            <w:vAlign w:val="center"/>
            <w:hideMark/>
          </w:tcPr>
          <w:p w14:paraId="2E6C251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$ 1.471.071,00</w:t>
            </w:r>
          </w:p>
        </w:tc>
        <w:tc>
          <w:tcPr>
            <w:tcW w:w="2268" w:type="dxa"/>
            <w:shd w:val="clear" w:color="000000" w:fill="FFFFFF"/>
            <w:noWrap/>
            <w:vAlign w:val="center"/>
            <w:hideMark/>
          </w:tcPr>
          <w:p w14:paraId="05D6B87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$ 213.555.377,00</w:t>
            </w:r>
          </w:p>
        </w:tc>
      </w:tr>
      <w:tr w:rsidR="00EA3ACB" w:rsidRPr="005D2027" w14:paraId="4B3570A1" w14:textId="77777777" w:rsidTr="006A224F">
        <w:trPr>
          <w:trHeight w:val="460"/>
          <w:jc w:val="center"/>
        </w:trPr>
        <w:tc>
          <w:tcPr>
            <w:tcW w:w="746" w:type="dxa"/>
            <w:shd w:val="clear" w:color="000000" w:fill="FFFFFF"/>
            <w:noWrap/>
            <w:vAlign w:val="center"/>
            <w:hideMark/>
          </w:tcPr>
          <w:p w14:paraId="48048FA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8,5</w:t>
            </w:r>
          </w:p>
        </w:tc>
        <w:tc>
          <w:tcPr>
            <w:tcW w:w="3644" w:type="dxa"/>
            <w:shd w:val="clear" w:color="000000" w:fill="FFFFFF"/>
            <w:vAlign w:val="center"/>
            <w:hideMark/>
          </w:tcPr>
          <w:p w14:paraId="7206BBF2"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Canastilla pasa junta</w:t>
            </w:r>
          </w:p>
        </w:tc>
        <w:tc>
          <w:tcPr>
            <w:tcW w:w="1022" w:type="dxa"/>
            <w:shd w:val="clear" w:color="000000" w:fill="FFFFFF"/>
            <w:noWrap/>
            <w:vAlign w:val="center"/>
            <w:hideMark/>
          </w:tcPr>
          <w:p w14:paraId="0765366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50E551F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360,18</w:t>
            </w:r>
          </w:p>
        </w:tc>
        <w:tc>
          <w:tcPr>
            <w:tcW w:w="1530" w:type="dxa"/>
            <w:shd w:val="clear" w:color="000000" w:fill="FFFFFF"/>
            <w:noWrap/>
            <w:vAlign w:val="center"/>
            <w:hideMark/>
          </w:tcPr>
          <w:p w14:paraId="0885E87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$ 50.591,00</w:t>
            </w:r>
          </w:p>
        </w:tc>
        <w:tc>
          <w:tcPr>
            <w:tcW w:w="2268" w:type="dxa"/>
            <w:shd w:val="clear" w:color="000000" w:fill="FFFFFF"/>
            <w:noWrap/>
            <w:vAlign w:val="center"/>
            <w:hideMark/>
          </w:tcPr>
          <w:p w14:paraId="1434DE0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$ 18.221.866,00</w:t>
            </w:r>
          </w:p>
        </w:tc>
      </w:tr>
      <w:tr w:rsidR="00EA3ACB" w:rsidRPr="005D2027" w14:paraId="5CD8E3A7" w14:textId="77777777" w:rsidTr="006A224F">
        <w:trPr>
          <w:trHeight w:val="460"/>
          <w:jc w:val="center"/>
        </w:trPr>
        <w:tc>
          <w:tcPr>
            <w:tcW w:w="746" w:type="dxa"/>
            <w:shd w:val="clear" w:color="000000" w:fill="FFFFFF"/>
            <w:noWrap/>
            <w:vAlign w:val="center"/>
            <w:hideMark/>
          </w:tcPr>
          <w:p w14:paraId="5C2EA707"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8,6</w:t>
            </w:r>
          </w:p>
        </w:tc>
        <w:tc>
          <w:tcPr>
            <w:tcW w:w="3644" w:type="dxa"/>
            <w:shd w:val="clear" w:color="000000" w:fill="FFFFFF"/>
            <w:vAlign w:val="center"/>
            <w:hideMark/>
          </w:tcPr>
          <w:p w14:paraId="04CAAFE2"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Geotextil Tipo - 2500 o Similar No Tejido</w:t>
            </w:r>
          </w:p>
        </w:tc>
        <w:tc>
          <w:tcPr>
            <w:tcW w:w="1022" w:type="dxa"/>
            <w:shd w:val="clear" w:color="000000" w:fill="FFFFFF"/>
            <w:noWrap/>
            <w:vAlign w:val="center"/>
            <w:hideMark/>
          </w:tcPr>
          <w:p w14:paraId="6ECA19A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shd w:val="clear" w:color="000000" w:fill="FFFFFF"/>
            <w:noWrap/>
            <w:vAlign w:val="center"/>
            <w:hideMark/>
          </w:tcPr>
          <w:p w14:paraId="5A46665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919,52</w:t>
            </w:r>
          </w:p>
        </w:tc>
        <w:tc>
          <w:tcPr>
            <w:tcW w:w="1530" w:type="dxa"/>
            <w:shd w:val="clear" w:color="000000" w:fill="FFFFFF"/>
            <w:noWrap/>
            <w:vAlign w:val="center"/>
            <w:hideMark/>
          </w:tcPr>
          <w:p w14:paraId="59D0250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$ 15.006,00</w:t>
            </w:r>
          </w:p>
        </w:tc>
        <w:tc>
          <w:tcPr>
            <w:tcW w:w="2268" w:type="dxa"/>
            <w:shd w:val="clear" w:color="000000" w:fill="FFFFFF"/>
            <w:noWrap/>
            <w:vAlign w:val="center"/>
            <w:hideMark/>
          </w:tcPr>
          <w:p w14:paraId="2129D4E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$ 13.798.317,00</w:t>
            </w:r>
          </w:p>
        </w:tc>
      </w:tr>
      <w:tr w:rsidR="00EA3ACB" w:rsidRPr="005D2027" w14:paraId="59FB650A" w14:textId="77777777" w:rsidTr="006A224F">
        <w:trPr>
          <w:trHeight w:val="460"/>
          <w:jc w:val="center"/>
        </w:trPr>
        <w:tc>
          <w:tcPr>
            <w:tcW w:w="746" w:type="dxa"/>
            <w:noWrap/>
            <w:vAlign w:val="center"/>
            <w:hideMark/>
          </w:tcPr>
          <w:p w14:paraId="07A259AF"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8,7</w:t>
            </w:r>
          </w:p>
        </w:tc>
        <w:tc>
          <w:tcPr>
            <w:tcW w:w="3644" w:type="dxa"/>
            <w:vAlign w:val="center"/>
            <w:hideMark/>
          </w:tcPr>
          <w:p w14:paraId="7A574425"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Filtro en Geodren 4" de H = 1m Tubular Incl. Excavaciones</w:t>
            </w:r>
          </w:p>
        </w:tc>
        <w:tc>
          <w:tcPr>
            <w:tcW w:w="1022" w:type="dxa"/>
            <w:noWrap/>
            <w:vAlign w:val="center"/>
            <w:hideMark/>
          </w:tcPr>
          <w:p w14:paraId="00DE3AC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noWrap/>
            <w:vAlign w:val="center"/>
            <w:hideMark/>
          </w:tcPr>
          <w:p w14:paraId="6881972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125,57</w:t>
            </w:r>
          </w:p>
        </w:tc>
        <w:tc>
          <w:tcPr>
            <w:tcW w:w="1530" w:type="dxa"/>
            <w:noWrap/>
            <w:vAlign w:val="center"/>
            <w:hideMark/>
          </w:tcPr>
          <w:p w14:paraId="4E91334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$ 200.651,00</w:t>
            </w:r>
          </w:p>
        </w:tc>
        <w:tc>
          <w:tcPr>
            <w:tcW w:w="2268" w:type="dxa"/>
            <w:shd w:val="clear" w:color="000000" w:fill="FFFFFF"/>
            <w:noWrap/>
            <w:vAlign w:val="center"/>
            <w:hideMark/>
          </w:tcPr>
          <w:p w14:paraId="3368E3E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$ 25.195.746,00</w:t>
            </w:r>
          </w:p>
        </w:tc>
      </w:tr>
      <w:tr w:rsidR="00EA3ACB" w:rsidRPr="005D2027" w14:paraId="02BD18A9" w14:textId="77777777" w:rsidTr="006A224F">
        <w:trPr>
          <w:trHeight w:val="440"/>
          <w:jc w:val="center"/>
        </w:trPr>
        <w:tc>
          <w:tcPr>
            <w:tcW w:w="746" w:type="dxa"/>
            <w:shd w:val="clear" w:color="000000" w:fill="83CCEB"/>
            <w:noWrap/>
            <w:vAlign w:val="center"/>
            <w:hideMark/>
          </w:tcPr>
          <w:p w14:paraId="1C6007DA"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9</w:t>
            </w:r>
          </w:p>
        </w:tc>
        <w:tc>
          <w:tcPr>
            <w:tcW w:w="3644" w:type="dxa"/>
            <w:shd w:val="clear" w:color="000000" w:fill="83CCEB"/>
            <w:noWrap/>
            <w:vAlign w:val="center"/>
            <w:hideMark/>
          </w:tcPr>
          <w:p w14:paraId="2B19FA28"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CONCRETOS</w:t>
            </w:r>
          </w:p>
        </w:tc>
        <w:tc>
          <w:tcPr>
            <w:tcW w:w="1022" w:type="dxa"/>
            <w:shd w:val="clear" w:color="000000" w:fill="83CCEB"/>
            <w:noWrap/>
            <w:vAlign w:val="center"/>
            <w:hideMark/>
          </w:tcPr>
          <w:p w14:paraId="1E9EA0B5"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468800DE" w14:textId="77777777" w:rsidR="00EA3ACB" w:rsidRPr="005D2027" w:rsidRDefault="00EA3ACB" w:rsidP="006A224F">
            <w:pPr>
              <w:jc w:val="center"/>
              <w:rPr>
                <w:rFonts w:ascii="Arial" w:hAnsi="Arial" w:cs="Arial"/>
                <w:b/>
                <w:bCs/>
                <w:color w:val="000000"/>
                <w:sz w:val="20"/>
                <w:szCs w:val="20"/>
              </w:rPr>
            </w:pPr>
          </w:p>
        </w:tc>
        <w:tc>
          <w:tcPr>
            <w:tcW w:w="1530" w:type="dxa"/>
            <w:shd w:val="clear" w:color="000000" w:fill="83CCEB"/>
            <w:noWrap/>
            <w:vAlign w:val="center"/>
            <w:hideMark/>
          </w:tcPr>
          <w:p w14:paraId="6A961891"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1B395D4D"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$ 68.137.928,00</w:t>
            </w:r>
          </w:p>
        </w:tc>
      </w:tr>
      <w:tr w:rsidR="00EA3ACB" w:rsidRPr="005D2027" w14:paraId="3FB29C70" w14:textId="77777777" w:rsidTr="006A224F">
        <w:trPr>
          <w:trHeight w:val="630"/>
          <w:jc w:val="center"/>
        </w:trPr>
        <w:tc>
          <w:tcPr>
            <w:tcW w:w="746" w:type="dxa"/>
            <w:shd w:val="clear" w:color="000000" w:fill="FFFFFF"/>
            <w:noWrap/>
            <w:vAlign w:val="center"/>
            <w:hideMark/>
          </w:tcPr>
          <w:p w14:paraId="2B67BC06"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9,1</w:t>
            </w:r>
          </w:p>
        </w:tc>
        <w:tc>
          <w:tcPr>
            <w:tcW w:w="3644" w:type="dxa"/>
            <w:shd w:val="clear" w:color="000000" w:fill="FFFFFF"/>
            <w:vAlign w:val="center"/>
            <w:hideMark/>
          </w:tcPr>
          <w:p w14:paraId="45A5079A"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Anden en concreto de 2500 PSI e = 0,10 m</w:t>
            </w:r>
          </w:p>
        </w:tc>
        <w:tc>
          <w:tcPr>
            <w:tcW w:w="1022" w:type="dxa"/>
            <w:shd w:val="clear" w:color="000000" w:fill="FFFFFF"/>
            <w:noWrap/>
            <w:vAlign w:val="center"/>
            <w:hideMark/>
          </w:tcPr>
          <w:p w14:paraId="67216C1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shd w:val="clear" w:color="000000" w:fill="FFFFFF"/>
            <w:noWrap/>
            <w:vAlign w:val="center"/>
            <w:hideMark/>
          </w:tcPr>
          <w:p w14:paraId="083DBE8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251,14</w:t>
            </w:r>
          </w:p>
        </w:tc>
        <w:tc>
          <w:tcPr>
            <w:tcW w:w="1530" w:type="dxa"/>
            <w:shd w:val="clear" w:color="000000" w:fill="FFFFFF"/>
            <w:noWrap/>
            <w:vAlign w:val="center"/>
            <w:hideMark/>
          </w:tcPr>
          <w:p w14:paraId="43C3E02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$ 109.625,00</w:t>
            </w:r>
          </w:p>
        </w:tc>
        <w:tc>
          <w:tcPr>
            <w:tcW w:w="2268" w:type="dxa"/>
            <w:shd w:val="clear" w:color="000000" w:fill="FFFFFF"/>
            <w:noWrap/>
            <w:vAlign w:val="center"/>
            <w:hideMark/>
          </w:tcPr>
          <w:p w14:paraId="4C7BAD4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$ 27.531.223,00</w:t>
            </w:r>
          </w:p>
        </w:tc>
      </w:tr>
      <w:tr w:rsidR="00EA3ACB" w:rsidRPr="005D2027" w14:paraId="0F38B4C9" w14:textId="77777777" w:rsidTr="006A224F">
        <w:trPr>
          <w:trHeight w:val="780"/>
          <w:jc w:val="center"/>
        </w:trPr>
        <w:tc>
          <w:tcPr>
            <w:tcW w:w="746" w:type="dxa"/>
            <w:shd w:val="clear" w:color="000000" w:fill="FFFFFF"/>
            <w:noWrap/>
            <w:vAlign w:val="center"/>
            <w:hideMark/>
          </w:tcPr>
          <w:p w14:paraId="422837E6"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9,2</w:t>
            </w:r>
          </w:p>
        </w:tc>
        <w:tc>
          <w:tcPr>
            <w:tcW w:w="3644" w:type="dxa"/>
            <w:shd w:val="clear" w:color="000000" w:fill="FFFFFF"/>
            <w:vAlign w:val="center"/>
            <w:hideMark/>
          </w:tcPr>
          <w:p w14:paraId="1BF549C6" w14:textId="31E0CB39"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Bordillo de Pieza Prefabricadas en Concreto, Incluye la </w:t>
            </w:r>
            <w:r w:rsidR="00387FE0" w:rsidRPr="005D2027">
              <w:rPr>
                <w:rFonts w:ascii="Arial" w:hAnsi="Arial" w:cs="Arial"/>
                <w:color w:val="000000"/>
                <w:sz w:val="20"/>
                <w:szCs w:val="20"/>
              </w:rPr>
              <w:t>Preparación</w:t>
            </w:r>
            <w:r w:rsidRPr="005D2027">
              <w:rPr>
                <w:rFonts w:ascii="Arial" w:hAnsi="Arial" w:cs="Arial"/>
                <w:color w:val="000000"/>
                <w:sz w:val="20"/>
                <w:szCs w:val="20"/>
              </w:rPr>
              <w:t xml:space="preserve"> de la Superficie de Apoyo</w:t>
            </w:r>
          </w:p>
        </w:tc>
        <w:tc>
          <w:tcPr>
            <w:tcW w:w="1022" w:type="dxa"/>
            <w:shd w:val="clear" w:color="000000" w:fill="FFFFFF"/>
            <w:noWrap/>
            <w:vAlign w:val="center"/>
            <w:hideMark/>
          </w:tcPr>
          <w:p w14:paraId="2C1BF4E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478E9F0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251,14</w:t>
            </w:r>
          </w:p>
        </w:tc>
        <w:tc>
          <w:tcPr>
            <w:tcW w:w="1530" w:type="dxa"/>
            <w:shd w:val="clear" w:color="000000" w:fill="FFFFFF"/>
            <w:noWrap/>
            <w:vAlign w:val="center"/>
            <w:hideMark/>
          </w:tcPr>
          <w:p w14:paraId="4576AA7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$ 121.122,00</w:t>
            </w:r>
          </w:p>
        </w:tc>
        <w:tc>
          <w:tcPr>
            <w:tcW w:w="2268" w:type="dxa"/>
            <w:shd w:val="clear" w:color="000000" w:fill="FFFFFF"/>
            <w:noWrap/>
            <w:vAlign w:val="center"/>
            <w:hideMark/>
          </w:tcPr>
          <w:p w14:paraId="7476DE3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$ 30.418.579,00</w:t>
            </w:r>
          </w:p>
        </w:tc>
      </w:tr>
      <w:tr w:rsidR="00EA3ACB" w:rsidRPr="005D2027" w14:paraId="404A008A" w14:textId="77777777" w:rsidTr="006A224F">
        <w:trPr>
          <w:trHeight w:val="765"/>
          <w:jc w:val="center"/>
        </w:trPr>
        <w:tc>
          <w:tcPr>
            <w:tcW w:w="746" w:type="dxa"/>
            <w:noWrap/>
            <w:vAlign w:val="center"/>
            <w:hideMark/>
          </w:tcPr>
          <w:p w14:paraId="0D7C48C8"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9,3</w:t>
            </w:r>
          </w:p>
        </w:tc>
        <w:tc>
          <w:tcPr>
            <w:tcW w:w="3644" w:type="dxa"/>
            <w:vAlign w:val="center"/>
            <w:hideMark/>
          </w:tcPr>
          <w:p w14:paraId="7400D840"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Viga de confinamiento de 30x20cm en concreto de 4000 psi</w:t>
            </w:r>
          </w:p>
        </w:tc>
        <w:tc>
          <w:tcPr>
            <w:tcW w:w="1022" w:type="dxa"/>
            <w:noWrap/>
            <w:vAlign w:val="center"/>
            <w:hideMark/>
          </w:tcPr>
          <w:p w14:paraId="5F7506E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noWrap/>
            <w:vAlign w:val="center"/>
            <w:hideMark/>
          </w:tcPr>
          <w:p w14:paraId="2796F5A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138,00</w:t>
            </w:r>
          </w:p>
        </w:tc>
        <w:tc>
          <w:tcPr>
            <w:tcW w:w="1530" w:type="dxa"/>
            <w:noWrap/>
            <w:vAlign w:val="center"/>
            <w:hideMark/>
          </w:tcPr>
          <w:p w14:paraId="655A0B4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$ 73.827,00</w:t>
            </w:r>
          </w:p>
        </w:tc>
        <w:tc>
          <w:tcPr>
            <w:tcW w:w="2268" w:type="dxa"/>
            <w:shd w:val="clear" w:color="000000" w:fill="FFFFFF"/>
            <w:noWrap/>
            <w:vAlign w:val="center"/>
            <w:hideMark/>
          </w:tcPr>
          <w:p w14:paraId="4A6FDBA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$ 10.188.126,00</w:t>
            </w:r>
          </w:p>
        </w:tc>
      </w:tr>
      <w:tr w:rsidR="00EA3ACB" w:rsidRPr="005D2027" w14:paraId="6DC50DF4" w14:textId="77777777" w:rsidTr="006A224F">
        <w:trPr>
          <w:trHeight w:val="440"/>
          <w:jc w:val="center"/>
        </w:trPr>
        <w:tc>
          <w:tcPr>
            <w:tcW w:w="746" w:type="dxa"/>
            <w:shd w:val="clear" w:color="000000" w:fill="83CCEB"/>
            <w:noWrap/>
            <w:vAlign w:val="center"/>
            <w:hideMark/>
          </w:tcPr>
          <w:p w14:paraId="72037F6D"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10</w:t>
            </w:r>
          </w:p>
        </w:tc>
        <w:tc>
          <w:tcPr>
            <w:tcW w:w="3644" w:type="dxa"/>
            <w:shd w:val="clear" w:color="000000" w:fill="83CCEB"/>
            <w:noWrap/>
            <w:vAlign w:val="center"/>
            <w:hideMark/>
          </w:tcPr>
          <w:p w14:paraId="0B3C7BE0"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ACEROS</w:t>
            </w:r>
          </w:p>
        </w:tc>
        <w:tc>
          <w:tcPr>
            <w:tcW w:w="1022" w:type="dxa"/>
            <w:shd w:val="clear" w:color="000000" w:fill="83CCEB"/>
            <w:noWrap/>
            <w:vAlign w:val="center"/>
            <w:hideMark/>
          </w:tcPr>
          <w:p w14:paraId="2A68FCD8"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18B8B45A" w14:textId="77777777" w:rsidR="00EA3ACB" w:rsidRPr="005D2027" w:rsidRDefault="00EA3ACB" w:rsidP="006A224F">
            <w:pPr>
              <w:jc w:val="center"/>
              <w:rPr>
                <w:rFonts w:ascii="Arial" w:hAnsi="Arial" w:cs="Arial"/>
                <w:b/>
                <w:bCs/>
                <w:color w:val="000000"/>
                <w:sz w:val="20"/>
                <w:szCs w:val="20"/>
              </w:rPr>
            </w:pPr>
          </w:p>
        </w:tc>
        <w:tc>
          <w:tcPr>
            <w:tcW w:w="1530" w:type="dxa"/>
            <w:shd w:val="clear" w:color="000000" w:fill="83CCEB"/>
            <w:noWrap/>
            <w:vAlign w:val="center"/>
            <w:hideMark/>
          </w:tcPr>
          <w:p w14:paraId="00EB97EC"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692FE730"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$ 69.429.062,00</w:t>
            </w:r>
          </w:p>
        </w:tc>
      </w:tr>
      <w:tr w:rsidR="00EA3ACB" w:rsidRPr="005D2027" w14:paraId="24BED879" w14:textId="77777777" w:rsidTr="006A224F">
        <w:trPr>
          <w:trHeight w:val="460"/>
          <w:jc w:val="center"/>
        </w:trPr>
        <w:tc>
          <w:tcPr>
            <w:tcW w:w="746" w:type="dxa"/>
            <w:shd w:val="clear" w:color="000000" w:fill="FFFFFF"/>
            <w:noWrap/>
            <w:vAlign w:val="center"/>
            <w:hideMark/>
          </w:tcPr>
          <w:p w14:paraId="3BB5361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10,1</w:t>
            </w:r>
          </w:p>
        </w:tc>
        <w:tc>
          <w:tcPr>
            <w:tcW w:w="3644" w:type="dxa"/>
            <w:shd w:val="clear" w:color="000000" w:fill="FFFFFF"/>
            <w:vAlign w:val="center"/>
            <w:hideMark/>
          </w:tcPr>
          <w:p w14:paraId="31E7D75C"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Acero de refuerzo figurado e instalado A: 60</w:t>
            </w:r>
          </w:p>
        </w:tc>
        <w:tc>
          <w:tcPr>
            <w:tcW w:w="1022" w:type="dxa"/>
            <w:shd w:val="clear" w:color="000000" w:fill="FFFFFF"/>
            <w:noWrap/>
            <w:vAlign w:val="center"/>
            <w:hideMark/>
          </w:tcPr>
          <w:p w14:paraId="263DAC3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kg</w:t>
            </w:r>
          </w:p>
        </w:tc>
        <w:tc>
          <w:tcPr>
            <w:tcW w:w="1275" w:type="dxa"/>
            <w:shd w:val="clear" w:color="000000" w:fill="FFFFFF"/>
            <w:noWrap/>
            <w:vAlign w:val="center"/>
            <w:hideMark/>
          </w:tcPr>
          <w:p w14:paraId="2704212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4.139,49</w:t>
            </w:r>
          </w:p>
        </w:tc>
        <w:tc>
          <w:tcPr>
            <w:tcW w:w="1530" w:type="dxa"/>
            <w:shd w:val="clear" w:color="000000" w:fill="FFFFFF"/>
            <w:noWrap/>
            <w:vAlign w:val="center"/>
            <w:hideMark/>
          </w:tcPr>
          <w:p w14:paraId="6479B6D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$ 12.319,00</w:t>
            </w:r>
          </w:p>
        </w:tc>
        <w:tc>
          <w:tcPr>
            <w:tcW w:w="2268" w:type="dxa"/>
            <w:shd w:val="clear" w:color="000000" w:fill="FFFFFF"/>
            <w:noWrap/>
            <w:vAlign w:val="center"/>
            <w:hideMark/>
          </w:tcPr>
          <w:p w14:paraId="2C67CA0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$ 50.994.377,00</w:t>
            </w:r>
          </w:p>
        </w:tc>
      </w:tr>
      <w:tr w:rsidR="00EA3ACB" w:rsidRPr="005D2027" w14:paraId="52EE9EC6" w14:textId="77777777" w:rsidTr="006A224F">
        <w:trPr>
          <w:trHeight w:val="460"/>
          <w:jc w:val="center"/>
        </w:trPr>
        <w:tc>
          <w:tcPr>
            <w:tcW w:w="746" w:type="dxa"/>
            <w:shd w:val="clear" w:color="000000" w:fill="FFFFFF"/>
            <w:noWrap/>
            <w:vAlign w:val="center"/>
            <w:hideMark/>
          </w:tcPr>
          <w:p w14:paraId="48835094"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10,2</w:t>
            </w:r>
          </w:p>
        </w:tc>
        <w:tc>
          <w:tcPr>
            <w:tcW w:w="3644" w:type="dxa"/>
            <w:shd w:val="clear" w:color="000000" w:fill="FFFFFF"/>
            <w:vAlign w:val="center"/>
            <w:hideMark/>
          </w:tcPr>
          <w:p w14:paraId="70B72790"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Acero liso para barra pasa juntos (dovelas)</w:t>
            </w:r>
          </w:p>
        </w:tc>
        <w:tc>
          <w:tcPr>
            <w:tcW w:w="1022" w:type="dxa"/>
            <w:shd w:val="clear" w:color="000000" w:fill="FFFFFF"/>
            <w:noWrap/>
            <w:vAlign w:val="center"/>
            <w:hideMark/>
          </w:tcPr>
          <w:p w14:paraId="3D75AB6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kg</w:t>
            </w:r>
          </w:p>
        </w:tc>
        <w:tc>
          <w:tcPr>
            <w:tcW w:w="1275" w:type="dxa"/>
            <w:shd w:val="clear" w:color="000000" w:fill="FFFFFF"/>
            <w:noWrap/>
            <w:vAlign w:val="center"/>
            <w:hideMark/>
          </w:tcPr>
          <w:p w14:paraId="663E9F5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1.461,91</w:t>
            </w:r>
          </w:p>
        </w:tc>
        <w:tc>
          <w:tcPr>
            <w:tcW w:w="1530" w:type="dxa"/>
            <w:shd w:val="clear" w:color="000000" w:fill="FFFFFF"/>
            <w:noWrap/>
            <w:vAlign w:val="center"/>
            <w:hideMark/>
          </w:tcPr>
          <w:p w14:paraId="0B7464B1"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$ 12.610,00</w:t>
            </w:r>
          </w:p>
        </w:tc>
        <w:tc>
          <w:tcPr>
            <w:tcW w:w="2268" w:type="dxa"/>
            <w:shd w:val="clear" w:color="000000" w:fill="FFFFFF"/>
            <w:noWrap/>
            <w:vAlign w:val="center"/>
            <w:hideMark/>
          </w:tcPr>
          <w:p w14:paraId="0B478CB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$ 18.434.685,00</w:t>
            </w:r>
          </w:p>
        </w:tc>
      </w:tr>
      <w:tr w:rsidR="00EA3ACB" w:rsidRPr="005D2027" w14:paraId="7711959B" w14:textId="77777777" w:rsidTr="006A224F">
        <w:trPr>
          <w:trHeight w:val="440"/>
          <w:jc w:val="center"/>
        </w:trPr>
        <w:tc>
          <w:tcPr>
            <w:tcW w:w="746" w:type="dxa"/>
            <w:shd w:val="clear" w:color="000000" w:fill="83CCEB"/>
            <w:noWrap/>
            <w:vAlign w:val="center"/>
            <w:hideMark/>
          </w:tcPr>
          <w:p w14:paraId="274DFEA7" w14:textId="77777777" w:rsidR="00EA3ACB" w:rsidRPr="005D2027" w:rsidRDefault="00EA3ACB" w:rsidP="006A224F">
            <w:pPr>
              <w:jc w:val="center"/>
              <w:rPr>
                <w:rFonts w:ascii="Arial" w:hAnsi="Arial" w:cs="Arial"/>
                <w:b/>
                <w:bCs/>
                <w:sz w:val="20"/>
                <w:szCs w:val="20"/>
              </w:rPr>
            </w:pPr>
            <w:r w:rsidRPr="005D2027">
              <w:rPr>
                <w:rFonts w:ascii="Arial" w:hAnsi="Arial" w:cs="Arial"/>
                <w:b/>
                <w:bCs/>
                <w:sz w:val="20"/>
                <w:szCs w:val="20"/>
              </w:rPr>
              <w:t>11</w:t>
            </w:r>
          </w:p>
        </w:tc>
        <w:tc>
          <w:tcPr>
            <w:tcW w:w="3644" w:type="dxa"/>
            <w:shd w:val="clear" w:color="000000" w:fill="83CCEB"/>
            <w:noWrap/>
            <w:vAlign w:val="center"/>
            <w:hideMark/>
          </w:tcPr>
          <w:p w14:paraId="762F15A5"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ALCANTARILLADO</w:t>
            </w:r>
          </w:p>
        </w:tc>
        <w:tc>
          <w:tcPr>
            <w:tcW w:w="1022" w:type="dxa"/>
            <w:shd w:val="clear" w:color="000000" w:fill="83CCEB"/>
            <w:noWrap/>
            <w:vAlign w:val="center"/>
            <w:hideMark/>
          </w:tcPr>
          <w:p w14:paraId="075E5800"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4962B19F" w14:textId="77777777" w:rsidR="00EA3ACB" w:rsidRPr="005D2027" w:rsidRDefault="00EA3ACB" w:rsidP="006A224F">
            <w:pPr>
              <w:jc w:val="center"/>
              <w:rPr>
                <w:rFonts w:ascii="Arial" w:hAnsi="Arial" w:cs="Arial"/>
                <w:b/>
                <w:bCs/>
                <w:color w:val="000000"/>
                <w:sz w:val="20"/>
                <w:szCs w:val="20"/>
              </w:rPr>
            </w:pPr>
          </w:p>
        </w:tc>
        <w:tc>
          <w:tcPr>
            <w:tcW w:w="1530" w:type="dxa"/>
            <w:shd w:val="clear" w:color="000000" w:fill="83CCEB"/>
            <w:noWrap/>
            <w:vAlign w:val="center"/>
            <w:hideMark/>
          </w:tcPr>
          <w:p w14:paraId="6A44EE63"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717A2CB2"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$ 96.740.019,00</w:t>
            </w:r>
          </w:p>
        </w:tc>
      </w:tr>
      <w:tr w:rsidR="00EA3ACB" w:rsidRPr="005D2027" w14:paraId="7C3FDB2A" w14:textId="77777777" w:rsidTr="006A224F">
        <w:trPr>
          <w:trHeight w:val="920"/>
          <w:jc w:val="center"/>
        </w:trPr>
        <w:tc>
          <w:tcPr>
            <w:tcW w:w="746" w:type="dxa"/>
            <w:shd w:val="clear" w:color="000000" w:fill="FFFFFF"/>
            <w:noWrap/>
            <w:vAlign w:val="center"/>
            <w:hideMark/>
          </w:tcPr>
          <w:p w14:paraId="78A55FB4"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11,1</w:t>
            </w:r>
          </w:p>
        </w:tc>
        <w:tc>
          <w:tcPr>
            <w:tcW w:w="3644" w:type="dxa"/>
            <w:shd w:val="clear" w:color="000000" w:fill="FFFFFF"/>
            <w:vAlign w:val="center"/>
            <w:hideMark/>
          </w:tcPr>
          <w:p w14:paraId="7B557B17"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Instalacion Lecho en Grava para Cama de Tuberia D= 1/2 a 3/4  (Incluye transporte)</w:t>
            </w:r>
          </w:p>
        </w:tc>
        <w:tc>
          <w:tcPr>
            <w:tcW w:w="1022" w:type="dxa"/>
            <w:shd w:val="clear" w:color="000000" w:fill="FFFFFF"/>
            <w:noWrap/>
            <w:vAlign w:val="center"/>
            <w:hideMark/>
          </w:tcPr>
          <w:p w14:paraId="1960278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18DA325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456,11</w:t>
            </w:r>
          </w:p>
        </w:tc>
        <w:tc>
          <w:tcPr>
            <w:tcW w:w="1530" w:type="dxa"/>
            <w:shd w:val="clear" w:color="000000" w:fill="FFFFFF"/>
            <w:noWrap/>
            <w:vAlign w:val="center"/>
            <w:hideMark/>
          </w:tcPr>
          <w:p w14:paraId="05CA704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$ 212.098,00</w:t>
            </w:r>
          </w:p>
        </w:tc>
        <w:tc>
          <w:tcPr>
            <w:tcW w:w="2268" w:type="dxa"/>
            <w:shd w:val="clear" w:color="000000" w:fill="FFFFFF"/>
            <w:noWrap/>
            <w:vAlign w:val="center"/>
            <w:hideMark/>
          </w:tcPr>
          <w:p w14:paraId="4242158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$ 96.740.019,00</w:t>
            </w:r>
          </w:p>
        </w:tc>
      </w:tr>
      <w:tr w:rsidR="00EA3ACB" w:rsidRPr="005D2027" w14:paraId="0F095F51" w14:textId="77777777" w:rsidTr="006A224F">
        <w:trPr>
          <w:trHeight w:val="825"/>
          <w:jc w:val="center"/>
        </w:trPr>
        <w:tc>
          <w:tcPr>
            <w:tcW w:w="746" w:type="dxa"/>
            <w:shd w:val="clear" w:color="000000" w:fill="C0E6F5"/>
            <w:noWrap/>
            <w:vAlign w:val="center"/>
            <w:hideMark/>
          </w:tcPr>
          <w:p w14:paraId="38C7CA47" w14:textId="77777777" w:rsidR="00EA3ACB" w:rsidRPr="005D2027" w:rsidRDefault="00EA3ACB" w:rsidP="006A224F">
            <w:pPr>
              <w:jc w:val="center"/>
              <w:rPr>
                <w:rFonts w:ascii="Arial" w:hAnsi="Arial" w:cs="Arial"/>
                <w:sz w:val="20"/>
                <w:szCs w:val="20"/>
              </w:rPr>
            </w:pPr>
          </w:p>
        </w:tc>
        <w:tc>
          <w:tcPr>
            <w:tcW w:w="3644" w:type="dxa"/>
            <w:shd w:val="clear" w:color="000000" w:fill="C0E6F5"/>
            <w:vAlign w:val="center"/>
            <w:hideMark/>
          </w:tcPr>
          <w:p w14:paraId="63A7CE8C"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SUMINISTRO E INSTALACION TUBERIA PLASTICA O LISA PVC PARED ESTRUCTURAL - NTC 3722-1, NTC - 5070, NTC - 4764</w:t>
            </w:r>
          </w:p>
        </w:tc>
        <w:tc>
          <w:tcPr>
            <w:tcW w:w="1022" w:type="dxa"/>
            <w:shd w:val="clear" w:color="000000" w:fill="C0E6F5"/>
            <w:noWrap/>
            <w:vAlign w:val="center"/>
            <w:hideMark/>
          </w:tcPr>
          <w:p w14:paraId="37ABB903"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C0E6F5"/>
            <w:noWrap/>
            <w:vAlign w:val="center"/>
            <w:hideMark/>
          </w:tcPr>
          <w:p w14:paraId="51E56DFF" w14:textId="77777777" w:rsidR="00EA3ACB" w:rsidRPr="005D2027" w:rsidRDefault="00EA3ACB" w:rsidP="006A224F">
            <w:pPr>
              <w:jc w:val="center"/>
              <w:rPr>
                <w:rFonts w:ascii="Arial" w:hAnsi="Arial" w:cs="Arial"/>
                <w:color w:val="000000"/>
                <w:sz w:val="20"/>
                <w:szCs w:val="20"/>
              </w:rPr>
            </w:pPr>
          </w:p>
        </w:tc>
        <w:tc>
          <w:tcPr>
            <w:tcW w:w="1530" w:type="dxa"/>
            <w:shd w:val="clear" w:color="000000" w:fill="C0E6F5"/>
            <w:noWrap/>
            <w:vAlign w:val="center"/>
            <w:hideMark/>
          </w:tcPr>
          <w:p w14:paraId="69B9BB88"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C0E6F5"/>
            <w:noWrap/>
            <w:vAlign w:val="center"/>
            <w:hideMark/>
          </w:tcPr>
          <w:p w14:paraId="155C3FD4"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$ 52.813.580,00</w:t>
            </w:r>
          </w:p>
        </w:tc>
      </w:tr>
      <w:tr w:rsidR="00EA3ACB" w:rsidRPr="005D2027" w14:paraId="5A12E3B0" w14:textId="77777777" w:rsidTr="006A224F">
        <w:trPr>
          <w:trHeight w:val="630"/>
          <w:jc w:val="center"/>
        </w:trPr>
        <w:tc>
          <w:tcPr>
            <w:tcW w:w="746" w:type="dxa"/>
            <w:shd w:val="clear" w:color="000000" w:fill="FFFFFF"/>
            <w:noWrap/>
            <w:vAlign w:val="center"/>
            <w:hideMark/>
          </w:tcPr>
          <w:p w14:paraId="759A5BD9"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11,2</w:t>
            </w:r>
          </w:p>
        </w:tc>
        <w:tc>
          <w:tcPr>
            <w:tcW w:w="3644" w:type="dxa"/>
            <w:shd w:val="clear" w:color="000000" w:fill="FFFFFF"/>
            <w:vAlign w:val="center"/>
            <w:hideMark/>
          </w:tcPr>
          <w:p w14:paraId="3DC2813A" w14:textId="5B949825"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De </w:t>
            </w:r>
            <w:r w:rsidR="00387FE0" w:rsidRPr="005D2027">
              <w:rPr>
                <w:rFonts w:ascii="Arial" w:hAnsi="Arial" w:cs="Arial"/>
                <w:color w:val="000000"/>
                <w:sz w:val="20"/>
                <w:szCs w:val="20"/>
              </w:rPr>
              <w:t>Diámetro</w:t>
            </w:r>
            <w:r w:rsidRPr="005D2027">
              <w:rPr>
                <w:rFonts w:ascii="Arial" w:hAnsi="Arial" w:cs="Arial"/>
                <w:color w:val="000000"/>
                <w:sz w:val="20"/>
                <w:szCs w:val="20"/>
              </w:rPr>
              <w:t xml:space="preserve"> 6"</w:t>
            </w:r>
          </w:p>
        </w:tc>
        <w:tc>
          <w:tcPr>
            <w:tcW w:w="1022" w:type="dxa"/>
            <w:shd w:val="clear" w:color="000000" w:fill="FFFFFF"/>
            <w:noWrap/>
            <w:vAlign w:val="center"/>
            <w:hideMark/>
          </w:tcPr>
          <w:p w14:paraId="69E46F6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7B929A6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15,00</w:t>
            </w:r>
          </w:p>
        </w:tc>
        <w:tc>
          <w:tcPr>
            <w:tcW w:w="1530" w:type="dxa"/>
            <w:shd w:val="clear" w:color="000000" w:fill="FFFFFF"/>
            <w:noWrap/>
            <w:vAlign w:val="center"/>
            <w:hideMark/>
          </w:tcPr>
          <w:p w14:paraId="423984E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$ 94.073,00</w:t>
            </w:r>
          </w:p>
        </w:tc>
        <w:tc>
          <w:tcPr>
            <w:tcW w:w="2268" w:type="dxa"/>
            <w:shd w:val="clear" w:color="000000" w:fill="FFFFFF"/>
            <w:noWrap/>
            <w:vAlign w:val="center"/>
            <w:hideMark/>
          </w:tcPr>
          <w:p w14:paraId="33AB9F8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$ 1.411.095,00</w:t>
            </w:r>
          </w:p>
        </w:tc>
      </w:tr>
      <w:tr w:rsidR="00EA3ACB" w:rsidRPr="005D2027" w14:paraId="6FA13C8C" w14:textId="77777777" w:rsidTr="006A224F">
        <w:trPr>
          <w:trHeight w:val="460"/>
          <w:jc w:val="center"/>
        </w:trPr>
        <w:tc>
          <w:tcPr>
            <w:tcW w:w="746" w:type="dxa"/>
            <w:shd w:val="clear" w:color="000000" w:fill="FFFFFF"/>
            <w:noWrap/>
            <w:vAlign w:val="center"/>
            <w:hideMark/>
          </w:tcPr>
          <w:p w14:paraId="21B5D04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11,3</w:t>
            </w:r>
          </w:p>
        </w:tc>
        <w:tc>
          <w:tcPr>
            <w:tcW w:w="3644" w:type="dxa"/>
            <w:shd w:val="clear" w:color="000000" w:fill="FFFFFF"/>
            <w:vAlign w:val="center"/>
            <w:hideMark/>
          </w:tcPr>
          <w:p w14:paraId="5702DDA6" w14:textId="69682779"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De </w:t>
            </w:r>
            <w:r w:rsidR="00387FE0" w:rsidRPr="005D2027">
              <w:rPr>
                <w:rFonts w:ascii="Arial" w:hAnsi="Arial" w:cs="Arial"/>
                <w:color w:val="000000"/>
                <w:sz w:val="20"/>
                <w:szCs w:val="20"/>
              </w:rPr>
              <w:t>Diámetro</w:t>
            </w:r>
            <w:r w:rsidRPr="005D2027">
              <w:rPr>
                <w:rFonts w:ascii="Arial" w:hAnsi="Arial" w:cs="Arial"/>
                <w:color w:val="000000"/>
                <w:sz w:val="20"/>
                <w:szCs w:val="20"/>
              </w:rPr>
              <w:t xml:space="preserve"> 8"</w:t>
            </w:r>
          </w:p>
        </w:tc>
        <w:tc>
          <w:tcPr>
            <w:tcW w:w="1022" w:type="dxa"/>
            <w:shd w:val="clear" w:color="000000" w:fill="FFFFFF"/>
            <w:noWrap/>
            <w:vAlign w:val="center"/>
            <w:hideMark/>
          </w:tcPr>
          <w:p w14:paraId="23FDFE3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620DBCA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39,34</w:t>
            </w:r>
          </w:p>
        </w:tc>
        <w:tc>
          <w:tcPr>
            <w:tcW w:w="1530" w:type="dxa"/>
            <w:shd w:val="clear" w:color="000000" w:fill="FFFFFF"/>
            <w:noWrap/>
            <w:vAlign w:val="center"/>
            <w:hideMark/>
          </w:tcPr>
          <w:p w14:paraId="440B092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$ 136.937,00</w:t>
            </w:r>
          </w:p>
        </w:tc>
        <w:tc>
          <w:tcPr>
            <w:tcW w:w="2268" w:type="dxa"/>
            <w:shd w:val="clear" w:color="000000" w:fill="FFFFFF"/>
            <w:noWrap/>
            <w:vAlign w:val="center"/>
            <w:hideMark/>
          </w:tcPr>
          <w:p w14:paraId="766A85F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$ 5.387.102,00</w:t>
            </w:r>
          </w:p>
        </w:tc>
      </w:tr>
      <w:tr w:rsidR="00EA3ACB" w:rsidRPr="005D2027" w14:paraId="6D5042D1" w14:textId="77777777" w:rsidTr="006A224F">
        <w:trPr>
          <w:trHeight w:val="460"/>
          <w:jc w:val="center"/>
        </w:trPr>
        <w:tc>
          <w:tcPr>
            <w:tcW w:w="746" w:type="dxa"/>
            <w:shd w:val="clear" w:color="000000" w:fill="FFFFFF"/>
            <w:noWrap/>
            <w:vAlign w:val="center"/>
            <w:hideMark/>
          </w:tcPr>
          <w:p w14:paraId="179CCA83"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11,4</w:t>
            </w:r>
          </w:p>
        </w:tc>
        <w:tc>
          <w:tcPr>
            <w:tcW w:w="3644" w:type="dxa"/>
            <w:shd w:val="clear" w:color="000000" w:fill="FFFFFF"/>
            <w:vAlign w:val="center"/>
            <w:hideMark/>
          </w:tcPr>
          <w:p w14:paraId="7511BC9B" w14:textId="51231C0E"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De </w:t>
            </w:r>
            <w:r w:rsidR="00387FE0" w:rsidRPr="005D2027">
              <w:rPr>
                <w:rFonts w:ascii="Arial" w:hAnsi="Arial" w:cs="Arial"/>
                <w:color w:val="000000"/>
                <w:sz w:val="20"/>
                <w:szCs w:val="20"/>
              </w:rPr>
              <w:t>Diámetro</w:t>
            </w:r>
            <w:r w:rsidRPr="005D2027">
              <w:rPr>
                <w:rFonts w:ascii="Arial" w:hAnsi="Arial" w:cs="Arial"/>
                <w:color w:val="000000"/>
                <w:sz w:val="20"/>
                <w:szCs w:val="20"/>
              </w:rPr>
              <w:t xml:space="preserve"> 12"</w:t>
            </w:r>
          </w:p>
        </w:tc>
        <w:tc>
          <w:tcPr>
            <w:tcW w:w="1022" w:type="dxa"/>
            <w:shd w:val="clear" w:color="000000" w:fill="FFFFFF"/>
            <w:noWrap/>
            <w:vAlign w:val="center"/>
            <w:hideMark/>
          </w:tcPr>
          <w:p w14:paraId="447D8F4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1FEE722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22,84</w:t>
            </w:r>
          </w:p>
        </w:tc>
        <w:tc>
          <w:tcPr>
            <w:tcW w:w="1530" w:type="dxa"/>
            <w:shd w:val="clear" w:color="000000" w:fill="FFFFFF"/>
            <w:noWrap/>
            <w:vAlign w:val="center"/>
            <w:hideMark/>
          </w:tcPr>
          <w:p w14:paraId="199D45F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$ 238.836,00</w:t>
            </w:r>
          </w:p>
        </w:tc>
        <w:tc>
          <w:tcPr>
            <w:tcW w:w="2268" w:type="dxa"/>
            <w:shd w:val="clear" w:color="000000" w:fill="FFFFFF"/>
            <w:noWrap/>
            <w:vAlign w:val="center"/>
            <w:hideMark/>
          </w:tcPr>
          <w:p w14:paraId="4190DBE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$ 5.455.014,00</w:t>
            </w:r>
          </w:p>
        </w:tc>
      </w:tr>
      <w:tr w:rsidR="00EA3ACB" w:rsidRPr="005D2027" w14:paraId="50F27A4F" w14:textId="77777777" w:rsidTr="006A224F">
        <w:trPr>
          <w:trHeight w:val="460"/>
          <w:jc w:val="center"/>
        </w:trPr>
        <w:tc>
          <w:tcPr>
            <w:tcW w:w="746" w:type="dxa"/>
            <w:shd w:val="clear" w:color="000000" w:fill="FFFFFF"/>
            <w:noWrap/>
            <w:vAlign w:val="center"/>
            <w:hideMark/>
          </w:tcPr>
          <w:p w14:paraId="3B204456"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11,5</w:t>
            </w:r>
          </w:p>
        </w:tc>
        <w:tc>
          <w:tcPr>
            <w:tcW w:w="3644" w:type="dxa"/>
            <w:shd w:val="clear" w:color="000000" w:fill="FFFFFF"/>
            <w:vAlign w:val="center"/>
            <w:hideMark/>
          </w:tcPr>
          <w:p w14:paraId="5FEA6D2F" w14:textId="2B70FFA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De </w:t>
            </w:r>
            <w:r w:rsidR="00387FE0" w:rsidRPr="005D2027">
              <w:rPr>
                <w:rFonts w:ascii="Arial" w:hAnsi="Arial" w:cs="Arial"/>
                <w:color w:val="000000"/>
                <w:sz w:val="20"/>
                <w:szCs w:val="20"/>
              </w:rPr>
              <w:t>Diámetro</w:t>
            </w:r>
            <w:r w:rsidRPr="005D2027">
              <w:rPr>
                <w:rFonts w:ascii="Arial" w:hAnsi="Arial" w:cs="Arial"/>
                <w:color w:val="000000"/>
                <w:sz w:val="20"/>
                <w:szCs w:val="20"/>
              </w:rPr>
              <w:t xml:space="preserve"> 16"</w:t>
            </w:r>
          </w:p>
        </w:tc>
        <w:tc>
          <w:tcPr>
            <w:tcW w:w="1022" w:type="dxa"/>
            <w:shd w:val="clear" w:color="000000" w:fill="FFFFFF"/>
            <w:noWrap/>
            <w:vAlign w:val="center"/>
            <w:hideMark/>
          </w:tcPr>
          <w:p w14:paraId="3F6B8B0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1BC1550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90,00</w:t>
            </w:r>
          </w:p>
        </w:tc>
        <w:tc>
          <w:tcPr>
            <w:tcW w:w="1530" w:type="dxa"/>
            <w:shd w:val="clear" w:color="000000" w:fill="FFFFFF"/>
            <w:noWrap/>
            <w:vAlign w:val="center"/>
            <w:hideMark/>
          </w:tcPr>
          <w:p w14:paraId="62E88E7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$ 426.135,00</w:t>
            </w:r>
          </w:p>
        </w:tc>
        <w:tc>
          <w:tcPr>
            <w:tcW w:w="2268" w:type="dxa"/>
            <w:shd w:val="clear" w:color="000000" w:fill="FFFFFF"/>
            <w:noWrap/>
            <w:vAlign w:val="center"/>
            <w:hideMark/>
          </w:tcPr>
          <w:p w14:paraId="0EAE54A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$ 38.352.150,00</w:t>
            </w:r>
          </w:p>
        </w:tc>
      </w:tr>
      <w:tr w:rsidR="00EA3ACB" w:rsidRPr="005D2027" w14:paraId="178A73C2" w14:textId="77777777" w:rsidTr="006A224F">
        <w:trPr>
          <w:trHeight w:val="920"/>
          <w:jc w:val="center"/>
        </w:trPr>
        <w:tc>
          <w:tcPr>
            <w:tcW w:w="746" w:type="dxa"/>
            <w:shd w:val="clear" w:color="000000" w:fill="FFFFFF"/>
            <w:noWrap/>
            <w:vAlign w:val="center"/>
            <w:hideMark/>
          </w:tcPr>
          <w:p w14:paraId="014B1B45"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11,6</w:t>
            </w:r>
          </w:p>
        </w:tc>
        <w:tc>
          <w:tcPr>
            <w:tcW w:w="3644" w:type="dxa"/>
            <w:shd w:val="clear" w:color="000000" w:fill="FFFFFF"/>
            <w:vAlign w:val="center"/>
            <w:hideMark/>
          </w:tcPr>
          <w:p w14:paraId="3961CF21"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Instalacion de Kit Silla Yee 8"X 6"  PVC Incluye Agarraderas Caucho y Adherencia</w:t>
            </w:r>
          </w:p>
        </w:tc>
        <w:tc>
          <w:tcPr>
            <w:tcW w:w="1022" w:type="dxa"/>
            <w:shd w:val="clear" w:color="000000" w:fill="FFFFFF"/>
            <w:noWrap/>
            <w:vAlign w:val="center"/>
            <w:hideMark/>
          </w:tcPr>
          <w:p w14:paraId="7853ED2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46BD86A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2,00</w:t>
            </w:r>
          </w:p>
        </w:tc>
        <w:tc>
          <w:tcPr>
            <w:tcW w:w="1530" w:type="dxa"/>
            <w:shd w:val="clear" w:color="000000" w:fill="FFFFFF"/>
            <w:noWrap/>
            <w:vAlign w:val="center"/>
            <w:hideMark/>
          </w:tcPr>
          <w:p w14:paraId="6FE4536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$ 339.834,00</w:t>
            </w:r>
          </w:p>
        </w:tc>
        <w:tc>
          <w:tcPr>
            <w:tcW w:w="2268" w:type="dxa"/>
            <w:shd w:val="clear" w:color="000000" w:fill="FFFFFF"/>
            <w:noWrap/>
            <w:vAlign w:val="center"/>
            <w:hideMark/>
          </w:tcPr>
          <w:p w14:paraId="25610F0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$ 679.668,00</w:t>
            </w:r>
          </w:p>
        </w:tc>
      </w:tr>
      <w:tr w:rsidR="00EA3ACB" w:rsidRPr="005D2027" w14:paraId="126C8575" w14:textId="77777777" w:rsidTr="006A224F">
        <w:trPr>
          <w:trHeight w:val="780"/>
          <w:jc w:val="center"/>
        </w:trPr>
        <w:tc>
          <w:tcPr>
            <w:tcW w:w="746" w:type="dxa"/>
            <w:shd w:val="clear" w:color="000000" w:fill="FFFFFF"/>
            <w:noWrap/>
            <w:vAlign w:val="center"/>
            <w:hideMark/>
          </w:tcPr>
          <w:p w14:paraId="3587A8C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11,7</w:t>
            </w:r>
          </w:p>
        </w:tc>
        <w:tc>
          <w:tcPr>
            <w:tcW w:w="3644" w:type="dxa"/>
            <w:shd w:val="clear" w:color="000000" w:fill="FFFFFF"/>
            <w:vAlign w:val="center"/>
            <w:hideMark/>
          </w:tcPr>
          <w:p w14:paraId="3061AE55"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Instalacion de Kit Silla Yee 12"X 6"  PVC Incluye Agarraderas Caucho Y adherencia</w:t>
            </w:r>
          </w:p>
        </w:tc>
        <w:tc>
          <w:tcPr>
            <w:tcW w:w="1022" w:type="dxa"/>
            <w:shd w:val="clear" w:color="000000" w:fill="FFFFFF"/>
            <w:noWrap/>
            <w:vAlign w:val="center"/>
            <w:hideMark/>
          </w:tcPr>
          <w:p w14:paraId="2E69D1E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2CA5D79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3,00</w:t>
            </w:r>
          </w:p>
        </w:tc>
        <w:tc>
          <w:tcPr>
            <w:tcW w:w="1530" w:type="dxa"/>
            <w:shd w:val="clear" w:color="000000" w:fill="FFFFFF"/>
            <w:noWrap/>
            <w:vAlign w:val="center"/>
            <w:hideMark/>
          </w:tcPr>
          <w:p w14:paraId="714CABC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$ 509.517,00</w:t>
            </w:r>
          </w:p>
        </w:tc>
        <w:tc>
          <w:tcPr>
            <w:tcW w:w="2268" w:type="dxa"/>
            <w:shd w:val="clear" w:color="000000" w:fill="FFFFFF"/>
            <w:noWrap/>
            <w:vAlign w:val="center"/>
            <w:hideMark/>
          </w:tcPr>
          <w:p w14:paraId="2567993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$ 1.528.551,00</w:t>
            </w:r>
          </w:p>
        </w:tc>
      </w:tr>
      <w:tr w:rsidR="00EA3ACB" w:rsidRPr="005D2027" w14:paraId="6CE369C2" w14:textId="77777777" w:rsidTr="006A224F">
        <w:trPr>
          <w:trHeight w:val="440"/>
          <w:jc w:val="center"/>
        </w:trPr>
        <w:tc>
          <w:tcPr>
            <w:tcW w:w="746" w:type="dxa"/>
            <w:shd w:val="clear" w:color="000000" w:fill="83CCEB"/>
            <w:noWrap/>
            <w:vAlign w:val="center"/>
            <w:hideMark/>
          </w:tcPr>
          <w:p w14:paraId="684883C3"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w:t>
            </w:r>
          </w:p>
        </w:tc>
        <w:tc>
          <w:tcPr>
            <w:tcW w:w="3644" w:type="dxa"/>
            <w:shd w:val="clear" w:color="000000" w:fill="83CCEB"/>
            <w:noWrap/>
            <w:vAlign w:val="center"/>
            <w:hideMark/>
          </w:tcPr>
          <w:p w14:paraId="40F3BAC3"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ACUEDUCTO</w:t>
            </w:r>
          </w:p>
        </w:tc>
        <w:tc>
          <w:tcPr>
            <w:tcW w:w="1022" w:type="dxa"/>
            <w:shd w:val="clear" w:color="000000" w:fill="83CCEB"/>
            <w:noWrap/>
            <w:vAlign w:val="center"/>
            <w:hideMark/>
          </w:tcPr>
          <w:p w14:paraId="6150AC65"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6EF28B8F" w14:textId="77777777" w:rsidR="00EA3ACB" w:rsidRPr="005D2027" w:rsidRDefault="00EA3ACB" w:rsidP="006A224F">
            <w:pPr>
              <w:jc w:val="center"/>
              <w:rPr>
                <w:rFonts w:ascii="Arial" w:hAnsi="Arial" w:cs="Arial"/>
                <w:color w:val="000000"/>
                <w:sz w:val="20"/>
                <w:szCs w:val="20"/>
              </w:rPr>
            </w:pPr>
          </w:p>
        </w:tc>
        <w:tc>
          <w:tcPr>
            <w:tcW w:w="1530" w:type="dxa"/>
            <w:shd w:val="clear" w:color="000000" w:fill="83CCEB"/>
            <w:noWrap/>
            <w:vAlign w:val="center"/>
            <w:hideMark/>
          </w:tcPr>
          <w:p w14:paraId="69E0EA3A"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7486A7E1"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$ 1.364.259,00</w:t>
            </w:r>
          </w:p>
        </w:tc>
      </w:tr>
      <w:tr w:rsidR="00EA3ACB" w:rsidRPr="005D2027" w14:paraId="6AF576DA" w14:textId="77777777" w:rsidTr="006A224F">
        <w:trPr>
          <w:trHeight w:val="460"/>
          <w:jc w:val="center"/>
        </w:trPr>
        <w:tc>
          <w:tcPr>
            <w:tcW w:w="746" w:type="dxa"/>
            <w:shd w:val="clear" w:color="000000" w:fill="FFFFFF"/>
            <w:noWrap/>
            <w:vAlign w:val="center"/>
            <w:hideMark/>
          </w:tcPr>
          <w:p w14:paraId="6B5D1D9A"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12,1</w:t>
            </w:r>
          </w:p>
        </w:tc>
        <w:tc>
          <w:tcPr>
            <w:tcW w:w="3644" w:type="dxa"/>
            <w:shd w:val="clear" w:color="000000" w:fill="FFFFFF"/>
            <w:vAlign w:val="center"/>
            <w:hideMark/>
          </w:tcPr>
          <w:p w14:paraId="6E458CF6"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Instalacion Lecho en Arena Para Tuberia (Incluye transporte)</w:t>
            </w:r>
          </w:p>
        </w:tc>
        <w:tc>
          <w:tcPr>
            <w:tcW w:w="1022" w:type="dxa"/>
            <w:shd w:val="clear" w:color="000000" w:fill="FFFFFF"/>
            <w:noWrap/>
            <w:vAlign w:val="center"/>
            <w:hideMark/>
          </w:tcPr>
          <w:p w14:paraId="7D3DA87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m3</w:t>
            </w:r>
          </w:p>
        </w:tc>
        <w:tc>
          <w:tcPr>
            <w:tcW w:w="1275" w:type="dxa"/>
            <w:shd w:val="clear" w:color="000000" w:fill="FFFFFF"/>
            <w:noWrap/>
            <w:vAlign w:val="center"/>
            <w:hideMark/>
          </w:tcPr>
          <w:p w14:paraId="4175854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8,89</w:t>
            </w:r>
          </w:p>
        </w:tc>
        <w:tc>
          <w:tcPr>
            <w:tcW w:w="1530" w:type="dxa"/>
            <w:shd w:val="clear" w:color="000000" w:fill="FFFFFF"/>
            <w:noWrap/>
            <w:vAlign w:val="center"/>
            <w:hideMark/>
          </w:tcPr>
          <w:p w14:paraId="54869B6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$ 153.460,00</w:t>
            </w:r>
          </w:p>
        </w:tc>
        <w:tc>
          <w:tcPr>
            <w:tcW w:w="2268" w:type="dxa"/>
            <w:shd w:val="clear" w:color="000000" w:fill="FFFFFF"/>
            <w:noWrap/>
            <w:vAlign w:val="center"/>
            <w:hideMark/>
          </w:tcPr>
          <w:p w14:paraId="4B03C6F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$ 1.364.259,00</w:t>
            </w:r>
          </w:p>
        </w:tc>
      </w:tr>
      <w:tr w:rsidR="00EA3ACB" w:rsidRPr="005D2027" w14:paraId="2269B501" w14:textId="77777777" w:rsidTr="006A224F">
        <w:trPr>
          <w:trHeight w:val="920"/>
          <w:jc w:val="center"/>
        </w:trPr>
        <w:tc>
          <w:tcPr>
            <w:tcW w:w="746" w:type="dxa"/>
            <w:shd w:val="clear" w:color="000000" w:fill="C0E6F5"/>
            <w:noWrap/>
            <w:vAlign w:val="center"/>
            <w:hideMark/>
          </w:tcPr>
          <w:p w14:paraId="65DD8A12" w14:textId="77777777" w:rsidR="00EA3ACB" w:rsidRPr="005D2027" w:rsidRDefault="00EA3ACB" w:rsidP="006A224F">
            <w:pPr>
              <w:jc w:val="center"/>
              <w:rPr>
                <w:rFonts w:ascii="Arial" w:hAnsi="Arial" w:cs="Arial"/>
                <w:sz w:val="20"/>
                <w:szCs w:val="20"/>
              </w:rPr>
            </w:pPr>
          </w:p>
        </w:tc>
        <w:tc>
          <w:tcPr>
            <w:tcW w:w="3644" w:type="dxa"/>
            <w:shd w:val="clear" w:color="000000" w:fill="C0E6F5"/>
            <w:vAlign w:val="center"/>
            <w:hideMark/>
          </w:tcPr>
          <w:p w14:paraId="7F06BE8F"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SUMINISTRO E INSTALACION TUBERIA PVC UNION MECANICA PRESION RDE 21</w:t>
            </w:r>
          </w:p>
        </w:tc>
        <w:tc>
          <w:tcPr>
            <w:tcW w:w="1022" w:type="dxa"/>
            <w:shd w:val="clear" w:color="000000" w:fill="C0E6F5"/>
            <w:noWrap/>
            <w:vAlign w:val="center"/>
            <w:hideMark/>
          </w:tcPr>
          <w:p w14:paraId="40C974FA"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C0E6F5"/>
            <w:noWrap/>
            <w:vAlign w:val="center"/>
            <w:hideMark/>
          </w:tcPr>
          <w:p w14:paraId="0B996C92" w14:textId="77777777" w:rsidR="00EA3ACB" w:rsidRPr="005D2027" w:rsidRDefault="00EA3ACB" w:rsidP="006A224F">
            <w:pPr>
              <w:jc w:val="center"/>
              <w:rPr>
                <w:rFonts w:ascii="Arial" w:hAnsi="Arial" w:cs="Arial"/>
                <w:color w:val="000000"/>
                <w:sz w:val="20"/>
                <w:szCs w:val="20"/>
              </w:rPr>
            </w:pPr>
          </w:p>
        </w:tc>
        <w:tc>
          <w:tcPr>
            <w:tcW w:w="1530" w:type="dxa"/>
            <w:shd w:val="clear" w:color="000000" w:fill="C0E6F5"/>
            <w:noWrap/>
            <w:vAlign w:val="center"/>
            <w:hideMark/>
          </w:tcPr>
          <w:p w14:paraId="17E6D709"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C0E6F5"/>
            <w:noWrap/>
            <w:vAlign w:val="center"/>
            <w:hideMark/>
          </w:tcPr>
          <w:p w14:paraId="0DD43E61"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$ 12.797.467,00</w:t>
            </w:r>
          </w:p>
        </w:tc>
      </w:tr>
      <w:tr w:rsidR="00EA3ACB" w:rsidRPr="005D2027" w14:paraId="554B52C4" w14:textId="77777777" w:rsidTr="006A224F">
        <w:trPr>
          <w:trHeight w:val="460"/>
          <w:jc w:val="center"/>
        </w:trPr>
        <w:tc>
          <w:tcPr>
            <w:tcW w:w="746" w:type="dxa"/>
            <w:shd w:val="clear" w:color="000000" w:fill="FFFFFF"/>
            <w:noWrap/>
            <w:vAlign w:val="center"/>
            <w:hideMark/>
          </w:tcPr>
          <w:p w14:paraId="4C51AFD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12,2</w:t>
            </w:r>
          </w:p>
        </w:tc>
        <w:tc>
          <w:tcPr>
            <w:tcW w:w="3644" w:type="dxa"/>
            <w:shd w:val="clear" w:color="000000" w:fill="FFFFFF"/>
            <w:vAlign w:val="center"/>
            <w:hideMark/>
          </w:tcPr>
          <w:p w14:paraId="74D2D790" w14:textId="317F9628"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De </w:t>
            </w:r>
            <w:r w:rsidR="00387FE0" w:rsidRPr="005D2027">
              <w:rPr>
                <w:rFonts w:ascii="Arial" w:hAnsi="Arial" w:cs="Arial"/>
                <w:color w:val="000000"/>
                <w:sz w:val="20"/>
                <w:szCs w:val="20"/>
              </w:rPr>
              <w:t>Diámetro</w:t>
            </w:r>
            <w:r w:rsidRPr="005D2027">
              <w:rPr>
                <w:rFonts w:ascii="Arial" w:hAnsi="Arial" w:cs="Arial"/>
                <w:color w:val="000000"/>
                <w:sz w:val="20"/>
                <w:szCs w:val="20"/>
              </w:rPr>
              <w:t xml:space="preserve"> 4"  RDE 21</w:t>
            </w:r>
          </w:p>
        </w:tc>
        <w:tc>
          <w:tcPr>
            <w:tcW w:w="1022" w:type="dxa"/>
            <w:shd w:val="clear" w:color="000000" w:fill="FFFFFF"/>
            <w:noWrap/>
            <w:vAlign w:val="center"/>
            <w:hideMark/>
          </w:tcPr>
          <w:p w14:paraId="57A4AC1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6369F2A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125,57</w:t>
            </w:r>
          </w:p>
        </w:tc>
        <w:tc>
          <w:tcPr>
            <w:tcW w:w="1530" w:type="dxa"/>
            <w:shd w:val="clear" w:color="000000" w:fill="FFFFFF"/>
            <w:noWrap/>
            <w:vAlign w:val="center"/>
            <w:hideMark/>
          </w:tcPr>
          <w:p w14:paraId="728EA86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$ 101.915,00</w:t>
            </w:r>
          </w:p>
        </w:tc>
        <w:tc>
          <w:tcPr>
            <w:tcW w:w="2268" w:type="dxa"/>
            <w:shd w:val="clear" w:color="000000" w:fill="FFFFFF"/>
            <w:noWrap/>
            <w:vAlign w:val="center"/>
            <w:hideMark/>
          </w:tcPr>
          <w:p w14:paraId="65DFC9B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$ 12.797.467,00</w:t>
            </w:r>
          </w:p>
        </w:tc>
      </w:tr>
      <w:tr w:rsidR="00EA3ACB" w:rsidRPr="005D2027" w14:paraId="3B058312" w14:textId="77777777" w:rsidTr="006A224F">
        <w:trPr>
          <w:trHeight w:val="460"/>
          <w:jc w:val="center"/>
        </w:trPr>
        <w:tc>
          <w:tcPr>
            <w:tcW w:w="746" w:type="dxa"/>
            <w:shd w:val="clear" w:color="000000" w:fill="FFFFFF"/>
            <w:noWrap/>
            <w:vAlign w:val="center"/>
            <w:hideMark/>
          </w:tcPr>
          <w:p w14:paraId="45B313C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12,3</w:t>
            </w:r>
          </w:p>
        </w:tc>
        <w:tc>
          <w:tcPr>
            <w:tcW w:w="3644" w:type="dxa"/>
            <w:shd w:val="clear" w:color="000000" w:fill="FFFFFF"/>
            <w:vAlign w:val="center"/>
            <w:hideMark/>
          </w:tcPr>
          <w:p w14:paraId="020991D5"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instalacion Acople Universal HD R1 de 4"</w:t>
            </w:r>
          </w:p>
        </w:tc>
        <w:tc>
          <w:tcPr>
            <w:tcW w:w="1022" w:type="dxa"/>
            <w:shd w:val="clear" w:color="000000" w:fill="FFFFFF"/>
            <w:noWrap/>
            <w:vAlign w:val="center"/>
            <w:hideMark/>
          </w:tcPr>
          <w:p w14:paraId="442C4D2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7297C00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42AEE9F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$ 391.213,00</w:t>
            </w:r>
          </w:p>
        </w:tc>
        <w:tc>
          <w:tcPr>
            <w:tcW w:w="2268" w:type="dxa"/>
            <w:shd w:val="clear" w:color="000000" w:fill="FFFFFF"/>
            <w:noWrap/>
            <w:vAlign w:val="center"/>
            <w:hideMark/>
          </w:tcPr>
          <w:p w14:paraId="4B529AB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$ 1.956.065,00</w:t>
            </w:r>
          </w:p>
        </w:tc>
      </w:tr>
      <w:tr w:rsidR="00EA3ACB" w:rsidRPr="005D2027" w14:paraId="22B51D26" w14:textId="77777777" w:rsidTr="006A224F">
        <w:trPr>
          <w:trHeight w:val="420"/>
          <w:jc w:val="center"/>
        </w:trPr>
        <w:tc>
          <w:tcPr>
            <w:tcW w:w="746" w:type="dxa"/>
            <w:shd w:val="clear" w:color="000000" w:fill="FFFFFF"/>
            <w:noWrap/>
            <w:vAlign w:val="center"/>
            <w:hideMark/>
          </w:tcPr>
          <w:p w14:paraId="5D820C4C"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12,4</w:t>
            </w:r>
          </w:p>
        </w:tc>
        <w:tc>
          <w:tcPr>
            <w:tcW w:w="3644" w:type="dxa"/>
            <w:shd w:val="clear" w:color="000000" w:fill="FFFFFF"/>
            <w:vAlign w:val="center"/>
            <w:hideMark/>
          </w:tcPr>
          <w:p w14:paraId="611EB9BE" w14:textId="4A870B16"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Suministro e instalacion de Adaptador Macho PVC </w:t>
            </w:r>
            <w:r w:rsidR="00387FE0" w:rsidRPr="005D2027">
              <w:rPr>
                <w:rFonts w:ascii="Arial" w:hAnsi="Arial" w:cs="Arial"/>
                <w:color w:val="000000"/>
                <w:sz w:val="20"/>
                <w:szCs w:val="20"/>
              </w:rPr>
              <w:t>Presión</w:t>
            </w:r>
            <w:r w:rsidRPr="005D2027">
              <w:rPr>
                <w:rFonts w:ascii="Arial" w:hAnsi="Arial" w:cs="Arial"/>
                <w:color w:val="000000"/>
                <w:sz w:val="20"/>
                <w:szCs w:val="20"/>
              </w:rPr>
              <w:t xml:space="preserve"> 4"</w:t>
            </w:r>
          </w:p>
        </w:tc>
        <w:tc>
          <w:tcPr>
            <w:tcW w:w="1022" w:type="dxa"/>
            <w:shd w:val="clear" w:color="000000" w:fill="FFFFFF"/>
            <w:noWrap/>
            <w:vAlign w:val="center"/>
            <w:hideMark/>
          </w:tcPr>
          <w:p w14:paraId="72C88AB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127E360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0EEC1A3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$ 134.445,00</w:t>
            </w:r>
          </w:p>
        </w:tc>
        <w:tc>
          <w:tcPr>
            <w:tcW w:w="2268" w:type="dxa"/>
            <w:shd w:val="clear" w:color="000000" w:fill="FFFFFF"/>
            <w:noWrap/>
            <w:vAlign w:val="center"/>
            <w:hideMark/>
          </w:tcPr>
          <w:p w14:paraId="12B772A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$ 672.225,00</w:t>
            </w:r>
          </w:p>
        </w:tc>
      </w:tr>
      <w:tr w:rsidR="00EA3ACB" w:rsidRPr="005D2027" w14:paraId="3E9B9F59" w14:textId="77777777" w:rsidTr="006A224F">
        <w:trPr>
          <w:trHeight w:val="460"/>
          <w:jc w:val="center"/>
        </w:trPr>
        <w:tc>
          <w:tcPr>
            <w:tcW w:w="746" w:type="dxa"/>
            <w:shd w:val="clear" w:color="000000" w:fill="FFFFFF"/>
            <w:noWrap/>
            <w:vAlign w:val="center"/>
            <w:hideMark/>
          </w:tcPr>
          <w:p w14:paraId="192BF70D"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12,5</w:t>
            </w:r>
          </w:p>
        </w:tc>
        <w:tc>
          <w:tcPr>
            <w:tcW w:w="3644" w:type="dxa"/>
            <w:shd w:val="clear" w:color="000000" w:fill="FFFFFF"/>
            <w:vAlign w:val="center"/>
            <w:hideMark/>
          </w:tcPr>
          <w:p w14:paraId="46B162B2" w14:textId="428F06F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Suministro e </w:t>
            </w:r>
            <w:r w:rsidR="00387FE0" w:rsidRPr="005D2027">
              <w:rPr>
                <w:rFonts w:ascii="Arial" w:hAnsi="Arial" w:cs="Arial"/>
                <w:color w:val="000000"/>
                <w:sz w:val="20"/>
                <w:szCs w:val="20"/>
              </w:rPr>
              <w:t>Instalación</w:t>
            </w:r>
            <w:r w:rsidRPr="005D2027">
              <w:rPr>
                <w:rFonts w:ascii="Arial" w:hAnsi="Arial" w:cs="Arial"/>
                <w:color w:val="000000"/>
                <w:sz w:val="20"/>
                <w:szCs w:val="20"/>
              </w:rPr>
              <w:t xml:space="preserve"> Codo PVC </w:t>
            </w:r>
            <w:r w:rsidR="00387FE0" w:rsidRPr="005D2027">
              <w:rPr>
                <w:rFonts w:ascii="Arial" w:hAnsi="Arial" w:cs="Arial"/>
                <w:color w:val="000000"/>
                <w:sz w:val="20"/>
                <w:szCs w:val="20"/>
              </w:rPr>
              <w:t>Presión</w:t>
            </w:r>
            <w:r w:rsidRPr="005D2027">
              <w:rPr>
                <w:rFonts w:ascii="Arial" w:hAnsi="Arial" w:cs="Arial"/>
                <w:color w:val="000000"/>
                <w:sz w:val="20"/>
                <w:szCs w:val="20"/>
              </w:rPr>
              <w:t xml:space="preserve"> 90° de 4"</w:t>
            </w:r>
          </w:p>
        </w:tc>
        <w:tc>
          <w:tcPr>
            <w:tcW w:w="1022" w:type="dxa"/>
            <w:shd w:val="clear" w:color="000000" w:fill="FFFFFF"/>
            <w:noWrap/>
            <w:vAlign w:val="center"/>
            <w:hideMark/>
          </w:tcPr>
          <w:p w14:paraId="1E24309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6D69CAB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0E933DA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$ 223.558,00</w:t>
            </w:r>
          </w:p>
        </w:tc>
        <w:tc>
          <w:tcPr>
            <w:tcW w:w="2268" w:type="dxa"/>
            <w:shd w:val="clear" w:color="000000" w:fill="FFFFFF"/>
            <w:noWrap/>
            <w:vAlign w:val="center"/>
            <w:hideMark/>
          </w:tcPr>
          <w:p w14:paraId="41B101B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$ 1.117.790,00</w:t>
            </w:r>
          </w:p>
        </w:tc>
      </w:tr>
      <w:tr w:rsidR="00EA3ACB" w:rsidRPr="005D2027" w14:paraId="2168E824" w14:textId="77777777" w:rsidTr="006A224F">
        <w:trPr>
          <w:trHeight w:val="460"/>
          <w:jc w:val="center"/>
        </w:trPr>
        <w:tc>
          <w:tcPr>
            <w:tcW w:w="746" w:type="dxa"/>
            <w:shd w:val="clear" w:color="000000" w:fill="FFFFFF"/>
            <w:noWrap/>
            <w:vAlign w:val="center"/>
            <w:hideMark/>
          </w:tcPr>
          <w:p w14:paraId="733CF95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12,6</w:t>
            </w:r>
          </w:p>
        </w:tc>
        <w:tc>
          <w:tcPr>
            <w:tcW w:w="3644" w:type="dxa"/>
            <w:shd w:val="clear" w:color="000000" w:fill="FFFFFF"/>
            <w:vAlign w:val="center"/>
            <w:hideMark/>
          </w:tcPr>
          <w:p w14:paraId="0535660E"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Instalación de registro de incorporación 3/4" Bronce</w:t>
            </w:r>
          </w:p>
        </w:tc>
        <w:tc>
          <w:tcPr>
            <w:tcW w:w="1022" w:type="dxa"/>
            <w:shd w:val="clear" w:color="000000" w:fill="FFFFFF"/>
            <w:noWrap/>
            <w:vAlign w:val="center"/>
            <w:hideMark/>
          </w:tcPr>
          <w:p w14:paraId="6C98E17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400E0C1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75F2860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$ 142.030,00</w:t>
            </w:r>
          </w:p>
        </w:tc>
        <w:tc>
          <w:tcPr>
            <w:tcW w:w="2268" w:type="dxa"/>
            <w:shd w:val="clear" w:color="000000" w:fill="FFFFFF"/>
            <w:noWrap/>
            <w:vAlign w:val="center"/>
            <w:hideMark/>
          </w:tcPr>
          <w:p w14:paraId="740C92C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$ 710.150,00</w:t>
            </w:r>
          </w:p>
        </w:tc>
      </w:tr>
      <w:tr w:rsidR="00EA3ACB" w:rsidRPr="005D2027" w14:paraId="0CCE064F" w14:textId="77777777" w:rsidTr="006A224F">
        <w:trPr>
          <w:trHeight w:val="810"/>
          <w:jc w:val="center"/>
        </w:trPr>
        <w:tc>
          <w:tcPr>
            <w:tcW w:w="746" w:type="dxa"/>
            <w:shd w:val="clear" w:color="000000" w:fill="FFFFFF"/>
            <w:noWrap/>
            <w:vAlign w:val="center"/>
            <w:hideMark/>
          </w:tcPr>
          <w:p w14:paraId="509E77EE"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12,7</w:t>
            </w:r>
          </w:p>
        </w:tc>
        <w:tc>
          <w:tcPr>
            <w:tcW w:w="3644" w:type="dxa"/>
            <w:shd w:val="clear" w:color="000000" w:fill="FFFFFF"/>
            <w:vAlign w:val="center"/>
            <w:hideMark/>
          </w:tcPr>
          <w:p w14:paraId="6A6BD0E8"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Instalación Tubería Acometida Domiciliaria PF + UAD Polietileno 3/4"</w:t>
            </w:r>
          </w:p>
        </w:tc>
        <w:tc>
          <w:tcPr>
            <w:tcW w:w="1022" w:type="dxa"/>
            <w:shd w:val="clear" w:color="000000" w:fill="FFFFFF"/>
            <w:noWrap/>
            <w:vAlign w:val="center"/>
            <w:hideMark/>
          </w:tcPr>
          <w:p w14:paraId="453A404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shd w:val="clear" w:color="000000" w:fill="FFFFFF"/>
            <w:noWrap/>
            <w:vAlign w:val="center"/>
            <w:hideMark/>
          </w:tcPr>
          <w:p w14:paraId="66BFCDA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17,50</w:t>
            </w:r>
          </w:p>
        </w:tc>
        <w:tc>
          <w:tcPr>
            <w:tcW w:w="1530" w:type="dxa"/>
            <w:shd w:val="clear" w:color="000000" w:fill="FFFFFF"/>
            <w:noWrap/>
            <w:vAlign w:val="center"/>
            <w:hideMark/>
          </w:tcPr>
          <w:p w14:paraId="6740BFC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$ 16.662,00</w:t>
            </w:r>
          </w:p>
        </w:tc>
        <w:tc>
          <w:tcPr>
            <w:tcW w:w="2268" w:type="dxa"/>
            <w:shd w:val="clear" w:color="000000" w:fill="FFFFFF"/>
            <w:noWrap/>
            <w:vAlign w:val="center"/>
            <w:hideMark/>
          </w:tcPr>
          <w:p w14:paraId="3A092B4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$ 291.585,00</w:t>
            </w:r>
          </w:p>
        </w:tc>
      </w:tr>
      <w:tr w:rsidR="00EA3ACB" w:rsidRPr="005D2027" w14:paraId="52B5A380" w14:textId="77777777" w:rsidTr="006A224F">
        <w:trPr>
          <w:trHeight w:val="460"/>
          <w:jc w:val="center"/>
        </w:trPr>
        <w:tc>
          <w:tcPr>
            <w:tcW w:w="746" w:type="dxa"/>
            <w:shd w:val="clear" w:color="000000" w:fill="FFFFFF"/>
            <w:noWrap/>
            <w:vAlign w:val="center"/>
            <w:hideMark/>
          </w:tcPr>
          <w:p w14:paraId="56D4AB1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12,8</w:t>
            </w:r>
          </w:p>
        </w:tc>
        <w:tc>
          <w:tcPr>
            <w:tcW w:w="3644" w:type="dxa"/>
            <w:shd w:val="clear" w:color="000000" w:fill="FFFFFF"/>
            <w:vAlign w:val="center"/>
            <w:hideMark/>
          </w:tcPr>
          <w:p w14:paraId="37B35EA7" w14:textId="5925DCE6"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Suministro e </w:t>
            </w:r>
            <w:r w:rsidR="00387FE0" w:rsidRPr="005D2027">
              <w:rPr>
                <w:rFonts w:ascii="Arial" w:hAnsi="Arial" w:cs="Arial"/>
                <w:color w:val="000000"/>
                <w:sz w:val="20"/>
                <w:szCs w:val="20"/>
              </w:rPr>
              <w:t>Instalación</w:t>
            </w:r>
            <w:r w:rsidRPr="005D2027">
              <w:rPr>
                <w:rFonts w:ascii="Arial" w:hAnsi="Arial" w:cs="Arial"/>
                <w:color w:val="000000"/>
                <w:sz w:val="20"/>
                <w:szCs w:val="20"/>
              </w:rPr>
              <w:t xml:space="preserve"> Collar de </w:t>
            </w:r>
            <w:r w:rsidR="00387FE0" w:rsidRPr="005D2027">
              <w:rPr>
                <w:rFonts w:ascii="Arial" w:hAnsi="Arial" w:cs="Arial"/>
                <w:color w:val="000000"/>
                <w:sz w:val="20"/>
                <w:szCs w:val="20"/>
              </w:rPr>
              <w:t>Derivación</w:t>
            </w:r>
            <w:r w:rsidRPr="005D2027">
              <w:rPr>
                <w:rFonts w:ascii="Arial" w:hAnsi="Arial" w:cs="Arial"/>
                <w:color w:val="000000"/>
                <w:sz w:val="20"/>
                <w:szCs w:val="20"/>
              </w:rPr>
              <w:t xml:space="preserve"> PVC de 4" X 3/4"</w:t>
            </w:r>
          </w:p>
        </w:tc>
        <w:tc>
          <w:tcPr>
            <w:tcW w:w="1022" w:type="dxa"/>
            <w:shd w:val="clear" w:color="000000" w:fill="FFFFFF"/>
            <w:noWrap/>
            <w:vAlign w:val="center"/>
            <w:hideMark/>
          </w:tcPr>
          <w:p w14:paraId="7742FE5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602428F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66458CE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$ 96.902,00</w:t>
            </w:r>
          </w:p>
        </w:tc>
        <w:tc>
          <w:tcPr>
            <w:tcW w:w="2268" w:type="dxa"/>
            <w:shd w:val="clear" w:color="000000" w:fill="FFFFFF"/>
            <w:noWrap/>
            <w:vAlign w:val="center"/>
            <w:hideMark/>
          </w:tcPr>
          <w:p w14:paraId="153CA5E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$ 484.510,00</w:t>
            </w:r>
          </w:p>
        </w:tc>
      </w:tr>
      <w:tr w:rsidR="00EA3ACB" w:rsidRPr="005D2027" w14:paraId="71273708" w14:textId="77777777" w:rsidTr="006A224F">
        <w:trPr>
          <w:trHeight w:val="460"/>
          <w:jc w:val="center"/>
        </w:trPr>
        <w:tc>
          <w:tcPr>
            <w:tcW w:w="746" w:type="dxa"/>
            <w:shd w:val="clear" w:color="000000" w:fill="83CCEB"/>
            <w:noWrap/>
            <w:vAlign w:val="center"/>
            <w:hideMark/>
          </w:tcPr>
          <w:p w14:paraId="1D4E46C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w:t>
            </w:r>
          </w:p>
        </w:tc>
        <w:tc>
          <w:tcPr>
            <w:tcW w:w="3644" w:type="dxa"/>
            <w:shd w:val="clear" w:color="000000" w:fill="83CCEB"/>
            <w:vAlign w:val="center"/>
            <w:hideMark/>
          </w:tcPr>
          <w:p w14:paraId="5EFD5179"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CONSTRUCCION DE POZOS DE INSPECCION</w:t>
            </w:r>
          </w:p>
        </w:tc>
        <w:tc>
          <w:tcPr>
            <w:tcW w:w="1022" w:type="dxa"/>
            <w:shd w:val="clear" w:color="000000" w:fill="83CCEB"/>
            <w:noWrap/>
            <w:vAlign w:val="center"/>
            <w:hideMark/>
          </w:tcPr>
          <w:p w14:paraId="372B765C"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19687460" w14:textId="77777777" w:rsidR="00EA3ACB" w:rsidRPr="005D2027" w:rsidRDefault="00EA3ACB" w:rsidP="006A224F">
            <w:pPr>
              <w:jc w:val="center"/>
              <w:rPr>
                <w:rFonts w:ascii="Arial" w:hAnsi="Arial" w:cs="Arial"/>
                <w:color w:val="000000"/>
                <w:sz w:val="20"/>
                <w:szCs w:val="20"/>
              </w:rPr>
            </w:pPr>
          </w:p>
        </w:tc>
        <w:tc>
          <w:tcPr>
            <w:tcW w:w="1530" w:type="dxa"/>
            <w:shd w:val="clear" w:color="000000" w:fill="83CCEB"/>
            <w:noWrap/>
            <w:vAlign w:val="center"/>
            <w:hideMark/>
          </w:tcPr>
          <w:p w14:paraId="57454F41"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18FE5C4A" w14:textId="77777777" w:rsidR="00EA3ACB" w:rsidRPr="005D2027" w:rsidRDefault="00EA3ACB" w:rsidP="006A224F">
            <w:pPr>
              <w:jc w:val="center"/>
              <w:rPr>
                <w:rFonts w:ascii="Arial" w:hAnsi="Arial" w:cs="Arial"/>
                <w:b/>
                <w:bCs/>
                <w:color w:val="000000"/>
                <w:sz w:val="20"/>
                <w:szCs w:val="20"/>
              </w:rPr>
            </w:pPr>
          </w:p>
        </w:tc>
      </w:tr>
      <w:tr w:rsidR="00EA3ACB" w:rsidRPr="005D2027" w14:paraId="11E15E2C" w14:textId="77777777" w:rsidTr="006A224F">
        <w:trPr>
          <w:trHeight w:val="460"/>
          <w:jc w:val="center"/>
        </w:trPr>
        <w:tc>
          <w:tcPr>
            <w:tcW w:w="746" w:type="dxa"/>
            <w:shd w:val="clear" w:color="000000" w:fill="83CCEB"/>
            <w:noWrap/>
            <w:vAlign w:val="center"/>
            <w:hideMark/>
          </w:tcPr>
          <w:p w14:paraId="087717EF" w14:textId="77777777" w:rsidR="00EA3ACB" w:rsidRPr="005D2027" w:rsidRDefault="00EA3ACB" w:rsidP="006A224F">
            <w:pPr>
              <w:jc w:val="center"/>
              <w:rPr>
                <w:rFonts w:ascii="Arial" w:hAnsi="Arial" w:cs="Arial"/>
                <w:sz w:val="20"/>
                <w:szCs w:val="20"/>
              </w:rPr>
            </w:pPr>
          </w:p>
        </w:tc>
        <w:tc>
          <w:tcPr>
            <w:tcW w:w="3644" w:type="dxa"/>
            <w:shd w:val="clear" w:color="000000" w:fill="83CCEB"/>
            <w:vAlign w:val="center"/>
            <w:hideMark/>
          </w:tcPr>
          <w:p w14:paraId="5BDDE033"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DIAMETRO 1.20 M</w:t>
            </w:r>
          </w:p>
        </w:tc>
        <w:tc>
          <w:tcPr>
            <w:tcW w:w="1022" w:type="dxa"/>
            <w:shd w:val="clear" w:color="000000" w:fill="83CCEB"/>
            <w:noWrap/>
            <w:vAlign w:val="center"/>
            <w:hideMark/>
          </w:tcPr>
          <w:p w14:paraId="69EEDD17"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0BA4B006" w14:textId="77777777" w:rsidR="00EA3ACB" w:rsidRPr="005D2027" w:rsidRDefault="00EA3ACB" w:rsidP="006A224F">
            <w:pPr>
              <w:jc w:val="center"/>
              <w:rPr>
                <w:rFonts w:ascii="Arial" w:hAnsi="Arial" w:cs="Arial"/>
                <w:color w:val="000000"/>
                <w:sz w:val="20"/>
                <w:szCs w:val="20"/>
              </w:rPr>
            </w:pPr>
          </w:p>
        </w:tc>
        <w:tc>
          <w:tcPr>
            <w:tcW w:w="1530" w:type="dxa"/>
            <w:shd w:val="clear" w:color="000000" w:fill="83CCEB"/>
            <w:noWrap/>
            <w:vAlign w:val="center"/>
            <w:hideMark/>
          </w:tcPr>
          <w:p w14:paraId="48018289"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7CF9AFFC"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$ 28.291.264,00</w:t>
            </w:r>
          </w:p>
        </w:tc>
      </w:tr>
      <w:tr w:rsidR="00EA3ACB" w:rsidRPr="005D2027" w14:paraId="786AEAD9" w14:textId="77777777" w:rsidTr="006A224F">
        <w:trPr>
          <w:trHeight w:val="460"/>
          <w:jc w:val="center"/>
        </w:trPr>
        <w:tc>
          <w:tcPr>
            <w:tcW w:w="746" w:type="dxa"/>
            <w:shd w:val="clear" w:color="000000" w:fill="FFFFFF"/>
            <w:noWrap/>
            <w:vAlign w:val="center"/>
            <w:hideMark/>
          </w:tcPr>
          <w:p w14:paraId="0DE668C6"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13,1</w:t>
            </w:r>
          </w:p>
        </w:tc>
        <w:tc>
          <w:tcPr>
            <w:tcW w:w="3644" w:type="dxa"/>
            <w:shd w:val="clear" w:color="000000" w:fill="FFFFFF"/>
            <w:vAlign w:val="center"/>
            <w:hideMark/>
          </w:tcPr>
          <w:p w14:paraId="5B4E1C8A"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Base y cañuela en concreto de 3.000 PSI e = 0,30 M</w:t>
            </w:r>
          </w:p>
        </w:tc>
        <w:tc>
          <w:tcPr>
            <w:tcW w:w="1022" w:type="dxa"/>
            <w:shd w:val="clear" w:color="000000" w:fill="FFFFFF"/>
            <w:noWrap/>
            <w:vAlign w:val="center"/>
            <w:hideMark/>
          </w:tcPr>
          <w:p w14:paraId="5EA9C534"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und</w:t>
            </w:r>
          </w:p>
        </w:tc>
        <w:tc>
          <w:tcPr>
            <w:tcW w:w="1275" w:type="dxa"/>
            <w:shd w:val="clear" w:color="000000" w:fill="FFFFFF"/>
            <w:noWrap/>
            <w:vAlign w:val="center"/>
            <w:hideMark/>
          </w:tcPr>
          <w:p w14:paraId="31FF4B6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29FBD33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$ 834.582,00</w:t>
            </w:r>
          </w:p>
        </w:tc>
        <w:tc>
          <w:tcPr>
            <w:tcW w:w="2268" w:type="dxa"/>
            <w:shd w:val="clear" w:color="000000" w:fill="FFFFFF"/>
            <w:noWrap/>
            <w:vAlign w:val="center"/>
            <w:hideMark/>
          </w:tcPr>
          <w:p w14:paraId="3CE3561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$ 4.172.910,00</w:t>
            </w:r>
          </w:p>
        </w:tc>
      </w:tr>
      <w:tr w:rsidR="00EA3ACB" w:rsidRPr="005D2027" w14:paraId="7350504F" w14:textId="77777777" w:rsidTr="006A224F">
        <w:trPr>
          <w:trHeight w:val="460"/>
          <w:jc w:val="center"/>
        </w:trPr>
        <w:tc>
          <w:tcPr>
            <w:tcW w:w="746" w:type="dxa"/>
            <w:shd w:val="clear" w:color="000000" w:fill="FFFFFF"/>
            <w:noWrap/>
            <w:vAlign w:val="center"/>
            <w:hideMark/>
          </w:tcPr>
          <w:p w14:paraId="38C08B0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13,2</w:t>
            </w:r>
          </w:p>
        </w:tc>
        <w:tc>
          <w:tcPr>
            <w:tcW w:w="3644" w:type="dxa"/>
            <w:shd w:val="clear" w:color="000000" w:fill="FFFFFF"/>
            <w:vAlign w:val="center"/>
            <w:hideMark/>
          </w:tcPr>
          <w:p w14:paraId="4DA18F16"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Pañete interior</w:t>
            </w:r>
          </w:p>
        </w:tc>
        <w:tc>
          <w:tcPr>
            <w:tcW w:w="1022" w:type="dxa"/>
            <w:shd w:val="clear" w:color="000000" w:fill="FFFFFF"/>
            <w:noWrap/>
            <w:vAlign w:val="center"/>
            <w:hideMark/>
          </w:tcPr>
          <w:p w14:paraId="49FB2425"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ml</w:t>
            </w:r>
          </w:p>
        </w:tc>
        <w:tc>
          <w:tcPr>
            <w:tcW w:w="1275" w:type="dxa"/>
            <w:shd w:val="clear" w:color="000000" w:fill="FFFFFF"/>
            <w:noWrap/>
            <w:vAlign w:val="center"/>
            <w:hideMark/>
          </w:tcPr>
          <w:p w14:paraId="42A68186"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6,30</w:t>
            </w:r>
          </w:p>
        </w:tc>
        <w:tc>
          <w:tcPr>
            <w:tcW w:w="1530" w:type="dxa"/>
            <w:shd w:val="clear" w:color="000000" w:fill="FFFFFF"/>
            <w:noWrap/>
            <w:vAlign w:val="center"/>
            <w:hideMark/>
          </w:tcPr>
          <w:p w14:paraId="08C3C29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$ 201.582,00</w:t>
            </w:r>
          </w:p>
        </w:tc>
        <w:tc>
          <w:tcPr>
            <w:tcW w:w="2268" w:type="dxa"/>
            <w:shd w:val="clear" w:color="000000" w:fill="FFFFFF"/>
            <w:noWrap/>
            <w:vAlign w:val="center"/>
            <w:hideMark/>
          </w:tcPr>
          <w:p w14:paraId="590D6E6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$ 1.269.967,00</w:t>
            </w:r>
          </w:p>
        </w:tc>
      </w:tr>
      <w:tr w:rsidR="00EA3ACB" w:rsidRPr="005D2027" w14:paraId="59E1BA51" w14:textId="77777777" w:rsidTr="006A224F">
        <w:trPr>
          <w:trHeight w:val="460"/>
          <w:jc w:val="center"/>
        </w:trPr>
        <w:tc>
          <w:tcPr>
            <w:tcW w:w="746" w:type="dxa"/>
            <w:shd w:val="clear" w:color="000000" w:fill="FFFFFF"/>
            <w:noWrap/>
            <w:vAlign w:val="center"/>
            <w:hideMark/>
          </w:tcPr>
          <w:p w14:paraId="6B25D511"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13,3</w:t>
            </w:r>
          </w:p>
        </w:tc>
        <w:tc>
          <w:tcPr>
            <w:tcW w:w="3644" w:type="dxa"/>
            <w:shd w:val="clear" w:color="000000" w:fill="FFFFFF"/>
            <w:vAlign w:val="center"/>
            <w:hideMark/>
          </w:tcPr>
          <w:p w14:paraId="256BDC72"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Cilindro en ladrillo e = 0,30 M</w:t>
            </w:r>
          </w:p>
        </w:tc>
        <w:tc>
          <w:tcPr>
            <w:tcW w:w="1022" w:type="dxa"/>
            <w:shd w:val="clear" w:color="000000" w:fill="FFFFFF"/>
            <w:noWrap/>
            <w:vAlign w:val="center"/>
            <w:hideMark/>
          </w:tcPr>
          <w:p w14:paraId="35F4D137"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ml</w:t>
            </w:r>
          </w:p>
        </w:tc>
        <w:tc>
          <w:tcPr>
            <w:tcW w:w="1275" w:type="dxa"/>
            <w:shd w:val="clear" w:color="000000" w:fill="FFFFFF"/>
            <w:noWrap/>
            <w:vAlign w:val="center"/>
            <w:hideMark/>
          </w:tcPr>
          <w:p w14:paraId="0C0AEF9E"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6,30</w:t>
            </w:r>
          </w:p>
        </w:tc>
        <w:tc>
          <w:tcPr>
            <w:tcW w:w="1530" w:type="dxa"/>
            <w:shd w:val="clear" w:color="000000" w:fill="FFFFFF"/>
            <w:noWrap/>
            <w:vAlign w:val="center"/>
            <w:hideMark/>
          </w:tcPr>
          <w:p w14:paraId="1A97429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$ 897.376,00</w:t>
            </w:r>
          </w:p>
        </w:tc>
        <w:tc>
          <w:tcPr>
            <w:tcW w:w="2268" w:type="dxa"/>
            <w:shd w:val="clear" w:color="000000" w:fill="FFFFFF"/>
            <w:noWrap/>
            <w:vAlign w:val="center"/>
            <w:hideMark/>
          </w:tcPr>
          <w:p w14:paraId="37E150B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$ 5.653.469,00</w:t>
            </w:r>
          </w:p>
        </w:tc>
      </w:tr>
      <w:tr w:rsidR="00EA3ACB" w:rsidRPr="005D2027" w14:paraId="67A8364E" w14:textId="77777777" w:rsidTr="006A224F">
        <w:trPr>
          <w:trHeight w:val="460"/>
          <w:jc w:val="center"/>
        </w:trPr>
        <w:tc>
          <w:tcPr>
            <w:tcW w:w="746" w:type="dxa"/>
            <w:shd w:val="clear" w:color="000000" w:fill="FFFFFF"/>
            <w:noWrap/>
            <w:vAlign w:val="center"/>
            <w:hideMark/>
          </w:tcPr>
          <w:p w14:paraId="43B5A6B8"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13,4</w:t>
            </w:r>
          </w:p>
        </w:tc>
        <w:tc>
          <w:tcPr>
            <w:tcW w:w="3644" w:type="dxa"/>
            <w:shd w:val="clear" w:color="000000" w:fill="FFFFFF"/>
            <w:vAlign w:val="center"/>
            <w:hideMark/>
          </w:tcPr>
          <w:p w14:paraId="2AC9ACE6"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Cono de reducción H = 0,65 M</w:t>
            </w:r>
          </w:p>
        </w:tc>
        <w:tc>
          <w:tcPr>
            <w:tcW w:w="1022" w:type="dxa"/>
            <w:shd w:val="clear" w:color="000000" w:fill="FFFFFF"/>
            <w:noWrap/>
            <w:vAlign w:val="center"/>
            <w:hideMark/>
          </w:tcPr>
          <w:p w14:paraId="15FAB50B"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und</w:t>
            </w:r>
          </w:p>
        </w:tc>
        <w:tc>
          <w:tcPr>
            <w:tcW w:w="1275" w:type="dxa"/>
            <w:shd w:val="clear" w:color="000000" w:fill="FFFFFF"/>
            <w:noWrap/>
            <w:vAlign w:val="center"/>
            <w:hideMark/>
          </w:tcPr>
          <w:p w14:paraId="4E00376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7959F3B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$ 887.799,00</w:t>
            </w:r>
          </w:p>
        </w:tc>
        <w:tc>
          <w:tcPr>
            <w:tcW w:w="2268" w:type="dxa"/>
            <w:shd w:val="clear" w:color="000000" w:fill="FFFFFF"/>
            <w:noWrap/>
            <w:vAlign w:val="center"/>
            <w:hideMark/>
          </w:tcPr>
          <w:p w14:paraId="0AE754AD"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$ 4.438.995,00</w:t>
            </w:r>
          </w:p>
        </w:tc>
      </w:tr>
      <w:tr w:rsidR="00EA3ACB" w:rsidRPr="005D2027" w14:paraId="1122E2D6" w14:textId="77777777" w:rsidTr="006A224F">
        <w:trPr>
          <w:trHeight w:val="460"/>
          <w:jc w:val="center"/>
        </w:trPr>
        <w:tc>
          <w:tcPr>
            <w:tcW w:w="746" w:type="dxa"/>
            <w:shd w:val="clear" w:color="000000" w:fill="FFFFFF"/>
            <w:noWrap/>
            <w:vAlign w:val="center"/>
            <w:hideMark/>
          </w:tcPr>
          <w:p w14:paraId="3B3836C9"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13,5</w:t>
            </w:r>
          </w:p>
        </w:tc>
        <w:tc>
          <w:tcPr>
            <w:tcW w:w="3644" w:type="dxa"/>
            <w:shd w:val="clear" w:color="000000" w:fill="FFFFFF"/>
            <w:vAlign w:val="center"/>
            <w:hideMark/>
          </w:tcPr>
          <w:p w14:paraId="769A9ECC"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Pasos en hierro de 3/4" con anticorrosivo  C/40 cm</w:t>
            </w:r>
          </w:p>
        </w:tc>
        <w:tc>
          <w:tcPr>
            <w:tcW w:w="1022" w:type="dxa"/>
            <w:shd w:val="clear" w:color="000000" w:fill="FFFFFF"/>
            <w:noWrap/>
            <w:vAlign w:val="center"/>
            <w:hideMark/>
          </w:tcPr>
          <w:p w14:paraId="24CAF9E3"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und</w:t>
            </w:r>
          </w:p>
        </w:tc>
        <w:tc>
          <w:tcPr>
            <w:tcW w:w="1275" w:type="dxa"/>
            <w:shd w:val="clear" w:color="000000" w:fill="FFFFFF"/>
            <w:noWrap/>
            <w:vAlign w:val="center"/>
            <w:hideMark/>
          </w:tcPr>
          <w:p w14:paraId="19E1440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24,00</w:t>
            </w:r>
          </w:p>
        </w:tc>
        <w:tc>
          <w:tcPr>
            <w:tcW w:w="1530" w:type="dxa"/>
            <w:shd w:val="clear" w:color="000000" w:fill="FFFFFF"/>
            <w:noWrap/>
            <w:vAlign w:val="center"/>
            <w:hideMark/>
          </w:tcPr>
          <w:p w14:paraId="71FB436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$ 37.848,00</w:t>
            </w:r>
          </w:p>
        </w:tc>
        <w:tc>
          <w:tcPr>
            <w:tcW w:w="2268" w:type="dxa"/>
            <w:shd w:val="clear" w:color="000000" w:fill="FFFFFF"/>
            <w:noWrap/>
            <w:vAlign w:val="center"/>
            <w:hideMark/>
          </w:tcPr>
          <w:p w14:paraId="4F55296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$ 908.352,00</w:t>
            </w:r>
          </w:p>
        </w:tc>
      </w:tr>
      <w:tr w:rsidR="00EA3ACB" w:rsidRPr="005D2027" w14:paraId="1A66BDF4" w14:textId="77777777" w:rsidTr="006A224F">
        <w:trPr>
          <w:trHeight w:val="460"/>
          <w:jc w:val="center"/>
        </w:trPr>
        <w:tc>
          <w:tcPr>
            <w:tcW w:w="746" w:type="dxa"/>
            <w:shd w:val="clear" w:color="000000" w:fill="FFFFFF"/>
            <w:noWrap/>
            <w:vAlign w:val="center"/>
            <w:hideMark/>
          </w:tcPr>
          <w:p w14:paraId="0264F3FA"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13,6</w:t>
            </w:r>
          </w:p>
        </w:tc>
        <w:tc>
          <w:tcPr>
            <w:tcW w:w="3644" w:type="dxa"/>
            <w:shd w:val="clear" w:color="000000" w:fill="FFFFFF"/>
            <w:vAlign w:val="center"/>
            <w:hideMark/>
          </w:tcPr>
          <w:p w14:paraId="75F07530"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Suministro e instalación de Arotapa Completa Vibrocompactada</w:t>
            </w:r>
          </w:p>
        </w:tc>
        <w:tc>
          <w:tcPr>
            <w:tcW w:w="1022" w:type="dxa"/>
            <w:shd w:val="clear" w:color="000000" w:fill="FFFFFF"/>
            <w:noWrap/>
            <w:vAlign w:val="center"/>
            <w:hideMark/>
          </w:tcPr>
          <w:p w14:paraId="24CCBB90"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und</w:t>
            </w:r>
          </w:p>
        </w:tc>
        <w:tc>
          <w:tcPr>
            <w:tcW w:w="1275" w:type="dxa"/>
            <w:shd w:val="clear" w:color="000000" w:fill="FFFFFF"/>
            <w:noWrap/>
            <w:vAlign w:val="center"/>
            <w:hideMark/>
          </w:tcPr>
          <w:p w14:paraId="5D4436F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1CFC74C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$ 1.086.527,00</w:t>
            </w:r>
          </w:p>
        </w:tc>
        <w:tc>
          <w:tcPr>
            <w:tcW w:w="2268" w:type="dxa"/>
            <w:shd w:val="clear" w:color="000000" w:fill="FFFFFF"/>
            <w:noWrap/>
            <w:vAlign w:val="center"/>
            <w:hideMark/>
          </w:tcPr>
          <w:p w14:paraId="1C19874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$ 5.432.635,00</w:t>
            </w:r>
          </w:p>
        </w:tc>
      </w:tr>
      <w:tr w:rsidR="00EA3ACB" w:rsidRPr="005D2027" w14:paraId="19F633B4" w14:textId="77777777" w:rsidTr="006A224F">
        <w:trPr>
          <w:trHeight w:val="920"/>
          <w:jc w:val="center"/>
        </w:trPr>
        <w:tc>
          <w:tcPr>
            <w:tcW w:w="746" w:type="dxa"/>
            <w:shd w:val="clear" w:color="000000" w:fill="FFFFFF"/>
            <w:noWrap/>
            <w:vAlign w:val="center"/>
            <w:hideMark/>
          </w:tcPr>
          <w:p w14:paraId="7291FE59"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13,7</w:t>
            </w:r>
          </w:p>
        </w:tc>
        <w:tc>
          <w:tcPr>
            <w:tcW w:w="3644" w:type="dxa"/>
            <w:shd w:val="clear" w:color="000000" w:fill="FFFFFF"/>
            <w:vAlign w:val="center"/>
            <w:hideMark/>
          </w:tcPr>
          <w:p w14:paraId="65D78BD3"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Caja de inspección 60 x 60 x 100 </w:t>
            </w:r>
            <w:proofErr w:type="spellStart"/>
            <w:r w:rsidRPr="005D2027">
              <w:rPr>
                <w:rFonts w:ascii="Arial" w:hAnsi="Arial" w:cs="Arial"/>
                <w:color w:val="000000"/>
                <w:sz w:val="20"/>
                <w:szCs w:val="20"/>
              </w:rPr>
              <w:t>Cmts</w:t>
            </w:r>
            <w:proofErr w:type="spellEnd"/>
            <w:r w:rsidRPr="005D2027">
              <w:rPr>
                <w:rFonts w:ascii="Arial" w:hAnsi="Arial" w:cs="Arial"/>
                <w:color w:val="000000"/>
                <w:sz w:val="20"/>
                <w:szCs w:val="20"/>
              </w:rPr>
              <w:t xml:space="preserve"> en Ladrillo, concreto de 2500 PSI y tapa reforzada en concreto de 3000 PSI</w:t>
            </w:r>
          </w:p>
        </w:tc>
        <w:tc>
          <w:tcPr>
            <w:tcW w:w="1022" w:type="dxa"/>
            <w:shd w:val="clear" w:color="000000" w:fill="FFFFFF"/>
            <w:noWrap/>
            <w:vAlign w:val="center"/>
            <w:hideMark/>
          </w:tcPr>
          <w:p w14:paraId="191C0249"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und</w:t>
            </w:r>
          </w:p>
        </w:tc>
        <w:tc>
          <w:tcPr>
            <w:tcW w:w="1275" w:type="dxa"/>
            <w:shd w:val="clear" w:color="000000" w:fill="FFFFFF"/>
            <w:noWrap/>
            <w:vAlign w:val="center"/>
            <w:hideMark/>
          </w:tcPr>
          <w:p w14:paraId="62905BD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c>
          <w:tcPr>
            <w:tcW w:w="1530" w:type="dxa"/>
            <w:shd w:val="clear" w:color="000000" w:fill="FFFFFF"/>
            <w:noWrap/>
            <w:vAlign w:val="center"/>
            <w:hideMark/>
          </w:tcPr>
          <w:p w14:paraId="571F750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$ 638.928,00</w:t>
            </w:r>
          </w:p>
        </w:tc>
        <w:tc>
          <w:tcPr>
            <w:tcW w:w="2268" w:type="dxa"/>
            <w:shd w:val="clear" w:color="000000" w:fill="FFFFFF"/>
            <w:noWrap/>
            <w:vAlign w:val="center"/>
            <w:hideMark/>
          </w:tcPr>
          <w:p w14:paraId="6CDA9E4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$ 3.194.640,00</w:t>
            </w:r>
          </w:p>
        </w:tc>
      </w:tr>
      <w:tr w:rsidR="00EA3ACB" w:rsidRPr="005D2027" w14:paraId="75BE9066" w14:textId="77777777" w:rsidTr="006A224F">
        <w:trPr>
          <w:trHeight w:val="920"/>
          <w:jc w:val="center"/>
        </w:trPr>
        <w:tc>
          <w:tcPr>
            <w:tcW w:w="746" w:type="dxa"/>
            <w:shd w:val="clear" w:color="000000" w:fill="FFFFFF"/>
            <w:noWrap/>
            <w:vAlign w:val="center"/>
            <w:hideMark/>
          </w:tcPr>
          <w:p w14:paraId="152A3F42"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13,8</w:t>
            </w:r>
          </w:p>
        </w:tc>
        <w:tc>
          <w:tcPr>
            <w:tcW w:w="3644" w:type="dxa"/>
            <w:shd w:val="clear" w:color="000000" w:fill="FFFFFF"/>
            <w:vAlign w:val="center"/>
            <w:hideMark/>
          </w:tcPr>
          <w:p w14:paraId="10C989AA"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Sumidero en concreto 3.000 PSI (Incluye rejilla vibro compactada de 1,05x0,36)</w:t>
            </w:r>
          </w:p>
        </w:tc>
        <w:tc>
          <w:tcPr>
            <w:tcW w:w="1022" w:type="dxa"/>
            <w:shd w:val="clear" w:color="000000" w:fill="FFFFFF"/>
            <w:noWrap/>
            <w:vAlign w:val="center"/>
            <w:hideMark/>
          </w:tcPr>
          <w:p w14:paraId="1EB30B9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und</w:t>
            </w:r>
          </w:p>
        </w:tc>
        <w:tc>
          <w:tcPr>
            <w:tcW w:w="1275" w:type="dxa"/>
            <w:shd w:val="clear" w:color="000000" w:fill="FFFFFF"/>
            <w:noWrap/>
            <w:vAlign w:val="center"/>
            <w:hideMark/>
          </w:tcPr>
          <w:p w14:paraId="55CF4DC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3,00</w:t>
            </w:r>
          </w:p>
        </w:tc>
        <w:tc>
          <w:tcPr>
            <w:tcW w:w="1530" w:type="dxa"/>
            <w:shd w:val="clear" w:color="000000" w:fill="FFFFFF"/>
            <w:noWrap/>
            <w:vAlign w:val="center"/>
            <w:hideMark/>
          </w:tcPr>
          <w:p w14:paraId="0CE6D908"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$ 1.073.432,00</w:t>
            </w:r>
          </w:p>
        </w:tc>
        <w:tc>
          <w:tcPr>
            <w:tcW w:w="2268" w:type="dxa"/>
            <w:shd w:val="clear" w:color="000000" w:fill="FFFFFF"/>
            <w:noWrap/>
            <w:vAlign w:val="center"/>
            <w:hideMark/>
          </w:tcPr>
          <w:p w14:paraId="0F20BB4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$ 3.220.296,00</w:t>
            </w:r>
          </w:p>
        </w:tc>
      </w:tr>
      <w:tr w:rsidR="00EA3ACB" w:rsidRPr="005D2027" w14:paraId="68B6D126" w14:textId="77777777" w:rsidTr="006A224F">
        <w:trPr>
          <w:trHeight w:val="460"/>
          <w:jc w:val="center"/>
        </w:trPr>
        <w:tc>
          <w:tcPr>
            <w:tcW w:w="746" w:type="dxa"/>
            <w:shd w:val="clear" w:color="000000" w:fill="83CCEB"/>
            <w:noWrap/>
            <w:vAlign w:val="center"/>
            <w:hideMark/>
          </w:tcPr>
          <w:p w14:paraId="2AB69CEE"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14</w:t>
            </w:r>
          </w:p>
        </w:tc>
        <w:tc>
          <w:tcPr>
            <w:tcW w:w="3644" w:type="dxa"/>
            <w:shd w:val="clear" w:color="000000" w:fill="83CCEB"/>
            <w:vAlign w:val="center"/>
            <w:hideMark/>
          </w:tcPr>
          <w:p w14:paraId="3AAF2450" w14:textId="77777777" w:rsidR="00EA3ACB" w:rsidRPr="005D2027" w:rsidRDefault="00EA3ACB" w:rsidP="0018311C">
            <w:pPr>
              <w:jc w:val="both"/>
              <w:rPr>
                <w:rFonts w:ascii="Arial" w:hAnsi="Arial" w:cs="Arial"/>
                <w:b/>
                <w:bCs/>
                <w:color w:val="000000"/>
                <w:sz w:val="20"/>
                <w:szCs w:val="20"/>
              </w:rPr>
            </w:pPr>
            <w:r w:rsidRPr="005D2027">
              <w:rPr>
                <w:rFonts w:ascii="Arial" w:hAnsi="Arial" w:cs="Arial"/>
                <w:b/>
                <w:bCs/>
                <w:color w:val="000000"/>
                <w:sz w:val="20"/>
                <w:szCs w:val="20"/>
              </w:rPr>
              <w:t>OBRAS ADICIONALES A LA VÍA</w:t>
            </w:r>
          </w:p>
        </w:tc>
        <w:tc>
          <w:tcPr>
            <w:tcW w:w="1022" w:type="dxa"/>
            <w:shd w:val="clear" w:color="000000" w:fill="83CCEB"/>
            <w:noWrap/>
            <w:vAlign w:val="center"/>
            <w:hideMark/>
          </w:tcPr>
          <w:p w14:paraId="6C10E056" w14:textId="77777777" w:rsidR="00EA3ACB" w:rsidRPr="005D2027" w:rsidRDefault="00EA3ACB" w:rsidP="006A224F">
            <w:pPr>
              <w:jc w:val="center"/>
              <w:rPr>
                <w:rFonts w:ascii="Arial" w:hAnsi="Arial" w:cs="Arial"/>
                <w:b/>
                <w:bCs/>
                <w:color w:val="000000"/>
                <w:sz w:val="20"/>
                <w:szCs w:val="20"/>
              </w:rPr>
            </w:pPr>
          </w:p>
        </w:tc>
        <w:tc>
          <w:tcPr>
            <w:tcW w:w="1275" w:type="dxa"/>
            <w:shd w:val="clear" w:color="000000" w:fill="83CCEB"/>
            <w:noWrap/>
            <w:vAlign w:val="center"/>
            <w:hideMark/>
          </w:tcPr>
          <w:p w14:paraId="5E7B23D3" w14:textId="77777777" w:rsidR="00EA3ACB" w:rsidRPr="005D2027" w:rsidRDefault="00EA3ACB" w:rsidP="006A224F">
            <w:pPr>
              <w:jc w:val="center"/>
              <w:rPr>
                <w:rFonts w:ascii="Arial" w:hAnsi="Arial" w:cs="Arial"/>
                <w:color w:val="000000"/>
                <w:sz w:val="20"/>
                <w:szCs w:val="20"/>
              </w:rPr>
            </w:pPr>
          </w:p>
        </w:tc>
        <w:tc>
          <w:tcPr>
            <w:tcW w:w="1530" w:type="dxa"/>
            <w:shd w:val="clear" w:color="000000" w:fill="83CCEB"/>
            <w:noWrap/>
            <w:vAlign w:val="center"/>
            <w:hideMark/>
          </w:tcPr>
          <w:p w14:paraId="351A34BD" w14:textId="77777777" w:rsidR="00EA3ACB" w:rsidRPr="005D2027" w:rsidRDefault="00EA3ACB" w:rsidP="006A224F">
            <w:pPr>
              <w:jc w:val="center"/>
              <w:rPr>
                <w:rFonts w:ascii="Arial" w:hAnsi="Arial" w:cs="Arial"/>
                <w:b/>
                <w:bCs/>
                <w:color w:val="000000"/>
                <w:sz w:val="20"/>
                <w:szCs w:val="20"/>
              </w:rPr>
            </w:pPr>
          </w:p>
        </w:tc>
        <w:tc>
          <w:tcPr>
            <w:tcW w:w="2268" w:type="dxa"/>
            <w:shd w:val="clear" w:color="000000" w:fill="83CCEB"/>
            <w:noWrap/>
            <w:vAlign w:val="center"/>
            <w:hideMark/>
          </w:tcPr>
          <w:p w14:paraId="4965FD64"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$ 79.681.508,00</w:t>
            </w:r>
          </w:p>
        </w:tc>
      </w:tr>
      <w:tr w:rsidR="00EA3ACB" w:rsidRPr="005D2027" w14:paraId="2D1E3E7B" w14:textId="77777777" w:rsidTr="006A224F">
        <w:trPr>
          <w:trHeight w:val="460"/>
          <w:jc w:val="center"/>
        </w:trPr>
        <w:tc>
          <w:tcPr>
            <w:tcW w:w="746" w:type="dxa"/>
            <w:noWrap/>
            <w:vAlign w:val="center"/>
            <w:hideMark/>
          </w:tcPr>
          <w:p w14:paraId="48828741"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14,1</w:t>
            </w:r>
          </w:p>
        </w:tc>
        <w:tc>
          <w:tcPr>
            <w:tcW w:w="3644" w:type="dxa"/>
            <w:vAlign w:val="center"/>
            <w:hideMark/>
          </w:tcPr>
          <w:p w14:paraId="528BAA65" w14:textId="1E2B15C4" w:rsidR="00EA3ACB" w:rsidRPr="005D2027" w:rsidRDefault="00387FE0" w:rsidP="0018311C">
            <w:pPr>
              <w:jc w:val="both"/>
              <w:rPr>
                <w:rFonts w:ascii="Arial" w:hAnsi="Arial" w:cs="Arial"/>
                <w:color w:val="000000"/>
                <w:sz w:val="20"/>
                <w:szCs w:val="20"/>
              </w:rPr>
            </w:pPr>
            <w:r w:rsidRPr="005D2027">
              <w:rPr>
                <w:rFonts w:ascii="Arial" w:hAnsi="Arial" w:cs="Arial"/>
                <w:color w:val="000000"/>
                <w:sz w:val="20"/>
                <w:szCs w:val="20"/>
              </w:rPr>
              <w:t>Línea</w:t>
            </w:r>
            <w:r w:rsidR="00EA3ACB" w:rsidRPr="005D2027">
              <w:rPr>
                <w:rFonts w:ascii="Arial" w:hAnsi="Arial" w:cs="Arial"/>
                <w:color w:val="000000"/>
                <w:sz w:val="20"/>
                <w:szCs w:val="20"/>
              </w:rPr>
              <w:t xml:space="preserve"> de </w:t>
            </w:r>
            <w:r w:rsidRPr="005D2027">
              <w:rPr>
                <w:rFonts w:ascii="Arial" w:hAnsi="Arial" w:cs="Arial"/>
                <w:color w:val="000000"/>
                <w:sz w:val="20"/>
                <w:szCs w:val="20"/>
              </w:rPr>
              <w:t>Demarcación</w:t>
            </w:r>
            <w:r w:rsidR="00EA3ACB" w:rsidRPr="005D2027">
              <w:rPr>
                <w:rFonts w:ascii="Arial" w:hAnsi="Arial" w:cs="Arial"/>
                <w:color w:val="000000"/>
                <w:sz w:val="20"/>
                <w:szCs w:val="20"/>
              </w:rPr>
              <w:t xml:space="preserve"> Incluye Microesfera</w:t>
            </w:r>
          </w:p>
        </w:tc>
        <w:tc>
          <w:tcPr>
            <w:tcW w:w="1022" w:type="dxa"/>
            <w:noWrap/>
            <w:vAlign w:val="center"/>
            <w:hideMark/>
          </w:tcPr>
          <w:p w14:paraId="5314C01A"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noWrap/>
            <w:vAlign w:val="center"/>
            <w:hideMark/>
          </w:tcPr>
          <w:p w14:paraId="5E1A965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376,71</w:t>
            </w:r>
          </w:p>
        </w:tc>
        <w:tc>
          <w:tcPr>
            <w:tcW w:w="1530" w:type="dxa"/>
            <w:noWrap/>
            <w:vAlign w:val="center"/>
            <w:hideMark/>
          </w:tcPr>
          <w:p w14:paraId="3D073D5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$ 13.242,00</w:t>
            </w:r>
          </w:p>
        </w:tc>
        <w:tc>
          <w:tcPr>
            <w:tcW w:w="2268" w:type="dxa"/>
            <w:shd w:val="clear" w:color="000000" w:fill="FFFFFF"/>
            <w:noWrap/>
            <w:vAlign w:val="center"/>
            <w:hideMark/>
          </w:tcPr>
          <w:p w14:paraId="59C9C88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$ 4.988.394,00</w:t>
            </w:r>
          </w:p>
        </w:tc>
      </w:tr>
      <w:tr w:rsidR="00EA3ACB" w:rsidRPr="005D2027" w14:paraId="15B48F69" w14:textId="77777777" w:rsidTr="006A224F">
        <w:trPr>
          <w:trHeight w:val="460"/>
          <w:jc w:val="center"/>
        </w:trPr>
        <w:tc>
          <w:tcPr>
            <w:tcW w:w="746" w:type="dxa"/>
            <w:noWrap/>
            <w:vAlign w:val="center"/>
            <w:hideMark/>
          </w:tcPr>
          <w:p w14:paraId="7C4FB5F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14,2</w:t>
            </w:r>
          </w:p>
        </w:tc>
        <w:tc>
          <w:tcPr>
            <w:tcW w:w="3644" w:type="dxa"/>
            <w:vAlign w:val="center"/>
            <w:hideMark/>
          </w:tcPr>
          <w:p w14:paraId="1903E6C6" w14:textId="616FEBE2"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Base imprimante </w:t>
            </w:r>
            <w:r w:rsidR="00387FE0" w:rsidRPr="005D2027">
              <w:rPr>
                <w:rFonts w:ascii="Arial" w:hAnsi="Arial" w:cs="Arial"/>
                <w:color w:val="000000"/>
                <w:sz w:val="20"/>
                <w:szCs w:val="20"/>
              </w:rPr>
              <w:t>línea</w:t>
            </w:r>
            <w:r w:rsidRPr="005D2027">
              <w:rPr>
                <w:rFonts w:ascii="Arial" w:hAnsi="Arial" w:cs="Arial"/>
                <w:color w:val="000000"/>
                <w:sz w:val="20"/>
                <w:szCs w:val="20"/>
              </w:rPr>
              <w:t xml:space="preserve"> de pintura para pavimentos en concreto</w:t>
            </w:r>
          </w:p>
        </w:tc>
        <w:tc>
          <w:tcPr>
            <w:tcW w:w="1022" w:type="dxa"/>
            <w:noWrap/>
            <w:vAlign w:val="center"/>
            <w:hideMark/>
          </w:tcPr>
          <w:p w14:paraId="45B8F61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noWrap/>
            <w:vAlign w:val="center"/>
            <w:hideMark/>
          </w:tcPr>
          <w:p w14:paraId="63C5F173"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376,71</w:t>
            </w:r>
          </w:p>
        </w:tc>
        <w:tc>
          <w:tcPr>
            <w:tcW w:w="1530" w:type="dxa"/>
            <w:noWrap/>
            <w:vAlign w:val="center"/>
            <w:hideMark/>
          </w:tcPr>
          <w:p w14:paraId="3BCCB6D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$ 3.571,00</w:t>
            </w:r>
          </w:p>
        </w:tc>
        <w:tc>
          <w:tcPr>
            <w:tcW w:w="2268" w:type="dxa"/>
            <w:shd w:val="clear" w:color="000000" w:fill="FFFFFF"/>
            <w:noWrap/>
            <w:vAlign w:val="center"/>
            <w:hideMark/>
          </w:tcPr>
          <w:p w14:paraId="378F762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$ 1.345.231,00</w:t>
            </w:r>
          </w:p>
        </w:tc>
      </w:tr>
      <w:tr w:rsidR="00EA3ACB" w:rsidRPr="005D2027" w14:paraId="58288C5A" w14:textId="77777777" w:rsidTr="006A224F">
        <w:trPr>
          <w:trHeight w:val="460"/>
          <w:jc w:val="center"/>
        </w:trPr>
        <w:tc>
          <w:tcPr>
            <w:tcW w:w="746" w:type="dxa"/>
            <w:shd w:val="clear" w:color="000000" w:fill="FFFFFF"/>
            <w:noWrap/>
            <w:vAlign w:val="center"/>
            <w:hideMark/>
          </w:tcPr>
          <w:p w14:paraId="4AEE6F6F"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14,3</w:t>
            </w:r>
          </w:p>
        </w:tc>
        <w:tc>
          <w:tcPr>
            <w:tcW w:w="3644" w:type="dxa"/>
            <w:shd w:val="clear" w:color="000000" w:fill="FFFFFF"/>
            <w:vAlign w:val="center"/>
            <w:hideMark/>
          </w:tcPr>
          <w:p w14:paraId="3835C952" w14:textId="60A0ADFF"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Manejo de Aguas Con </w:t>
            </w:r>
            <w:r w:rsidR="00387FE0" w:rsidRPr="005D2027">
              <w:rPr>
                <w:rFonts w:ascii="Arial" w:hAnsi="Arial" w:cs="Arial"/>
                <w:color w:val="000000"/>
                <w:sz w:val="20"/>
                <w:szCs w:val="20"/>
              </w:rPr>
              <w:t>Diámetros</w:t>
            </w:r>
            <w:r w:rsidRPr="005D2027">
              <w:rPr>
                <w:rFonts w:ascii="Arial" w:hAnsi="Arial" w:cs="Arial"/>
                <w:color w:val="000000"/>
                <w:sz w:val="20"/>
                <w:szCs w:val="20"/>
              </w:rPr>
              <w:t xml:space="preserve"> de 8" a 12"</w:t>
            </w:r>
          </w:p>
        </w:tc>
        <w:tc>
          <w:tcPr>
            <w:tcW w:w="1022" w:type="dxa"/>
            <w:shd w:val="clear" w:color="000000" w:fill="FFFFFF"/>
            <w:noWrap/>
            <w:vAlign w:val="center"/>
            <w:hideMark/>
          </w:tcPr>
          <w:p w14:paraId="02791A0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glb</w:t>
            </w:r>
          </w:p>
        </w:tc>
        <w:tc>
          <w:tcPr>
            <w:tcW w:w="1275" w:type="dxa"/>
            <w:shd w:val="clear" w:color="000000" w:fill="FFFFFF"/>
            <w:noWrap/>
            <w:vAlign w:val="center"/>
            <w:hideMark/>
          </w:tcPr>
          <w:p w14:paraId="7AE7F36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2,00</w:t>
            </w:r>
          </w:p>
        </w:tc>
        <w:tc>
          <w:tcPr>
            <w:tcW w:w="1530" w:type="dxa"/>
            <w:shd w:val="clear" w:color="000000" w:fill="FFFFFF"/>
            <w:noWrap/>
            <w:vAlign w:val="center"/>
            <w:hideMark/>
          </w:tcPr>
          <w:p w14:paraId="2F70A79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$ 906.911,00</w:t>
            </w:r>
          </w:p>
        </w:tc>
        <w:tc>
          <w:tcPr>
            <w:tcW w:w="2268" w:type="dxa"/>
            <w:shd w:val="clear" w:color="000000" w:fill="FFFFFF"/>
            <w:noWrap/>
            <w:vAlign w:val="center"/>
            <w:hideMark/>
          </w:tcPr>
          <w:p w14:paraId="0FDACE4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$ 1.813.822,00</w:t>
            </w:r>
          </w:p>
        </w:tc>
      </w:tr>
      <w:tr w:rsidR="00EA3ACB" w:rsidRPr="005D2027" w14:paraId="42B4AEB0" w14:textId="77777777" w:rsidTr="006A224F">
        <w:trPr>
          <w:trHeight w:val="460"/>
          <w:jc w:val="center"/>
        </w:trPr>
        <w:tc>
          <w:tcPr>
            <w:tcW w:w="746" w:type="dxa"/>
            <w:noWrap/>
            <w:vAlign w:val="center"/>
            <w:hideMark/>
          </w:tcPr>
          <w:p w14:paraId="269D3DA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14,4</w:t>
            </w:r>
          </w:p>
        </w:tc>
        <w:tc>
          <w:tcPr>
            <w:tcW w:w="3644" w:type="dxa"/>
            <w:vAlign w:val="center"/>
            <w:hideMark/>
          </w:tcPr>
          <w:p w14:paraId="7951F04C" w14:textId="77777777"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Entibado Tipo 1A (Discontinuo en Madera)</w:t>
            </w:r>
          </w:p>
        </w:tc>
        <w:tc>
          <w:tcPr>
            <w:tcW w:w="1022" w:type="dxa"/>
            <w:noWrap/>
            <w:vAlign w:val="center"/>
            <w:hideMark/>
          </w:tcPr>
          <w:p w14:paraId="577C9742"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m2</w:t>
            </w:r>
          </w:p>
        </w:tc>
        <w:tc>
          <w:tcPr>
            <w:tcW w:w="1275" w:type="dxa"/>
            <w:noWrap/>
            <w:vAlign w:val="center"/>
            <w:hideMark/>
          </w:tcPr>
          <w:p w14:paraId="61C39E5C"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304,35</w:t>
            </w:r>
          </w:p>
        </w:tc>
        <w:tc>
          <w:tcPr>
            <w:tcW w:w="1530" w:type="dxa"/>
            <w:noWrap/>
            <w:vAlign w:val="center"/>
            <w:hideMark/>
          </w:tcPr>
          <w:p w14:paraId="289F1207"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$ 43.991,00</w:t>
            </w:r>
          </w:p>
        </w:tc>
        <w:tc>
          <w:tcPr>
            <w:tcW w:w="2268" w:type="dxa"/>
            <w:shd w:val="clear" w:color="000000" w:fill="FFFFFF"/>
            <w:noWrap/>
            <w:vAlign w:val="center"/>
            <w:hideMark/>
          </w:tcPr>
          <w:p w14:paraId="798371E1"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$ 13.388.661,00</w:t>
            </w:r>
          </w:p>
        </w:tc>
      </w:tr>
      <w:tr w:rsidR="00EA3ACB" w:rsidRPr="005D2027" w14:paraId="0E04967A" w14:textId="77777777" w:rsidTr="006A224F">
        <w:trPr>
          <w:trHeight w:val="920"/>
          <w:jc w:val="center"/>
        </w:trPr>
        <w:tc>
          <w:tcPr>
            <w:tcW w:w="746" w:type="dxa"/>
            <w:noWrap/>
            <w:vAlign w:val="center"/>
            <w:hideMark/>
          </w:tcPr>
          <w:p w14:paraId="289E69C9" w14:textId="77777777" w:rsidR="00EA3ACB" w:rsidRPr="005D2027" w:rsidRDefault="00EA3ACB" w:rsidP="006A224F">
            <w:pPr>
              <w:jc w:val="center"/>
              <w:rPr>
                <w:rFonts w:ascii="Arial" w:hAnsi="Arial" w:cs="Arial"/>
                <w:sz w:val="20"/>
                <w:szCs w:val="20"/>
              </w:rPr>
            </w:pPr>
            <w:r w:rsidRPr="005D2027">
              <w:rPr>
                <w:rFonts w:ascii="Arial" w:hAnsi="Arial" w:cs="Arial"/>
                <w:sz w:val="20"/>
                <w:szCs w:val="20"/>
              </w:rPr>
              <w:t>14,5</w:t>
            </w:r>
          </w:p>
        </w:tc>
        <w:tc>
          <w:tcPr>
            <w:tcW w:w="3644" w:type="dxa"/>
            <w:vAlign w:val="center"/>
            <w:hideMark/>
          </w:tcPr>
          <w:p w14:paraId="604D014F" w14:textId="25901518" w:rsidR="00EA3ACB" w:rsidRPr="005D2027" w:rsidRDefault="00EA3ACB" w:rsidP="0018311C">
            <w:pPr>
              <w:jc w:val="both"/>
              <w:rPr>
                <w:rFonts w:ascii="Arial" w:hAnsi="Arial" w:cs="Arial"/>
                <w:color w:val="000000"/>
                <w:sz w:val="20"/>
                <w:szCs w:val="20"/>
              </w:rPr>
            </w:pPr>
            <w:r w:rsidRPr="005D2027">
              <w:rPr>
                <w:rFonts w:ascii="Arial" w:hAnsi="Arial" w:cs="Arial"/>
                <w:color w:val="000000"/>
                <w:sz w:val="20"/>
                <w:szCs w:val="20"/>
              </w:rPr>
              <w:t xml:space="preserve">Suministro e instalacion de baranda vehicular 1,00 x 1,20 mts incluye (anclajes de </w:t>
            </w:r>
            <w:r w:rsidR="00387FE0" w:rsidRPr="005D2027">
              <w:rPr>
                <w:rFonts w:ascii="Arial" w:hAnsi="Arial" w:cs="Arial"/>
                <w:color w:val="000000"/>
                <w:sz w:val="20"/>
                <w:szCs w:val="20"/>
              </w:rPr>
              <w:t>fijación</w:t>
            </w:r>
            <w:r w:rsidRPr="005D2027">
              <w:rPr>
                <w:rFonts w:ascii="Arial" w:hAnsi="Arial" w:cs="Arial"/>
                <w:color w:val="000000"/>
                <w:sz w:val="20"/>
                <w:szCs w:val="20"/>
              </w:rPr>
              <w:t xml:space="preserve">, malla, tubo </w:t>
            </w:r>
            <w:proofErr w:type="spellStart"/>
            <w:r w:rsidRPr="005D2027">
              <w:rPr>
                <w:rFonts w:ascii="Arial" w:hAnsi="Arial" w:cs="Arial"/>
                <w:color w:val="000000"/>
                <w:sz w:val="20"/>
                <w:szCs w:val="20"/>
              </w:rPr>
              <w:t>a.n</w:t>
            </w:r>
            <w:proofErr w:type="spellEnd"/>
            <w:r w:rsidRPr="005D2027">
              <w:rPr>
                <w:rFonts w:ascii="Arial" w:hAnsi="Arial" w:cs="Arial"/>
                <w:color w:val="000000"/>
                <w:sz w:val="20"/>
                <w:szCs w:val="20"/>
              </w:rPr>
              <w:t xml:space="preserve"> y terminado en pintura)</w:t>
            </w:r>
          </w:p>
        </w:tc>
        <w:tc>
          <w:tcPr>
            <w:tcW w:w="1022" w:type="dxa"/>
            <w:noWrap/>
            <w:vAlign w:val="center"/>
            <w:hideMark/>
          </w:tcPr>
          <w:p w14:paraId="053823D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ml</w:t>
            </w:r>
          </w:p>
        </w:tc>
        <w:tc>
          <w:tcPr>
            <w:tcW w:w="1275" w:type="dxa"/>
            <w:noWrap/>
            <w:vAlign w:val="center"/>
            <w:hideMark/>
          </w:tcPr>
          <w:p w14:paraId="55C4D24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120,00</w:t>
            </w:r>
          </w:p>
        </w:tc>
        <w:tc>
          <w:tcPr>
            <w:tcW w:w="1530" w:type="dxa"/>
            <w:noWrap/>
            <w:vAlign w:val="center"/>
            <w:hideMark/>
          </w:tcPr>
          <w:p w14:paraId="7AC353A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$ 484.545,00</w:t>
            </w:r>
          </w:p>
        </w:tc>
        <w:tc>
          <w:tcPr>
            <w:tcW w:w="2268" w:type="dxa"/>
            <w:shd w:val="clear" w:color="000000" w:fill="FFFFFF"/>
            <w:noWrap/>
            <w:vAlign w:val="center"/>
            <w:hideMark/>
          </w:tcPr>
          <w:p w14:paraId="326CABB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$ 58.145.400,00</w:t>
            </w:r>
          </w:p>
        </w:tc>
      </w:tr>
      <w:tr w:rsidR="00EA3ACB" w:rsidRPr="005D2027" w14:paraId="598ECB37" w14:textId="77777777" w:rsidTr="006A224F">
        <w:trPr>
          <w:trHeight w:val="440"/>
          <w:jc w:val="center"/>
        </w:trPr>
        <w:tc>
          <w:tcPr>
            <w:tcW w:w="8217" w:type="dxa"/>
            <w:gridSpan w:val="5"/>
            <w:shd w:val="clear" w:color="000000" w:fill="83CCEB"/>
            <w:noWrap/>
            <w:vAlign w:val="center"/>
            <w:hideMark/>
          </w:tcPr>
          <w:p w14:paraId="610D779F"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SUBTOTAL</w:t>
            </w:r>
          </w:p>
        </w:tc>
        <w:tc>
          <w:tcPr>
            <w:tcW w:w="2268" w:type="dxa"/>
            <w:shd w:val="clear" w:color="000000" w:fill="83CCEB"/>
            <w:noWrap/>
            <w:vAlign w:val="center"/>
            <w:hideMark/>
          </w:tcPr>
          <w:p w14:paraId="5CB2FC88"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$ 1.986.289.234,50</w:t>
            </w:r>
          </w:p>
        </w:tc>
      </w:tr>
      <w:tr w:rsidR="00EA3ACB" w:rsidRPr="005D2027" w14:paraId="7D59F293" w14:textId="77777777" w:rsidTr="006A224F">
        <w:trPr>
          <w:trHeight w:val="440"/>
          <w:jc w:val="center"/>
        </w:trPr>
        <w:tc>
          <w:tcPr>
            <w:tcW w:w="8217" w:type="dxa"/>
            <w:gridSpan w:val="5"/>
            <w:noWrap/>
            <w:vAlign w:val="center"/>
            <w:hideMark/>
          </w:tcPr>
          <w:p w14:paraId="5616E6B4"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ADMINISTRACION(A)</w:t>
            </w:r>
          </w:p>
        </w:tc>
        <w:tc>
          <w:tcPr>
            <w:tcW w:w="2268" w:type="dxa"/>
            <w:noWrap/>
            <w:vAlign w:val="center"/>
            <w:hideMark/>
          </w:tcPr>
          <w:p w14:paraId="479D6C8B"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24,00%</w:t>
            </w:r>
          </w:p>
        </w:tc>
      </w:tr>
      <w:tr w:rsidR="00EA3ACB" w:rsidRPr="005D2027" w14:paraId="1FAE75A9" w14:textId="77777777" w:rsidTr="006A224F">
        <w:trPr>
          <w:trHeight w:val="440"/>
          <w:jc w:val="center"/>
        </w:trPr>
        <w:tc>
          <w:tcPr>
            <w:tcW w:w="8217" w:type="dxa"/>
            <w:gridSpan w:val="5"/>
            <w:noWrap/>
            <w:vAlign w:val="center"/>
            <w:hideMark/>
          </w:tcPr>
          <w:p w14:paraId="7EBBE8A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IMPREVISTOS (I)</w:t>
            </w:r>
          </w:p>
        </w:tc>
        <w:tc>
          <w:tcPr>
            <w:tcW w:w="2268" w:type="dxa"/>
            <w:noWrap/>
            <w:vAlign w:val="center"/>
            <w:hideMark/>
          </w:tcPr>
          <w:p w14:paraId="09DA886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1,00%</w:t>
            </w:r>
          </w:p>
        </w:tc>
      </w:tr>
      <w:tr w:rsidR="00EA3ACB" w:rsidRPr="005D2027" w14:paraId="24E5ABD7" w14:textId="77777777" w:rsidTr="006A224F">
        <w:trPr>
          <w:trHeight w:val="440"/>
          <w:jc w:val="center"/>
        </w:trPr>
        <w:tc>
          <w:tcPr>
            <w:tcW w:w="8217" w:type="dxa"/>
            <w:gridSpan w:val="5"/>
            <w:noWrap/>
            <w:vAlign w:val="center"/>
            <w:hideMark/>
          </w:tcPr>
          <w:p w14:paraId="02E4A35F"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UTILADDES  (U)</w:t>
            </w:r>
          </w:p>
        </w:tc>
        <w:tc>
          <w:tcPr>
            <w:tcW w:w="2268" w:type="dxa"/>
            <w:noWrap/>
            <w:vAlign w:val="center"/>
            <w:hideMark/>
          </w:tcPr>
          <w:p w14:paraId="185C3839"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5,00%</w:t>
            </w:r>
          </w:p>
        </w:tc>
      </w:tr>
      <w:tr w:rsidR="00EA3ACB" w:rsidRPr="005D2027" w14:paraId="6052698D" w14:textId="77777777" w:rsidTr="006A224F">
        <w:trPr>
          <w:trHeight w:val="440"/>
          <w:jc w:val="center"/>
        </w:trPr>
        <w:tc>
          <w:tcPr>
            <w:tcW w:w="8217" w:type="dxa"/>
            <w:gridSpan w:val="5"/>
            <w:noWrap/>
            <w:vAlign w:val="center"/>
            <w:hideMark/>
          </w:tcPr>
          <w:p w14:paraId="19FE2C60"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PMT</w:t>
            </w:r>
          </w:p>
        </w:tc>
        <w:tc>
          <w:tcPr>
            <w:tcW w:w="2268" w:type="dxa"/>
            <w:noWrap/>
            <w:vAlign w:val="center"/>
            <w:hideMark/>
          </w:tcPr>
          <w:p w14:paraId="46F92D7A"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$ 17.508.621,00</w:t>
            </w:r>
          </w:p>
        </w:tc>
      </w:tr>
      <w:tr w:rsidR="00EA3ACB" w:rsidRPr="005D2027" w14:paraId="0FBF0BC1" w14:textId="77777777" w:rsidTr="006A224F">
        <w:trPr>
          <w:trHeight w:val="440"/>
          <w:jc w:val="center"/>
        </w:trPr>
        <w:tc>
          <w:tcPr>
            <w:tcW w:w="8217" w:type="dxa"/>
            <w:gridSpan w:val="5"/>
            <w:noWrap/>
            <w:vAlign w:val="center"/>
            <w:hideMark/>
          </w:tcPr>
          <w:p w14:paraId="54A823F5" w14:textId="77777777" w:rsidR="00EA3ACB" w:rsidRPr="005D2027" w:rsidRDefault="00EA3ACB" w:rsidP="006A224F">
            <w:pPr>
              <w:jc w:val="center"/>
              <w:rPr>
                <w:rFonts w:ascii="Arial" w:hAnsi="Arial" w:cs="Arial"/>
                <w:color w:val="000000"/>
                <w:sz w:val="20"/>
                <w:szCs w:val="20"/>
              </w:rPr>
            </w:pPr>
            <w:r w:rsidRPr="005D2027">
              <w:rPr>
                <w:rFonts w:ascii="Arial" w:hAnsi="Arial" w:cs="Arial"/>
                <w:color w:val="000000"/>
                <w:sz w:val="20"/>
                <w:szCs w:val="20"/>
              </w:rPr>
              <w:t>PMA</w:t>
            </w:r>
          </w:p>
        </w:tc>
        <w:tc>
          <w:tcPr>
            <w:tcW w:w="2268" w:type="dxa"/>
            <w:noWrap/>
            <w:vAlign w:val="center"/>
            <w:hideMark/>
          </w:tcPr>
          <w:p w14:paraId="517850C2"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$ 32.818.002,00</w:t>
            </w:r>
          </w:p>
        </w:tc>
      </w:tr>
      <w:tr w:rsidR="00EA3ACB" w:rsidRPr="005D2027" w14:paraId="4432FAF4" w14:textId="77777777" w:rsidTr="006A224F">
        <w:trPr>
          <w:trHeight w:val="440"/>
          <w:jc w:val="center"/>
        </w:trPr>
        <w:tc>
          <w:tcPr>
            <w:tcW w:w="8217" w:type="dxa"/>
            <w:gridSpan w:val="5"/>
            <w:noWrap/>
            <w:vAlign w:val="center"/>
            <w:hideMark/>
          </w:tcPr>
          <w:p w14:paraId="2F32A675"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lastRenderedPageBreak/>
              <w:t>COSTO TOTAL DE OBRA</w:t>
            </w:r>
          </w:p>
        </w:tc>
        <w:tc>
          <w:tcPr>
            <w:tcW w:w="2268" w:type="dxa"/>
            <w:noWrap/>
            <w:vAlign w:val="center"/>
            <w:hideMark/>
          </w:tcPr>
          <w:p w14:paraId="4528AAF3" w14:textId="77777777" w:rsidR="00EA3ACB" w:rsidRPr="005D2027" w:rsidRDefault="00EA3ACB" w:rsidP="006A224F">
            <w:pPr>
              <w:jc w:val="center"/>
              <w:rPr>
                <w:rFonts w:ascii="Arial" w:hAnsi="Arial" w:cs="Arial"/>
                <w:b/>
                <w:bCs/>
                <w:color w:val="000000"/>
                <w:sz w:val="20"/>
                <w:szCs w:val="20"/>
              </w:rPr>
            </w:pPr>
            <w:r w:rsidRPr="005D2027">
              <w:rPr>
                <w:rFonts w:ascii="Arial" w:hAnsi="Arial" w:cs="Arial"/>
                <w:b/>
                <w:bCs/>
                <w:color w:val="000000"/>
                <w:sz w:val="20"/>
                <w:szCs w:val="20"/>
              </w:rPr>
              <w:t>$ 2.036.615.857,50</w:t>
            </w:r>
          </w:p>
        </w:tc>
      </w:tr>
    </w:tbl>
    <w:p w14:paraId="433A9E9A" w14:textId="10BA592A" w:rsidR="00F81CE0" w:rsidRPr="0001768D"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60" w:name="_Toc233927331"/>
      <w:bookmarkStart w:id="61" w:name="_Toc239690984"/>
      <w:r w:rsidRPr="0001768D">
        <w:rPr>
          <w:rFonts w:ascii="Arial" w:hAnsi="Arial" w:cs="Arial"/>
          <w:b/>
          <w:bCs/>
          <w:color w:val="000000" w:themeColor="text1"/>
          <w:sz w:val="20"/>
          <w:szCs w:val="20"/>
        </w:rPr>
        <w:t>CAPACIDAD FINANCIERA</w:t>
      </w:r>
      <w:bookmarkEnd w:id="60"/>
      <w:bookmarkEnd w:id="61"/>
    </w:p>
    <w:p w14:paraId="3AE36565" w14:textId="633357DF" w:rsidR="00F81CE0" w:rsidRPr="00294171" w:rsidRDefault="00F81CE0" w:rsidP="00F81CE0">
      <w:pPr>
        <w:spacing w:line="276" w:lineRule="auto"/>
        <w:jc w:val="both"/>
        <w:rPr>
          <w:rFonts w:ascii="Arial" w:hAnsi="Arial" w:cs="Arial"/>
          <w:color w:val="000000" w:themeColor="text1"/>
          <w:sz w:val="20"/>
          <w:szCs w:val="20"/>
          <w:highlight w:val="yellow"/>
        </w:rPr>
      </w:pPr>
      <w:r w:rsidRPr="00294171">
        <w:rPr>
          <w:rFonts w:ascii="Arial" w:eastAsia="Arial Narrow" w:hAnsi="Arial" w:cs="Arial"/>
          <w:color w:val="000000" w:themeColor="text1"/>
          <w:sz w:val="20"/>
          <w:szCs w:val="20"/>
          <w:highlight w:val="yellow"/>
        </w:rPr>
        <w:br/>
      </w:r>
      <w:r w:rsidR="006E3068" w:rsidRPr="006E3068">
        <w:rPr>
          <w:rFonts w:ascii="Arial" w:hAnsi="Arial" w:cs="Arial"/>
          <w:color w:val="000000" w:themeColor="text1"/>
          <w:sz w:val="20"/>
          <w:szCs w:val="20"/>
        </w:rPr>
        <w:t xml:space="preserve">Para definir los criterios generales bajo los cuales se establecerán las condiciones financieras y organizacionales, se tuvo en cuenta los indicadores establecidos mediante Resolución 465 del 2024 </w:t>
      </w:r>
      <w:r w:rsidR="006E3068" w:rsidRPr="006E3068">
        <w:rPr>
          <w:rFonts w:ascii="Arial" w:hAnsi="Arial" w:cs="Arial"/>
          <w:i/>
          <w:iCs/>
          <w:color w:val="000000" w:themeColor="text1"/>
          <w:sz w:val="20"/>
          <w:szCs w:val="20"/>
        </w:rPr>
        <w:t>“Por la cual se adopta la versión -4- de los Documentos Tipo para los procesos de selección de licitación de obra pública del sector de infraestructura de transporte y se deroga la Resolución 240 de 2020”</w:t>
      </w:r>
      <w:r w:rsidR="006E3068" w:rsidRPr="006E3068">
        <w:rPr>
          <w:rFonts w:ascii="Arial" w:hAnsi="Arial" w:cs="Arial"/>
          <w:color w:val="000000" w:themeColor="text1"/>
          <w:sz w:val="20"/>
          <w:szCs w:val="20"/>
        </w:rPr>
        <w:t xml:space="preserve"> y en consideración a que en estos se evaluaron los diferentes actores del mercado en el sector, de acuerdo con la Matriz 2 - Indicadores Financieros y Organizacionales</w:t>
      </w:r>
      <w:r w:rsidR="0001768D">
        <w:rPr>
          <w:rFonts w:ascii="Arial" w:hAnsi="Arial" w:cs="Arial"/>
          <w:color w:val="000000" w:themeColor="text1"/>
          <w:sz w:val="20"/>
          <w:szCs w:val="20"/>
        </w:rPr>
        <w:t>.</w:t>
      </w:r>
    </w:p>
    <w:p w14:paraId="56891945" w14:textId="77777777" w:rsidR="00F81CE0" w:rsidRPr="00A559B3"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62" w:name="_Toc233927332"/>
      <w:bookmarkStart w:id="63" w:name="_Toc239690985"/>
      <w:r w:rsidRPr="00A559B3">
        <w:rPr>
          <w:rFonts w:ascii="Arial" w:hAnsi="Arial" w:cs="Arial"/>
          <w:b/>
          <w:bCs/>
          <w:color w:val="000000" w:themeColor="text1"/>
          <w:sz w:val="20"/>
          <w:szCs w:val="20"/>
        </w:rPr>
        <w:t>OTROS ASPECTOS</w:t>
      </w:r>
      <w:bookmarkEnd w:id="62"/>
      <w:bookmarkEnd w:id="63"/>
    </w:p>
    <w:p w14:paraId="36D2448E" w14:textId="0899BBF7" w:rsidR="00F81CE0" w:rsidRPr="00A559B3" w:rsidRDefault="00F81CE0" w:rsidP="00F81CE0">
      <w:pPr>
        <w:spacing w:line="276" w:lineRule="auto"/>
        <w:jc w:val="both"/>
        <w:rPr>
          <w:rFonts w:ascii="Arial" w:eastAsia="Arial Narrow" w:hAnsi="Arial" w:cs="Arial"/>
          <w:color w:val="000000" w:themeColor="text1"/>
          <w:sz w:val="20"/>
          <w:szCs w:val="20"/>
          <w:lang w:val="es-AR"/>
        </w:rPr>
      </w:pPr>
      <w:r w:rsidRPr="00A559B3">
        <w:rPr>
          <w:rFonts w:ascii="Arial" w:eastAsia="Arial Narrow" w:hAnsi="Arial" w:cs="Arial"/>
          <w:color w:val="000000" w:themeColor="text1"/>
          <w:sz w:val="20"/>
          <w:szCs w:val="20"/>
          <w:lang w:val="es-AR"/>
        </w:rPr>
        <w:br/>
        <w:t>Los siguientes aspectos que fomentan la inclusión de diferentes sectores poblaciones tienen fundamento en datos estadísticos proporcionados por varios sitios oficiales como los son el Sistema de Estadísticas Territoriales (Terridata), Departamento Nacional de Planeación (DNP) y el Departamento Administrativo Nacional de Estadísticas (DANE), a continuación, se mencionan los datos con mayor relevancia para el presente proceso de contratación.</w:t>
      </w:r>
    </w:p>
    <w:p w14:paraId="3B9CBEF2" w14:textId="6F153CDE" w:rsidR="00F81CE0" w:rsidRDefault="00F81CE0" w:rsidP="00227ABB">
      <w:pPr>
        <w:pStyle w:val="Ttulo2"/>
        <w:numPr>
          <w:ilvl w:val="1"/>
          <w:numId w:val="41"/>
        </w:numPr>
        <w:spacing w:line="276" w:lineRule="auto"/>
        <w:ind w:left="709" w:hanging="567"/>
        <w:rPr>
          <w:rFonts w:ascii="Arial" w:hAnsi="Arial" w:cs="Arial"/>
          <w:color w:val="000000" w:themeColor="text1"/>
          <w:sz w:val="20"/>
          <w:szCs w:val="20"/>
        </w:rPr>
      </w:pPr>
      <w:bookmarkStart w:id="64" w:name="_Toc233927333"/>
      <w:bookmarkStart w:id="65" w:name="_Toc239690986"/>
      <w:r w:rsidRPr="005C3245">
        <w:rPr>
          <w:rFonts w:ascii="Arial" w:hAnsi="Arial" w:cs="Arial"/>
          <w:color w:val="000000" w:themeColor="text1"/>
          <w:sz w:val="20"/>
          <w:szCs w:val="20"/>
        </w:rPr>
        <w:t>E</w:t>
      </w:r>
      <w:r w:rsidR="00E043FA">
        <w:rPr>
          <w:rFonts w:ascii="Arial" w:hAnsi="Arial" w:cs="Arial"/>
          <w:color w:val="000000" w:themeColor="text1"/>
          <w:sz w:val="20"/>
          <w:szCs w:val="20"/>
        </w:rPr>
        <w:t>structura demográfica y componente etario de la población</w:t>
      </w:r>
      <w:bookmarkEnd w:id="64"/>
      <w:bookmarkEnd w:id="65"/>
    </w:p>
    <w:p w14:paraId="21CC1408" w14:textId="77777777" w:rsidR="00764711" w:rsidRPr="00764711" w:rsidRDefault="00764711" w:rsidP="00764711">
      <w:pPr>
        <w:rPr>
          <w:lang w:val="es-ES" w:eastAsia="es-ES"/>
        </w:rPr>
      </w:pPr>
    </w:p>
    <w:p w14:paraId="63DF51EE" w14:textId="77777777"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Conforme a las proyecciones de población oficiales de </w:t>
      </w:r>
      <w:proofErr w:type="spellStart"/>
      <w:r w:rsidRPr="00054B3C">
        <w:rPr>
          <w:rFonts w:ascii="Arial" w:hAnsi="Arial" w:cs="Arial"/>
          <w:sz w:val="20"/>
          <w:szCs w:val="20"/>
          <w:lang w:val="es-AR"/>
        </w:rPr>
        <w:t>TerriData</w:t>
      </w:r>
      <w:proofErr w:type="spellEnd"/>
      <w:r w:rsidRPr="00054B3C">
        <w:rPr>
          <w:rFonts w:ascii="Arial" w:hAnsi="Arial" w:cs="Arial"/>
          <w:sz w:val="20"/>
          <w:szCs w:val="20"/>
          <w:lang w:val="es-AR"/>
        </w:rPr>
        <w:t> y el DANE para el año 2026, el municipio de Ibagué cuenta con una estructura demográfica consolidada que permite identificar las demandas sociales y la disponibilidad de capital humano en la región. </w:t>
      </w:r>
    </w:p>
    <w:p w14:paraId="0956FCB1" w14:textId="77777777"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 </w:t>
      </w:r>
    </w:p>
    <w:p w14:paraId="6928D4FC" w14:textId="03DFC224"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La distribución por rangos de edad revela una pirámide poblacional en proceso de transición demográfica, donde los grupos infantiles y jóvenes mantienen una participación mayoritaria. En particular, el grupo etario de 25 a 29 años se consolida como uno de los segmentos más significativos con 4</w:t>
      </w:r>
      <w:r w:rsidR="00ED7558">
        <w:rPr>
          <w:rFonts w:ascii="Arial" w:hAnsi="Arial" w:cs="Arial"/>
          <w:sz w:val="20"/>
          <w:szCs w:val="20"/>
          <w:lang w:val="es-AR"/>
        </w:rPr>
        <w:t>8</w:t>
      </w:r>
      <w:r w:rsidRPr="00054B3C">
        <w:rPr>
          <w:rFonts w:ascii="Arial" w:hAnsi="Arial" w:cs="Arial"/>
          <w:sz w:val="20"/>
          <w:szCs w:val="20"/>
          <w:lang w:val="es-AR"/>
        </w:rPr>
        <w:t>.</w:t>
      </w:r>
      <w:r w:rsidR="00ED7558">
        <w:rPr>
          <w:rFonts w:ascii="Arial" w:hAnsi="Arial" w:cs="Arial"/>
          <w:sz w:val="20"/>
          <w:szCs w:val="20"/>
          <w:lang w:val="es-AR"/>
        </w:rPr>
        <w:t>483</w:t>
      </w:r>
      <w:r w:rsidRPr="00054B3C">
        <w:rPr>
          <w:rFonts w:ascii="Arial" w:hAnsi="Arial" w:cs="Arial"/>
          <w:sz w:val="20"/>
          <w:szCs w:val="20"/>
          <w:lang w:val="es-AR"/>
        </w:rPr>
        <w:t xml:space="preserve"> personas, reflejando el potencial de relevo generacional del municipio, tal como se detalla en la Ilustración </w:t>
      </w:r>
      <w:r w:rsidR="0057068A">
        <w:rPr>
          <w:rFonts w:ascii="Arial" w:hAnsi="Arial" w:cs="Arial"/>
          <w:sz w:val="20"/>
          <w:szCs w:val="20"/>
          <w:lang w:val="es-AR"/>
        </w:rPr>
        <w:t>37</w:t>
      </w:r>
      <w:r w:rsidRPr="00054B3C">
        <w:rPr>
          <w:rFonts w:ascii="Arial" w:hAnsi="Arial" w:cs="Arial"/>
          <w:sz w:val="20"/>
          <w:szCs w:val="20"/>
          <w:lang w:val="es-AR"/>
        </w:rPr>
        <w:t>.</w:t>
      </w:r>
    </w:p>
    <w:p w14:paraId="5E7FBAB6" w14:textId="77777777" w:rsidR="00D74A35" w:rsidRPr="00054B3C" w:rsidRDefault="00D74A35" w:rsidP="00D74A35">
      <w:pPr>
        <w:spacing w:line="276" w:lineRule="auto"/>
        <w:jc w:val="both"/>
        <w:rPr>
          <w:rFonts w:ascii="Arial" w:hAnsi="Arial" w:cs="Arial"/>
          <w:sz w:val="20"/>
          <w:szCs w:val="20"/>
          <w:lang w:val="es-AR"/>
        </w:rPr>
      </w:pPr>
    </w:p>
    <w:p w14:paraId="652AB8EC" w14:textId="02E42FB9"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37</w:t>
      </w:r>
      <w:r w:rsidRPr="00054B3C">
        <w:rPr>
          <w:rFonts w:ascii="Arial" w:hAnsi="Arial" w:cs="Arial"/>
          <w:b/>
          <w:bCs/>
          <w:color w:val="000000"/>
          <w:sz w:val="20"/>
          <w:szCs w:val="20"/>
          <w:lang w:val="es-ES" w:eastAsia="es-CO"/>
        </w:rPr>
        <w:t>. Proyección pirámide poblacional Ibagué - 2026</w:t>
      </w:r>
      <w:r w:rsidRPr="00054B3C">
        <w:rPr>
          <w:rFonts w:ascii="Arial" w:hAnsi="Arial" w:cs="Arial"/>
          <w:color w:val="000000"/>
          <w:sz w:val="20"/>
          <w:szCs w:val="20"/>
          <w:lang w:eastAsia="es-CO"/>
        </w:rPr>
        <w:t> </w:t>
      </w:r>
    </w:p>
    <w:p w14:paraId="330529A6" w14:textId="23F37389"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sz w:val="20"/>
          <w:szCs w:val="20"/>
          <w:lang w:eastAsia="es-CO"/>
        </w:rPr>
        <w:t> </w:t>
      </w:r>
      <w:r w:rsidR="00AD490F">
        <w:rPr>
          <w:noProof/>
        </w:rPr>
        <w:drawing>
          <wp:inline distT="0" distB="0" distL="0" distR="0" wp14:anchorId="4DA40431" wp14:editId="0FDC049E">
            <wp:extent cx="3618690" cy="2394850"/>
            <wp:effectExtent l="0" t="0" r="1270" b="5715"/>
            <wp:docPr id="1116583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3963" name=""/>
                    <pic:cNvPicPr/>
                  </pic:nvPicPr>
                  <pic:blipFill>
                    <a:blip r:embed="rId46"/>
                    <a:stretch>
                      <a:fillRect/>
                    </a:stretch>
                  </pic:blipFill>
                  <pic:spPr>
                    <a:xfrm>
                      <a:off x="0" y="0"/>
                      <a:ext cx="3645467" cy="2412571"/>
                    </a:xfrm>
                    <a:prstGeom prst="rect">
                      <a:avLst/>
                    </a:prstGeom>
                  </pic:spPr>
                </pic:pic>
              </a:graphicData>
            </a:graphic>
          </wp:inline>
        </w:drawing>
      </w:r>
    </w:p>
    <w:p w14:paraId="681B9F11" w14:textId="77777777"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proofErr w:type="spellStart"/>
      <w:r w:rsidRPr="00054B3C">
        <w:rPr>
          <w:rFonts w:ascii="Arial" w:hAnsi="Arial" w:cs="Arial"/>
          <w:sz w:val="20"/>
          <w:szCs w:val="20"/>
          <w:lang w:val="es-ES" w:eastAsia="es-CO"/>
        </w:rPr>
        <w:t>TerriData</w:t>
      </w:r>
      <w:proofErr w:type="spellEnd"/>
      <w:r w:rsidRPr="00054B3C">
        <w:rPr>
          <w:rFonts w:ascii="Arial" w:hAnsi="Arial" w:cs="Arial"/>
          <w:sz w:val="20"/>
          <w:szCs w:val="20"/>
          <w:lang w:eastAsia="es-CO"/>
        </w:rPr>
        <w:t> </w:t>
      </w:r>
    </w:p>
    <w:p w14:paraId="06B2403F" w14:textId="77777777"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sz w:val="20"/>
          <w:szCs w:val="20"/>
          <w:lang w:eastAsia="es-CO"/>
        </w:rPr>
        <w:t> </w:t>
      </w:r>
    </w:p>
    <w:p w14:paraId="7F576808" w14:textId="0BE14387"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Por otra parte, al evaluar el segmento de la población joven (definido bajo los lineamientos de la política pública nacional), se evidencia que el municipio de Ibagué contempla una proyección para el año 2026 de 137.691 habitantes ubicados en el rango de los 14 a los 28 años de edad. Esta cifra representa el 24.88% del total de la población municipal en las bases demográficas de </w:t>
      </w:r>
      <w:proofErr w:type="spellStart"/>
      <w:r w:rsidRPr="00054B3C">
        <w:rPr>
          <w:rFonts w:ascii="Arial" w:hAnsi="Arial" w:cs="Arial"/>
          <w:sz w:val="20"/>
          <w:szCs w:val="20"/>
          <w:lang w:val="es-AR"/>
        </w:rPr>
        <w:t>TerriData</w:t>
      </w:r>
      <w:proofErr w:type="spellEnd"/>
      <w:r w:rsidRPr="00054B3C">
        <w:rPr>
          <w:rFonts w:ascii="Arial" w:hAnsi="Arial" w:cs="Arial"/>
          <w:sz w:val="20"/>
          <w:szCs w:val="20"/>
          <w:lang w:val="es-AR"/>
        </w:rPr>
        <w:t>. La distribución interna de este bono demográfico mantiene una equivalencia de género ponderada, compuesta por un 50.09% de hombres jóvenes y un 49.91% de mujeres jóvenes, de acuerdo con las métricas indexadas en la Ilustración </w:t>
      </w:r>
      <w:r w:rsidR="0057068A">
        <w:rPr>
          <w:rFonts w:ascii="Arial" w:hAnsi="Arial" w:cs="Arial"/>
          <w:sz w:val="20"/>
          <w:szCs w:val="20"/>
          <w:lang w:val="es-AR"/>
        </w:rPr>
        <w:t>38</w:t>
      </w:r>
      <w:r w:rsidRPr="00054B3C">
        <w:rPr>
          <w:rFonts w:ascii="Arial" w:hAnsi="Arial" w:cs="Arial"/>
          <w:sz w:val="20"/>
          <w:szCs w:val="20"/>
          <w:lang w:val="es-AR"/>
        </w:rPr>
        <w:t>.</w:t>
      </w:r>
    </w:p>
    <w:p w14:paraId="573EEF1E" w14:textId="77777777" w:rsidR="00D74A35" w:rsidRPr="00054B3C" w:rsidRDefault="00D74A35" w:rsidP="00D74A35">
      <w:pPr>
        <w:jc w:val="both"/>
        <w:textAlignment w:val="baseline"/>
        <w:rPr>
          <w:rFonts w:ascii="Arial" w:hAnsi="Arial" w:cs="Arial"/>
          <w:sz w:val="20"/>
          <w:szCs w:val="20"/>
          <w:lang w:eastAsia="es-CO"/>
        </w:rPr>
      </w:pPr>
      <w:r w:rsidRPr="00054B3C">
        <w:rPr>
          <w:rFonts w:ascii="Arial" w:hAnsi="Arial" w:cs="Arial"/>
          <w:sz w:val="20"/>
          <w:szCs w:val="20"/>
          <w:lang w:eastAsia="es-CO"/>
        </w:rPr>
        <w:t> </w:t>
      </w:r>
    </w:p>
    <w:p w14:paraId="2468479D" w14:textId="7AC72BD2"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38</w:t>
      </w:r>
      <w:r w:rsidRPr="00054B3C">
        <w:rPr>
          <w:rFonts w:ascii="Arial" w:hAnsi="Arial" w:cs="Arial"/>
          <w:b/>
          <w:bCs/>
          <w:color w:val="000000"/>
          <w:sz w:val="20"/>
          <w:szCs w:val="20"/>
          <w:lang w:val="es-ES" w:eastAsia="es-CO"/>
        </w:rPr>
        <w:t>. Proyección población de Ibagué entre 14 y 28 años - 2026</w:t>
      </w:r>
      <w:r w:rsidRPr="00054B3C">
        <w:rPr>
          <w:rFonts w:ascii="Arial" w:hAnsi="Arial" w:cs="Arial"/>
          <w:color w:val="000000"/>
          <w:sz w:val="20"/>
          <w:szCs w:val="20"/>
          <w:lang w:eastAsia="es-CO"/>
        </w:rPr>
        <w:t> </w:t>
      </w:r>
    </w:p>
    <w:p w14:paraId="4F901339" w14:textId="77777777"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sz w:val="20"/>
          <w:szCs w:val="20"/>
          <w:lang w:eastAsia="es-CO"/>
        </w:rPr>
        <w:lastRenderedPageBreak/>
        <w:t> </w:t>
      </w:r>
      <w:r w:rsidRPr="00054B3C">
        <w:rPr>
          <w:rFonts w:ascii="Arial" w:hAnsi="Arial" w:cs="Arial"/>
          <w:noProof/>
          <w:sz w:val="20"/>
          <w:szCs w:val="20"/>
          <w:lang w:eastAsia="es-CO"/>
        </w:rPr>
        <w:drawing>
          <wp:inline distT="0" distB="0" distL="0" distR="0" wp14:anchorId="2E9DB447" wp14:editId="138BA81B">
            <wp:extent cx="2723745" cy="1738377"/>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26561" cy="1740174"/>
                    </a:xfrm>
                    <a:prstGeom prst="rect">
                      <a:avLst/>
                    </a:prstGeom>
                    <a:noFill/>
                  </pic:spPr>
                </pic:pic>
              </a:graphicData>
            </a:graphic>
          </wp:inline>
        </w:drawing>
      </w:r>
    </w:p>
    <w:p w14:paraId="653E4C98" w14:textId="77777777"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proofErr w:type="spellStart"/>
      <w:r w:rsidRPr="00054B3C">
        <w:rPr>
          <w:rFonts w:ascii="Arial" w:hAnsi="Arial" w:cs="Arial"/>
          <w:sz w:val="20"/>
          <w:szCs w:val="20"/>
          <w:lang w:val="es-ES" w:eastAsia="es-CO"/>
        </w:rPr>
        <w:t>TerriData</w:t>
      </w:r>
      <w:proofErr w:type="spellEnd"/>
      <w:r w:rsidRPr="00054B3C">
        <w:rPr>
          <w:rFonts w:ascii="Arial" w:hAnsi="Arial" w:cs="Arial"/>
          <w:sz w:val="20"/>
          <w:szCs w:val="20"/>
          <w:lang w:eastAsia="es-CO"/>
        </w:rPr>
        <w:t> </w:t>
      </w:r>
    </w:p>
    <w:p w14:paraId="220D49B9" w14:textId="77777777"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sz w:val="20"/>
          <w:szCs w:val="20"/>
          <w:lang w:eastAsia="es-CO"/>
        </w:rPr>
        <w:t> </w:t>
      </w:r>
    </w:p>
    <w:p w14:paraId="7DFA782B" w14:textId="6AA111F3" w:rsidR="00D74A35"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Por otra parte, el segmento concentrado entre los 20 y 29 años asciende a 93.873 habitantes (equivalente al 16,96% del entorno municipal). La identificación de estas variables socioeconómicas es indispensable para evaluar la pertinencia de los mecanismos de fomento a la inserción laboral juvenil regulados por la Ley 2119 de 2021, analizando su aplicabilidad integral frente a la naturaleza y alcance del objeto contractual.</w:t>
      </w:r>
    </w:p>
    <w:p w14:paraId="0CE11750" w14:textId="77777777" w:rsidR="00D74A35" w:rsidRDefault="00D74A35" w:rsidP="00227ABB">
      <w:pPr>
        <w:pStyle w:val="Ttulo2"/>
        <w:numPr>
          <w:ilvl w:val="1"/>
          <w:numId w:val="41"/>
        </w:numPr>
        <w:spacing w:line="276" w:lineRule="auto"/>
        <w:ind w:left="709" w:hanging="567"/>
        <w:rPr>
          <w:rFonts w:ascii="Arial" w:hAnsi="Arial" w:cs="Arial"/>
          <w:color w:val="000000" w:themeColor="text1"/>
          <w:sz w:val="20"/>
          <w:szCs w:val="20"/>
        </w:rPr>
      </w:pPr>
      <w:bookmarkStart w:id="66" w:name="_Toc233927334"/>
      <w:bookmarkStart w:id="67" w:name="_Toc233928562"/>
      <w:bookmarkStart w:id="68" w:name="_Toc239690987"/>
      <w:r w:rsidRPr="00B92993">
        <w:rPr>
          <w:rFonts w:ascii="Arial" w:hAnsi="Arial" w:cs="Arial"/>
          <w:color w:val="000000" w:themeColor="text1"/>
          <w:sz w:val="20"/>
          <w:szCs w:val="20"/>
        </w:rPr>
        <w:t>Caracterización por Sexo, Distribución Geográfica y Diversidad Étnica</w:t>
      </w:r>
      <w:bookmarkEnd w:id="66"/>
      <w:bookmarkEnd w:id="67"/>
      <w:bookmarkEnd w:id="68"/>
    </w:p>
    <w:p w14:paraId="212E6E3D" w14:textId="77777777" w:rsidR="00B92993" w:rsidRPr="00B92993" w:rsidRDefault="00B92993" w:rsidP="00B92993">
      <w:pPr>
        <w:rPr>
          <w:lang w:val="es-ES" w:eastAsia="es-ES"/>
        </w:rPr>
      </w:pPr>
    </w:p>
    <w:p w14:paraId="32481E1F" w14:textId="28CDB81B"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Complementando el diagnóstico sociodemográfico, la base de datos de </w:t>
      </w:r>
      <w:proofErr w:type="spellStart"/>
      <w:r w:rsidRPr="00054B3C">
        <w:rPr>
          <w:rFonts w:ascii="Arial" w:hAnsi="Arial" w:cs="Arial"/>
          <w:sz w:val="20"/>
          <w:szCs w:val="20"/>
          <w:lang w:val="es-AR"/>
        </w:rPr>
        <w:t>TerriData</w:t>
      </w:r>
      <w:proofErr w:type="spellEnd"/>
      <w:r w:rsidRPr="00054B3C">
        <w:rPr>
          <w:rFonts w:ascii="Arial" w:hAnsi="Arial" w:cs="Arial"/>
          <w:sz w:val="20"/>
          <w:szCs w:val="20"/>
          <w:lang w:val="es-AR"/>
        </w:rPr>
        <w:t xml:space="preserve"> para la vigencia 2026 permite desagregar las variables de género y distribución territorial del municipio de Ibagué. En lo que respecta a la composición por sexo, se evidencia un equilibrio demográfico proporcional, donde la población masculina representa el 48.06% y la femenina el 51.94% (Ver Ilustración </w:t>
      </w:r>
      <w:r w:rsidR="0057068A">
        <w:rPr>
          <w:rFonts w:ascii="Arial" w:hAnsi="Arial" w:cs="Arial"/>
          <w:sz w:val="20"/>
          <w:szCs w:val="20"/>
          <w:lang w:val="es-AR"/>
        </w:rPr>
        <w:t>39</w:t>
      </w:r>
      <w:r w:rsidRPr="00054B3C">
        <w:rPr>
          <w:rFonts w:ascii="Arial" w:hAnsi="Arial" w:cs="Arial"/>
          <w:sz w:val="20"/>
          <w:szCs w:val="20"/>
          <w:lang w:val="es-AR"/>
        </w:rPr>
        <w:t>). </w:t>
      </w:r>
    </w:p>
    <w:p w14:paraId="13B85EBC" w14:textId="77777777"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 </w:t>
      </w:r>
    </w:p>
    <w:p w14:paraId="2317131D" w14:textId="243FBF81" w:rsidR="00D74A35" w:rsidRPr="00054B3C" w:rsidRDefault="00D74A35" w:rsidP="00D74A35">
      <w:pPr>
        <w:spacing w:line="276" w:lineRule="auto"/>
        <w:jc w:val="both"/>
        <w:rPr>
          <w:rFonts w:ascii="Arial" w:hAnsi="Arial" w:cs="Arial"/>
          <w:sz w:val="20"/>
          <w:szCs w:val="20"/>
          <w:lang w:val="es-AR"/>
        </w:rPr>
      </w:pPr>
      <w:r w:rsidRPr="00054B3C">
        <w:rPr>
          <w:rFonts w:ascii="Arial" w:hAnsi="Arial" w:cs="Arial"/>
          <w:sz w:val="20"/>
          <w:szCs w:val="20"/>
          <w:lang w:val="es-AR"/>
        </w:rPr>
        <w:t xml:space="preserve">Por su parte, el análisis del entorno habitacional refleja una concentración predominantemente urbana, registrando que el 92.64% de los habitantes se localiza en la cabecera municipal, mientras que el 7.36% restante se distribuye en la zona rural dispersa y centros poblados (Ver Ilustración </w:t>
      </w:r>
      <w:r w:rsidR="00234A21">
        <w:rPr>
          <w:rFonts w:ascii="Arial" w:hAnsi="Arial" w:cs="Arial"/>
          <w:sz w:val="20"/>
          <w:szCs w:val="20"/>
          <w:lang w:val="es-AR"/>
        </w:rPr>
        <w:t>4</w:t>
      </w:r>
      <w:r w:rsidR="0057068A">
        <w:rPr>
          <w:rFonts w:ascii="Arial" w:hAnsi="Arial" w:cs="Arial"/>
          <w:sz w:val="20"/>
          <w:szCs w:val="20"/>
          <w:lang w:val="es-AR"/>
        </w:rPr>
        <w:t>0</w:t>
      </w:r>
      <w:r w:rsidRPr="00054B3C">
        <w:rPr>
          <w:rFonts w:ascii="Arial" w:hAnsi="Arial" w:cs="Arial"/>
          <w:sz w:val="20"/>
          <w:szCs w:val="20"/>
          <w:lang w:val="es-AR"/>
        </w:rPr>
        <w:t>)</w:t>
      </w:r>
      <w:r w:rsidR="008664DD">
        <w:rPr>
          <w:rFonts w:ascii="Arial" w:hAnsi="Arial" w:cs="Arial"/>
          <w:sz w:val="20"/>
          <w:szCs w:val="20"/>
          <w:lang w:val="es-AR"/>
        </w:rPr>
        <w:t>.</w:t>
      </w:r>
    </w:p>
    <w:p w14:paraId="4744F795" w14:textId="77777777" w:rsidR="00D74A35" w:rsidRPr="00054B3C" w:rsidRDefault="00D74A35" w:rsidP="00D74A35">
      <w:pPr>
        <w:jc w:val="both"/>
        <w:textAlignment w:val="baseline"/>
        <w:rPr>
          <w:rFonts w:ascii="Arial" w:hAnsi="Arial" w:cs="Arial"/>
          <w:sz w:val="20"/>
          <w:szCs w:val="20"/>
          <w:lang w:eastAsia="es-CO"/>
        </w:rPr>
      </w:pPr>
      <w:r w:rsidRPr="00054B3C">
        <w:rPr>
          <w:rFonts w:ascii="Arial" w:hAnsi="Arial" w:cs="Arial"/>
          <w:sz w:val="20"/>
          <w:szCs w:val="20"/>
          <w:lang w:eastAsia="es-CO"/>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4410"/>
      </w:tblGrid>
      <w:tr w:rsidR="00D74A35" w:rsidRPr="00054B3C" w14:paraId="58D23DF6" w14:textId="77777777" w:rsidTr="00A94BCA">
        <w:trPr>
          <w:trHeight w:val="300"/>
        </w:trPr>
        <w:tc>
          <w:tcPr>
            <w:tcW w:w="4410" w:type="dxa"/>
            <w:tcBorders>
              <w:top w:val="nil"/>
              <w:left w:val="nil"/>
              <w:bottom w:val="nil"/>
              <w:right w:val="nil"/>
            </w:tcBorders>
            <w:hideMark/>
          </w:tcPr>
          <w:p w14:paraId="3BDAE3E0" w14:textId="68629A29" w:rsidR="00D74A35" w:rsidRPr="00054B3C" w:rsidRDefault="00D74A35" w:rsidP="00A94BCA">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39</w:t>
            </w:r>
            <w:r w:rsidRPr="00054B3C">
              <w:rPr>
                <w:rFonts w:ascii="Arial" w:hAnsi="Arial" w:cs="Arial"/>
                <w:b/>
                <w:bCs/>
                <w:color w:val="000000"/>
                <w:sz w:val="20"/>
                <w:szCs w:val="20"/>
                <w:lang w:val="es-ES" w:eastAsia="es-CO"/>
              </w:rPr>
              <w:t>. Porcentaje de población por sexo - 2026</w:t>
            </w:r>
            <w:r w:rsidRPr="00054B3C">
              <w:rPr>
                <w:rFonts w:ascii="Arial" w:hAnsi="Arial" w:cs="Arial"/>
                <w:color w:val="000000"/>
                <w:sz w:val="20"/>
                <w:szCs w:val="20"/>
                <w:lang w:eastAsia="es-CO"/>
              </w:rPr>
              <w:t> </w:t>
            </w:r>
          </w:p>
          <w:p w14:paraId="5764CC8F" w14:textId="77777777" w:rsidR="00D74A35" w:rsidRPr="00054B3C" w:rsidRDefault="00D74A35" w:rsidP="00A94BCA">
            <w:pPr>
              <w:jc w:val="center"/>
              <w:textAlignment w:val="baseline"/>
              <w:rPr>
                <w:rFonts w:ascii="Arial" w:hAnsi="Arial" w:cs="Arial"/>
                <w:sz w:val="20"/>
                <w:szCs w:val="20"/>
                <w:lang w:eastAsia="es-CO"/>
              </w:rPr>
            </w:pPr>
            <w:r w:rsidRPr="00054B3C">
              <w:rPr>
                <w:rFonts w:ascii="Arial" w:hAnsi="Arial" w:cs="Arial"/>
                <w:sz w:val="20"/>
                <w:szCs w:val="20"/>
                <w:lang w:eastAsia="es-CO"/>
              </w:rPr>
              <w:t> </w:t>
            </w:r>
            <w:r w:rsidRPr="00054B3C">
              <w:rPr>
                <w:rFonts w:ascii="Arial" w:hAnsi="Arial" w:cs="Arial"/>
                <w:noProof/>
                <w:sz w:val="20"/>
                <w:szCs w:val="20"/>
                <w:lang w:eastAsia="es-CO"/>
              </w:rPr>
              <w:drawing>
                <wp:inline distT="0" distB="0" distL="0" distR="0" wp14:anchorId="40EC6CCD" wp14:editId="2C0BD957">
                  <wp:extent cx="2426329" cy="189833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1907" cy="1957462"/>
                          </a:xfrm>
                          <a:prstGeom prst="rect">
                            <a:avLst/>
                          </a:prstGeom>
                          <a:noFill/>
                        </pic:spPr>
                      </pic:pic>
                    </a:graphicData>
                  </a:graphic>
                </wp:inline>
              </w:drawing>
            </w:r>
          </w:p>
          <w:p w14:paraId="51086F07" w14:textId="77777777" w:rsidR="00D74A35" w:rsidRPr="00054B3C" w:rsidRDefault="00D74A35" w:rsidP="00A94BCA">
            <w:pPr>
              <w:jc w:val="center"/>
              <w:textAlignment w:val="baseline"/>
              <w:rPr>
                <w:rFonts w:ascii="Arial" w:hAnsi="Arial" w:cs="Arial"/>
                <w:sz w:val="20"/>
                <w:szCs w:val="20"/>
                <w:lang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proofErr w:type="spellStart"/>
            <w:r w:rsidRPr="00054B3C">
              <w:rPr>
                <w:rFonts w:ascii="Arial" w:hAnsi="Arial" w:cs="Arial"/>
                <w:sz w:val="20"/>
                <w:szCs w:val="20"/>
                <w:lang w:val="es-ES" w:eastAsia="es-CO"/>
              </w:rPr>
              <w:t>TerriData</w:t>
            </w:r>
            <w:proofErr w:type="spellEnd"/>
            <w:r w:rsidRPr="00054B3C">
              <w:rPr>
                <w:rFonts w:ascii="Arial" w:hAnsi="Arial" w:cs="Arial"/>
                <w:sz w:val="20"/>
                <w:szCs w:val="20"/>
                <w:lang w:eastAsia="es-CO"/>
              </w:rPr>
              <w:t> </w:t>
            </w:r>
          </w:p>
        </w:tc>
        <w:tc>
          <w:tcPr>
            <w:tcW w:w="4410" w:type="dxa"/>
            <w:tcBorders>
              <w:top w:val="nil"/>
              <w:left w:val="nil"/>
              <w:bottom w:val="nil"/>
              <w:right w:val="nil"/>
            </w:tcBorders>
            <w:hideMark/>
          </w:tcPr>
          <w:p w14:paraId="4B983AA8" w14:textId="6C13949E" w:rsidR="00D74A35" w:rsidRPr="00054B3C" w:rsidRDefault="00D74A35" w:rsidP="00A94BCA">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234A21">
              <w:rPr>
                <w:rFonts w:ascii="Arial" w:hAnsi="Arial" w:cs="Arial"/>
                <w:b/>
                <w:bCs/>
                <w:color w:val="000000"/>
                <w:sz w:val="20"/>
                <w:szCs w:val="20"/>
                <w:lang w:val="es-ES" w:eastAsia="es-CO"/>
              </w:rPr>
              <w:t>4</w:t>
            </w:r>
            <w:r w:rsidR="0057068A">
              <w:rPr>
                <w:rFonts w:ascii="Arial" w:hAnsi="Arial" w:cs="Arial"/>
                <w:b/>
                <w:bCs/>
                <w:color w:val="000000"/>
                <w:sz w:val="20"/>
                <w:szCs w:val="20"/>
                <w:lang w:val="es-ES" w:eastAsia="es-CO"/>
              </w:rPr>
              <w:t>0</w:t>
            </w:r>
            <w:r w:rsidRPr="00054B3C">
              <w:rPr>
                <w:rFonts w:ascii="Arial" w:hAnsi="Arial" w:cs="Arial"/>
                <w:b/>
                <w:bCs/>
                <w:color w:val="000000"/>
                <w:sz w:val="20"/>
                <w:szCs w:val="20"/>
                <w:lang w:val="es-ES" w:eastAsia="es-CO"/>
              </w:rPr>
              <w:t>. Porcentaje de población por zona - 2026</w:t>
            </w:r>
            <w:r w:rsidRPr="00054B3C">
              <w:rPr>
                <w:rFonts w:ascii="Arial" w:hAnsi="Arial" w:cs="Arial"/>
                <w:color w:val="000000"/>
                <w:sz w:val="20"/>
                <w:szCs w:val="20"/>
                <w:lang w:eastAsia="es-CO"/>
              </w:rPr>
              <w:t> </w:t>
            </w:r>
          </w:p>
          <w:p w14:paraId="2A0F1414" w14:textId="77777777" w:rsidR="00D74A35" w:rsidRPr="00054B3C" w:rsidRDefault="00D74A35" w:rsidP="00A94BCA">
            <w:pPr>
              <w:jc w:val="center"/>
              <w:textAlignment w:val="baseline"/>
              <w:rPr>
                <w:rFonts w:ascii="Arial" w:hAnsi="Arial" w:cs="Arial"/>
                <w:sz w:val="20"/>
                <w:szCs w:val="20"/>
                <w:lang w:eastAsia="es-CO"/>
              </w:rPr>
            </w:pPr>
            <w:r w:rsidRPr="00054B3C">
              <w:rPr>
                <w:rFonts w:ascii="Arial" w:hAnsi="Arial" w:cs="Arial"/>
                <w:noProof/>
                <w:sz w:val="20"/>
                <w:szCs w:val="20"/>
                <w:lang w:eastAsia="es-CO"/>
              </w:rPr>
              <w:drawing>
                <wp:inline distT="0" distB="0" distL="0" distR="0" wp14:anchorId="0CD88F03" wp14:editId="1B3AD703">
                  <wp:extent cx="2425926" cy="18980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69503" cy="1932109"/>
                          </a:xfrm>
                          <a:prstGeom prst="rect">
                            <a:avLst/>
                          </a:prstGeom>
                          <a:noFill/>
                        </pic:spPr>
                      </pic:pic>
                    </a:graphicData>
                  </a:graphic>
                </wp:inline>
              </w:drawing>
            </w:r>
            <w:r w:rsidRPr="00054B3C">
              <w:rPr>
                <w:rFonts w:ascii="Arial" w:hAnsi="Arial" w:cs="Arial"/>
                <w:sz w:val="20"/>
                <w:szCs w:val="20"/>
                <w:lang w:eastAsia="es-CO"/>
              </w:rPr>
              <w:t> </w:t>
            </w:r>
          </w:p>
          <w:p w14:paraId="1F81FCF6" w14:textId="77777777" w:rsidR="00D74A35" w:rsidRPr="00054B3C" w:rsidRDefault="00D74A35" w:rsidP="00A94BCA">
            <w:pPr>
              <w:jc w:val="center"/>
              <w:textAlignment w:val="baseline"/>
              <w:rPr>
                <w:rFonts w:ascii="Arial" w:hAnsi="Arial" w:cs="Arial"/>
                <w:sz w:val="20"/>
                <w:szCs w:val="20"/>
                <w:lang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proofErr w:type="spellStart"/>
            <w:r w:rsidRPr="00054B3C">
              <w:rPr>
                <w:rFonts w:ascii="Arial" w:hAnsi="Arial" w:cs="Arial"/>
                <w:sz w:val="20"/>
                <w:szCs w:val="20"/>
                <w:lang w:val="es-ES" w:eastAsia="es-CO"/>
              </w:rPr>
              <w:t>TerriData</w:t>
            </w:r>
            <w:proofErr w:type="spellEnd"/>
            <w:r w:rsidRPr="00054B3C">
              <w:rPr>
                <w:rFonts w:ascii="Arial" w:hAnsi="Arial" w:cs="Arial"/>
                <w:sz w:val="20"/>
                <w:szCs w:val="20"/>
                <w:lang w:eastAsia="es-CO"/>
              </w:rPr>
              <w:t> </w:t>
            </w:r>
          </w:p>
        </w:tc>
      </w:tr>
    </w:tbl>
    <w:p w14:paraId="149FE2FB" w14:textId="77777777" w:rsidR="00D74A35" w:rsidRPr="00054B3C" w:rsidRDefault="00D74A35" w:rsidP="00D74A35">
      <w:pPr>
        <w:jc w:val="both"/>
        <w:textAlignment w:val="baseline"/>
        <w:rPr>
          <w:rFonts w:ascii="Arial" w:hAnsi="Arial" w:cs="Arial"/>
          <w:sz w:val="20"/>
          <w:szCs w:val="20"/>
          <w:lang w:eastAsia="es-CO"/>
        </w:rPr>
      </w:pPr>
      <w:r w:rsidRPr="00054B3C">
        <w:rPr>
          <w:rFonts w:ascii="Arial" w:hAnsi="Arial" w:cs="Arial"/>
          <w:sz w:val="20"/>
          <w:szCs w:val="20"/>
          <w:lang w:eastAsia="es-CO"/>
        </w:rPr>
        <w:t> </w:t>
      </w:r>
    </w:p>
    <w:p w14:paraId="296F279C" w14:textId="058438D2" w:rsidR="008F4FE1" w:rsidRPr="00130051" w:rsidRDefault="00D74A35" w:rsidP="00130051">
      <w:pPr>
        <w:spacing w:line="276" w:lineRule="auto"/>
        <w:jc w:val="both"/>
        <w:rPr>
          <w:rFonts w:ascii="Arial" w:hAnsi="Arial" w:cs="Arial"/>
          <w:sz w:val="20"/>
          <w:szCs w:val="20"/>
          <w:lang w:val="es-AR"/>
        </w:rPr>
      </w:pPr>
      <w:r w:rsidRPr="00054B3C">
        <w:rPr>
          <w:rFonts w:ascii="Arial" w:hAnsi="Arial" w:cs="Arial"/>
          <w:sz w:val="20"/>
          <w:szCs w:val="20"/>
          <w:lang w:val="es-AR"/>
        </w:rPr>
        <w:t xml:space="preserve">En materia de diversidad e inclusión, el censo y las proyecciones demográficas del municipio contemplan para el año 2026 una población con autorreconocimiento étnico-racial de 6.094 personas. Conforme a las métricas consolidadas en la Ilustración </w:t>
      </w:r>
      <w:r w:rsidR="0057068A">
        <w:rPr>
          <w:rFonts w:ascii="Arial" w:hAnsi="Arial" w:cs="Arial"/>
          <w:sz w:val="20"/>
          <w:szCs w:val="20"/>
          <w:lang w:val="es-AR"/>
        </w:rPr>
        <w:t>41</w:t>
      </w:r>
      <w:r w:rsidRPr="00054B3C">
        <w:rPr>
          <w:rFonts w:ascii="Arial" w:hAnsi="Arial" w:cs="Arial"/>
          <w:sz w:val="20"/>
          <w:szCs w:val="20"/>
          <w:lang w:val="es-AR"/>
        </w:rPr>
        <w:t xml:space="preserve">, esta población se concentra de forma mayoritaria en comunidades indígenas con 3.574 integrantes, seguida por la población negra, mulata, afrocolombiana o afrodescendiente con 2.440 personas, y una participación marginal de comunidades </w:t>
      </w:r>
      <w:proofErr w:type="spellStart"/>
      <w:r w:rsidRPr="00054B3C">
        <w:rPr>
          <w:rFonts w:ascii="Arial" w:hAnsi="Arial" w:cs="Arial"/>
          <w:sz w:val="20"/>
          <w:szCs w:val="20"/>
          <w:lang w:val="es-AR"/>
        </w:rPr>
        <w:t>room</w:t>
      </w:r>
      <w:proofErr w:type="spellEnd"/>
      <w:r w:rsidRPr="00054B3C">
        <w:rPr>
          <w:rFonts w:ascii="Arial" w:hAnsi="Arial" w:cs="Arial"/>
          <w:sz w:val="20"/>
          <w:szCs w:val="20"/>
          <w:lang w:val="es-AR"/>
        </w:rPr>
        <w:t xml:space="preserve"> y raizales.</w:t>
      </w:r>
    </w:p>
    <w:p w14:paraId="045E7929" w14:textId="77777777" w:rsidR="008F4FE1" w:rsidRPr="00054B3C" w:rsidRDefault="008F4FE1" w:rsidP="00D74A35">
      <w:pPr>
        <w:jc w:val="both"/>
        <w:textAlignment w:val="baseline"/>
        <w:rPr>
          <w:rFonts w:ascii="Arial" w:hAnsi="Arial" w:cs="Arial"/>
          <w:sz w:val="20"/>
          <w:szCs w:val="20"/>
          <w:lang w:eastAsia="es-CO"/>
        </w:rPr>
      </w:pPr>
    </w:p>
    <w:p w14:paraId="662C9C23" w14:textId="6E1E869A"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41</w:t>
      </w:r>
      <w:r w:rsidRPr="00054B3C">
        <w:rPr>
          <w:rFonts w:ascii="Arial" w:hAnsi="Arial" w:cs="Arial"/>
          <w:b/>
          <w:bCs/>
          <w:color w:val="000000"/>
          <w:sz w:val="20"/>
          <w:szCs w:val="20"/>
          <w:lang w:val="es-ES" w:eastAsia="es-CO"/>
        </w:rPr>
        <w:t>. Pertenencia étnica racial - 2026</w:t>
      </w:r>
      <w:r w:rsidRPr="00054B3C">
        <w:rPr>
          <w:rFonts w:ascii="Arial" w:hAnsi="Arial" w:cs="Arial"/>
          <w:color w:val="000000"/>
          <w:sz w:val="20"/>
          <w:szCs w:val="20"/>
          <w:lang w:eastAsia="es-CO"/>
        </w:rPr>
        <w:t> </w:t>
      </w:r>
    </w:p>
    <w:p w14:paraId="586ECD9E" w14:textId="77777777" w:rsidR="00D74A35" w:rsidRPr="00054B3C" w:rsidRDefault="00D74A35" w:rsidP="00D74A35">
      <w:pPr>
        <w:jc w:val="center"/>
        <w:textAlignment w:val="baseline"/>
        <w:rPr>
          <w:rFonts w:ascii="Arial" w:hAnsi="Arial" w:cs="Arial"/>
          <w:sz w:val="20"/>
          <w:szCs w:val="20"/>
          <w:lang w:eastAsia="es-CO"/>
        </w:rPr>
      </w:pPr>
      <w:r w:rsidRPr="00054B3C">
        <w:rPr>
          <w:rFonts w:ascii="Arial" w:hAnsi="Arial" w:cs="Arial"/>
          <w:noProof/>
          <w:sz w:val="20"/>
          <w:szCs w:val="20"/>
          <w:lang w:eastAsia="es-CO"/>
        </w:rPr>
        <w:lastRenderedPageBreak/>
        <w:drawing>
          <wp:inline distT="0" distB="0" distL="0" distR="0" wp14:anchorId="0AD2653B" wp14:editId="72134D5C">
            <wp:extent cx="3705079" cy="2227152"/>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29189" cy="2241645"/>
                    </a:xfrm>
                    <a:prstGeom prst="rect">
                      <a:avLst/>
                    </a:prstGeom>
                    <a:noFill/>
                  </pic:spPr>
                </pic:pic>
              </a:graphicData>
            </a:graphic>
          </wp:inline>
        </w:drawing>
      </w:r>
      <w:r w:rsidRPr="00054B3C">
        <w:rPr>
          <w:rFonts w:ascii="Arial" w:hAnsi="Arial" w:cs="Arial"/>
          <w:sz w:val="20"/>
          <w:szCs w:val="20"/>
          <w:lang w:eastAsia="es-CO"/>
        </w:rPr>
        <w:t> </w:t>
      </w:r>
    </w:p>
    <w:p w14:paraId="2DD31D9C" w14:textId="77777777" w:rsidR="00D74A35" w:rsidRDefault="00D74A35" w:rsidP="00D74A35">
      <w:pPr>
        <w:jc w:val="center"/>
        <w:textAlignment w:val="baseline"/>
        <w:rPr>
          <w:rFonts w:ascii="Arial" w:hAnsi="Arial" w:cs="Arial"/>
          <w:sz w:val="20"/>
          <w:szCs w:val="20"/>
          <w:lang w:val="es-ES"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proofErr w:type="spellStart"/>
      <w:r w:rsidRPr="00054B3C">
        <w:rPr>
          <w:rFonts w:ascii="Arial" w:hAnsi="Arial" w:cs="Arial"/>
          <w:sz w:val="20"/>
          <w:szCs w:val="20"/>
          <w:lang w:val="es-ES" w:eastAsia="es-CO"/>
        </w:rPr>
        <w:t>TerriData</w:t>
      </w:r>
      <w:proofErr w:type="spellEnd"/>
    </w:p>
    <w:p w14:paraId="521BD7F2" w14:textId="77777777" w:rsidR="00505B56" w:rsidRDefault="00505B56" w:rsidP="00505B56">
      <w:pPr>
        <w:textAlignment w:val="baseline"/>
        <w:rPr>
          <w:rFonts w:ascii="Arial" w:hAnsi="Arial" w:cs="Arial"/>
          <w:sz w:val="20"/>
          <w:szCs w:val="20"/>
          <w:lang w:val="es-ES" w:eastAsia="es-CO"/>
        </w:rPr>
      </w:pPr>
    </w:p>
    <w:p w14:paraId="1A317F31" w14:textId="6CF29109" w:rsidR="00A12118" w:rsidRDefault="00D42AF5" w:rsidP="00227ABB">
      <w:pPr>
        <w:pStyle w:val="Ttulo2"/>
        <w:numPr>
          <w:ilvl w:val="1"/>
          <w:numId w:val="41"/>
        </w:numPr>
        <w:spacing w:line="276" w:lineRule="auto"/>
        <w:ind w:left="709" w:hanging="567"/>
        <w:rPr>
          <w:rFonts w:ascii="Arial" w:hAnsi="Arial" w:cs="Arial"/>
          <w:color w:val="000000" w:themeColor="text1"/>
          <w:sz w:val="20"/>
          <w:szCs w:val="20"/>
        </w:rPr>
      </w:pPr>
      <w:bookmarkStart w:id="69" w:name="_Toc239690988"/>
      <w:r>
        <w:rPr>
          <w:rFonts w:ascii="Arial" w:hAnsi="Arial" w:cs="Arial"/>
          <w:color w:val="000000" w:themeColor="text1"/>
          <w:sz w:val="20"/>
          <w:szCs w:val="20"/>
        </w:rPr>
        <w:t>Panorama socioeconómico municipal</w:t>
      </w:r>
      <w:bookmarkEnd w:id="69"/>
    </w:p>
    <w:p w14:paraId="335B30B4" w14:textId="77777777" w:rsidR="0021362C" w:rsidRPr="0021362C" w:rsidRDefault="0021362C" w:rsidP="0021362C">
      <w:pPr>
        <w:rPr>
          <w:rFonts w:ascii="Arial" w:hAnsi="Arial" w:cs="Arial"/>
          <w:sz w:val="10"/>
          <w:szCs w:val="10"/>
          <w:lang w:val="es-ES" w:eastAsia="es-ES"/>
        </w:rPr>
      </w:pPr>
    </w:p>
    <w:p w14:paraId="4829FA94" w14:textId="6C47ABBF" w:rsidR="0021362C" w:rsidRDefault="004449E0" w:rsidP="00227ABB">
      <w:pPr>
        <w:pStyle w:val="Ttulo3"/>
        <w:numPr>
          <w:ilvl w:val="2"/>
          <w:numId w:val="41"/>
        </w:numPr>
        <w:spacing w:line="276" w:lineRule="auto"/>
        <w:ind w:left="1134" w:hanging="708"/>
        <w:rPr>
          <w:rFonts w:ascii="Arial" w:hAnsi="Arial" w:cs="Arial"/>
          <w:b/>
          <w:color w:val="000000" w:themeColor="text1"/>
          <w:sz w:val="20"/>
          <w:szCs w:val="20"/>
        </w:rPr>
      </w:pPr>
      <w:bookmarkStart w:id="70" w:name="_Toc239690989"/>
      <w:r>
        <w:rPr>
          <w:rFonts w:ascii="Arial" w:hAnsi="Arial" w:cs="Arial"/>
          <w:b/>
          <w:color w:val="000000" w:themeColor="text1"/>
          <w:sz w:val="20"/>
          <w:szCs w:val="20"/>
        </w:rPr>
        <w:t>Pobreza</w:t>
      </w:r>
      <w:bookmarkEnd w:id="70"/>
    </w:p>
    <w:p w14:paraId="6D97C85A" w14:textId="11EC4CCC" w:rsidR="0021362C" w:rsidRPr="0021362C" w:rsidRDefault="0021362C" w:rsidP="0021362C">
      <w:pPr>
        <w:rPr>
          <w:sz w:val="20"/>
          <w:szCs w:val="20"/>
        </w:rPr>
      </w:pPr>
    </w:p>
    <w:p w14:paraId="029CD4C7" w14:textId="2E27285B" w:rsidR="008664DD" w:rsidRPr="008664DD" w:rsidRDefault="00476314" w:rsidP="0021362C">
      <w:pPr>
        <w:spacing w:line="276" w:lineRule="auto"/>
        <w:jc w:val="both"/>
        <w:rPr>
          <w:rFonts w:ascii="Arial" w:hAnsi="Arial" w:cs="Arial"/>
          <w:sz w:val="20"/>
          <w:szCs w:val="20"/>
          <w:lang w:val="es-AR"/>
        </w:rPr>
      </w:pPr>
      <w:r w:rsidRPr="00476314">
        <w:rPr>
          <w:rFonts w:ascii="Arial" w:hAnsi="Arial" w:cs="Arial"/>
          <w:sz w:val="20"/>
          <w:szCs w:val="20"/>
          <w:lang w:val="es-AR"/>
        </w:rPr>
        <w:t>Coeficiente de Gini se ubicó en 0,50 puntos en 2024, con una variación de -1,00% frente a 2018. El departamento de Tolima registra un coeficiente superior, de 0,51 puntos (2024). Incidencia de la Pobreza Monetaria se ubicó en 31,3% en 2024, con una variación de -25,8% frente a 2018 (mejora); en este indicador el departamento de Tolima registra un nivel superior, de 35,6% (2024). Por su parte, la Incidencia de la Pobreza Monetaria extrema se ubicó en 9,40% en 2024, con una variación de -53,0% frente a 2018 (mejora), frente a un 12,2% departamental</w:t>
      </w:r>
      <w:r w:rsidR="00603394" w:rsidRPr="00603394">
        <w:rPr>
          <w:rFonts w:ascii="Arial" w:hAnsi="Arial" w:cs="Arial"/>
          <w:sz w:val="20"/>
          <w:szCs w:val="20"/>
          <w:lang w:val="es-AR"/>
        </w:rPr>
        <w:t xml:space="preserve"> </w:t>
      </w:r>
      <w:sdt>
        <w:sdtPr>
          <w:rPr>
            <w:rFonts w:ascii="Arial" w:hAnsi="Arial" w:cs="Arial"/>
            <w:sz w:val="20"/>
            <w:szCs w:val="20"/>
            <w:lang w:val="es-AR"/>
          </w:rPr>
          <w:id w:val="-2021837985"/>
          <w:citation/>
        </w:sdtPr>
        <w:sdtContent>
          <w:r w:rsidR="004321DC">
            <w:rPr>
              <w:rFonts w:ascii="Arial" w:hAnsi="Arial" w:cs="Arial"/>
              <w:sz w:val="20"/>
              <w:szCs w:val="20"/>
              <w:lang w:val="es-AR"/>
            </w:rPr>
            <w:fldChar w:fldCharType="begin"/>
          </w:r>
          <w:r w:rsidR="004321DC">
            <w:rPr>
              <w:rFonts w:ascii="Arial" w:hAnsi="Arial" w:cs="Arial"/>
              <w:sz w:val="20"/>
              <w:szCs w:val="20"/>
              <w:lang w:val="es-ES_tradnl"/>
            </w:rPr>
            <w:instrText xml:space="preserve"> CITATION Ter26 \l 1034 </w:instrText>
          </w:r>
          <w:r w:rsidR="004321DC">
            <w:rPr>
              <w:rFonts w:ascii="Arial" w:hAnsi="Arial" w:cs="Arial"/>
              <w:sz w:val="20"/>
              <w:szCs w:val="20"/>
              <w:lang w:val="es-AR"/>
            </w:rPr>
            <w:fldChar w:fldCharType="separate"/>
          </w:r>
          <w:r w:rsidR="003E7D31" w:rsidRPr="003E7D31">
            <w:rPr>
              <w:rFonts w:ascii="Arial" w:hAnsi="Arial" w:cs="Arial"/>
              <w:noProof/>
              <w:sz w:val="20"/>
              <w:szCs w:val="20"/>
              <w:lang w:val="es-ES_tradnl"/>
            </w:rPr>
            <w:t>(Terridata, 2026)</w:t>
          </w:r>
          <w:r w:rsidR="004321DC">
            <w:rPr>
              <w:rFonts w:ascii="Arial" w:hAnsi="Arial" w:cs="Arial"/>
              <w:sz w:val="20"/>
              <w:szCs w:val="20"/>
              <w:lang w:val="es-AR"/>
            </w:rPr>
            <w:fldChar w:fldCharType="end"/>
          </w:r>
        </w:sdtContent>
      </w:sdt>
      <w:r w:rsidR="008664DD" w:rsidRPr="008664DD">
        <w:rPr>
          <w:rFonts w:ascii="Arial" w:hAnsi="Arial" w:cs="Arial"/>
          <w:sz w:val="20"/>
          <w:szCs w:val="20"/>
          <w:lang w:val="es-AR"/>
        </w:rPr>
        <w:t>.</w:t>
      </w:r>
    </w:p>
    <w:p w14:paraId="60FA3FC7" w14:textId="77777777" w:rsidR="008664DD" w:rsidRDefault="008664DD" w:rsidP="0021362C">
      <w:pPr>
        <w:spacing w:line="276" w:lineRule="auto"/>
        <w:jc w:val="both"/>
        <w:rPr>
          <w:rFonts w:ascii="Arial" w:hAnsi="Arial" w:cs="Arial"/>
          <w:sz w:val="20"/>
          <w:szCs w:val="20"/>
          <w:lang w:val="es-AR"/>
        </w:rPr>
      </w:pPr>
    </w:p>
    <w:p w14:paraId="30A7B32E" w14:textId="09BEA31C" w:rsidR="008664DD" w:rsidRPr="008664DD" w:rsidRDefault="008664DD" w:rsidP="0021362C">
      <w:pPr>
        <w:spacing w:line="276" w:lineRule="auto"/>
        <w:jc w:val="both"/>
        <w:rPr>
          <w:rFonts w:ascii="Arial" w:hAnsi="Arial" w:cs="Arial"/>
          <w:sz w:val="20"/>
          <w:szCs w:val="20"/>
          <w:lang w:val="es-AR"/>
        </w:rPr>
      </w:pPr>
      <w:r w:rsidRPr="008664DD">
        <w:rPr>
          <w:rFonts w:ascii="Arial" w:hAnsi="Arial" w:cs="Arial"/>
          <w:sz w:val="20"/>
          <w:szCs w:val="20"/>
          <w:lang w:val="es-AR"/>
        </w:rPr>
        <w:t>El coeficiente de Gini varía entre 0 y 1, donde 0 representa igualdad perfecta y 1 desigualdad total.</w:t>
      </w:r>
      <w:r w:rsidR="0021362C">
        <w:rPr>
          <w:rFonts w:ascii="Arial" w:hAnsi="Arial" w:cs="Arial"/>
          <w:sz w:val="20"/>
          <w:szCs w:val="20"/>
          <w:lang w:val="es-AR"/>
        </w:rPr>
        <w:t xml:space="preserve"> </w:t>
      </w:r>
      <w:r w:rsidRPr="008664DD">
        <w:rPr>
          <w:rFonts w:ascii="Arial" w:hAnsi="Arial" w:cs="Arial"/>
          <w:sz w:val="20"/>
          <w:szCs w:val="20"/>
          <w:lang w:val="es-AR"/>
        </w:rPr>
        <w:t>Ibagué presenta un coeficiente de Gini de 0,497 (2024),</w:t>
      </w:r>
      <w:r w:rsidR="0021362C">
        <w:rPr>
          <w:rFonts w:ascii="Arial" w:hAnsi="Arial" w:cs="Arial"/>
          <w:sz w:val="20"/>
          <w:szCs w:val="20"/>
          <w:lang w:val="es-AR"/>
        </w:rPr>
        <w:t xml:space="preserve"> </w:t>
      </w:r>
      <w:r w:rsidRPr="008664DD">
        <w:rPr>
          <w:rFonts w:ascii="Arial" w:hAnsi="Arial" w:cs="Arial"/>
          <w:sz w:val="20"/>
          <w:szCs w:val="20"/>
          <w:lang w:val="es-AR"/>
        </w:rPr>
        <w:t>lo que indica un nivel alto de desigualdad en la distribución del ingreso entre sus habitantes. A mayor valor del coeficiente, mayor concentración del</w:t>
      </w:r>
      <w:r w:rsidR="0021362C">
        <w:rPr>
          <w:rFonts w:ascii="Arial" w:hAnsi="Arial" w:cs="Arial"/>
          <w:sz w:val="20"/>
          <w:szCs w:val="20"/>
          <w:lang w:val="es-AR"/>
        </w:rPr>
        <w:t xml:space="preserve"> </w:t>
      </w:r>
      <w:r w:rsidRPr="008664DD">
        <w:rPr>
          <w:rFonts w:ascii="Arial" w:hAnsi="Arial" w:cs="Arial"/>
          <w:sz w:val="20"/>
          <w:szCs w:val="20"/>
          <w:lang w:val="es-AR"/>
        </w:rPr>
        <w:t>ingreso y mayor desigualdad relativa</w:t>
      </w:r>
      <w:r w:rsidR="004321DC">
        <w:rPr>
          <w:rFonts w:ascii="Arial" w:hAnsi="Arial" w:cs="Arial"/>
          <w:sz w:val="20"/>
          <w:szCs w:val="20"/>
          <w:lang w:val="es-AR"/>
        </w:rPr>
        <w:t xml:space="preserve"> </w:t>
      </w:r>
      <w:sdt>
        <w:sdtPr>
          <w:rPr>
            <w:rFonts w:ascii="Arial" w:hAnsi="Arial" w:cs="Arial"/>
            <w:sz w:val="20"/>
            <w:szCs w:val="20"/>
            <w:lang w:val="es-AR"/>
          </w:rPr>
          <w:id w:val="1986281330"/>
          <w:citation/>
        </w:sdtPr>
        <w:sdtContent>
          <w:r w:rsidR="004321DC">
            <w:rPr>
              <w:rFonts w:ascii="Arial" w:hAnsi="Arial" w:cs="Arial"/>
              <w:sz w:val="20"/>
              <w:szCs w:val="20"/>
              <w:lang w:val="es-AR"/>
            </w:rPr>
            <w:fldChar w:fldCharType="begin"/>
          </w:r>
          <w:r w:rsidR="004321DC">
            <w:rPr>
              <w:rFonts w:ascii="Arial" w:hAnsi="Arial" w:cs="Arial"/>
              <w:sz w:val="20"/>
              <w:szCs w:val="20"/>
              <w:lang w:val="es-ES_tradnl"/>
            </w:rPr>
            <w:instrText xml:space="preserve"> CITATION Ter26 \l 1034 </w:instrText>
          </w:r>
          <w:r w:rsidR="004321DC">
            <w:rPr>
              <w:rFonts w:ascii="Arial" w:hAnsi="Arial" w:cs="Arial"/>
              <w:sz w:val="20"/>
              <w:szCs w:val="20"/>
              <w:lang w:val="es-AR"/>
            </w:rPr>
            <w:fldChar w:fldCharType="separate"/>
          </w:r>
          <w:r w:rsidR="003E7D31" w:rsidRPr="003E7D31">
            <w:rPr>
              <w:rFonts w:ascii="Arial" w:hAnsi="Arial" w:cs="Arial"/>
              <w:noProof/>
              <w:sz w:val="20"/>
              <w:szCs w:val="20"/>
              <w:lang w:val="es-ES_tradnl"/>
            </w:rPr>
            <w:t>(Terridata, 2026)</w:t>
          </w:r>
          <w:r w:rsidR="004321DC">
            <w:rPr>
              <w:rFonts w:ascii="Arial" w:hAnsi="Arial" w:cs="Arial"/>
              <w:sz w:val="20"/>
              <w:szCs w:val="20"/>
              <w:lang w:val="es-AR"/>
            </w:rPr>
            <w:fldChar w:fldCharType="end"/>
          </w:r>
        </w:sdtContent>
      </w:sdt>
      <w:r w:rsidR="0021362C">
        <w:rPr>
          <w:rFonts w:ascii="Arial" w:hAnsi="Arial" w:cs="Arial"/>
          <w:sz w:val="20"/>
          <w:szCs w:val="20"/>
          <w:lang w:val="es-AR"/>
        </w:rPr>
        <w:t>.</w:t>
      </w:r>
    </w:p>
    <w:p w14:paraId="723CA7EF" w14:textId="77777777" w:rsidR="00F45541" w:rsidRDefault="00F45541" w:rsidP="004449E0"/>
    <w:p w14:paraId="5A3456EF" w14:textId="4C87367C" w:rsidR="00F45541" w:rsidRPr="00054B3C" w:rsidRDefault="00F45541" w:rsidP="00F45541">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42</w:t>
      </w:r>
      <w:r w:rsidRPr="00054B3C">
        <w:rPr>
          <w:rFonts w:ascii="Arial" w:hAnsi="Arial" w:cs="Arial"/>
          <w:b/>
          <w:bCs/>
          <w:color w:val="000000"/>
          <w:sz w:val="20"/>
          <w:szCs w:val="20"/>
          <w:lang w:val="es-ES" w:eastAsia="es-CO"/>
        </w:rPr>
        <w:t>. </w:t>
      </w:r>
      <w:r w:rsidR="00151EFB" w:rsidRPr="00151EFB">
        <w:t xml:space="preserve"> </w:t>
      </w:r>
      <w:r w:rsidR="00151EFB" w:rsidRPr="00151EFB">
        <w:rPr>
          <w:rFonts w:ascii="Arial" w:hAnsi="Arial" w:cs="Arial"/>
          <w:b/>
          <w:bCs/>
          <w:color w:val="000000"/>
          <w:sz w:val="20"/>
          <w:szCs w:val="20"/>
          <w:lang w:val="es-ES" w:eastAsia="es-CO"/>
        </w:rPr>
        <w:t>Coeficiente de Gini e incidencia de la Pobreza Monetaria y extrema</w:t>
      </w:r>
      <w:r w:rsidR="00327972">
        <w:rPr>
          <w:rFonts w:ascii="Arial" w:hAnsi="Arial" w:cs="Arial"/>
          <w:b/>
          <w:bCs/>
          <w:color w:val="000000"/>
          <w:sz w:val="20"/>
          <w:szCs w:val="20"/>
          <w:lang w:val="es-ES" w:eastAsia="es-CO"/>
        </w:rPr>
        <w:t xml:space="preserve"> </w:t>
      </w:r>
      <w:r w:rsidRPr="00054B3C">
        <w:rPr>
          <w:rFonts w:ascii="Arial" w:hAnsi="Arial" w:cs="Arial"/>
          <w:b/>
          <w:bCs/>
          <w:color w:val="000000"/>
          <w:sz w:val="20"/>
          <w:szCs w:val="20"/>
          <w:lang w:val="es-ES" w:eastAsia="es-CO"/>
        </w:rPr>
        <w:t>- 202</w:t>
      </w:r>
      <w:r w:rsidR="00151EFB">
        <w:rPr>
          <w:rFonts w:ascii="Arial" w:hAnsi="Arial" w:cs="Arial"/>
          <w:b/>
          <w:bCs/>
          <w:color w:val="000000"/>
          <w:sz w:val="20"/>
          <w:szCs w:val="20"/>
          <w:lang w:val="es-ES" w:eastAsia="es-CO"/>
        </w:rPr>
        <w:t>4</w:t>
      </w:r>
      <w:r w:rsidRPr="00054B3C">
        <w:rPr>
          <w:rFonts w:ascii="Arial" w:hAnsi="Arial" w:cs="Arial"/>
          <w:color w:val="000000"/>
          <w:sz w:val="20"/>
          <w:szCs w:val="20"/>
          <w:lang w:eastAsia="es-CO"/>
        </w:rPr>
        <w:t> </w:t>
      </w:r>
    </w:p>
    <w:p w14:paraId="2B3786D2" w14:textId="03C94DE9" w:rsidR="00327972" w:rsidRPr="00054B3C" w:rsidRDefault="00F45541" w:rsidP="00327972">
      <w:pPr>
        <w:jc w:val="center"/>
        <w:textAlignment w:val="baseline"/>
        <w:rPr>
          <w:rFonts w:ascii="Arial" w:hAnsi="Arial" w:cs="Arial"/>
          <w:sz w:val="20"/>
          <w:szCs w:val="20"/>
          <w:lang w:eastAsia="es-CO"/>
        </w:rPr>
      </w:pPr>
      <w:r w:rsidRPr="00054B3C">
        <w:rPr>
          <w:rFonts w:ascii="Arial" w:hAnsi="Arial" w:cs="Arial"/>
          <w:sz w:val="20"/>
          <w:szCs w:val="20"/>
          <w:lang w:eastAsia="es-CO"/>
        </w:rPr>
        <w:t> </w:t>
      </w:r>
      <w:r w:rsidR="00AC7BDD">
        <w:rPr>
          <w:rFonts w:ascii="Arial" w:hAnsi="Arial" w:cs="Arial"/>
          <w:noProof/>
          <w:sz w:val="20"/>
          <w:szCs w:val="20"/>
          <w:lang w:eastAsia="es-CO"/>
        </w:rPr>
        <w:drawing>
          <wp:inline distT="0" distB="0" distL="0" distR="0" wp14:anchorId="38D4F3F3" wp14:editId="4107C92C">
            <wp:extent cx="5370393" cy="1788160"/>
            <wp:effectExtent l="0" t="0" r="1905" b="2540"/>
            <wp:docPr id="17767143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14350" name="Imagen 177671435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72217" cy="1788767"/>
                    </a:xfrm>
                    <a:prstGeom prst="rect">
                      <a:avLst/>
                    </a:prstGeom>
                  </pic:spPr>
                </pic:pic>
              </a:graphicData>
            </a:graphic>
          </wp:inline>
        </w:drawing>
      </w:r>
    </w:p>
    <w:p w14:paraId="56634AE5" w14:textId="6EBB97B0" w:rsidR="00F45541" w:rsidRDefault="00F45541" w:rsidP="00F45541">
      <w:pPr>
        <w:jc w:val="center"/>
        <w:textAlignment w:val="baseline"/>
        <w:rPr>
          <w:rFonts w:ascii="Arial" w:hAnsi="Arial" w:cs="Arial"/>
          <w:sz w:val="20"/>
          <w:szCs w:val="20"/>
          <w:lang w:val="es-ES"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r>
        <w:rPr>
          <w:rFonts w:ascii="Arial" w:hAnsi="Arial" w:cs="Arial"/>
          <w:sz w:val="20"/>
          <w:szCs w:val="20"/>
          <w:lang w:val="es-ES" w:eastAsia="es-CO"/>
        </w:rPr>
        <w:t xml:space="preserve">Ficha - </w:t>
      </w:r>
      <w:proofErr w:type="spellStart"/>
      <w:r w:rsidRPr="00054B3C">
        <w:rPr>
          <w:rFonts w:ascii="Arial" w:hAnsi="Arial" w:cs="Arial"/>
          <w:sz w:val="20"/>
          <w:szCs w:val="20"/>
          <w:lang w:val="es-ES" w:eastAsia="es-CO"/>
        </w:rPr>
        <w:t>TerriData</w:t>
      </w:r>
      <w:proofErr w:type="spellEnd"/>
    </w:p>
    <w:p w14:paraId="4B8C2355" w14:textId="77777777" w:rsidR="00F45541" w:rsidRDefault="00F45541" w:rsidP="004449E0"/>
    <w:p w14:paraId="60AC354B" w14:textId="3BBA7694" w:rsidR="001816A2" w:rsidRDefault="00327972" w:rsidP="00327972">
      <w:pPr>
        <w:jc w:val="center"/>
        <w:textAlignment w:val="baseline"/>
        <w:rPr>
          <w:rFonts w:ascii="Arial" w:hAnsi="Arial" w:cs="Arial"/>
          <w:b/>
          <w:bCs/>
          <w:color w:val="000000"/>
          <w:sz w:val="20"/>
          <w:szCs w:val="20"/>
          <w:lang w:val="es-ES"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43</w:t>
      </w:r>
      <w:r w:rsidRPr="00054B3C">
        <w:rPr>
          <w:rFonts w:ascii="Arial" w:hAnsi="Arial" w:cs="Arial"/>
          <w:b/>
          <w:bCs/>
          <w:color w:val="000000"/>
          <w:sz w:val="20"/>
          <w:szCs w:val="20"/>
          <w:lang w:val="es-ES" w:eastAsia="es-CO"/>
        </w:rPr>
        <w:t>.</w:t>
      </w:r>
      <w:r>
        <w:rPr>
          <w:rFonts w:ascii="Arial" w:hAnsi="Arial" w:cs="Arial"/>
          <w:b/>
          <w:bCs/>
          <w:color w:val="000000"/>
          <w:sz w:val="20"/>
          <w:szCs w:val="20"/>
          <w:lang w:val="es-ES" w:eastAsia="es-CO"/>
        </w:rPr>
        <w:t xml:space="preserve"> Coeficiente de Gini</w:t>
      </w:r>
    </w:p>
    <w:p w14:paraId="203C7A7D" w14:textId="3B73E361" w:rsidR="00327972" w:rsidRPr="00054B3C" w:rsidRDefault="001816A2" w:rsidP="001816A2">
      <w:pPr>
        <w:textAlignment w:val="baseline"/>
        <w:rPr>
          <w:rFonts w:ascii="Arial" w:hAnsi="Arial" w:cs="Arial"/>
          <w:sz w:val="20"/>
          <w:szCs w:val="20"/>
          <w:lang w:eastAsia="es-CO"/>
        </w:rPr>
      </w:pPr>
      <w:r>
        <w:rPr>
          <w:rFonts w:ascii="Arial" w:hAnsi="Arial" w:cs="Arial"/>
          <w:b/>
          <w:bCs/>
          <w:color w:val="000000"/>
          <w:sz w:val="20"/>
          <w:szCs w:val="20"/>
          <w:lang w:val="es-ES" w:eastAsia="es-CO"/>
        </w:rPr>
        <w:t>Serie histórica 2002-2024</w:t>
      </w:r>
      <w:r w:rsidR="00327972" w:rsidRPr="00054B3C">
        <w:rPr>
          <w:rFonts w:ascii="Arial" w:hAnsi="Arial" w:cs="Arial"/>
          <w:color w:val="000000"/>
          <w:sz w:val="20"/>
          <w:szCs w:val="20"/>
          <w:lang w:eastAsia="es-CO"/>
        </w:rPr>
        <w:t> </w:t>
      </w:r>
    </w:p>
    <w:p w14:paraId="4B33C5FB" w14:textId="5A387F09" w:rsidR="00327972" w:rsidRPr="00054B3C" w:rsidRDefault="00327972" w:rsidP="00327972">
      <w:pPr>
        <w:jc w:val="center"/>
        <w:textAlignment w:val="baseline"/>
        <w:rPr>
          <w:rFonts w:ascii="Arial" w:hAnsi="Arial" w:cs="Arial"/>
          <w:sz w:val="20"/>
          <w:szCs w:val="20"/>
          <w:lang w:eastAsia="es-CO"/>
        </w:rPr>
      </w:pPr>
      <w:r w:rsidRPr="00054B3C">
        <w:rPr>
          <w:rFonts w:ascii="Arial" w:hAnsi="Arial" w:cs="Arial"/>
          <w:sz w:val="20"/>
          <w:szCs w:val="20"/>
          <w:lang w:eastAsia="es-CO"/>
        </w:rPr>
        <w:t> </w:t>
      </w:r>
      <w:r w:rsidR="008826D5">
        <w:rPr>
          <w:noProof/>
        </w:rPr>
        <w:drawing>
          <wp:inline distT="0" distB="0" distL="0" distR="0" wp14:anchorId="446E74AE" wp14:editId="2ACFF908">
            <wp:extent cx="4361793" cy="1882805"/>
            <wp:effectExtent l="0" t="0" r="0" b="0"/>
            <wp:docPr id="10447055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5590" name="Imagen 104470559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41106" cy="1917041"/>
                    </a:xfrm>
                    <a:prstGeom prst="rect">
                      <a:avLst/>
                    </a:prstGeom>
                  </pic:spPr>
                </pic:pic>
              </a:graphicData>
            </a:graphic>
          </wp:inline>
        </w:drawing>
      </w:r>
    </w:p>
    <w:p w14:paraId="0F4A0FAF" w14:textId="738C5A3D" w:rsidR="008B2CFD" w:rsidRDefault="00327972" w:rsidP="00DD5742">
      <w:pPr>
        <w:jc w:val="center"/>
        <w:textAlignment w:val="baseline"/>
        <w:rPr>
          <w:rFonts w:ascii="Arial" w:hAnsi="Arial" w:cs="Arial"/>
          <w:sz w:val="20"/>
          <w:szCs w:val="20"/>
          <w:lang w:val="es-ES"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r>
        <w:rPr>
          <w:rFonts w:ascii="Arial" w:hAnsi="Arial" w:cs="Arial"/>
          <w:sz w:val="20"/>
          <w:szCs w:val="20"/>
          <w:lang w:val="es-ES" w:eastAsia="es-CO"/>
        </w:rPr>
        <w:t xml:space="preserve">Ficha </w:t>
      </w:r>
      <w:r w:rsidR="008B2CFD">
        <w:rPr>
          <w:rFonts w:ascii="Arial" w:hAnsi="Arial" w:cs="Arial"/>
          <w:sz w:val="20"/>
          <w:szCs w:val="20"/>
          <w:lang w:val="es-ES" w:eastAsia="es-CO"/>
        </w:rPr>
        <w:t>–</w:t>
      </w:r>
      <w:r>
        <w:rPr>
          <w:rFonts w:ascii="Arial" w:hAnsi="Arial" w:cs="Arial"/>
          <w:sz w:val="20"/>
          <w:szCs w:val="20"/>
          <w:lang w:val="es-ES" w:eastAsia="es-CO"/>
        </w:rPr>
        <w:t xml:space="preserve"> </w:t>
      </w:r>
      <w:proofErr w:type="spellStart"/>
      <w:r w:rsidRPr="00054B3C">
        <w:rPr>
          <w:rFonts w:ascii="Arial" w:hAnsi="Arial" w:cs="Arial"/>
          <w:sz w:val="20"/>
          <w:szCs w:val="20"/>
          <w:lang w:val="es-ES" w:eastAsia="es-CO"/>
        </w:rPr>
        <w:t>TerriData</w:t>
      </w:r>
      <w:proofErr w:type="spellEnd"/>
    </w:p>
    <w:p w14:paraId="40559509" w14:textId="77777777" w:rsidR="0057068A" w:rsidRPr="00503F5F" w:rsidRDefault="0057068A" w:rsidP="00DD5742">
      <w:pPr>
        <w:jc w:val="center"/>
        <w:textAlignment w:val="baseline"/>
        <w:rPr>
          <w:rFonts w:ascii="Arial" w:hAnsi="Arial" w:cs="Arial"/>
          <w:sz w:val="20"/>
          <w:szCs w:val="20"/>
          <w:lang w:val="es-ES" w:eastAsia="es-CO"/>
        </w:rPr>
      </w:pPr>
    </w:p>
    <w:p w14:paraId="50D8DDAA" w14:textId="4582BCE7" w:rsidR="001816A2" w:rsidRDefault="001816A2" w:rsidP="001816A2">
      <w:pPr>
        <w:jc w:val="center"/>
        <w:textAlignment w:val="baseline"/>
        <w:rPr>
          <w:rFonts w:ascii="Arial" w:hAnsi="Arial" w:cs="Arial"/>
          <w:b/>
          <w:bCs/>
          <w:color w:val="000000"/>
          <w:sz w:val="20"/>
          <w:szCs w:val="20"/>
          <w:lang w:val="es-ES" w:eastAsia="es-CO"/>
        </w:rPr>
      </w:pPr>
      <w:r w:rsidRPr="00054B3C">
        <w:rPr>
          <w:rFonts w:ascii="Arial" w:hAnsi="Arial" w:cs="Arial"/>
          <w:b/>
          <w:bCs/>
          <w:color w:val="000000"/>
          <w:sz w:val="20"/>
          <w:szCs w:val="20"/>
          <w:lang w:val="es-ES" w:eastAsia="es-CO"/>
        </w:rPr>
        <w:t>Ilustración </w:t>
      </w:r>
      <w:r w:rsidR="0057068A">
        <w:rPr>
          <w:rFonts w:ascii="Arial" w:hAnsi="Arial" w:cs="Arial"/>
          <w:b/>
          <w:bCs/>
          <w:color w:val="000000"/>
          <w:sz w:val="20"/>
          <w:szCs w:val="20"/>
          <w:lang w:val="es-ES" w:eastAsia="es-CO"/>
        </w:rPr>
        <w:t>44</w:t>
      </w:r>
      <w:r w:rsidRPr="00054B3C">
        <w:rPr>
          <w:rFonts w:ascii="Arial" w:hAnsi="Arial" w:cs="Arial"/>
          <w:b/>
          <w:bCs/>
          <w:color w:val="000000"/>
          <w:sz w:val="20"/>
          <w:szCs w:val="20"/>
          <w:lang w:val="es-ES" w:eastAsia="es-CO"/>
        </w:rPr>
        <w:t>.</w:t>
      </w:r>
      <w:r>
        <w:rPr>
          <w:rFonts w:ascii="Arial" w:hAnsi="Arial" w:cs="Arial"/>
          <w:b/>
          <w:bCs/>
          <w:color w:val="000000"/>
          <w:sz w:val="20"/>
          <w:szCs w:val="20"/>
          <w:lang w:val="es-ES" w:eastAsia="es-CO"/>
        </w:rPr>
        <w:t xml:space="preserve"> </w:t>
      </w:r>
      <w:r w:rsidR="007E692F" w:rsidRPr="007E692F">
        <w:rPr>
          <w:rFonts w:ascii="Arial" w:hAnsi="Arial" w:cs="Arial"/>
          <w:b/>
          <w:bCs/>
          <w:color w:val="000000"/>
          <w:sz w:val="20"/>
          <w:szCs w:val="20"/>
          <w:lang w:val="es-ES" w:eastAsia="es-CO"/>
        </w:rPr>
        <w:t>Incidencia de la Pobreza Monetaria</w:t>
      </w:r>
    </w:p>
    <w:p w14:paraId="2ABCA2F8" w14:textId="228513A6" w:rsidR="001816A2" w:rsidRDefault="001816A2" w:rsidP="001816A2">
      <w:pPr>
        <w:textAlignment w:val="baseline"/>
        <w:rPr>
          <w:rFonts w:ascii="Arial" w:hAnsi="Arial" w:cs="Arial"/>
          <w:color w:val="000000"/>
          <w:sz w:val="20"/>
          <w:szCs w:val="20"/>
          <w:lang w:eastAsia="es-CO"/>
        </w:rPr>
      </w:pPr>
      <w:r>
        <w:rPr>
          <w:rFonts w:ascii="Arial" w:hAnsi="Arial" w:cs="Arial"/>
          <w:b/>
          <w:bCs/>
          <w:color w:val="000000"/>
          <w:sz w:val="20"/>
          <w:szCs w:val="20"/>
          <w:lang w:val="es-ES" w:eastAsia="es-CO"/>
        </w:rPr>
        <w:lastRenderedPageBreak/>
        <w:t>Serie histórica 20</w:t>
      </w:r>
      <w:r w:rsidR="007E692F">
        <w:rPr>
          <w:rFonts w:ascii="Arial" w:hAnsi="Arial" w:cs="Arial"/>
          <w:b/>
          <w:bCs/>
          <w:color w:val="000000"/>
          <w:sz w:val="20"/>
          <w:szCs w:val="20"/>
          <w:lang w:val="es-ES" w:eastAsia="es-CO"/>
        </w:rPr>
        <w:t>12</w:t>
      </w:r>
      <w:r>
        <w:rPr>
          <w:rFonts w:ascii="Arial" w:hAnsi="Arial" w:cs="Arial"/>
          <w:b/>
          <w:bCs/>
          <w:color w:val="000000"/>
          <w:sz w:val="20"/>
          <w:szCs w:val="20"/>
          <w:lang w:val="es-ES" w:eastAsia="es-CO"/>
        </w:rPr>
        <w:t>-2024</w:t>
      </w:r>
      <w:r w:rsidRPr="00054B3C">
        <w:rPr>
          <w:rFonts w:ascii="Arial" w:hAnsi="Arial" w:cs="Arial"/>
          <w:color w:val="000000"/>
          <w:sz w:val="20"/>
          <w:szCs w:val="20"/>
          <w:lang w:eastAsia="es-CO"/>
        </w:rPr>
        <w:t> </w:t>
      </w:r>
    </w:p>
    <w:p w14:paraId="545E6DD5" w14:textId="77777777" w:rsidR="00957CE1" w:rsidRPr="00054B3C" w:rsidRDefault="00957CE1" w:rsidP="001816A2">
      <w:pPr>
        <w:textAlignment w:val="baseline"/>
        <w:rPr>
          <w:rFonts w:ascii="Arial" w:hAnsi="Arial" w:cs="Arial"/>
          <w:sz w:val="20"/>
          <w:szCs w:val="20"/>
          <w:lang w:eastAsia="es-CO"/>
        </w:rPr>
      </w:pPr>
    </w:p>
    <w:p w14:paraId="21C4C043" w14:textId="22FB5884" w:rsidR="001816A2" w:rsidRPr="00054B3C" w:rsidRDefault="001816A2" w:rsidP="001816A2">
      <w:pPr>
        <w:jc w:val="center"/>
        <w:textAlignment w:val="baseline"/>
        <w:rPr>
          <w:rFonts w:ascii="Arial" w:hAnsi="Arial" w:cs="Arial"/>
          <w:sz w:val="20"/>
          <w:szCs w:val="20"/>
          <w:lang w:eastAsia="es-CO"/>
        </w:rPr>
      </w:pPr>
      <w:r w:rsidRPr="00054B3C">
        <w:rPr>
          <w:rFonts w:ascii="Arial" w:hAnsi="Arial" w:cs="Arial"/>
          <w:sz w:val="20"/>
          <w:szCs w:val="20"/>
          <w:lang w:eastAsia="es-CO"/>
        </w:rPr>
        <w:t> </w:t>
      </w:r>
      <w:r w:rsidR="007E692F">
        <w:rPr>
          <w:rFonts w:ascii="Arial" w:hAnsi="Arial" w:cs="Arial"/>
          <w:noProof/>
          <w:sz w:val="20"/>
          <w:szCs w:val="20"/>
          <w:lang w:eastAsia="es-CO"/>
        </w:rPr>
        <w:drawing>
          <wp:inline distT="0" distB="0" distL="0" distR="0" wp14:anchorId="1F7F9200" wp14:editId="303C411D">
            <wp:extent cx="4387169" cy="1881352"/>
            <wp:effectExtent l="0" t="0" r="0" b="0"/>
            <wp:docPr id="9325572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57213" name="Imagen 93255721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36719" cy="1902600"/>
                    </a:xfrm>
                    <a:prstGeom prst="rect">
                      <a:avLst/>
                    </a:prstGeom>
                  </pic:spPr>
                </pic:pic>
              </a:graphicData>
            </a:graphic>
          </wp:inline>
        </w:drawing>
      </w:r>
    </w:p>
    <w:p w14:paraId="4964871F" w14:textId="71E33284" w:rsidR="00DE76B7" w:rsidRPr="00F041AD" w:rsidRDefault="001816A2" w:rsidP="00F041AD">
      <w:pPr>
        <w:jc w:val="center"/>
        <w:textAlignment w:val="baseline"/>
        <w:rPr>
          <w:rFonts w:ascii="Arial" w:hAnsi="Arial" w:cs="Arial"/>
          <w:sz w:val="20"/>
          <w:szCs w:val="20"/>
          <w:lang w:val="es-ES"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r>
        <w:rPr>
          <w:rFonts w:ascii="Arial" w:hAnsi="Arial" w:cs="Arial"/>
          <w:sz w:val="20"/>
          <w:szCs w:val="20"/>
          <w:lang w:val="es-ES" w:eastAsia="es-CO"/>
        </w:rPr>
        <w:t xml:space="preserve">Ficha </w:t>
      </w:r>
      <w:r w:rsidR="008B2CFD">
        <w:rPr>
          <w:rFonts w:ascii="Arial" w:hAnsi="Arial" w:cs="Arial"/>
          <w:sz w:val="20"/>
          <w:szCs w:val="20"/>
          <w:lang w:val="es-ES" w:eastAsia="es-CO"/>
        </w:rPr>
        <w:t>–</w:t>
      </w:r>
      <w:r>
        <w:rPr>
          <w:rFonts w:ascii="Arial" w:hAnsi="Arial" w:cs="Arial"/>
          <w:sz w:val="20"/>
          <w:szCs w:val="20"/>
          <w:lang w:val="es-ES" w:eastAsia="es-CO"/>
        </w:rPr>
        <w:t xml:space="preserve"> </w:t>
      </w:r>
      <w:proofErr w:type="spellStart"/>
      <w:r w:rsidRPr="00054B3C">
        <w:rPr>
          <w:rFonts w:ascii="Arial" w:hAnsi="Arial" w:cs="Arial"/>
          <w:sz w:val="20"/>
          <w:szCs w:val="20"/>
          <w:lang w:val="es-ES" w:eastAsia="es-CO"/>
        </w:rPr>
        <w:t>TerriData</w:t>
      </w:r>
      <w:proofErr w:type="spellEnd"/>
    </w:p>
    <w:p w14:paraId="28E00262" w14:textId="13C45CC4" w:rsidR="004449E0" w:rsidRDefault="004449E0" w:rsidP="00227ABB">
      <w:pPr>
        <w:pStyle w:val="Ttulo3"/>
        <w:numPr>
          <w:ilvl w:val="2"/>
          <w:numId w:val="41"/>
        </w:numPr>
        <w:spacing w:line="276" w:lineRule="auto"/>
        <w:ind w:left="1134" w:hanging="708"/>
        <w:rPr>
          <w:rFonts w:ascii="Arial" w:hAnsi="Arial" w:cs="Arial"/>
          <w:b/>
          <w:color w:val="000000" w:themeColor="text1"/>
          <w:sz w:val="20"/>
          <w:szCs w:val="20"/>
        </w:rPr>
      </w:pPr>
      <w:bookmarkStart w:id="71" w:name="_Toc239690990"/>
      <w:r>
        <w:rPr>
          <w:rFonts w:ascii="Arial" w:hAnsi="Arial" w:cs="Arial"/>
          <w:b/>
          <w:color w:val="000000" w:themeColor="text1"/>
          <w:sz w:val="20"/>
          <w:szCs w:val="20"/>
        </w:rPr>
        <w:t>Paz y víctimas</w:t>
      </w:r>
      <w:bookmarkEnd w:id="71"/>
    </w:p>
    <w:p w14:paraId="3192EB89" w14:textId="77777777" w:rsidR="00505B56" w:rsidRDefault="00505B56" w:rsidP="00505B56">
      <w:pPr>
        <w:textAlignment w:val="baseline"/>
        <w:rPr>
          <w:rFonts w:ascii="Arial" w:hAnsi="Arial" w:cs="Arial"/>
          <w:sz w:val="20"/>
          <w:szCs w:val="20"/>
          <w:lang w:eastAsia="es-CO"/>
        </w:rPr>
      </w:pPr>
    </w:p>
    <w:p w14:paraId="4C7FECDE" w14:textId="1FCBF2FD" w:rsidR="00F81CE0" w:rsidRDefault="006C4047" w:rsidP="00EE6968">
      <w:pPr>
        <w:spacing w:line="276" w:lineRule="auto"/>
        <w:jc w:val="both"/>
        <w:rPr>
          <w:rFonts w:ascii="Arial" w:eastAsia="Arial Narrow" w:hAnsi="Arial" w:cs="Arial"/>
          <w:color w:val="000000" w:themeColor="text1"/>
          <w:sz w:val="20"/>
          <w:szCs w:val="20"/>
          <w:lang w:val="es-AR"/>
        </w:rPr>
      </w:pPr>
      <w:r w:rsidRPr="006C4047">
        <w:rPr>
          <w:rFonts w:ascii="Arial" w:eastAsia="Arial Narrow" w:hAnsi="Arial" w:cs="Arial"/>
          <w:color w:val="000000" w:themeColor="text1"/>
          <w:sz w:val="20"/>
          <w:szCs w:val="20"/>
          <w:lang w:val="es-AR"/>
        </w:rPr>
        <w:t>Por su parte, el municipio registró cero (0) hectáreas de cultivos de coca en 2023 y cero (0) eventos de minas antipersonal en 2025, frente a los ocho (8) eventos reportados para el departamento del Tolima en el mismo año. De igual manera, el Índice de Incidencia del Conflicto Armado – IICA se ubicó en 0 para 2023, presentando una disminución del 43,1 % frente a 2018. En relación con la población afectada por el conflicto, para 2025 se registraron 199 personas víctimas de desplazamiento forzado, cifra que representa una disminución del 23,5 % respecto de 2018, mientras que el departamento del Tolima reportó 317 personas para el mismo periodo. Finalmente, el municipio registró 128 personas en proceso de reincorporación en 2025, con un incremento del 66,2 % frente a 2018, en tanto que el registro departamental correspondió a 690 personas (</w:t>
      </w:r>
      <w:proofErr w:type="spellStart"/>
      <w:r w:rsidRPr="006C4047">
        <w:rPr>
          <w:rFonts w:ascii="Arial" w:eastAsia="Arial Narrow" w:hAnsi="Arial" w:cs="Arial"/>
          <w:color w:val="000000" w:themeColor="text1"/>
          <w:sz w:val="20"/>
          <w:szCs w:val="20"/>
          <w:lang w:val="es-AR"/>
        </w:rPr>
        <w:t>TerriData</w:t>
      </w:r>
      <w:proofErr w:type="spellEnd"/>
      <w:r w:rsidRPr="006C4047">
        <w:rPr>
          <w:rFonts w:ascii="Arial" w:eastAsia="Arial Narrow" w:hAnsi="Arial" w:cs="Arial"/>
          <w:color w:val="000000" w:themeColor="text1"/>
          <w:sz w:val="20"/>
          <w:szCs w:val="20"/>
          <w:lang w:val="es-AR"/>
        </w:rPr>
        <w:t>, 2026).</w:t>
      </w:r>
      <w:r>
        <w:rPr>
          <w:rFonts w:ascii="Arial" w:eastAsia="Arial Narrow" w:hAnsi="Arial" w:cs="Arial"/>
          <w:color w:val="000000" w:themeColor="text1"/>
          <w:sz w:val="20"/>
          <w:szCs w:val="20"/>
          <w:lang w:val="es-AR"/>
        </w:rPr>
        <w:t xml:space="preserve"> </w:t>
      </w:r>
      <w:sdt>
        <w:sdtPr>
          <w:rPr>
            <w:rFonts w:ascii="Arial" w:hAnsi="Arial" w:cs="Arial"/>
            <w:sz w:val="20"/>
            <w:szCs w:val="20"/>
            <w:lang w:val="es-AR"/>
          </w:rPr>
          <w:id w:val="868961952"/>
          <w:citation/>
        </w:sdtPr>
        <w:sdtContent>
          <w:r w:rsidR="001C78D9">
            <w:rPr>
              <w:rFonts w:ascii="Arial" w:hAnsi="Arial" w:cs="Arial"/>
              <w:sz w:val="20"/>
              <w:szCs w:val="20"/>
              <w:lang w:val="es-AR"/>
            </w:rPr>
            <w:fldChar w:fldCharType="begin"/>
          </w:r>
          <w:r w:rsidR="001C78D9">
            <w:rPr>
              <w:rFonts w:ascii="Arial" w:hAnsi="Arial" w:cs="Arial"/>
              <w:sz w:val="20"/>
              <w:szCs w:val="20"/>
              <w:lang w:val="es-ES_tradnl"/>
            </w:rPr>
            <w:instrText xml:space="preserve"> CITATION Ter26 \l 1034 </w:instrText>
          </w:r>
          <w:r w:rsidR="001C78D9">
            <w:rPr>
              <w:rFonts w:ascii="Arial" w:hAnsi="Arial" w:cs="Arial"/>
              <w:sz w:val="20"/>
              <w:szCs w:val="20"/>
              <w:lang w:val="es-AR"/>
            </w:rPr>
            <w:fldChar w:fldCharType="separate"/>
          </w:r>
          <w:r w:rsidR="003E7D31" w:rsidRPr="003E7D31">
            <w:rPr>
              <w:rFonts w:ascii="Arial" w:hAnsi="Arial" w:cs="Arial"/>
              <w:noProof/>
              <w:sz w:val="20"/>
              <w:szCs w:val="20"/>
              <w:lang w:val="es-ES_tradnl"/>
            </w:rPr>
            <w:t>(Terridata, 2026)</w:t>
          </w:r>
          <w:r w:rsidR="001C78D9">
            <w:rPr>
              <w:rFonts w:ascii="Arial" w:hAnsi="Arial" w:cs="Arial"/>
              <w:sz w:val="20"/>
              <w:szCs w:val="20"/>
              <w:lang w:val="es-AR"/>
            </w:rPr>
            <w:fldChar w:fldCharType="end"/>
          </w:r>
        </w:sdtContent>
      </w:sdt>
      <w:r w:rsidR="00D42AF5" w:rsidRPr="00A559B3">
        <w:rPr>
          <w:rFonts w:ascii="Arial" w:eastAsia="Arial Narrow" w:hAnsi="Arial" w:cs="Arial"/>
          <w:color w:val="000000" w:themeColor="text1"/>
          <w:sz w:val="20"/>
          <w:szCs w:val="20"/>
          <w:lang w:val="es-AR"/>
        </w:rPr>
        <w:t>.</w:t>
      </w:r>
    </w:p>
    <w:p w14:paraId="309CD3E8" w14:textId="77777777" w:rsidR="00D42AF5" w:rsidRDefault="00D42AF5" w:rsidP="00F81CE0">
      <w:pPr>
        <w:spacing w:line="276" w:lineRule="auto"/>
        <w:jc w:val="both"/>
        <w:rPr>
          <w:rFonts w:ascii="Arial" w:eastAsia="Arial Narrow" w:hAnsi="Arial" w:cs="Arial"/>
          <w:color w:val="000000" w:themeColor="text1"/>
          <w:sz w:val="20"/>
          <w:szCs w:val="20"/>
          <w:lang w:val="es-AR"/>
        </w:rPr>
      </w:pPr>
    </w:p>
    <w:p w14:paraId="3F67FC29" w14:textId="53437C6A" w:rsidR="00EE6968" w:rsidRPr="00054B3C" w:rsidRDefault="00EE6968" w:rsidP="00EE6968">
      <w:pPr>
        <w:jc w:val="center"/>
        <w:textAlignment w:val="baseline"/>
        <w:rPr>
          <w:rFonts w:ascii="Arial" w:hAnsi="Arial" w:cs="Arial"/>
          <w:sz w:val="20"/>
          <w:szCs w:val="20"/>
          <w:lang w:eastAsia="es-CO"/>
        </w:rPr>
      </w:pPr>
      <w:r w:rsidRPr="00054B3C">
        <w:rPr>
          <w:rFonts w:ascii="Arial" w:hAnsi="Arial" w:cs="Arial"/>
          <w:b/>
          <w:bCs/>
          <w:color w:val="000000"/>
          <w:sz w:val="20"/>
          <w:szCs w:val="20"/>
          <w:lang w:val="es-ES" w:eastAsia="es-CO"/>
        </w:rPr>
        <w:t>Ilustración </w:t>
      </w:r>
      <w:r w:rsidR="001B0A54">
        <w:rPr>
          <w:rFonts w:ascii="Arial" w:hAnsi="Arial" w:cs="Arial"/>
          <w:b/>
          <w:bCs/>
          <w:color w:val="000000"/>
          <w:sz w:val="20"/>
          <w:szCs w:val="20"/>
          <w:lang w:val="es-ES" w:eastAsia="es-CO"/>
        </w:rPr>
        <w:t>4</w:t>
      </w:r>
      <w:r>
        <w:rPr>
          <w:rFonts w:ascii="Arial" w:hAnsi="Arial" w:cs="Arial"/>
          <w:b/>
          <w:bCs/>
          <w:color w:val="000000"/>
          <w:sz w:val="20"/>
          <w:szCs w:val="20"/>
          <w:lang w:val="es-ES" w:eastAsia="es-CO"/>
        </w:rPr>
        <w:t>5</w:t>
      </w:r>
      <w:r w:rsidRPr="00054B3C">
        <w:rPr>
          <w:rFonts w:ascii="Arial" w:hAnsi="Arial" w:cs="Arial"/>
          <w:b/>
          <w:bCs/>
          <w:color w:val="000000"/>
          <w:sz w:val="20"/>
          <w:szCs w:val="20"/>
          <w:lang w:val="es-ES" w:eastAsia="es-CO"/>
        </w:rPr>
        <w:t>. </w:t>
      </w:r>
      <w:r w:rsidR="00B241F6" w:rsidRPr="00B241F6">
        <w:t xml:space="preserve"> </w:t>
      </w:r>
      <w:r w:rsidR="00B241F6" w:rsidRPr="00B241F6">
        <w:rPr>
          <w:rFonts w:ascii="Arial" w:hAnsi="Arial" w:cs="Arial"/>
          <w:b/>
          <w:bCs/>
          <w:color w:val="000000"/>
          <w:sz w:val="20"/>
          <w:szCs w:val="20"/>
          <w:lang w:val="es-ES" w:eastAsia="es-CO"/>
        </w:rPr>
        <w:t>Víctimas de Desplazamiento Forzado y personas en proceso de reincorporación – 2025</w:t>
      </w:r>
      <w:r w:rsidRPr="00054B3C">
        <w:rPr>
          <w:rFonts w:ascii="Arial" w:hAnsi="Arial" w:cs="Arial"/>
          <w:color w:val="000000"/>
          <w:sz w:val="20"/>
          <w:szCs w:val="20"/>
          <w:lang w:eastAsia="es-CO"/>
        </w:rPr>
        <w:t> </w:t>
      </w:r>
    </w:p>
    <w:p w14:paraId="13418365" w14:textId="63A8AC2D" w:rsidR="00EE6968" w:rsidRPr="00054B3C" w:rsidRDefault="00EE6968" w:rsidP="00EE6968">
      <w:pPr>
        <w:jc w:val="center"/>
        <w:textAlignment w:val="baseline"/>
        <w:rPr>
          <w:rFonts w:ascii="Arial" w:hAnsi="Arial" w:cs="Arial"/>
          <w:sz w:val="20"/>
          <w:szCs w:val="20"/>
          <w:lang w:eastAsia="es-CO"/>
        </w:rPr>
      </w:pPr>
      <w:r w:rsidRPr="00054B3C">
        <w:rPr>
          <w:rFonts w:ascii="Arial" w:hAnsi="Arial" w:cs="Arial"/>
          <w:sz w:val="20"/>
          <w:szCs w:val="20"/>
          <w:lang w:eastAsia="es-CO"/>
        </w:rPr>
        <w:t> </w:t>
      </w:r>
      <w:r w:rsidR="005108B8">
        <w:rPr>
          <w:rFonts w:ascii="Arial" w:hAnsi="Arial" w:cs="Arial"/>
          <w:noProof/>
          <w:sz w:val="20"/>
          <w:szCs w:val="20"/>
          <w:lang w:eastAsia="es-CO"/>
        </w:rPr>
        <w:drawing>
          <wp:inline distT="0" distB="0" distL="0" distR="0" wp14:anchorId="58E22545" wp14:editId="655D22AA">
            <wp:extent cx="5612130" cy="2636520"/>
            <wp:effectExtent l="0" t="0" r="1270" b="5080"/>
            <wp:docPr id="5842497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9778" name="Imagen 58424977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12130" cy="2636520"/>
                    </a:xfrm>
                    <a:prstGeom prst="rect">
                      <a:avLst/>
                    </a:prstGeom>
                  </pic:spPr>
                </pic:pic>
              </a:graphicData>
            </a:graphic>
          </wp:inline>
        </w:drawing>
      </w:r>
    </w:p>
    <w:p w14:paraId="535A6CA4" w14:textId="77777777" w:rsidR="00EE6968" w:rsidRDefault="00EE6968" w:rsidP="00EE6968">
      <w:pPr>
        <w:jc w:val="center"/>
        <w:textAlignment w:val="baseline"/>
        <w:rPr>
          <w:rFonts w:ascii="Arial" w:hAnsi="Arial" w:cs="Arial"/>
          <w:sz w:val="20"/>
          <w:szCs w:val="20"/>
          <w:lang w:val="es-ES" w:eastAsia="es-CO"/>
        </w:rPr>
      </w:pPr>
      <w:r w:rsidRPr="00054B3C">
        <w:rPr>
          <w:rFonts w:ascii="Arial" w:hAnsi="Arial" w:cs="Arial"/>
          <w:b/>
          <w:bCs/>
          <w:sz w:val="20"/>
          <w:szCs w:val="20"/>
          <w:lang w:val="es-ES" w:eastAsia="es-CO"/>
        </w:rPr>
        <w:t>Fuente:</w:t>
      </w:r>
      <w:r w:rsidRPr="00054B3C">
        <w:rPr>
          <w:rFonts w:ascii="Arial" w:hAnsi="Arial" w:cs="Arial"/>
          <w:sz w:val="20"/>
          <w:szCs w:val="20"/>
          <w:lang w:val="es-ES" w:eastAsia="es-CO"/>
        </w:rPr>
        <w:t> </w:t>
      </w:r>
      <w:r>
        <w:rPr>
          <w:rFonts w:ascii="Arial" w:hAnsi="Arial" w:cs="Arial"/>
          <w:sz w:val="20"/>
          <w:szCs w:val="20"/>
          <w:lang w:val="es-ES" w:eastAsia="es-CO"/>
        </w:rPr>
        <w:t xml:space="preserve">Ficha - </w:t>
      </w:r>
      <w:proofErr w:type="spellStart"/>
      <w:r w:rsidRPr="00054B3C">
        <w:rPr>
          <w:rFonts w:ascii="Arial" w:hAnsi="Arial" w:cs="Arial"/>
          <w:sz w:val="20"/>
          <w:szCs w:val="20"/>
          <w:lang w:val="es-ES" w:eastAsia="es-CO"/>
        </w:rPr>
        <w:t>TerriData</w:t>
      </w:r>
      <w:proofErr w:type="spellEnd"/>
    </w:p>
    <w:p w14:paraId="4F06BD33" w14:textId="77777777" w:rsidR="00EE6968" w:rsidRDefault="00EE6968" w:rsidP="00EE6968"/>
    <w:p w14:paraId="0BA076DE" w14:textId="77777777" w:rsidR="009450B2" w:rsidRPr="009450B2" w:rsidRDefault="009450B2" w:rsidP="009450B2">
      <w:pPr>
        <w:spacing w:line="276" w:lineRule="auto"/>
        <w:jc w:val="both"/>
        <w:rPr>
          <w:rFonts w:ascii="Arial" w:eastAsia="Arial Narrow" w:hAnsi="Arial" w:cs="Arial"/>
          <w:color w:val="000000" w:themeColor="text1"/>
          <w:sz w:val="20"/>
          <w:szCs w:val="20"/>
          <w:lang w:val="es-AR"/>
        </w:rPr>
      </w:pPr>
      <w:r w:rsidRPr="009450B2">
        <w:rPr>
          <w:rFonts w:ascii="Arial" w:eastAsia="Arial Narrow" w:hAnsi="Arial" w:cs="Arial"/>
          <w:color w:val="000000" w:themeColor="text1"/>
          <w:sz w:val="20"/>
          <w:szCs w:val="20"/>
          <w:lang w:val="es-AR"/>
        </w:rPr>
        <w:t>Los indicadores de pobreza monetaria (31,3%), pobreza extrema (9,4%), desigualdad (Gini de 0,497) y la presencia de población víctima de desplazamiento forzado y personas en proceso de reincorporación en el territorio, constituyen el fundamento fáctico y estadístico que sustenta la pertinencia de incorporar en el presente proceso de contratación medidas de fomento socioeconómico. Específicamente, se aplicarán las acciones afirmativas previstas en el artículo 2.2.1.2.4.2.16 del Decreto 1082 de 2015 en favor de la población en pobreza extrema, víctimas del conflicto armado y personas en proceso de reincorporación domiciliadas en el municipio de Ibagué.</w:t>
      </w:r>
    </w:p>
    <w:p w14:paraId="25FCE2F0" w14:textId="77777777" w:rsidR="009450B2" w:rsidRPr="009450B2" w:rsidRDefault="009450B2" w:rsidP="009450B2">
      <w:pPr>
        <w:spacing w:line="276" w:lineRule="auto"/>
        <w:jc w:val="both"/>
        <w:rPr>
          <w:rFonts w:ascii="Arial" w:eastAsia="Arial Narrow" w:hAnsi="Arial" w:cs="Arial"/>
          <w:color w:val="000000" w:themeColor="text1"/>
          <w:sz w:val="20"/>
          <w:szCs w:val="20"/>
          <w:lang w:val="es-AR"/>
        </w:rPr>
      </w:pPr>
    </w:p>
    <w:p w14:paraId="719AE52E" w14:textId="221A405B" w:rsidR="009450B2" w:rsidRPr="009450B2" w:rsidRDefault="00CA0172" w:rsidP="009450B2">
      <w:pPr>
        <w:spacing w:line="276" w:lineRule="auto"/>
        <w:jc w:val="both"/>
        <w:rPr>
          <w:rFonts w:ascii="Arial" w:eastAsia="Arial Narrow" w:hAnsi="Arial" w:cs="Arial"/>
          <w:color w:val="000000" w:themeColor="text1"/>
          <w:sz w:val="20"/>
          <w:szCs w:val="20"/>
          <w:lang w:val="es-AR"/>
        </w:rPr>
      </w:pPr>
      <w:r w:rsidRPr="00CA0172">
        <w:rPr>
          <w:rFonts w:ascii="Arial" w:eastAsia="Arial Narrow" w:hAnsi="Arial" w:cs="Arial"/>
          <w:color w:val="000000" w:themeColor="text1"/>
          <w:sz w:val="20"/>
          <w:szCs w:val="20"/>
          <w:lang w:val="es-AR"/>
        </w:rPr>
        <w:t>Si bien las cifras nacionales muestran avances en la reactivación económica, las brechas sociales y de empleabilidad persisten, por lo cual los proyectos de infraestructura pública deben convertirse en un vehículo directo de inclusión laboral formal. En ese sentido, la inversión en obra pública adquiere un rol estratégico no solo en el desarrollo técnico, sino en el tejido social del municipio</w:t>
      </w:r>
      <w:r w:rsidR="009450B2" w:rsidRPr="009450B2">
        <w:rPr>
          <w:rFonts w:ascii="Arial" w:eastAsia="Arial Narrow" w:hAnsi="Arial" w:cs="Arial"/>
          <w:color w:val="000000" w:themeColor="text1"/>
          <w:sz w:val="20"/>
          <w:szCs w:val="20"/>
          <w:lang w:val="es-AR"/>
        </w:rPr>
        <w:t>.</w:t>
      </w:r>
    </w:p>
    <w:p w14:paraId="5E57074D" w14:textId="77777777" w:rsidR="009450B2" w:rsidRPr="009450B2" w:rsidRDefault="009450B2" w:rsidP="009450B2">
      <w:pPr>
        <w:spacing w:line="276" w:lineRule="auto"/>
        <w:jc w:val="both"/>
        <w:rPr>
          <w:rFonts w:ascii="Arial" w:eastAsia="Arial Narrow" w:hAnsi="Arial" w:cs="Arial"/>
          <w:color w:val="000000" w:themeColor="text1"/>
          <w:sz w:val="20"/>
          <w:szCs w:val="20"/>
          <w:lang w:val="es-AR"/>
        </w:rPr>
      </w:pPr>
    </w:p>
    <w:p w14:paraId="64E52B4A" w14:textId="0EFF6210" w:rsidR="0051744F" w:rsidRPr="0051744F" w:rsidRDefault="0051744F" w:rsidP="0051744F">
      <w:pPr>
        <w:spacing w:line="276" w:lineRule="auto"/>
        <w:jc w:val="both"/>
        <w:rPr>
          <w:rFonts w:ascii="Arial" w:eastAsia="Arial Narrow" w:hAnsi="Arial" w:cs="Arial"/>
          <w:color w:val="000000" w:themeColor="text1"/>
          <w:sz w:val="20"/>
          <w:szCs w:val="20"/>
          <w:lang w:val="es-AR"/>
        </w:rPr>
      </w:pPr>
      <w:r w:rsidRPr="0051744F">
        <w:rPr>
          <w:rFonts w:ascii="Arial" w:eastAsia="Arial Narrow" w:hAnsi="Arial" w:cs="Arial"/>
          <w:color w:val="000000" w:themeColor="text1"/>
          <w:sz w:val="20"/>
          <w:szCs w:val="20"/>
          <w:lang w:val="es-AR"/>
        </w:rPr>
        <w:lastRenderedPageBreak/>
        <w:t xml:space="preserve">En todo caso, resulta pertinente precisar que el presente proyecto, al corresponder a la ejecución de una obra pública del sector de infraestructura </w:t>
      </w:r>
      <w:r w:rsidR="00571840">
        <w:rPr>
          <w:rFonts w:ascii="Arial" w:eastAsia="Arial Narrow" w:hAnsi="Arial" w:cs="Arial"/>
          <w:color w:val="000000" w:themeColor="text1"/>
          <w:sz w:val="20"/>
          <w:szCs w:val="20"/>
          <w:lang w:val="es-AR"/>
        </w:rPr>
        <w:t>de transporte</w:t>
      </w:r>
      <w:r w:rsidRPr="0051744F">
        <w:rPr>
          <w:rFonts w:ascii="Arial" w:eastAsia="Arial Narrow" w:hAnsi="Arial" w:cs="Arial"/>
          <w:color w:val="000000" w:themeColor="text1"/>
          <w:sz w:val="20"/>
          <w:szCs w:val="20"/>
          <w:lang w:val="es-AR"/>
        </w:rPr>
        <w:t xml:space="preserve">, demanda una combinación de perfiles técnicos especializados y un volumen significativo de mano de obra operativa local. En consecuencia, y en estricto cumplimiento de la normativa de contratación estatal, la Alcaldía de </w:t>
      </w:r>
      <w:r>
        <w:rPr>
          <w:rFonts w:ascii="Arial" w:eastAsia="Arial Narrow" w:hAnsi="Arial" w:cs="Arial"/>
          <w:color w:val="000000" w:themeColor="text1"/>
          <w:sz w:val="20"/>
          <w:szCs w:val="20"/>
          <w:lang w:val="es-AR"/>
        </w:rPr>
        <w:t>Ibagué</w:t>
      </w:r>
      <w:r w:rsidRPr="0051744F">
        <w:rPr>
          <w:rFonts w:ascii="Arial" w:eastAsia="Arial Narrow" w:hAnsi="Arial" w:cs="Arial"/>
          <w:color w:val="000000" w:themeColor="text1"/>
          <w:sz w:val="20"/>
          <w:szCs w:val="20"/>
          <w:lang w:val="es-AR"/>
        </w:rPr>
        <w:t>, Tolima, promoverá la vinculación de mano de obra local calificada y no calificada, dinamizando la economía del municipio y garantizando que los recursos de la inversión pública beneficien directamente a la comunidad del área de influencia del proyecto.</w:t>
      </w:r>
    </w:p>
    <w:p w14:paraId="46BAAED1" w14:textId="77777777" w:rsidR="0051744F" w:rsidRPr="0051744F" w:rsidRDefault="0051744F" w:rsidP="0051744F">
      <w:pPr>
        <w:spacing w:line="276" w:lineRule="auto"/>
        <w:jc w:val="both"/>
        <w:rPr>
          <w:rFonts w:ascii="Arial" w:eastAsia="Arial Narrow" w:hAnsi="Arial" w:cs="Arial"/>
          <w:color w:val="000000" w:themeColor="text1"/>
          <w:sz w:val="20"/>
          <w:szCs w:val="20"/>
          <w:lang w:val="es-AR"/>
        </w:rPr>
      </w:pPr>
    </w:p>
    <w:p w14:paraId="4BBFFCE6" w14:textId="5A77ADBC" w:rsidR="009450B2" w:rsidRPr="009450B2" w:rsidRDefault="0051744F" w:rsidP="0051744F">
      <w:pPr>
        <w:spacing w:line="276" w:lineRule="auto"/>
        <w:jc w:val="both"/>
        <w:rPr>
          <w:rFonts w:ascii="Arial" w:eastAsia="Arial Narrow" w:hAnsi="Arial" w:cs="Arial"/>
          <w:color w:val="000000" w:themeColor="text1"/>
          <w:sz w:val="20"/>
          <w:szCs w:val="20"/>
          <w:lang w:val="es-AR"/>
        </w:rPr>
      </w:pPr>
      <w:r w:rsidRPr="0051744F">
        <w:rPr>
          <w:rFonts w:ascii="Arial" w:eastAsia="Arial Narrow" w:hAnsi="Arial" w:cs="Arial"/>
          <w:color w:val="000000" w:themeColor="text1"/>
          <w:sz w:val="20"/>
          <w:szCs w:val="20"/>
          <w:lang w:val="es-AR"/>
        </w:rPr>
        <w:t>Atendiendo a los principios de equidad, inclusión social y fortalecimiento del empleo, se considera procedente incorporar como condiciones especiales de ejecución del contrato (obligaciones de obligatorio cumplimiento para el adjudicatario durante el desarrollo de la obra), medidas orientadas a la vinculación laboral de poblaciones priorizadas. En particular, se instará al contratista a promover la participación de jóvenes entre 18 y 28 años en roles operativos, técnicos o administrativos, en coherencia con las políticas nacionales de empleo juvenil (Ley 2119 de 2021), así como de personas en condición de vulnerabilidad socioeconómica, víctimas del conflicto armado y sujetos de especial protección constitucional.</w:t>
      </w:r>
    </w:p>
    <w:p w14:paraId="1F55DAEC" w14:textId="77777777" w:rsidR="009450B2" w:rsidRPr="009450B2" w:rsidRDefault="009450B2" w:rsidP="009450B2">
      <w:pPr>
        <w:spacing w:line="276" w:lineRule="auto"/>
        <w:jc w:val="both"/>
        <w:rPr>
          <w:rFonts w:ascii="Arial" w:eastAsia="Arial Narrow" w:hAnsi="Arial" w:cs="Arial"/>
          <w:color w:val="000000" w:themeColor="text1"/>
          <w:sz w:val="20"/>
          <w:szCs w:val="20"/>
          <w:lang w:val="es-AR"/>
        </w:rPr>
      </w:pPr>
    </w:p>
    <w:p w14:paraId="3BBC61A2" w14:textId="762BA099" w:rsidR="009450B2" w:rsidRPr="009450B2" w:rsidRDefault="00D10FC9" w:rsidP="009450B2">
      <w:pPr>
        <w:spacing w:line="276" w:lineRule="auto"/>
        <w:jc w:val="both"/>
        <w:rPr>
          <w:rFonts w:ascii="Arial" w:eastAsia="Arial Narrow" w:hAnsi="Arial" w:cs="Arial"/>
          <w:color w:val="000000" w:themeColor="text1"/>
          <w:sz w:val="20"/>
          <w:szCs w:val="20"/>
          <w:lang w:val="es-AR"/>
        </w:rPr>
      </w:pPr>
      <w:r w:rsidRPr="00D10FC9">
        <w:rPr>
          <w:rFonts w:ascii="Arial" w:eastAsia="Arial Narrow" w:hAnsi="Arial" w:cs="Arial"/>
          <w:color w:val="000000" w:themeColor="text1"/>
          <w:sz w:val="20"/>
          <w:szCs w:val="20"/>
          <w:lang w:val="es-AR"/>
        </w:rPr>
        <w:t xml:space="preserve">Respecto a las medidas afirmativas para personas con discapacidad consagradas en el reciente Decreto 0287 de 2026, la Alcaldía de </w:t>
      </w:r>
      <w:r>
        <w:rPr>
          <w:rFonts w:ascii="Arial" w:eastAsia="Arial Narrow" w:hAnsi="Arial" w:cs="Arial"/>
          <w:color w:val="000000" w:themeColor="text1"/>
          <w:sz w:val="20"/>
          <w:szCs w:val="20"/>
          <w:lang w:val="es-AR"/>
        </w:rPr>
        <w:t>Ibagué</w:t>
      </w:r>
      <w:r w:rsidRPr="00D10FC9">
        <w:rPr>
          <w:rFonts w:ascii="Arial" w:eastAsia="Arial Narrow" w:hAnsi="Arial" w:cs="Arial"/>
          <w:color w:val="000000" w:themeColor="text1"/>
          <w:sz w:val="20"/>
          <w:szCs w:val="20"/>
          <w:lang w:val="es-AR"/>
        </w:rPr>
        <w:t xml:space="preserve">, Tolima, aclara que las garantías de inclusión se canalizarán y aplicarán rigurosamente a través del mecanismo estándar ya parametrizado en los documentos tipo versión </w:t>
      </w:r>
      <w:r w:rsidR="00C9617F">
        <w:rPr>
          <w:rFonts w:ascii="Arial" w:eastAsia="Arial Narrow" w:hAnsi="Arial" w:cs="Arial"/>
          <w:color w:val="000000" w:themeColor="text1"/>
          <w:sz w:val="20"/>
          <w:szCs w:val="20"/>
          <w:lang w:val="es-AR"/>
        </w:rPr>
        <w:t>4</w:t>
      </w:r>
      <w:r w:rsidRPr="00D10FC9">
        <w:rPr>
          <w:rFonts w:ascii="Arial" w:eastAsia="Arial Narrow" w:hAnsi="Arial" w:cs="Arial"/>
          <w:color w:val="000000" w:themeColor="text1"/>
          <w:sz w:val="20"/>
          <w:szCs w:val="20"/>
          <w:lang w:val="es-AR"/>
        </w:rPr>
        <w:t xml:space="preserve"> contenidos en la Resolución </w:t>
      </w:r>
      <w:r w:rsidR="00C9617F">
        <w:rPr>
          <w:rFonts w:ascii="Arial" w:eastAsia="Arial Narrow" w:hAnsi="Arial" w:cs="Arial"/>
          <w:color w:val="000000" w:themeColor="text1"/>
          <w:sz w:val="20"/>
          <w:szCs w:val="20"/>
          <w:lang w:val="es-AR"/>
        </w:rPr>
        <w:t>465</w:t>
      </w:r>
      <w:r w:rsidRPr="00D10FC9">
        <w:rPr>
          <w:rFonts w:ascii="Arial" w:eastAsia="Arial Narrow" w:hAnsi="Arial" w:cs="Arial"/>
          <w:color w:val="000000" w:themeColor="text1"/>
          <w:sz w:val="20"/>
          <w:szCs w:val="20"/>
          <w:lang w:val="es-AR"/>
        </w:rPr>
        <w:t xml:space="preserve"> de 202</w:t>
      </w:r>
      <w:r w:rsidR="00C9617F">
        <w:rPr>
          <w:rFonts w:ascii="Arial" w:eastAsia="Arial Narrow" w:hAnsi="Arial" w:cs="Arial"/>
          <w:color w:val="000000" w:themeColor="text1"/>
          <w:sz w:val="20"/>
          <w:szCs w:val="20"/>
          <w:lang w:val="es-AR"/>
        </w:rPr>
        <w:t>4</w:t>
      </w:r>
      <w:r w:rsidRPr="00D10FC9">
        <w:rPr>
          <w:rFonts w:ascii="Arial" w:eastAsia="Arial Narrow" w:hAnsi="Arial" w:cs="Arial"/>
          <w:color w:val="000000" w:themeColor="text1"/>
          <w:sz w:val="20"/>
          <w:szCs w:val="20"/>
          <w:lang w:val="es-AR"/>
        </w:rPr>
        <w:t>. Dado el carácter vinculante e inalterable de los Documentos Tipo adoptados por la Agencia Nacional de Contratación Pública – Colombia Compra Eficiente, la entidad se abstiene de modificar de manera autónoma los requisitos habilitantes o los factores de ponderación del proceso, quedando cualquier ajuste técnico supeditado a las actualizaciones oficiales que determine dicha Agencia nacional</w:t>
      </w:r>
      <w:r w:rsidR="009450B2" w:rsidRPr="009450B2">
        <w:rPr>
          <w:rFonts w:ascii="Arial" w:eastAsia="Arial Narrow" w:hAnsi="Arial" w:cs="Arial"/>
          <w:color w:val="000000" w:themeColor="text1"/>
          <w:sz w:val="20"/>
          <w:szCs w:val="20"/>
          <w:lang w:val="es-AR"/>
        </w:rPr>
        <w:t>.</w:t>
      </w:r>
    </w:p>
    <w:p w14:paraId="44FA4BC8" w14:textId="77777777" w:rsidR="009450B2" w:rsidRPr="009450B2" w:rsidRDefault="009450B2" w:rsidP="009450B2">
      <w:pPr>
        <w:spacing w:line="276" w:lineRule="auto"/>
        <w:jc w:val="both"/>
        <w:rPr>
          <w:rFonts w:ascii="Arial" w:eastAsia="Arial Narrow" w:hAnsi="Arial" w:cs="Arial"/>
          <w:color w:val="000000" w:themeColor="text1"/>
          <w:sz w:val="20"/>
          <w:szCs w:val="20"/>
          <w:lang w:val="es-AR"/>
        </w:rPr>
      </w:pPr>
    </w:p>
    <w:p w14:paraId="4A1CDC3D" w14:textId="513A1FE1" w:rsidR="00F81CE0" w:rsidRPr="00A559B3" w:rsidRDefault="009450B2" w:rsidP="009450B2">
      <w:pPr>
        <w:spacing w:line="276" w:lineRule="auto"/>
        <w:jc w:val="both"/>
        <w:rPr>
          <w:rFonts w:ascii="Arial" w:eastAsia="Arial Narrow" w:hAnsi="Arial" w:cs="Arial"/>
          <w:color w:val="000000" w:themeColor="text1"/>
          <w:sz w:val="20"/>
          <w:szCs w:val="20"/>
          <w:lang w:val="es-AR"/>
        </w:rPr>
      </w:pPr>
      <w:r w:rsidRPr="009450B2">
        <w:rPr>
          <w:rFonts w:ascii="Arial" w:eastAsia="Arial Narrow" w:hAnsi="Arial" w:cs="Arial"/>
          <w:color w:val="000000" w:themeColor="text1"/>
          <w:sz w:val="20"/>
          <w:szCs w:val="20"/>
          <w:lang w:val="es-AR"/>
        </w:rPr>
        <w:t>De esta manera, el proyecto no solo garantiza la correcta recuperación técnica y operativa del equipamiento comunitario del municipio, sino que se constituye en un instrumento de política pública encaminado a la generación de empleo, la reactivación de la economía local de Ibagué y la promoción de oportunidades reales de inclusión para poblaciones vulnerables, fortaleciendo el impacto social del gasto público en el territorio</w:t>
      </w:r>
      <w:r w:rsidR="00F81CE0" w:rsidRPr="00A559B3">
        <w:rPr>
          <w:rFonts w:ascii="Arial" w:eastAsia="Arial Narrow" w:hAnsi="Arial" w:cs="Arial"/>
          <w:color w:val="000000" w:themeColor="text1"/>
          <w:sz w:val="20"/>
          <w:szCs w:val="20"/>
          <w:lang w:val="es-AR"/>
        </w:rPr>
        <w:t>.</w:t>
      </w:r>
    </w:p>
    <w:p w14:paraId="5039E414" w14:textId="77777777" w:rsidR="00F81CE0" w:rsidRPr="00A559B3" w:rsidRDefault="00F81CE0">
      <w:pPr>
        <w:pStyle w:val="Ttulo1"/>
        <w:numPr>
          <w:ilvl w:val="0"/>
          <w:numId w:val="28"/>
        </w:numPr>
        <w:spacing w:line="276" w:lineRule="auto"/>
        <w:ind w:left="426" w:hanging="426"/>
        <w:rPr>
          <w:rFonts w:ascii="Arial" w:hAnsi="Arial" w:cs="Arial"/>
          <w:b/>
          <w:bCs/>
          <w:color w:val="000000" w:themeColor="text1"/>
          <w:sz w:val="20"/>
          <w:szCs w:val="20"/>
        </w:rPr>
      </w:pPr>
      <w:bookmarkStart w:id="72" w:name="_Toc233927335"/>
      <w:bookmarkStart w:id="73" w:name="_Toc239690991"/>
      <w:r w:rsidRPr="00A559B3">
        <w:rPr>
          <w:rFonts w:ascii="Arial" w:hAnsi="Arial" w:cs="Arial"/>
          <w:b/>
          <w:bCs/>
          <w:color w:val="000000" w:themeColor="text1"/>
          <w:sz w:val="20"/>
          <w:szCs w:val="20"/>
        </w:rPr>
        <w:t>CRITERIOS DIFERENCIALES</w:t>
      </w:r>
      <w:bookmarkEnd w:id="72"/>
      <w:bookmarkEnd w:id="73"/>
    </w:p>
    <w:p w14:paraId="57EFBDE3"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br/>
        <w:t xml:space="preserve">El 31 de diciembre de 2020 se promulgó la Ley 2069, </w:t>
      </w:r>
      <w:r w:rsidRPr="00A559B3">
        <w:rPr>
          <w:rFonts w:ascii="Arial" w:eastAsia="Arial Narrow" w:hAnsi="Arial" w:cs="Arial"/>
          <w:i/>
          <w:iCs/>
          <w:color w:val="000000" w:themeColor="text1"/>
          <w:sz w:val="20"/>
          <w:szCs w:val="20"/>
        </w:rPr>
        <w:t>“Por medio de la cual se impulsa el emprendimiento en Colombia”</w:t>
      </w:r>
      <w:r w:rsidRPr="00A559B3">
        <w:rPr>
          <w:rFonts w:ascii="Arial" w:eastAsia="Arial Narrow" w:hAnsi="Arial" w:cs="Arial"/>
          <w:color w:val="000000" w:themeColor="text1"/>
          <w:sz w:val="20"/>
          <w:szCs w:val="20"/>
        </w:rPr>
        <w:t>. Esta Ley establece un marco regulatorio que propicia el emprendimiento, crecimiento, consolidación y sostenibilidad de las empresas, con el fin de aumentar el bienestar social y generar equidad.</w:t>
      </w:r>
    </w:p>
    <w:p w14:paraId="23549983"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11FE28D" w14:textId="37871C71"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En ese contexto, la referida Ley incorpora una serie de estímulos e incentivos. En especial, en su Capítulo II </w:t>
      </w:r>
      <w:r w:rsidRPr="00A559B3">
        <w:rPr>
          <w:rFonts w:ascii="Arial" w:eastAsia="Arial Narrow" w:hAnsi="Arial" w:cs="Arial"/>
          <w:i/>
          <w:iCs/>
          <w:color w:val="000000" w:themeColor="text1"/>
          <w:sz w:val="20"/>
          <w:szCs w:val="20"/>
        </w:rPr>
        <w:t>“Compras públicas”</w:t>
      </w:r>
      <w:r w:rsidRPr="00A559B3">
        <w:rPr>
          <w:rFonts w:ascii="Arial" w:eastAsia="Arial Narrow" w:hAnsi="Arial" w:cs="Arial"/>
          <w:color w:val="000000" w:themeColor="text1"/>
          <w:sz w:val="20"/>
          <w:szCs w:val="20"/>
        </w:rPr>
        <w:t xml:space="preserve"> se modifican varias disposiciones que regían el sistema de compra y contratación pública, las cuales tienen un impacto en distintas normas legales y reglamentarias.</w:t>
      </w:r>
    </w:p>
    <w:p w14:paraId="5F42F165" w14:textId="2B5942AC" w:rsidR="00F81CE0" w:rsidRDefault="00F81CE0"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74" w:name="_Toc233927336"/>
      <w:bookmarkStart w:id="75" w:name="_Toc239690992"/>
      <w:r w:rsidRPr="00764711">
        <w:rPr>
          <w:rFonts w:ascii="Arial" w:hAnsi="Arial" w:cs="Arial"/>
          <w:color w:val="000000" w:themeColor="text1"/>
          <w:sz w:val="20"/>
          <w:szCs w:val="20"/>
        </w:rPr>
        <w:t>C</w:t>
      </w:r>
      <w:r w:rsidR="00222B83">
        <w:rPr>
          <w:rFonts w:ascii="Arial" w:hAnsi="Arial" w:cs="Arial"/>
          <w:color w:val="000000" w:themeColor="text1"/>
          <w:sz w:val="20"/>
          <w:szCs w:val="20"/>
        </w:rPr>
        <w:t>riterios diferenciales para Mipymes en el sistema de compra pública</w:t>
      </w:r>
      <w:bookmarkEnd w:id="74"/>
      <w:bookmarkEnd w:id="75"/>
    </w:p>
    <w:p w14:paraId="27EF59F6" w14:textId="77777777" w:rsidR="00764711" w:rsidRPr="00764711" w:rsidRDefault="00764711" w:rsidP="00764711">
      <w:pPr>
        <w:rPr>
          <w:lang w:val="es-ES" w:eastAsia="es-ES"/>
        </w:rPr>
      </w:pPr>
    </w:p>
    <w:p w14:paraId="2633960C"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primer lugar, respecto de los criterios diferenciales para Mipyme, el artículo 31 de la Ley 2069 de 2020 estableció que las entidades estatales, de acuerdo con el análisis del sector, podrán incluir requisitos diferenciales y puntajes adicionales en función del tamaño empresarial para la promoción del acceso de este tipo de empresas al mercado de compras públicas. La aplicación de estos criterios, por disposición expresa del referido artículo, quedó condicionada por la expedición de su reglamentación.</w:t>
      </w:r>
    </w:p>
    <w:p w14:paraId="2410027C"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153C0466"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Por esta razón, el artículo 3 del Decreto 1860 de 2021, adicionó el artículo 2.2.1.2.4.2.18 al Decreto 1082 de 2015, regulando los criterios diferenciales para MiPymes establecidos por el artículo 31 de la Ley 2069 de 2020. En virtud de esta norma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Al respecto, la referida norma indica lo siguiente:</w:t>
      </w:r>
    </w:p>
    <w:p w14:paraId="3A817D1E"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14A9CD5B"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lastRenderedPageBreak/>
        <w:t>“Criterios diferenciales para Mipyme en el sistema de compras públicas. De acuerdo con el numeral 1 del artículo 12 de la Ley 590 de 2000, según los resultados del análisis del sector, las Entidades Estatales indistintamente de su régimen de contratación, los patrimonios autónomos constituidos por Entidades Estatales y los particulares que ejecuten recursos públicos establecerán condiciones habilitantes diferenciales que promuevan y faciliten la participación en los procedimientos de selección competitivos de las Mipyme domiciliadas en Colombia. Para el efecto, en función de los criterios de clasificación empresarial, los Documentos del Proceso deberán incorporar requisitos habilitan tes diferencia/es relacionados con alguno o algunos de los siguientes aspectos:</w:t>
      </w:r>
    </w:p>
    <w:p w14:paraId="5137CD49"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1. Tiempo de experiencia.</w:t>
      </w:r>
    </w:p>
    <w:p w14:paraId="64CB5052"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2. Número de contratos para la acreditación de la experiencia.</w:t>
      </w:r>
    </w:p>
    <w:p w14:paraId="66D53BB8"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3. Índices de capacidad financiera.</w:t>
      </w:r>
    </w:p>
    <w:p w14:paraId="1D60EB32"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4. Índices de capacidad organizacional.</w:t>
      </w:r>
    </w:p>
    <w:p w14:paraId="2A2B9F7A"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5. Valor de la garantía de seriedad de /a oferta.</w:t>
      </w:r>
    </w:p>
    <w:p w14:paraId="6691DBA4"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04A417FF"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Mipyme, se establecerán condiciones más exigentes respecto a alguno o algunos de los criterios de participación antes enunciados frente a los demás proponentes que concurran al procedimiento de selección que no sean Mipyme.</w:t>
      </w:r>
    </w:p>
    <w:p w14:paraId="263936F4"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7BFDF3A5"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Con excepción de los procedimientos de selección abreviada por subasta inversa y de mínima cuantía, las entidades sometidas al Estatuto General de Contratación de la Administración Pública, teniendo en cuenta los criterios de clasificación empresarial, podrán establecer puntajes adicionales para Mipyme. En ningún caso, estos podrán superar el cero punto veinticinco por ciento (0.25%) del total de los puntos establecidos en el pliego de condiciones.</w:t>
      </w:r>
    </w:p>
    <w:p w14:paraId="58790C4F"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36DA06D8"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b/>
          <w:bCs/>
          <w:i/>
          <w:iCs/>
          <w:color w:val="000000" w:themeColor="text1"/>
          <w:sz w:val="20"/>
          <w:szCs w:val="20"/>
        </w:rPr>
        <w:t>Parágrafo 1.</w:t>
      </w:r>
      <w:r w:rsidRPr="00A559B3">
        <w:rPr>
          <w:rFonts w:ascii="Arial" w:eastAsia="Arial Narrow" w:hAnsi="Arial" w:cs="Arial"/>
          <w:i/>
          <w:iCs/>
          <w:color w:val="000000" w:themeColor="text1"/>
          <w:sz w:val="20"/>
          <w:szCs w:val="20"/>
        </w:rPr>
        <w:t> Para los efectos de este artículo, los criterios de clasificación empresarial son los definidos en el artículo 2.2.1.13.2.2 del Decreto 1074 de 2015, Único Reglamentario del Sector Comercio, Industria y Turismo, o la norma que lo modifique, derogue o sustituya.</w:t>
      </w:r>
    </w:p>
    <w:p w14:paraId="654565A2"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3258D789"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b/>
          <w:bCs/>
          <w:i/>
          <w:iCs/>
          <w:color w:val="000000" w:themeColor="text1"/>
          <w:sz w:val="20"/>
          <w:szCs w:val="20"/>
        </w:rPr>
        <w:t>Parágrafo 2.</w:t>
      </w:r>
      <w:r w:rsidRPr="00A559B3">
        <w:rPr>
          <w:rFonts w:ascii="Arial" w:eastAsia="Arial Narrow" w:hAnsi="Arial" w:cs="Arial"/>
          <w:i/>
          <w:iCs/>
          <w:color w:val="000000" w:themeColor="text1"/>
          <w:sz w:val="20"/>
          <w:szCs w:val="20"/>
        </w:rPr>
        <w:t> Tratándose de proponentes plurales, los criterios diferenciales y los puntajes adicionales solo se aplicarán si por lo menos uno de los integrantes acredita la calidad de Mipyme y tiene una participación igual o superior al diez por ciento (10%) en el consorcio o la unión temporal.</w:t>
      </w:r>
    </w:p>
    <w:p w14:paraId="15517AE3"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71E42151"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b/>
          <w:bCs/>
          <w:i/>
          <w:iCs/>
          <w:color w:val="000000" w:themeColor="text1"/>
          <w:sz w:val="20"/>
          <w:szCs w:val="20"/>
        </w:rPr>
        <w:t>Parágrafo 3.</w:t>
      </w:r>
      <w:r w:rsidRPr="00A559B3">
        <w:rPr>
          <w:rFonts w:ascii="Arial" w:eastAsia="Arial Narrow" w:hAnsi="Arial" w:cs="Arial"/>
          <w:i/>
          <w:iCs/>
          <w:color w:val="000000" w:themeColor="text1"/>
          <w:sz w:val="20"/>
          <w:szCs w:val="20"/>
        </w:rPr>
        <w:t xml:space="preserve"> Lo previsto en esta norma aplica sin perjuicio de lo dispuesto en los Acuerdos Comerciales suscritos por el Estado colombiano, pero no rige en las convocatorias limitadas que se realicen conforme a los artículos 2.2.1.2.4.2.2 y 2.2.1.2.4.2.3 de este Decreto”. (Énfasis fuera de texto).</w:t>
      </w:r>
    </w:p>
    <w:p w14:paraId="57DF0BDF"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3A103450" w14:textId="0CA0064E" w:rsidR="00F81CE0" w:rsidRPr="00A559B3" w:rsidRDefault="00704378" w:rsidP="00F81CE0">
      <w:pPr>
        <w:spacing w:line="276" w:lineRule="auto"/>
        <w:jc w:val="both"/>
        <w:rPr>
          <w:rFonts w:ascii="Arial" w:eastAsia="Arial Narrow" w:hAnsi="Arial" w:cs="Arial"/>
          <w:color w:val="000000" w:themeColor="text1"/>
          <w:sz w:val="20"/>
          <w:szCs w:val="20"/>
        </w:rPr>
      </w:pPr>
      <w:r w:rsidRPr="00704378">
        <w:rPr>
          <w:rFonts w:ascii="Arial" w:eastAsia="Arial Narrow" w:hAnsi="Arial" w:cs="Arial"/>
          <w:color w:val="000000" w:themeColor="text1"/>
          <w:sz w:val="20"/>
          <w:szCs w:val="20"/>
        </w:rPr>
        <w:t xml:space="preserve">Por consiguiente, se tiene que en el presente proceso de selección se encuentran contemplados criterios diferenciales para MiPymes en los términos dispuestos en los documentos tipo de licitación de obra pública de infraestructura de transporte, contenidos en la Resolución 465 de 2024, </w:t>
      </w:r>
      <w:r w:rsidRPr="00704378">
        <w:rPr>
          <w:rFonts w:ascii="Arial" w:eastAsia="Arial Narrow" w:hAnsi="Arial" w:cs="Arial"/>
          <w:i/>
          <w:iCs/>
          <w:color w:val="000000" w:themeColor="text1"/>
          <w:sz w:val="20"/>
          <w:szCs w:val="20"/>
        </w:rPr>
        <w:t>“Por la cual se adopta la versión -4- de los Documentos Tipo para los procesos de selección de licitación de obra pública del sector de infraestructura de transporte y se deroga la Resolución 240 de 2020”</w:t>
      </w:r>
      <w:r w:rsidR="00F81CE0" w:rsidRPr="00A559B3">
        <w:rPr>
          <w:rFonts w:ascii="Arial" w:eastAsia="Arial Narrow" w:hAnsi="Arial" w:cs="Arial"/>
          <w:color w:val="000000" w:themeColor="text1"/>
          <w:sz w:val="20"/>
          <w:szCs w:val="20"/>
        </w:rPr>
        <w:t>.</w:t>
      </w:r>
    </w:p>
    <w:p w14:paraId="1AB3B25D" w14:textId="7E38BF81" w:rsidR="00F81CE0" w:rsidRDefault="00F81CE0"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76" w:name="_Toc233927337"/>
      <w:bookmarkStart w:id="77" w:name="_Toc239690993"/>
      <w:r w:rsidRPr="00764711">
        <w:rPr>
          <w:rFonts w:ascii="Arial" w:hAnsi="Arial" w:cs="Arial"/>
          <w:color w:val="000000" w:themeColor="text1"/>
          <w:sz w:val="20"/>
          <w:szCs w:val="20"/>
        </w:rPr>
        <w:t>C</w:t>
      </w:r>
      <w:r w:rsidR="00222B83">
        <w:rPr>
          <w:rFonts w:ascii="Arial" w:hAnsi="Arial" w:cs="Arial"/>
          <w:color w:val="000000" w:themeColor="text1"/>
          <w:sz w:val="20"/>
          <w:szCs w:val="20"/>
        </w:rPr>
        <w:t>riterios diferenciales para emprendimiento y empresas de mujeres en el sistema de compras públicas</w:t>
      </w:r>
      <w:bookmarkEnd w:id="76"/>
      <w:bookmarkEnd w:id="77"/>
    </w:p>
    <w:p w14:paraId="36F869E5" w14:textId="77777777" w:rsidR="00764711" w:rsidRPr="00764711" w:rsidRDefault="00764711" w:rsidP="00764711">
      <w:pPr>
        <w:rPr>
          <w:lang w:val="es-ES" w:eastAsia="es-ES"/>
        </w:rPr>
      </w:pPr>
    </w:p>
    <w:p w14:paraId="7ACE5054"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Como medidas de acción afirmativa para incentivar la participación de los emprendimientos y las empresas de mujeres en el sistema de compra pública, el artículo 32 de la Ley 2069 de 2020 establece que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de la Administración Pública.</w:t>
      </w:r>
    </w:p>
    <w:p w14:paraId="57ECAFB5"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E1DA313"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La inclusión de estos criterios diferenciales en los procesos de selección, quedaron condicionados a los resultados del análisis del sector que elabore la entidad pública en la etapa de planeación y al </w:t>
      </w:r>
      <w:r w:rsidRPr="00A559B3">
        <w:rPr>
          <w:rFonts w:ascii="Arial" w:eastAsia="Arial Narrow" w:hAnsi="Arial" w:cs="Arial"/>
          <w:color w:val="000000" w:themeColor="text1"/>
          <w:sz w:val="20"/>
          <w:szCs w:val="20"/>
        </w:rPr>
        <w:lastRenderedPageBreak/>
        <w:t>cumplimiento de los compromisos adquiridos por Colombia en los acuerdos comerciales en vigor. A su vez, el parágrafo primero de la norma analizada estableció que la definición de emprendimientos y empresas de mujeres se realizaría de manera reglamentaria.</w:t>
      </w:r>
    </w:p>
    <w:p w14:paraId="4205CE18"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3C03F6A"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Por su parte, el artículo 3 del Decreto 1860 de 2021, que adicionó el artículo 2.2.1.2.4.2.15 al Decreto 1082 de 2015, establece que en los procesos de selección las entidades públicas adoptarán criterios diferenciales relacionados con las condiciones habilitantes y puntajes adicionales para incentivar los emprendimientos y empresas de mujeres con domicilio en el territorio nacional.</w:t>
      </w:r>
    </w:p>
    <w:p w14:paraId="314DB766"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D81A17E"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“Artículo 2.2.1.2.4.2.15. Criterios diferenciales para emprendimientos y empresas de mujeres en el sistema de compras públicas. En los procesos de licitación pública, selección abreviada de menor cuantía y concurso de méritos, así como en los procesos competitivos que adelanten las Entidades Estatales no sometidas al Estatuto General de Contratación de la Administración Pública, las Entidades incluirán condiciones habilitantes para incentivar los emprendimientos y empresas de mujeres con domicilio en el territorio nacional. Para el efecto, los Documentos del Proceso deberán incorporar requisitos habilitantes diferenciales relacionados con alguno o algunos de los siguientes aspectos:</w:t>
      </w:r>
    </w:p>
    <w:p w14:paraId="411D25A8"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1. Tiempo de experiencia.</w:t>
      </w:r>
    </w:p>
    <w:p w14:paraId="163A716E"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2. Número de contratos para la acreditación de la experiencia.</w:t>
      </w:r>
    </w:p>
    <w:p w14:paraId="5B1E42CE"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3. Índices de capacidad financiera.</w:t>
      </w:r>
    </w:p>
    <w:p w14:paraId="32F5BB5E"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4. Índices de capacidad organizacional.</w:t>
      </w:r>
    </w:p>
    <w:p w14:paraId="1821D985"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5. Valor de la garantía de seriedad de la oferta.</w:t>
      </w:r>
    </w:p>
    <w:p w14:paraId="65A28B05"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27BC3880"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Los requisitos mencionados deberán fijarse respetando las condiciones habilitantes requeridas para el cumplimiento adecuado del contrato, teniendo en cuenta el alcance de las obligaciones. En desarrollo de lo anterior, con la finalidad de beneficiar a las empresas y emprendimientos de mujeres, se establecerán condiciones más exigentes respecto a alguno o algunos de los criterios de participación antes enunciados frente a los demás proponentes que concurran al procedimiento de selección que no sean empresas o emprendimientos de mujeres.</w:t>
      </w:r>
    </w:p>
    <w:p w14:paraId="7AD05FBD"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26F5BC50"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De manera que no se ponga en riesgo el cumplimiento adecuado del objeto contractual, con excepción de los procedimientos donde el menor precio ofrecido sea el único factor de evaluación, las Entidades también otorgarán un puntaje adicional de hasta el cero punto veinticinco por ciento (0.25%) del valor total de los puntos establecidos en los pliegos de condiciones o documentos equivalentes, a los proponentes que acrediten alguno de los supuestos del artículo 2.2.1.2.4.2.14 del presente Decreto.</w:t>
      </w:r>
    </w:p>
    <w:p w14:paraId="3C461D35"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68DB536B"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Las Entidades incluirán estos requisitos diferenciales y puntajes adicionales de acuerdo con los resultados del análisis del sector, desde la perspectiva del estudio de la oferta de las obras, bienes o servicios que requiere, sin perjuicio de los compromisos adquiridos por Colombia en los Acuerdos Comerciales vigentes.</w:t>
      </w:r>
    </w:p>
    <w:p w14:paraId="411C0F8E"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6C8D92B3"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PARÁGRAFO 1. Tratándose de proponentes plurales, los criterios diferenciales y los puntajes adicionales solo se aplicarán si por lo menos uno de los integrantes acredita que es emprendimiento y empresa de mujeres bajo los criterios dispuestos en el artículo precedente y que tiene una participación igual o superior al diez por ciento (10%) en el consorcio o la unión temporal.</w:t>
      </w:r>
    </w:p>
    <w:p w14:paraId="0E41CE3F"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0D920C0D"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PARÁGRAFO 2. Los incentivos contractuales para las empresas y emprendimientos de mujeres no excluyen la aplicación de los criterios diferenciales para Mipyme en el sistema de compras públicas”.</w:t>
      </w:r>
    </w:p>
    <w:p w14:paraId="36E4F4F0"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p>
    <w:p w14:paraId="66A0B744" w14:textId="6A30E18A" w:rsidR="00F81CE0" w:rsidRPr="00A559B3" w:rsidRDefault="00344D70" w:rsidP="00F81CE0">
      <w:pPr>
        <w:spacing w:line="276" w:lineRule="auto"/>
        <w:jc w:val="both"/>
        <w:rPr>
          <w:rFonts w:ascii="Arial" w:eastAsia="Arial Narrow" w:hAnsi="Arial" w:cs="Arial"/>
          <w:color w:val="000000" w:themeColor="text1"/>
          <w:sz w:val="20"/>
          <w:szCs w:val="20"/>
        </w:rPr>
      </w:pPr>
      <w:r w:rsidRPr="00344D70">
        <w:rPr>
          <w:rFonts w:ascii="Arial" w:eastAsia="Arial Narrow" w:hAnsi="Arial" w:cs="Arial"/>
          <w:color w:val="000000" w:themeColor="text1"/>
          <w:sz w:val="20"/>
          <w:szCs w:val="20"/>
        </w:rPr>
        <w:t>En consecuencia, se tiene que en el presente proceso de selección se encuentran contemplados los criterios diferenciales para emprendimientos y empresas de mujeres en los términos estrictamente dispuestos en los Documentos Tipo de licitación de obra pública de infraestructura de transporte, adoptados mediante la Resolución 465 de 2024</w:t>
      </w:r>
      <w:r w:rsidR="00F81CE0" w:rsidRPr="00A559B3">
        <w:rPr>
          <w:rFonts w:ascii="Arial" w:eastAsia="Arial Narrow" w:hAnsi="Arial" w:cs="Arial"/>
          <w:color w:val="000000" w:themeColor="text1"/>
          <w:sz w:val="20"/>
          <w:szCs w:val="20"/>
        </w:rPr>
        <w:t>.</w:t>
      </w:r>
    </w:p>
    <w:p w14:paraId="3EA3AAB5" w14:textId="2AEEFACA" w:rsidR="00F81CE0" w:rsidRDefault="00F81CE0"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78" w:name="_Toc233927338"/>
      <w:bookmarkStart w:id="79" w:name="_Toc239690994"/>
      <w:r w:rsidRPr="00764711">
        <w:rPr>
          <w:rFonts w:ascii="Arial" w:hAnsi="Arial" w:cs="Arial"/>
          <w:color w:val="000000" w:themeColor="text1"/>
          <w:sz w:val="20"/>
          <w:szCs w:val="20"/>
        </w:rPr>
        <w:lastRenderedPageBreak/>
        <w:t>F</w:t>
      </w:r>
      <w:r w:rsidR="00D50CD2" w:rsidRPr="00764711">
        <w:rPr>
          <w:rFonts w:ascii="Arial" w:hAnsi="Arial" w:cs="Arial"/>
          <w:color w:val="000000" w:themeColor="text1"/>
          <w:sz w:val="20"/>
          <w:szCs w:val="20"/>
        </w:rPr>
        <w:t>omento a la ejecución por parte de población en pobreza extrema, desplazados por la violencia, personas en proceso de</w:t>
      </w:r>
      <w:r w:rsidR="00D50CD2">
        <w:rPr>
          <w:rFonts w:ascii="Arial" w:hAnsi="Arial" w:cs="Arial"/>
          <w:color w:val="000000" w:themeColor="text1"/>
          <w:sz w:val="20"/>
          <w:szCs w:val="20"/>
        </w:rPr>
        <w:t xml:space="preserve"> </w:t>
      </w:r>
      <w:r w:rsidR="00D50CD2" w:rsidRPr="00764711">
        <w:rPr>
          <w:rFonts w:ascii="Arial" w:hAnsi="Arial" w:cs="Arial"/>
          <w:color w:val="000000" w:themeColor="text1"/>
          <w:sz w:val="20"/>
          <w:szCs w:val="20"/>
        </w:rPr>
        <w:t>reintegración o reincorporación y sujetos de especial protección constitucional</w:t>
      </w:r>
      <w:bookmarkEnd w:id="78"/>
      <w:bookmarkEnd w:id="79"/>
    </w:p>
    <w:p w14:paraId="77E3E0A3" w14:textId="77777777" w:rsidR="00764711" w:rsidRPr="00764711" w:rsidRDefault="00764711" w:rsidP="00764711">
      <w:pPr>
        <w:rPr>
          <w:lang w:val="es-ES" w:eastAsia="es-ES"/>
        </w:rPr>
      </w:pPr>
    </w:p>
    <w:p w14:paraId="7D930E94" w14:textId="677FEAA7" w:rsidR="00AA4F4B" w:rsidRPr="00AA4F4B" w:rsidRDefault="00AA4F4B" w:rsidP="00AA4F4B">
      <w:pPr>
        <w:spacing w:line="276" w:lineRule="auto"/>
        <w:jc w:val="both"/>
        <w:rPr>
          <w:rFonts w:ascii="Arial" w:eastAsia="Arial Narrow" w:hAnsi="Arial" w:cs="Arial"/>
          <w:color w:val="000000" w:themeColor="text1"/>
          <w:sz w:val="20"/>
          <w:szCs w:val="20"/>
        </w:rPr>
      </w:pPr>
      <w:r w:rsidRPr="00AA4F4B">
        <w:rPr>
          <w:rFonts w:ascii="Arial" w:eastAsia="Arial Narrow" w:hAnsi="Arial" w:cs="Arial"/>
          <w:color w:val="000000" w:themeColor="text1"/>
          <w:sz w:val="20"/>
          <w:szCs w:val="20"/>
        </w:rPr>
        <w:t>De conformidad con el artículo 2.2.1.2.4.2.16 del Decreto 1082 de 2015, las Entidades Estatales deben fomentar en los pliegos de condiciones que los contratistas destinen al cumplimiento del objeto contractual la provisión de bienes o servicios por parte de población en pobreza extrema, personas desplazadas por la violencia, personas en proceso de reintegración o reincorporación y sujetos de especial protección constitucional. La incorporación de esta medida debe estar precedida de un análisis de oportunidad y conveniencia que atienda el objeto, el alcance de las obligaciones y la necesidad de preservar las condiciones de calidad y el adecuado cumplimiento del contrato, fijando una provisión entre el cinco por ciento (5%) y el diez por ciento (10%) de los bienes o servicios requeridos</w:t>
      </w:r>
      <w:r w:rsidR="00AE7E3A">
        <w:rPr>
          <w:rFonts w:ascii="Arial" w:eastAsia="Arial Narrow" w:hAnsi="Arial" w:cs="Arial"/>
          <w:color w:val="000000" w:themeColor="text1"/>
          <w:sz w:val="20"/>
          <w:szCs w:val="20"/>
        </w:rPr>
        <w:t xml:space="preserve"> </w:t>
      </w:r>
      <w:r w:rsidR="00AE7E3A" w:rsidRPr="00AE7E3A">
        <w:rPr>
          <w:rFonts w:ascii="Arial" w:eastAsia="Arial Narrow" w:hAnsi="Arial" w:cs="Arial"/>
          <w:color w:val="000000" w:themeColor="text1"/>
          <w:sz w:val="20"/>
          <w:szCs w:val="20"/>
        </w:rPr>
        <w:t>y que su cumplimiento será objeto de seguimiento por parte del supervisor o interventor</w:t>
      </w:r>
      <w:r w:rsidRPr="00AA4F4B">
        <w:rPr>
          <w:rFonts w:ascii="Arial" w:eastAsia="Arial Narrow" w:hAnsi="Arial" w:cs="Arial"/>
          <w:color w:val="000000" w:themeColor="text1"/>
          <w:sz w:val="20"/>
          <w:szCs w:val="20"/>
        </w:rPr>
        <w:t>.</w:t>
      </w:r>
    </w:p>
    <w:p w14:paraId="0DA34C4A" w14:textId="77777777" w:rsidR="00AA4F4B" w:rsidRPr="00AA4F4B" w:rsidRDefault="00AA4F4B" w:rsidP="00AA4F4B">
      <w:pPr>
        <w:spacing w:line="276" w:lineRule="auto"/>
        <w:jc w:val="both"/>
        <w:rPr>
          <w:rFonts w:ascii="Arial" w:eastAsia="Arial Narrow" w:hAnsi="Arial" w:cs="Arial"/>
          <w:color w:val="000000" w:themeColor="text1"/>
          <w:sz w:val="20"/>
          <w:szCs w:val="20"/>
        </w:rPr>
      </w:pPr>
    </w:p>
    <w:p w14:paraId="6F36B493" w14:textId="25419409" w:rsidR="00E4698D" w:rsidRDefault="00AA4F4B" w:rsidP="00B6107A">
      <w:pPr>
        <w:spacing w:line="276" w:lineRule="auto"/>
        <w:jc w:val="both"/>
        <w:rPr>
          <w:rFonts w:ascii="Arial" w:eastAsia="Arial Narrow" w:hAnsi="Arial" w:cs="Arial"/>
          <w:color w:val="000000" w:themeColor="text1"/>
          <w:sz w:val="20"/>
          <w:szCs w:val="20"/>
        </w:rPr>
      </w:pPr>
      <w:r w:rsidRPr="00AA4F4B">
        <w:rPr>
          <w:rFonts w:ascii="Arial" w:eastAsia="Arial Narrow" w:hAnsi="Arial" w:cs="Arial"/>
          <w:color w:val="000000" w:themeColor="text1"/>
          <w:sz w:val="20"/>
          <w:szCs w:val="20"/>
        </w:rPr>
        <w:t xml:space="preserve">Para efectuar este análisis, el Municipio de Ibagué tuvo en cuenta las condiciones socioeconómicas descritas en </w:t>
      </w:r>
      <w:r w:rsidR="00665A7E">
        <w:rPr>
          <w:rFonts w:ascii="Arial" w:eastAsia="Arial Narrow" w:hAnsi="Arial" w:cs="Arial"/>
          <w:color w:val="000000" w:themeColor="text1"/>
          <w:sz w:val="20"/>
          <w:szCs w:val="20"/>
        </w:rPr>
        <w:t>el anterior acápite del presente doc</w:t>
      </w:r>
      <w:r w:rsidRPr="00AA4F4B">
        <w:rPr>
          <w:rFonts w:ascii="Arial" w:eastAsia="Arial Narrow" w:hAnsi="Arial" w:cs="Arial"/>
          <w:color w:val="000000" w:themeColor="text1"/>
          <w:sz w:val="20"/>
          <w:szCs w:val="20"/>
        </w:rPr>
        <w:t xml:space="preserve">umento. En particular, la Incidencia de la Pobreza Monetaria del municipio se ubicó en 31,3% en 2024 y la Incidencia de la Pobreza Monetaria extrema en 9,40% en el mismo año, cifras que, si bien reflejan una mejora frente a 2018, evidencian la persistencia de condiciones de vulnerabilidad socioeconómica en un segmento representativo de la población. A esto se suma el registro de 199 personas ubicadas como víctimas de Desplazamiento Forzado y 128 personas en proceso de reincorporación en el municipio durante 2025, de acuerdo con las cifras oficiales de </w:t>
      </w:r>
      <w:proofErr w:type="spellStart"/>
      <w:r w:rsidRPr="00AA4F4B">
        <w:rPr>
          <w:rFonts w:ascii="Arial" w:eastAsia="Arial Narrow" w:hAnsi="Arial" w:cs="Arial"/>
          <w:color w:val="000000" w:themeColor="text1"/>
          <w:sz w:val="20"/>
          <w:szCs w:val="20"/>
        </w:rPr>
        <w:t>TerriData</w:t>
      </w:r>
      <w:proofErr w:type="spellEnd"/>
      <w:r w:rsidR="00F81CE0" w:rsidRPr="00A559B3">
        <w:rPr>
          <w:rFonts w:ascii="Arial" w:eastAsia="Arial Narrow" w:hAnsi="Arial" w:cs="Arial"/>
          <w:color w:val="000000" w:themeColor="text1"/>
          <w:sz w:val="20"/>
          <w:szCs w:val="20"/>
        </w:rPr>
        <w:t>.</w:t>
      </w:r>
      <w:r w:rsidR="00665A7E">
        <w:rPr>
          <w:rFonts w:ascii="Arial" w:eastAsia="Arial Narrow" w:hAnsi="Arial" w:cs="Arial"/>
          <w:color w:val="000000" w:themeColor="text1"/>
          <w:sz w:val="20"/>
          <w:szCs w:val="20"/>
        </w:rPr>
        <w:t xml:space="preserve"> </w:t>
      </w:r>
      <w:r w:rsidR="00B6107A" w:rsidRPr="00B6107A">
        <w:rPr>
          <w:rFonts w:ascii="Arial" w:eastAsia="Arial Narrow" w:hAnsi="Arial" w:cs="Arial"/>
          <w:color w:val="000000" w:themeColor="text1"/>
          <w:sz w:val="20"/>
          <w:szCs w:val="20"/>
        </w:rPr>
        <w:t xml:space="preserve">Asimismo, la caracterización demográfica reporta la presencia de </w:t>
      </w:r>
      <w:r w:rsidR="00F62B4C">
        <w:rPr>
          <w:rFonts w:ascii="Arial" w:eastAsia="Arial Narrow" w:hAnsi="Arial" w:cs="Arial"/>
          <w:color w:val="000000" w:themeColor="text1"/>
          <w:sz w:val="20"/>
          <w:szCs w:val="20"/>
        </w:rPr>
        <w:t>6</w:t>
      </w:r>
      <w:r w:rsidR="00B6107A" w:rsidRPr="00B6107A">
        <w:rPr>
          <w:rFonts w:ascii="Arial" w:eastAsia="Arial Narrow" w:hAnsi="Arial" w:cs="Arial"/>
          <w:color w:val="000000" w:themeColor="text1"/>
          <w:sz w:val="20"/>
          <w:szCs w:val="20"/>
        </w:rPr>
        <w:t>.</w:t>
      </w:r>
      <w:r w:rsidR="00F62B4C">
        <w:rPr>
          <w:rFonts w:ascii="Arial" w:eastAsia="Arial Narrow" w:hAnsi="Arial" w:cs="Arial"/>
          <w:color w:val="000000" w:themeColor="text1"/>
          <w:sz w:val="20"/>
          <w:szCs w:val="20"/>
        </w:rPr>
        <w:t>094</w:t>
      </w:r>
      <w:r w:rsidR="00B6107A" w:rsidRPr="00B6107A">
        <w:rPr>
          <w:rFonts w:ascii="Arial" w:eastAsia="Arial Narrow" w:hAnsi="Arial" w:cs="Arial"/>
          <w:color w:val="000000" w:themeColor="text1"/>
          <w:sz w:val="20"/>
          <w:szCs w:val="20"/>
        </w:rPr>
        <w:t xml:space="preserve"> personas con autorreconocimiento étnico-racial, de las cuales </w:t>
      </w:r>
      <w:r w:rsidR="00F62B4C">
        <w:rPr>
          <w:rFonts w:ascii="Arial" w:eastAsia="Arial Narrow" w:hAnsi="Arial" w:cs="Arial"/>
          <w:color w:val="000000" w:themeColor="text1"/>
          <w:sz w:val="20"/>
          <w:szCs w:val="20"/>
        </w:rPr>
        <w:t>3</w:t>
      </w:r>
      <w:r w:rsidR="00B6107A" w:rsidRPr="00B6107A">
        <w:rPr>
          <w:rFonts w:ascii="Arial" w:eastAsia="Arial Narrow" w:hAnsi="Arial" w:cs="Arial"/>
          <w:color w:val="000000" w:themeColor="text1"/>
          <w:sz w:val="20"/>
          <w:szCs w:val="20"/>
        </w:rPr>
        <w:t>.</w:t>
      </w:r>
      <w:r w:rsidR="00F62B4C">
        <w:rPr>
          <w:rFonts w:ascii="Arial" w:eastAsia="Arial Narrow" w:hAnsi="Arial" w:cs="Arial"/>
          <w:color w:val="000000" w:themeColor="text1"/>
          <w:sz w:val="20"/>
          <w:szCs w:val="20"/>
        </w:rPr>
        <w:t>574</w:t>
      </w:r>
      <w:r w:rsidR="00B6107A" w:rsidRPr="00B6107A">
        <w:rPr>
          <w:rFonts w:ascii="Arial" w:eastAsia="Arial Narrow" w:hAnsi="Arial" w:cs="Arial"/>
          <w:color w:val="000000" w:themeColor="text1"/>
          <w:sz w:val="20"/>
          <w:szCs w:val="20"/>
        </w:rPr>
        <w:t xml:space="preserve"> pertenecen a comunidades indígenas, </w:t>
      </w:r>
      <w:r w:rsidR="007C5C07">
        <w:rPr>
          <w:rFonts w:ascii="Arial" w:eastAsia="Arial Narrow" w:hAnsi="Arial" w:cs="Arial"/>
          <w:color w:val="000000" w:themeColor="text1"/>
          <w:sz w:val="20"/>
          <w:szCs w:val="20"/>
        </w:rPr>
        <w:t>2.440</w:t>
      </w:r>
      <w:r w:rsidR="00B6107A" w:rsidRPr="00B6107A">
        <w:rPr>
          <w:rFonts w:ascii="Arial" w:eastAsia="Arial Narrow" w:hAnsi="Arial" w:cs="Arial"/>
          <w:color w:val="000000" w:themeColor="text1"/>
          <w:sz w:val="20"/>
          <w:szCs w:val="20"/>
        </w:rPr>
        <w:t xml:space="preserve"> corresponden a población negra, mulata, afrocolombiana o afrodescendiente y una participación marginal de comunidades raizales</w:t>
      </w:r>
      <w:r w:rsidR="007C5C07">
        <w:rPr>
          <w:rFonts w:ascii="Arial" w:eastAsia="Arial Narrow" w:hAnsi="Arial" w:cs="Arial"/>
          <w:color w:val="000000" w:themeColor="text1"/>
          <w:sz w:val="20"/>
          <w:szCs w:val="20"/>
        </w:rPr>
        <w:t>, rom y palenquero</w:t>
      </w:r>
      <w:r w:rsidR="00B6107A" w:rsidRPr="00B6107A">
        <w:rPr>
          <w:rFonts w:ascii="Arial" w:eastAsia="Arial Narrow" w:hAnsi="Arial" w:cs="Arial"/>
          <w:color w:val="000000" w:themeColor="text1"/>
          <w:sz w:val="20"/>
          <w:szCs w:val="20"/>
        </w:rPr>
        <w:t>.</w:t>
      </w:r>
    </w:p>
    <w:p w14:paraId="281E4952" w14:textId="77777777" w:rsidR="00E4698D" w:rsidRDefault="00E4698D" w:rsidP="00F81CE0">
      <w:pPr>
        <w:spacing w:line="276" w:lineRule="auto"/>
        <w:jc w:val="both"/>
        <w:rPr>
          <w:rFonts w:ascii="Arial" w:eastAsia="Arial Narrow" w:hAnsi="Arial" w:cs="Arial"/>
          <w:color w:val="000000" w:themeColor="text1"/>
          <w:sz w:val="20"/>
          <w:szCs w:val="20"/>
        </w:rPr>
      </w:pPr>
    </w:p>
    <w:p w14:paraId="375DA59E" w14:textId="4F458585" w:rsidR="003B6954" w:rsidRPr="003B6954" w:rsidRDefault="009F737E" w:rsidP="003B6954">
      <w:pPr>
        <w:spacing w:line="276" w:lineRule="auto"/>
        <w:jc w:val="both"/>
        <w:rPr>
          <w:rFonts w:ascii="Arial" w:eastAsia="Arial Narrow" w:hAnsi="Arial" w:cs="Arial"/>
          <w:color w:val="000000" w:themeColor="text1"/>
          <w:sz w:val="20"/>
          <w:szCs w:val="20"/>
        </w:rPr>
      </w:pPr>
      <w:r w:rsidRPr="009F737E">
        <w:rPr>
          <w:rFonts w:ascii="Arial" w:eastAsia="Arial Narrow" w:hAnsi="Arial" w:cs="Arial"/>
          <w:color w:val="000000" w:themeColor="text1"/>
          <w:sz w:val="20"/>
          <w:szCs w:val="20"/>
        </w:rPr>
        <w:t>Estos elementos no permiten presumir que toda la población rural, étnica o residente en el municipio reúna automáticamente la condición de sujeto de especial protección constitucional. No obstante, sí evidencian que en el territorio existe una base poblacional respecto de la cual resulta especialmente pertinente adoptar medidas que faciliten su participación efectiva en la ejecución de los recursos públicos</w:t>
      </w:r>
      <w:r w:rsidR="003B6954" w:rsidRPr="003B6954">
        <w:rPr>
          <w:rFonts w:ascii="Arial" w:eastAsia="Arial Narrow" w:hAnsi="Arial" w:cs="Arial"/>
          <w:color w:val="000000" w:themeColor="text1"/>
          <w:sz w:val="20"/>
          <w:szCs w:val="20"/>
        </w:rPr>
        <w:t>.</w:t>
      </w:r>
    </w:p>
    <w:p w14:paraId="1EA76B81" w14:textId="77777777" w:rsidR="003B6954" w:rsidRPr="003B6954" w:rsidRDefault="003B6954" w:rsidP="003B6954">
      <w:pPr>
        <w:spacing w:line="276" w:lineRule="auto"/>
        <w:jc w:val="both"/>
        <w:rPr>
          <w:rFonts w:ascii="Arial" w:eastAsia="Arial Narrow" w:hAnsi="Arial" w:cs="Arial"/>
          <w:color w:val="000000" w:themeColor="text1"/>
          <w:sz w:val="20"/>
          <w:szCs w:val="20"/>
        </w:rPr>
      </w:pPr>
    </w:p>
    <w:p w14:paraId="17D3E3D2" w14:textId="59E68468" w:rsidR="003B6954" w:rsidRPr="003B6954" w:rsidRDefault="003B6954" w:rsidP="003B6954">
      <w:pPr>
        <w:spacing w:line="276" w:lineRule="auto"/>
        <w:jc w:val="both"/>
        <w:rPr>
          <w:rFonts w:ascii="Arial" w:eastAsia="Arial Narrow" w:hAnsi="Arial" w:cs="Arial"/>
          <w:color w:val="000000" w:themeColor="text1"/>
          <w:sz w:val="20"/>
          <w:szCs w:val="20"/>
        </w:rPr>
      </w:pPr>
      <w:r w:rsidRPr="003B6954">
        <w:rPr>
          <w:rFonts w:ascii="Arial" w:eastAsia="Arial Narrow" w:hAnsi="Arial" w:cs="Arial"/>
          <w:color w:val="000000" w:themeColor="text1"/>
          <w:sz w:val="20"/>
          <w:szCs w:val="20"/>
        </w:rPr>
        <w:t xml:space="preserve">En ese sentido, se considera procedente promover la inclusión social y la generación de oportunidades de participación dentro de la ejecución contractual, sin que comprometa el núcleo técnico especializado de la </w:t>
      </w:r>
      <w:r w:rsidR="00B42DEE">
        <w:rPr>
          <w:rFonts w:ascii="Arial" w:eastAsia="Arial Narrow" w:hAnsi="Arial" w:cs="Arial"/>
          <w:color w:val="000000" w:themeColor="text1"/>
          <w:sz w:val="20"/>
          <w:szCs w:val="20"/>
        </w:rPr>
        <w:t xml:space="preserve">obra </w:t>
      </w:r>
      <w:r w:rsidRPr="003B6954">
        <w:rPr>
          <w:rFonts w:ascii="Arial" w:eastAsia="Arial Narrow" w:hAnsi="Arial" w:cs="Arial"/>
          <w:color w:val="000000" w:themeColor="text1"/>
          <w:sz w:val="20"/>
          <w:szCs w:val="20"/>
        </w:rPr>
        <w:t>ni implique riesgo para la calidad de los productos y entregables</w:t>
      </w:r>
      <w:r>
        <w:rPr>
          <w:rFonts w:ascii="Arial" w:eastAsia="Arial Narrow" w:hAnsi="Arial" w:cs="Arial"/>
          <w:color w:val="000000" w:themeColor="text1"/>
          <w:sz w:val="20"/>
          <w:szCs w:val="20"/>
        </w:rPr>
        <w:t xml:space="preserve"> del</w:t>
      </w:r>
      <w:r w:rsidRPr="003B6954">
        <w:rPr>
          <w:rFonts w:ascii="Arial" w:eastAsia="Arial Narrow" w:hAnsi="Arial" w:cs="Arial"/>
          <w:color w:val="000000" w:themeColor="text1"/>
          <w:sz w:val="20"/>
          <w:szCs w:val="20"/>
        </w:rPr>
        <w:t xml:space="preserve"> objeto del contrato.</w:t>
      </w:r>
    </w:p>
    <w:p w14:paraId="36D7AC5B" w14:textId="77777777" w:rsidR="003B6954" w:rsidRPr="003B6954" w:rsidRDefault="003B6954" w:rsidP="003B6954">
      <w:pPr>
        <w:spacing w:line="276" w:lineRule="auto"/>
        <w:jc w:val="both"/>
        <w:rPr>
          <w:rFonts w:ascii="Arial" w:eastAsia="Arial Narrow" w:hAnsi="Arial" w:cs="Arial"/>
          <w:color w:val="000000" w:themeColor="text1"/>
          <w:sz w:val="20"/>
          <w:szCs w:val="20"/>
        </w:rPr>
      </w:pPr>
    </w:p>
    <w:p w14:paraId="0AFBFA53" w14:textId="77777777" w:rsidR="003B6954" w:rsidRPr="003B6954" w:rsidRDefault="003B6954" w:rsidP="003B6954">
      <w:pPr>
        <w:spacing w:line="276" w:lineRule="auto"/>
        <w:jc w:val="both"/>
        <w:rPr>
          <w:rFonts w:ascii="Arial" w:eastAsia="Arial Narrow" w:hAnsi="Arial" w:cs="Arial"/>
          <w:color w:val="000000" w:themeColor="text1"/>
          <w:sz w:val="20"/>
          <w:szCs w:val="20"/>
        </w:rPr>
      </w:pPr>
      <w:r w:rsidRPr="003B6954">
        <w:rPr>
          <w:rFonts w:ascii="Arial" w:eastAsia="Arial Narrow" w:hAnsi="Arial" w:cs="Arial"/>
          <w:color w:val="000000" w:themeColor="text1"/>
          <w:sz w:val="20"/>
          <w:szCs w:val="20"/>
        </w:rPr>
        <w:t>Por lo anterior, la Entidad instará al futuro contratista para que promueva la provisión de bienes o servicios por parte de personas sujetas de especial protección constitucional en un porcentaje no inferior al cinco por ciento (5%) de los servicios requeridos para la ejecución del contrato, obligación que será incorporada dentro de las condiciones contractuales correspondientes.</w:t>
      </w:r>
    </w:p>
    <w:p w14:paraId="7FBEFEC4" w14:textId="77777777" w:rsidR="003B6954" w:rsidRPr="003B6954" w:rsidRDefault="003B6954" w:rsidP="003B6954">
      <w:pPr>
        <w:spacing w:line="276" w:lineRule="auto"/>
        <w:jc w:val="both"/>
        <w:rPr>
          <w:rFonts w:ascii="Arial" w:eastAsia="Arial Narrow" w:hAnsi="Arial" w:cs="Arial"/>
          <w:color w:val="000000" w:themeColor="text1"/>
          <w:sz w:val="20"/>
          <w:szCs w:val="20"/>
        </w:rPr>
      </w:pPr>
    </w:p>
    <w:p w14:paraId="5D40A362" w14:textId="439FE694" w:rsidR="003B6954" w:rsidRPr="003B6954" w:rsidRDefault="003B6954" w:rsidP="003B6954">
      <w:pPr>
        <w:spacing w:line="276" w:lineRule="auto"/>
        <w:jc w:val="both"/>
        <w:rPr>
          <w:rFonts w:ascii="Arial" w:eastAsia="Arial Narrow" w:hAnsi="Arial" w:cs="Arial"/>
          <w:color w:val="000000" w:themeColor="text1"/>
          <w:sz w:val="20"/>
          <w:szCs w:val="20"/>
        </w:rPr>
      </w:pPr>
      <w:r w:rsidRPr="003B6954">
        <w:rPr>
          <w:rFonts w:ascii="Arial" w:eastAsia="Arial Narrow" w:hAnsi="Arial" w:cs="Arial"/>
          <w:color w:val="000000" w:themeColor="text1"/>
          <w:sz w:val="20"/>
          <w:szCs w:val="20"/>
        </w:rPr>
        <w:t xml:space="preserve">Dicha obligación deberá cumplirse durante la ejecución contractual en condiciones acordes con la naturaleza y alcance del contrato, garantizando que la participación promovida corresponda a actividades compatibles con los perfiles y condiciones requeridas para el desarrollo del proyecto, sin afectar la calidad, oportunidad y eficiencia de los servicios de </w:t>
      </w:r>
      <w:r w:rsidR="0010271E">
        <w:rPr>
          <w:rFonts w:ascii="Arial" w:eastAsia="Arial Narrow" w:hAnsi="Arial" w:cs="Arial"/>
          <w:color w:val="000000" w:themeColor="text1"/>
          <w:sz w:val="20"/>
          <w:szCs w:val="20"/>
        </w:rPr>
        <w:t>obra</w:t>
      </w:r>
      <w:r w:rsidRPr="003B6954">
        <w:rPr>
          <w:rFonts w:ascii="Arial" w:eastAsia="Arial Narrow" w:hAnsi="Arial" w:cs="Arial"/>
          <w:color w:val="000000" w:themeColor="text1"/>
          <w:sz w:val="20"/>
          <w:szCs w:val="20"/>
        </w:rPr>
        <w:t xml:space="preserve"> contratados.</w:t>
      </w:r>
    </w:p>
    <w:p w14:paraId="13C8BBF3" w14:textId="77777777" w:rsidR="003B6954" w:rsidRPr="003B6954" w:rsidRDefault="003B6954" w:rsidP="003B6954">
      <w:pPr>
        <w:spacing w:line="276" w:lineRule="auto"/>
        <w:jc w:val="both"/>
        <w:rPr>
          <w:rFonts w:ascii="Arial" w:eastAsia="Arial Narrow" w:hAnsi="Arial" w:cs="Arial"/>
          <w:color w:val="000000" w:themeColor="text1"/>
          <w:sz w:val="20"/>
          <w:szCs w:val="20"/>
        </w:rPr>
      </w:pPr>
    </w:p>
    <w:p w14:paraId="2AE517F8" w14:textId="4DFAFA81" w:rsidR="00F81CE0" w:rsidRPr="00A559B3" w:rsidRDefault="003B6954" w:rsidP="00F81CE0">
      <w:pPr>
        <w:spacing w:line="276" w:lineRule="auto"/>
        <w:jc w:val="both"/>
        <w:rPr>
          <w:rFonts w:ascii="Arial" w:eastAsia="Arial Narrow" w:hAnsi="Arial" w:cs="Arial"/>
          <w:color w:val="000000" w:themeColor="text1"/>
          <w:sz w:val="20"/>
          <w:szCs w:val="20"/>
        </w:rPr>
      </w:pPr>
      <w:r w:rsidRPr="003B6954">
        <w:rPr>
          <w:rFonts w:ascii="Arial" w:eastAsia="Arial Narrow" w:hAnsi="Arial" w:cs="Arial"/>
          <w:color w:val="000000" w:themeColor="text1"/>
          <w:sz w:val="20"/>
          <w:szCs w:val="20"/>
        </w:rPr>
        <w:t>El incumplimiento de esta obligación dará lugar a la imposición de las medidas, sanciones pecuniarias y demás consecuencias contractuales a que haya lugar, conforme a las condiciones establecidas en el contrato y la normatividad aplicable</w:t>
      </w:r>
      <w:r w:rsidR="00F81CE0" w:rsidRPr="00A559B3">
        <w:rPr>
          <w:rFonts w:ascii="Arial" w:eastAsia="Arial Narrow" w:hAnsi="Arial" w:cs="Arial"/>
          <w:color w:val="000000" w:themeColor="text1"/>
          <w:sz w:val="20"/>
          <w:szCs w:val="20"/>
        </w:rPr>
        <w:t>.</w:t>
      </w:r>
    </w:p>
    <w:p w14:paraId="31D5447C" w14:textId="25F625CA" w:rsidR="00F81CE0" w:rsidRDefault="00F81CE0"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80" w:name="_Toc233927339"/>
      <w:bookmarkStart w:id="81" w:name="_Toc239690995"/>
      <w:r w:rsidRPr="00764711">
        <w:rPr>
          <w:rFonts w:ascii="Arial" w:hAnsi="Arial" w:cs="Arial"/>
          <w:color w:val="000000" w:themeColor="text1"/>
          <w:sz w:val="20"/>
          <w:szCs w:val="20"/>
        </w:rPr>
        <w:t>D</w:t>
      </w:r>
      <w:r w:rsidR="00D50CD2" w:rsidRPr="00764711">
        <w:rPr>
          <w:rFonts w:ascii="Arial" w:hAnsi="Arial" w:cs="Arial"/>
          <w:color w:val="000000" w:themeColor="text1"/>
          <w:sz w:val="20"/>
          <w:szCs w:val="20"/>
        </w:rPr>
        <w:t>estinación a la ejecución del contrato un porcentaje de mano de obra no calificada perteneciente a la región</w:t>
      </w:r>
      <w:bookmarkEnd w:id="80"/>
      <w:bookmarkEnd w:id="81"/>
    </w:p>
    <w:p w14:paraId="2CBD22C9" w14:textId="77777777" w:rsidR="00764711" w:rsidRPr="00764711" w:rsidRDefault="00764711" w:rsidP="00764711">
      <w:pPr>
        <w:rPr>
          <w:lang w:val="es-ES" w:eastAsia="es-ES"/>
        </w:rPr>
      </w:pPr>
    </w:p>
    <w:p w14:paraId="414DFCEA" w14:textId="080F8D8B" w:rsidR="00861C91"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 xml:space="preserve">La ejecución del proyecto denominado </w:t>
      </w:r>
      <w:r w:rsidRPr="00051952">
        <w:rPr>
          <w:rFonts w:ascii="Arial" w:eastAsia="Arial Narrow" w:hAnsi="Arial" w:cs="Arial"/>
          <w:b/>
          <w:bCs/>
          <w:color w:val="000000" w:themeColor="text1"/>
          <w:sz w:val="20"/>
          <w:szCs w:val="20"/>
        </w:rPr>
        <w:t>"</w:t>
      </w:r>
      <w:r w:rsidR="002A743E" w:rsidRPr="002A743E">
        <w:rPr>
          <w:rFonts w:ascii="Arial" w:eastAsia="Arial Narrow" w:hAnsi="Arial" w:cs="Arial"/>
          <w:b/>
          <w:bCs/>
          <w:color w:val="000000" w:themeColor="text1"/>
          <w:sz w:val="20"/>
          <w:szCs w:val="20"/>
        </w:rPr>
        <w:t>CONSTRUCCIÓN DE LAS OBRAS DE CONTENCIÓN, CONSERVACIÓN Y MEJORAMIENTO DEL TRAMO VIAL UBICADO EN EL BARRIO CIUDAD LUZ COLINDANTE CON LA AVENIDA PEDRO TAFUR, EN EL MUNICIPIO DE IBAGUÉ, TOLIMA</w:t>
      </w:r>
      <w:r w:rsidRPr="00051952">
        <w:rPr>
          <w:rFonts w:ascii="Arial" w:eastAsia="Arial Narrow" w:hAnsi="Arial" w:cs="Arial"/>
          <w:b/>
          <w:bCs/>
          <w:color w:val="000000" w:themeColor="text1"/>
          <w:sz w:val="20"/>
          <w:szCs w:val="20"/>
        </w:rPr>
        <w:t>"</w:t>
      </w:r>
      <w:r w:rsidRPr="00E7302E">
        <w:rPr>
          <w:rFonts w:ascii="Arial" w:eastAsia="Arial Narrow" w:hAnsi="Arial" w:cs="Arial"/>
          <w:color w:val="000000" w:themeColor="text1"/>
          <w:sz w:val="20"/>
          <w:szCs w:val="20"/>
        </w:rPr>
        <w:t xml:space="preserve"> </w:t>
      </w:r>
      <w:r w:rsidR="00BA504E" w:rsidRPr="00BA504E">
        <w:rPr>
          <w:rFonts w:ascii="Arial" w:eastAsia="Arial Narrow" w:hAnsi="Arial" w:cs="Arial"/>
          <w:color w:val="000000" w:themeColor="text1"/>
          <w:sz w:val="20"/>
          <w:szCs w:val="20"/>
        </w:rPr>
        <w:t xml:space="preserve">comprende la realización de actividades preliminares como localización y replanteo, cerramientos, señalización de seguridad y ejecución del Plan de Manejo del Tráfico; demoliciones de placas de concreto, bordillos y andenes deteriorados; excavaciones a máquina y manuales, rellenos en recebo y base granular; construcción de obras de contención en gaviones y estructuras en concreto; </w:t>
      </w:r>
      <w:r w:rsidR="00BA504E" w:rsidRPr="00BA504E">
        <w:rPr>
          <w:rFonts w:ascii="Arial" w:eastAsia="Arial Narrow" w:hAnsi="Arial" w:cs="Arial"/>
          <w:color w:val="000000" w:themeColor="text1"/>
          <w:sz w:val="20"/>
          <w:szCs w:val="20"/>
        </w:rPr>
        <w:lastRenderedPageBreak/>
        <w:t>instalación de geotextiles, tubería de concreto para alcantarillado, tubería PVC para acueducto y construcción de pozos y sumideros; así como la fundición de la placa de pavimento en concreto rígido, andenes y obras de señalización. Para su desarrollo, se requiere una estructura operativa y profesional integrada por personal calificado y mano de obra no calificada para labores de apoyo operativo directo en el corredor vial</w:t>
      </w:r>
      <w:r w:rsidRPr="00E7302E">
        <w:rPr>
          <w:rFonts w:ascii="Arial" w:eastAsia="Arial Narrow" w:hAnsi="Arial" w:cs="Arial"/>
          <w:color w:val="000000" w:themeColor="text1"/>
          <w:sz w:val="20"/>
          <w:szCs w:val="20"/>
        </w:rPr>
        <w:t>.</w:t>
      </w:r>
    </w:p>
    <w:p w14:paraId="7395ABA6" w14:textId="77777777" w:rsidR="00861C91" w:rsidRDefault="00861C91" w:rsidP="000B31F4">
      <w:pPr>
        <w:spacing w:line="276" w:lineRule="auto"/>
        <w:jc w:val="both"/>
        <w:rPr>
          <w:rFonts w:ascii="Arial" w:eastAsia="Arial Narrow" w:hAnsi="Arial" w:cs="Arial"/>
          <w:color w:val="000000" w:themeColor="text1"/>
          <w:sz w:val="20"/>
          <w:szCs w:val="20"/>
        </w:rPr>
      </w:pPr>
    </w:p>
    <w:p w14:paraId="09A5416E" w14:textId="77777777" w:rsidR="00B43A20"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 xml:space="preserve">Esta característica del proyecto fue analizada conjuntamente con las condiciones demográficas del municipio. De acuerdo con las proyecciones oficiales de </w:t>
      </w:r>
      <w:proofErr w:type="spellStart"/>
      <w:r w:rsidRPr="00E7302E">
        <w:rPr>
          <w:rFonts w:ascii="Arial" w:eastAsia="Arial Narrow" w:hAnsi="Arial" w:cs="Arial"/>
          <w:color w:val="000000" w:themeColor="text1"/>
          <w:sz w:val="20"/>
          <w:szCs w:val="20"/>
        </w:rPr>
        <w:t>TerriData</w:t>
      </w:r>
      <w:proofErr w:type="spellEnd"/>
      <w:r w:rsidRPr="00E7302E">
        <w:rPr>
          <w:rFonts w:ascii="Arial" w:eastAsia="Arial Narrow" w:hAnsi="Arial" w:cs="Arial"/>
          <w:color w:val="000000" w:themeColor="text1"/>
          <w:sz w:val="20"/>
          <w:szCs w:val="20"/>
        </w:rPr>
        <w:t xml:space="preserve"> y el DANE para 2026, el municipio de Ibagué cuenta con una población predominantemente joven: 137.691 habitantes se encuentran entre los 14 y 28 años, equivalentes al 24,88% del total municipal, y 93.873 habitantes pertenecen al segmento comprendido entre los 20 y 29 años, correspondiente al 16,96%. Si bien estas cifras no acreditan por sí mismas la disponibilidad efectiva o la cualificación laboral de la población, sí permiten identificar una base demográfica potencialmente vinculable a actividades productivas y evidencian la pertinencia de adoptar medidas que favorezcan el acceso de los habitantes del territorio a las oportunidades temporales de empleo generadas por la inversión pública.</w:t>
      </w:r>
    </w:p>
    <w:p w14:paraId="5F379649" w14:textId="77777777" w:rsidR="00B43A20" w:rsidRDefault="00B43A20" w:rsidP="000B31F4">
      <w:pPr>
        <w:spacing w:line="276" w:lineRule="auto"/>
        <w:jc w:val="both"/>
        <w:rPr>
          <w:rFonts w:ascii="Arial" w:eastAsia="Arial Narrow" w:hAnsi="Arial" w:cs="Arial"/>
          <w:color w:val="000000" w:themeColor="text1"/>
          <w:sz w:val="20"/>
          <w:szCs w:val="20"/>
        </w:rPr>
      </w:pPr>
    </w:p>
    <w:p w14:paraId="325B497E" w14:textId="37DE911B" w:rsidR="00B43A20"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 xml:space="preserve">La caracterización territorial también muestra que el 92,64% de sus habitantes reside en la cabecera municipal, mientras que el 7,36% se ubica en zonas rurales dispersas y centros poblados. </w:t>
      </w:r>
      <w:r w:rsidR="003D7B5A" w:rsidRPr="003D7B5A">
        <w:rPr>
          <w:rFonts w:ascii="Arial" w:eastAsia="Arial Narrow" w:hAnsi="Arial" w:cs="Arial"/>
          <w:color w:val="000000" w:themeColor="text1"/>
          <w:sz w:val="20"/>
          <w:szCs w:val="20"/>
        </w:rPr>
        <w:t>Dado que el proyecto interviene un corredor estructurante del casco urbano como lo es el tramo de Ciudad Luz colindante con la Avenida Pedro Tafur, su impacto y las oportunidades laborales generadas benefician directamente a las comunidades del área de influencia inmediata de la Comuna 9 y sectores aledaños. La contratación constituye así un mecanismo para articular la inversión en infraestructura de transporte con la generación de ingresos, el empleo temporal y la participación económica de la población local</w:t>
      </w:r>
      <w:r w:rsidRPr="00E7302E">
        <w:rPr>
          <w:rFonts w:ascii="Arial" w:eastAsia="Arial Narrow" w:hAnsi="Arial" w:cs="Arial"/>
          <w:color w:val="000000" w:themeColor="text1"/>
          <w:sz w:val="20"/>
          <w:szCs w:val="20"/>
        </w:rPr>
        <w:t>.</w:t>
      </w:r>
    </w:p>
    <w:p w14:paraId="0CEE0787" w14:textId="77777777" w:rsidR="00B43A20" w:rsidRDefault="00B43A20" w:rsidP="000B31F4">
      <w:pPr>
        <w:spacing w:line="276" w:lineRule="auto"/>
        <w:jc w:val="both"/>
        <w:rPr>
          <w:rFonts w:ascii="Arial" w:eastAsia="Arial Narrow" w:hAnsi="Arial" w:cs="Arial"/>
          <w:color w:val="000000" w:themeColor="text1"/>
          <w:sz w:val="20"/>
          <w:szCs w:val="20"/>
        </w:rPr>
      </w:pPr>
    </w:p>
    <w:p w14:paraId="73C1BD43" w14:textId="5AAA15DA" w:rsidR="00B43A20"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 xml:space="preserve">A partir de la valoración conjunta del alcance técnico de las obras, la composición previsible del personal requerido y las características demográficas del territorio, la Alcaldía de Ibagué considera razonable establecer como condición especial de ejecución que el contratista destine un porcentaje no inferior al diez por ciento (10%) del personal de obra a la vinculación de mano de obra no calificada proveniente de la región. La medida se concentra en este tipo de personal porque las actividades operativas que no requieren formación profesional, técnica o especializada </w:t>
      </w:r>
      <w:r w:rsidR="00585A5D">
        <w:rPr>
          <w:rFonts w:ascii="Arial" w:eastAsia="Arial Narrow" w:hAnsi="Arial" w:cs="Arial"/>
          <w:color w:val="000000" w:themeColor="text1"/>
          <w:sz w:val="20"/>
          <w:szCs w:val="20"/>
        </w:rPr>
        <w:t>como las l</w:t>
      </w:r>
      <w:r w:rsidR="00AE1ADB" w:rsidRPr="00AE1ADB">
        <w:rPr>
          <w:rFonts w:ascii="Arial" w:eastAsia="Arial Narrow" w:hAnsi="Arial" w:cs="Arial"/>
          <w:color w:val="000000" w:themeColor="text1"/>
          <w:sz w:val="20"/>
          <w:szCs w:val="20"/>
        </w:rPr>
        <w:t xml:space="preserve">abores de excavación manual, cargue y retiro de sobrantes de excavación, apoyo en la preparación y llenado de canastas de gavión, acomodación de piedra, figurado básico, aseo general de vía y paleteo/control de tráfico dentro del </w:t>
      </w:r>
      <w:r w:rsidR="00585A5D">
        <w:rPr>
          <w:rFonts w:ascii="Arial" w:eastAsia="Arial Narrow" w:hAnsi="Arial" w:cs="Arial"/>
          <w:color w:val="000000" w:themeColor="text1"/>
          <w:sz w:val="20"/>
          <w:szCs w:val="20"/>
        </w:rPr>
        <w:t>(</w:t>
      </w:r>
      <w:r w:rsidR="00AE1ADB" w:rsidRPr="00AE1ADB">
        <w:rPr>
          <w:rFonts w:ascii="Arial" w:eastAsia="Arial Narrow" w:hAnsi="Arial" w:cs="Arial"/>
          <w:color w:val="000000" w:themeColor="text1"/>
          <w:sz w:val="20"/>
          <w:szCs w:val="20"/>
        </w:rPr>
        <w:t>PMT</w:t>
      </w:r>
      <w:r w:rsidRPr="00E7302E">
        <w:rPr>
          <w:rFonts w:ascii="Arial" w:eastAsia="Arial Narrow" w:hAnsi="Arial" w:cs="Arial"/>
          <w:color w:val="000000" w:themeColor="text1"/>
          <w:sz w:val="20"/>
          <w:szCs w:val="20"/>
        </w:rPr>
        <w:t xml:space="preserve">) </w:t>
      </w:r>
      <w:r w:rsidR="001F5D15">
        <w:rPr>
          <w:rFonts w:ascii="Arial" w:eastAsia="Arial Narrow" w:hAnsi="Arial" w:cs="Arial"/>
          <w:color w:val="000000" w:themeColor="text1"/>
          <w:sz w:val="20"/>
          <w:szCs w:val="20"/>
        </w:rPr>
        <w:t>o</w:t>
      </w:r>
      <w:r w:rsidR="001F5D15" w:rsidRPr="001F5D15">
        <w:rPr>
          <w:rFonts w:ascii="Arial" w:eastAsia="Arial Narrow" w:hAnsi="Arial" w:cs="Arial"/>
          <w:color w:val="000000" w:themeColor="text1"/>
          <w:sz w:val="20"/>
          <w:szCs w:val="20"/>
        </w:rPr>
        <w:t>frecen una posibilidad objetiva de participación para los habitantes del sector, sin desconocer que labores críticas de topografía, laboratorio de suelos, operación de maquinaria pesada o instalación de redes deberán ser desarrolladas exclusivamente por personal capacitado y certificado</w:t>
      </w:r>
      <w:r w:rsidRPr="00E7302E">
        <w:rPr>
          <w:rFonts w:ascii="Arial" w:eastAsia="Arial Narrow" w:hAnsi="Arial" w:cs="Arial"/>
          <w:color w:val="000000" w:themeColor="text1"/>
          <w:sz w:val="20"/>
          <w:szCs w:val="20"/>
        </w:rPr>
        <w:t>.</w:t>
      </w:r>
    </w:p>
    <w:p w14:paraId="4BD9764C" w14:textId="77777777" w:rsidR="00B43A20" w:rsidRDefault="00B43A20" w:rsidP="000B31F4">
      <w:pPr>
        <w:spacing w:line="276" w:lineRule="auto"/>
        <w:jc w:val="both"/>
        <w:rPr>
          <w:rFonts w:ascii="Arial" w:eastAsia="Arial Narrow" w:hAnsi="Arial" w:cs="Arial"/>
          <w:color w:val="000000" w:themeColor="text1"/>
          <w:sz w:val="20"/>
          <w:szCs w:val="20"/>
        </w:rPr>
      </w:pPr>
    </w:p>
    <w:p w14:paraId="7611AC79" w14:textId="77777777" w:rsidR="00B43A20"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En todo caso, dentro del personal vinculado para acreditar el cumplimiento de esta obligación, un porcentaje no inferior al cinco por ciento (5%) deberá estar integrado por mujeres domiciliadas en el municipio de Ibagué, quienes deberán participar efectivamente en las actividades asignadas durante la ejecución contractual. Esta medida busca prevenir que el cumplimiento de la obligación de mano de obra local se concentre exclusivamente en trabajadores hombres y garantizar que las mujeres tengan una participación verificable en las oportunidades laborales generadas por el proyecto. Su incorporación no implica flexibilizar las condiciones técnicas, de aptitud o de seguridad y salud en el trabajo (SST), ni autoriza la asignación de actividades incompatibles con las capacidades de las trabajadoras vinculadas.</w:t>
      </w:r>
    </w:p>
    <w:p w14:paraId="28FC94A0" w14:textId="77777777" w:rsidR="00B43A20" w:rsidRDefault="00B43A20" w:rsidP="000B31F4">
      <w:pPr>
        <w:spacing w:line="276" w:lineRule="auto"/>
        <w:jc w:val="both"/>
        <w:rPr>
          <w:rFonts w:ascii="Arial" w:eastAsia="Arial Narrow" w:hAnsi="Arial" w:cs="Arial"/>
          <w:color w:val="000000" w:themeColor="text1"/>
          <w:sz w:val="20"/>
          <w:szCs w:val="20"/>
        </w:rPr>
      </w:pPr>
    </w:p>
    <w:p w14:paraId="7FA730DC" w14:textId="77777777" w:rsidR="00B43A20"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El contratista deberá realizar gestiones de convocatoria y selección con enfoque de género, evitando requisitos o prácticas que restrinjan injustificadamente la participación de las mujeres. Asimismo, deberá garantizar igualdad en las condiciones de vinculación, remuneración y trato frente a labores equivalentes, así como adoptar las medidas necesarias para prevenir cualquier forma de discriminación, acoso o violencia en el ambiente laboral.</w:t>
      </w:r>
    </w:p>
    <w:p w14:paraId="4604687A" w14:textId="77777777" w:rsidR="00B43A20" w:rsidRDefault="00B43A20" w:rsidP="000B31F4">
      <w:pPr>
        <w:spacing w:line="276" w:lineRule="auto"/>
        <w:jc w:val="both"/>
        <w:rPr>
          <w:rFonts w:ascii="Arial" w:eastAsia="Arial Narrow" w:hAnsi="Arial" w:cs="Arial"/>
          <w:color w:val="000000" w:themeColor="text1"/>
          <w:sz w:val="20"/>
          <w:szCs w:val="20"/>
        </w:rPr>
      </w:pPr>
    </w:p>
    <w:p w14:paraId="6539293F" w14:textId="77777777" w:rsidR="00B43A20"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El porcentaje establecido responde a un criterio de proporcionalidad, en tanto promueve la participación laboral de la población local sin imponer al contratista la conformación integral de su equipo con trabajadores del territorio ni limitar su autonomía para organizar los recursos humanos necesarios. Tampoco modifica los perfiles mínimos exigidos ni autoriza la vinculación de personal que carezca de las condiciones de seguridad, aptitud o capacitación necesarias para la actividad asignada. Su aplicación deberá armonizarse con el cronograma, los frentes de trabajo y las necesidades reales de personal durante las diferentes etapas de ejecución.</w:t>
      </w:r>
    </w:p>
    <w:p w14:paraId="0A406C3F" w14:textId="77777777" w:rsidR="00B43A20" w:rsidRDefault="00B43A20" w:rsidP="000B31F4">
      <w:pPr>
        <w:spacing w:line="276" w:lineRule="auto"/>
        <w:jc w:val="both"/>
        <w:rPr>
          <w:rFonts w:ascii="Arial" w:eastAsia="Arial Narrow" w:hAnsi="Arial" w:cs="Arial"/>
          <w:color w:val="000000" w:themeColor="text1"/>
          <w:sz w:val="20"/>
          <w:szCs w:val="20"/>
        </w:rPr>
      </w:pPr>
    </w:p>
    <w:p w14:paraId="3D06EB8D" w14:textId="77777777" w:rsidR="00051952"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Para efectos de esta obligación, se entenderá por personal de la región aquel trabajador que acredite haber tenido domicilio en el municipio de Ibagué durante un término no inferior a un (1) año, contado con anterioridad a la fecha de cierre del proceso de selección. En caso de que esta fecha sea modificada, se tomará como referencia la establecida inicialmente en el Pliego de Condiciones definitivo. El contratista deberá conservar y presentar al interventor los documentos que permitan verificar la condición de residencia, la modalidad de vinculación y la participación efectiva del trabajador en las actividades de la obra.</w:t>
      </w:r>
    </w:p>
    <w:p w14:paraId="5D0144B3" w14:textId="77777777" w:rsidR="00051952" w:rsidRDefault="00051952" w:rsidP="000B31F4">
      <w:pPr>
        <w:spacing w:line="276" w:lineRule="auto"/>
        <w:jc w:val="both"/>
        <w:rPr>
          <w:rFonts w:ascii="Arial" w:eastAsia="Arial Narrow" w:hAnsi="Arial" w:cs="Arial"/>
          <w:color w:val="000000" w:themeColor="text1"/>
          <w:sz w:val="20"/>
          <w:szCs w:val="20"/>
        </w:rPr>
      </w:pPr>
    </w:p>
    <w:p w14:paraId="0D66156B" w14:textId="77777777" w:rsidR="00051952"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Cuando no exista disponibilidad suficiente de mano de obra no calificada domiciliada en Ibagué para alcanzar el porcentaje exigido, el contratista podrá vincular trabajadores provenientes de otros municipios del departamento del Tolima. Esta posibilidad tendrá carácter subsidiario y procederá únicamente cuando se acrediten gestiones previas, oportunas y verificables dirigidas a convocar y vincular personal del municipio.</w:t>
      </w:r>
    </w:p>
    <w:p w14:paraId="4775C15B" w14:textId="77777777" w:rsidR="00051952" w:rsidRDefault="00051952" w:rsidP="000B31F4">
      <w:pPr>
        <w:spacing w:line="276" w:lineRule="auto"/>
        <w:jc w:val="both"/>
        <w:rPr>
          <w:rFonts w:ascii="Arial" w:eastAsia="Arial Narrow" w:hAnsi="Arial" w:cs="Arial"/>
          <w:color w:val="000000" w:themeColor="text1"/>
          <w:sz w:val="20"/>
          <w:szCs w:val="20"/>
        </w:rPr>
      </w:pPr>
    </w:p>
    <w:p w14:paraId="2DF41978" w14:textId="2050666A" w:rsidR="00F81CE0" w:rsidRPr="00A559B3" w:rsidRDefault="00E7302E" w:rsidP="000B31F4">
      <w:pPr>
        <w:spacing w:line="276" w:lineRule="auto"/>
        <w:jc w:val="both"/>
        <w:rPr>
          <w:rFonts w:ascii="Arial" w:eastAsia="Arial Narrow" w:hAnsi="Arial" w:cs="Arial"/>
          <w:color w:val="000000" w:themeColor="text1"/>
          <w:sz w:val="20"/>
          <w:szCs w:val="20"/>
        </w:rPr>
      </w:pPr>
      <w:r w:rsidRPr="00E7302E">
        <w:rPr>
          <w:rFonts w:ascii="Arial" w:eastAsia="Arial Narrow" w:hAnsi="Arial" w:cs="Arial"/>
          <w:color w:val="000000" w:themeColor="text1"/>
          <w:sz w:val="20"/>
          <w:szCs w:val="20"/>
        </w:rPr>
        <w:t>En todo caso, no se configurará incumplimiento cuando el contratista demuestre haber actuado con la debida diligencia y aporte evidencia de las convocatorias, solicitudes, publicaciones, remisiones de candidatos u otras gestiones efectivamente adelantadas para alcanzar el porcentaje mínimo, sin haberlo logrado por circunstancias ajenas a su voluntad. Corresponderá al interventor verificar tanto el cumplimiento porcentual como la idoneidad de los soportes presentados y registrar sus conclusiones en los respectivos informes de seguimiento contractual</w:t>
      </w:r>
      <w:r w:rsidR="00F81CE0" w:rsidRPr="00A559B3">
        <w:rPr>
          <w:rFonts w:ascii="Arial" w:eastAsia="Arial Narrow" w:hAnsi="Arial" w:cs="Arial"/>
          <w:color w:val="000000" w:themeColor="text1"/>
          <w:sz w:val="20"/>
          <w:szCs w:val="20"/>
        </w:rPr>
        <w:t>.</w:t>
      </w:r>
    </w:p>
    <w:p w14:paraId="0881E677" w14:textId="60B02D27" w:rsidR="00F81CE0" w:rsidRDefault="00F81CE0"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82" w:name="_Toc233927340"/>
      <w:bookmarkStart w:id="83" w:name="_Toc239690996"/>
      <w:r w:rsidRPr="00764711">
        <w:rPr>
          <w:rFonts w:ascii="Arial" w:hAnsi="Arial" w:cs="Arial"/>
          <w:color w:val="000000" w:themeColor="text1"/>
          <w:sz w:val="20"/>
          <w:szCs w:val="20"/>
        </w:rPr>
        <w:t>F</w:t>
      </w:r>
      <w:r w:rsidR="00D50CD2" w:rsidRPr="00764711">
        <w:rPr>
          <w:rFonts w:ascii="Arial" w:hAnsi="Arial" w:cs="Arial"/>
          <w:color w:val="000000" w:themeColor="text1"/>
          <w:sz w:val="20"/>
          <w:szCs w:val="20"/>
        </w:rPr>
        <w:t xml:space="preserve">omento a la inserción laboral de </w:t>
      </w:r>
      <w:r w:rsidR="006E3EE5" w:rsidRPr="00764711">
        <w:rPr>
          <w:rFonts w:ascii="Arial" w:hAnsi="Arial" w:cs="Arial"/>
          <w:color w:val="000000" w:themeColor="text1"/>
          <w:sz w:val="20"/>
          <w:szCs w:val="20"/>
        </w:rPr>
        <w:t>jóvenes</w:t>
      </w:r>
      <w:r w:rsidR="00D50CD2" w:rsidRPr="00764711">
        <w:rPr>
          <w:rFonts w:ascii="Arial" w:hAnsi="Arial" w:cs="Arial"/>
          <w:color w:val="000000" w:themeColor="text1"/>
          <w:sz w:val="20"/>
          <w:szCs w:val="20"/>
        </w:rPr>
        <w:t xml:space="preserve"> entre 18 y 28 </w:t>
      </w:r>
      <w:proofErr w:type="gramStart"/>
      <w:r w:rsidR="00D50CD2" w:rsidRPr="00764711">
        <w:rPr>
          <w:rFonts w:ascii="Arial" w:hAnsi="Arial" w:cs="Arial"/>
          <w:color w:val="000000" w:themeColor="text1"/>
          <w:sz w:val="20"/>
          <w:szCs w:val="20"/>
        </w:rPr>
        <w:t>años de edad</w:t>
      </w:r>
      <w:proofErr w:type="gramEnd"/>
      <w:r w:rsidR="00D50CD2" w:rsidRPr="00764711">
        <w:rPr>
          <w:rFonts w:ascii="Arial" w:hAnsi="Arial" w:cs="Arial"/>
          <w:color w:val="000000" w:themeColor="text1"/>
          <w:sz w:val="20"/>
          <w:szCs w:val="20"/>
        </w:rPr>
        <w:t>, de conformidad con lo dispuesto en la ley 2119 de 2021</w:t>
      </w:r>
      <w:bookmarkStart w:id="84" w:name="OLE_LINK3"/>
      <w:bookmarkEnd w:id="82"/>
      <w:bookmarkEnd w:id="83"/>
    </w:p>
    <w:p w14:paraId="24FFBC91" w14:textId="77777777" w:rsidR="00764711" w:rsidRPr="00764711" w:rsidRDefault="00764711" w:rsidP="00764711">
      <w:pPr>
        <w:rPr>
          <w:lang w:val="es-ES" w:eastAsia="es-ES"/>
        </w:rPr>
      </w:pPr>
    </w:p>
    <w:bookmarkEnd w:id="84"/>
    <w:p w14:paraId="0333D812" w14:textId="77777777" w:rsidR="007439A2" w:rsidRPr="007439A2" w:rsidRDefault="007439A2" w:rsidP="007439A2">
      <w:pPr>
        <w:spacing w:line="276" w:lineRule="auto"/>
        <w:jc w:val="both"/>
        <w:rPr>
          <w:rFonts w:ascii="Arial" w:eastAsia="Arial Narrow" w:hAnsi="Arial" w:cs="Arial"/>
          <w:color w:val="000000" w:themeColor="text1"/>
          <w:sz w:val="20"/>
          <w:szCs w:val="20"/>
        </w:rPr>
      </w:pPr>
      <w:r w:rsidRPr="007439A2">
        <w:rPr>
          <w:rFonts w:ascii="Arial" w:eastAsia="Arial Narrow" w:hAnsi="Arial" w:cs="Arial"/>
          <w:color w:val="000000" w:themeColor="text1"/>
          <w:sz w:val="20"/>
          <w:szCs w:val="20"/>
        </w:rPr>
        <w:t>De conformidad con lo dispuesto en la Ley 2119 de 2021, mediante la cual se adoptan medidas para fomentar la generación de incentivos que fortalezcan la inserción laboral de los jóvenes entre los 18 y 28 años en el territorio nacional, se establece que las entidades estatales deben formular cláusulas contractuales orientadas a promover la vinculación laboral o contractual de esta población en el sector público o privado, previa valoración del alcance del proyecto, la naturaleza de los servicios requeridos y la realidad del mercado laboral.</w:t>
      </w:r>
    </w:p>
    <w:p w14:paraId="76F4E162" w14:textId="77777777" w:rsidR="007439A2" w:rsidRPr="007439A2" w:rsidRDefault="007439A2" w:rsidP="007439A2">
      <w:pPr>
        <w:spacing w:line="276" w:lineRule="auto"/>
        <w:jc w:val="both"/>
        <w:rPr>
          <w:rFonts w:ascii="Arial" w:eastAsia="Arial Narrow" w:hAnsi="Arial" w:cs="Arial"/>
          <w:color w:val="000000" w:themeColor="text1"/>
          <w:sz w:val="20"/>
          <w:szCs w:val="20"/>
        </w:rPr>
      </w:pPr>
    </w:p>
    <w:p w14:paraId="2B776B4F" w14:textId="5645D8EC" w:rsidR="007439A2" w:rsidRPr="007439A2" w:rsidRDefault="00B67412" w:rsidP="007439A2">
      <w:pPr>
        <w:spacing w:line="276" w:lineRule="auto"/>
        <w:jc w:val="both"/>
        <w:rPr>
          <w:rFonts w:ascii="Arial" w:eastAsia="Arial Narrow" w:hAnsi="Arial" w:cs="Arial"/>
          <w:color w:val="000000" w:themeColor="text1"/>
          <w:sz w:val="20"/>
          <w:szCs w:val="20"/>
        </w:rPr>
      </w:pPr>
      <w:r w:rsidRPr="00B67412">
        <w:rPr>
          <w:rFonts w:ascii="Arial" w:eastAsia="Arial Narrow" w:hAnsi="Arial" w:cs="Arial"/>
          <w:color w:val="000000" w:themeColor="text1"/>
          <w:sz w:val="20"/>
          <w:szCs w:val="20"/>
        </w:rPr>
        <w:t xml:space="preserve">En ese marco normativo, la Alcaldía de Ibagué, Tolima, teniendo en cuenta el objeto contractual referente a la </w:t>
      </w:r>
      <w:r w:rsidR="00C878E6">
        <w:rPr>
          <w:rFonts w:ascii="Arial" w:eastAsia="Arial Narrow" w:hAnsi="Arial" w:cs="Arial"/>
          <w:color w:val="000000" w:themeColor="text1"/>
          <w:sz w:val="20"/>
          <w:szCs w:val="20"/>
        </w:rPr>
        <w:t xml:space="preserve">construcción de obras de </w:t>
      </w:r>
      <w:r w:rsidR="005A7CFC">
        <w:rPr>
          <w:rFonts w:ascii="Arial" w:eastAsia="Arial Narrow" w:hAnsi="Arial" w:cs="Arial"/>
          <w:color w:val="000000" w:themeColor="text1"/>
          <w:sz w:val="20"/>
          <w:szCs w:val="20"/>
        </w:rPr>
        <w:t xml:space="preserve">muros de </w:t>
      </w:r>
      <w:r w:rsidR="00C878E6">
        <w:rPr>
          <w:rFonts w:ascii="Arial" w:eastAsia="Arial Narrow" w:hAnsi="Arial" w:cs="Arial"/>
          <w:color w:val="000000" w:themeColor="text1"/>
          <w:sz w:val="20"/>
          <w:szCs w:val="20"/>
        </w:rPr>
        <w:t>contención</w:t>
      </w:r>
      <w:r w:rsidR="005A7CFC">
        <w:rPr>
          <w:rFonts w:ascii="Arial" w:eastAsia="Arial Narrow" w:hAnsi="Arial" w:cs="Arial"/>
          <w:color w:val="000000" w:themeColor="text1"/>
          <w:sz w:val="20"/>
          <w:szCs w:val="20"/>
        </w:rPr>
        <w:t xml:space="preserve"> y</w:t>
      </w:r>
      <w:r w:rsidR="00C878E6">
        <w:rPr>
          <w:rFonts w:ascii="Arial" w:eastAsia="Arial Narrow" w:hAnsi="Arial" w:cs="Arial"/>
          <w:color w:val="000000" w:themeColor="text1"/>
          <w:sz w:val="20"/>
          <w:szCs w:val="20"/>
        </w:rPr>
        <w:t xml:space="preserve"> </w:t>
      </w:r>
      <w:r w:rsidRPr="00B67412">
        <w:rPr>
          <w:rFonts w:ascii="Arial" w:eastAsia="Arial Narrow" w:hAnsi="Arial" w:cs="Arial"/>
          <w:color w:val="000000" w:themeColor="text1"/>
          <w:sz w:val="20"/>
          <w:szCs w:val="20"/>
        </w:rPr>
        <w:t>tras analizar la viabilidad técnica y operativa de dicha medida, considera que la inclusión de cláusulas orientadas a promover la vinculación de jóvenes entre los 18 y 28 años no compromete ni pone en riesgo la correcta ejecución del contrato. Por el contrario, su participación resulta altamente pertinente y coherente con las políticas de inclusión laboral y fomento del empleo de este grupo etario, en un municipio en el que la población entre 14 y 28 años asciende a 137.691 habitantes, equivalentes al 24,88% del total municipal</w:t>
      </w:r>
      <w:r w:rsidR="007439A2" w:rsidRPr="007439A2">
        <w:rPr>
          <w:rFonts w:ascii="Arial" w:eastAsia="Arial Narrow" w:hAnsi="Arial" w:cs="Arial"/>
          <w:color w:val="000000" w:themeColor="text1"/>
          <w:sz w:val="20"/>
          <w:szCs w:val="20"/>
        </w:rPr>
        <w:t>.</w:t>
      </w:r>
    </w:p>
    <w:p w14:paraId="1F5C8619" w14:textId="77777777" w:rsidR="007439A2" w:rsidRPr="007439A2" w:rsidRDefault="007439A2" w:rsidP="007439A2">
      <w:pPr>
        <w:spacing w:line="276" w:lineRule="auto"/>
        <w:jc w:val="both"/>
        <w:rPr>
          <w:rFonts w:ascii="Arial" w:eastAsia="Arial Narrow" w:hAnsi="Arial" w:cs="Arial"/>
          <w:color w:val="000000" w:themeColor="text1"/>
          <w:sz w:val="20"/>
          <w:szCs w:val="20"/>
        </w:rPr>
      </w:pPr>
    </w:p>
    <w:p w14:paraId="3B91431A" w14:textId="77777777" w:rsidR="007439A2" w:rsidRPr="007439A2" w:rsidRDefault="007439A2" w:rsidP="007439A2">
      <w:pPr>
        <w:spacing w:line="276" w:lineRule="auto"/>
        <w:jc w:val="both"/>
        <w:rPr>
          <w:rFonts w:ascii="Arial" w:eastAsia="Arial Narrow" w:hAnsi="Arial" w:cs="Arial"/>
          <w:color w:val="000000" w:themeColor="text1"/>
          <w:sz w:val="20"/>
          <w:szCs w:val="20"/>
        </w:rPr>
      </w:pPr>
      <w:r w:rsidRPr="007439A2">
        <w:rPr>
          <w:rFonts w:ascii="Arial" w:eastAsia="Arial Narrow" w:hAnsi="Arial" w:cs="Arial"/>
          <w:color w:val="000000" w:themeColor="text1"/>
          <w:sz w:val="20"/>
          <w:szCs w:val="20"/>
        </w:rPr>
        <w:t>En consecuencia, se fomentará la participación de jóvenes en este proceso contractual, instando al futuro contratista a garantizar que, como mínimo, el ocho por ciento (8%) de los servicios requeridos para la ejecución del contrato sean prestados por jóvenes dentro del rango etario mencionado y que cuenten con el perfil técnico o de apoyo requerido respecto a cualquiera de los perfiles definidos para el equipo mínimo de trabajo exigido para la ejecución del objeto contractual. Esta condición será incluida como una obligación contractual expresa, cuyo incumplimiento dará lugar a la imposición de las multas a que haya lugar.</w:t>
      </w:r>
    </w:p>
    <w:p w14:paraId="4EC80400" w14:textId="77777777" w:rsidR="007439A2" w:rsidRPr="007439A2" w:rsidRDefault="007439A2" w:rsidP="007439A2">
      <w:pPr>
        <w:spacing w:line="276" w:lineRule="auto"/>
        <w:jc w:val="both"/>
        <w:rPr>
          <w:rFonts w:ascii="Arial" w:eastAsia="Arial Narrow" w:hAnsi="Arial" w:cs="Arial"/>
          <w:color w:val="000000" w:themeColor="text1"/>
          <w:sz w:val="20"/>
          <w:szCs w:val="20"/>
        </w:rPr>
      </w:pPr>
    </w:p>
    <w:p w14:paraId="1831DC97" w14:textId="6A4E5FBF" w:rsidR="00F81CE0" w:rsidRPr="00A559B3" w:rsidRDefault="007439A2" w:rsidP="007439A2">
      <w:pPr>
        <w:spacing w:line="276" w:lineRule="auto"/>
        <w:jc w:val="both"/>
        <w:rPr>
          <w:rFonts w:ascii="Arial" w:eastAsia="Arial Narrow" w:hAnsi="Arial" w:cs="Arial"/>
          <w:color w:val="000000" w:themeColor="text1"/>
          <w:sz w:val="20"/>
          <w:szCs w:val="20"/>
        </w:rPr>
      </w:pPr>
      <w:r w:rsidRPr="007439A2">
        <w:rPr>
          <w:rFonts w:ascii="Arial" w:eastAsia="Arial Narrow" w:hAnsi="Arial" w:cs="Arial"/>
          <w:color w:val="000000" w:themeColor="text1"/>
          <w:sz w:val="20"/>
          <w:szCs w:val="20"/>
        </w:rPr>
        <w:t>Los jóvenes que se vinculen deberán cumplir con los perfiles mínimos definidos en el equipo mínimo de trabajo requerido por la Entidad contratante para la ejecución del objeto contractual, y podrán participar en cualquiera de los componentes del proyecto, siempre que cumplan con las condiciones técnicas, académicas y de experiencia exigidas para cada perfil</w:t>
      </w:r>
      <w:r w:rsidR="00F81CE0" w:rsidRPr="00A559B3">
        <w:rPr>
          <w:rFonts w:ascii="Arial" w:eastAsia="Arial Narrow" w:hAnsi="Arial" w:cs="Arial"/>
          <w:color w:val="000000" w:themeColor="text1"/>
          <w:sz w:val="20"/>
          <w:szCs w:val="20"/>
        </w:rPr>
        <w:t>.</w:t>
      </w:r>
    </w:p>
    <w:p w14:paraId="4BE848F3"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29435FAE"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t>Nota 1.</w:t>
      </w:r>
      <w:r w:rsidRPr="00A559B3">
        <w:rPr>
          <w:rFonts w:ascii="Arial" w:eastAsia="Arial Narrow" w:hAnsi="Arial" w:cs="Arial"/>
          <w:color w:val="000000" w:themeColor="text1"/>
          <w:sz w:val="20"/>
          <w:szCs w:val="20"/>
        </w:rPr>
        <w:t xml:space="preserve"> El contratista, al momento de realizar la vinculación de jóvenes en cumplimiento de lo aquí dispuesto, deberá aplicar de forma preferente las disposiciones contenidas en las Leyes 2039 y 2043 de 2020, en lo relativo a la facilitación de la experiencia laboral juvenil, el reconocimiento de prácticas profesionales y la contratación preferente de población joven, o en su defecto, las normas que las modifiquen o sustituyan.</w:t>
      </w:r>
    </w:p>
    <w:p w14:paraId="18BA620B"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14FEC94"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b/>
          <w:bCs/>
          <w:color w:val="000000" w:themeColor="text1"/>
          <w:sz w:val="20"/>
          <w:szCs w:val="20"/>
        </w:rPr>
        <w:lastRenderedPageBreak/>
        <w:t>Nota 2.</w:t>
      </w:r>
      <w:r w:rsidRPr="00A559B3">
        <w:rPr>
          <w:rFonts w:ascii="Arial" w:eastAsia="Arial Narrow" w:hAnsi="Arial" w:cs="Arial"/>
          <w:color w:val="000000" w:themeColor="text1"/>
          <w:sz w:val="20"/>
          <w:szCs w:val="20"/>
        </w:rPr>
        <w:t xml:space="preserve"> Durante la ejecución del contrato, el supervisor designado por la entidad contratante deberá verificar el cumplimiento de esta obligación, dejando constancia de ello en los informes de seguimiento y ejecución. En caso de incumplimiento, se aplicarán las medidas correctivas y sancionatorias a que haya lugar, de conformidad con el pliego de condiciones y la normatividad vigente.</w:t>
      </w:r>
    </w:p>
    <w:p w14:paraId="3233C68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3C41B24F" w14:textId="70C3253D" w:rsidR="00F81CE0" w:rsidRPr="00A559B3" w:rsidRDefault="00D02FA0" w:rsidP="00F81CE0">
      <w:pPr>
        <w:spacing w:line="276" w:lineRule="auto"/>
        <w:jc w:val="both"/>
        <w:rPr>
          <w:rFonts w:ascii="Arial" w:eastAsia="Arial Narrow" w:hAnsi="Arial" w:cs="Arial"/>
          <w:color w:val="000000" w:themeColor="text1"/>
          <w:sz w:val="20"/>
          <w:szCs w:val="20"/>
        </w:rPr>
      </w:pPr>
      <w:r w:rsidRPr="00D02FA0">
        <w:rPr>
          <w:rFonts w:ascii="Arial" w:eastAsia="Arial Narrow" w:hAnsi="Arial" w:cs="Arial"/>
          <w:color w:val="000000" w:themeColor="text1"/>
          <w:sz w:val="20"/>
          <w:szCs w:val="20"/>
        </w:rPr>
        <w:t>En todo caso, el supervisor realizará el seguimiento continuo y verificará que las personas vinculadas al inicio y durante la ejecución contractual cumplan efectivamente con el rango de edad y los requisitos de idoneidad técnica exigidos</w:t>
      </w:r>
      <w:r w:rsidR="00F81CE0" w:rsidRPr="00A559B3">
        <w:rPr>
          <w:rFonts w:ascii="Arial" w:eastAsia="Arial Narrow" w:hAnsi="Arial" w:cs="Arial"/>
          <w:color w:val="000000" w:themeColor="text1"/>
          <w:sz w:val="20"/>
          <w:szCs w:val="20"/>
        </w:rPr>
        <w:t>.</w:t>
      </w:r>
    </w:p>
    <w:p w14:paraId="3F625D89" w14:textId="7AB06D51" w:rsidR="00F81CE0" w:rsidRDefault="00F81CE0"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85" w:name="_Toc233927341"/>
      <w:bookmarkStart w:id="86" w:name="_Toc239690997"/>
      <w:r w:rsidRPr="00764711">
        <w:rPr>
          <w:rFonts w:ascii="Arial" w:hAnsi="Arial" w:cs="Arial"/>
          <w:color w:val="000000" w:themeColor="text1"/>
          <w:sz w:val="20"/>
          <w:szCs w:val="20"/>
        </w:rPr>
        <w:t>I</w:t>
      </w:r>
      <w:r w:rsidR="00D50CD2" w:rsidRPr="00764711">
        <w:rPr>
          <w:rFonts w:ascii="Arial" w:hAnsi="Arial" w:cs="Arial"/>
          <w:color w:val="000000" w:themeColor="text1"/>
          <w:sz w:val="20"/>
          <w:szCs w:val="20"/>
        </w:rPr>
        <w:t>ncorporación de condiciones especiales de ejecución en favor de las personas con discapacidad de conformidad con lo dispuesto en el decreto 0287 de 2026</w:t>
      </w:r>
      <w:bookmarkEnd w:id="85"/>
      <w:bookmarkEnd w:id="86"/>
    </w:p>
    <w:p w14:paraId="37AC1D52" w14:textId="77777777" w:rsidR="00764711" w:rsidRPr="00764711" w:rsidRDefault="00764711" w:rsidP="00764711">
      <w:pPr>
        <w:rPr>
          <w:lang w:val="es-ES" w:eastAsia="es-ES"/>
        </w:rPr>
      </w:pPr>
    </w:p>
    <w:p w14:paraId="3BAB2CA2" w14:textId="0D46E531" w:rsidR="00F81CE0" w:rsidRDefault="00F81CE0" w:rsidP="006E3EE5">
      <w:pPr>
        <w:pStyle w:val="Ttulo3"/>
        <w:numPr>
          <w:ilvl w:val="2"/>
          <w:numId w:val="42"/>
        </w:numPr>
        <w:spacing w:line="276" w:lineRule="auto"/>
        <w:ind w:left="1134" w:hanging="708"/>
        <w:rPr>
          <w:rFonts w:ascii="Arial" w:hAnsi="Arial" w:cs="Arial"/>
          <w:b/>
          <w:color w:val="000000" w:themeColor="text1"/>
          <w:sz w:val="20"/>
          <w:szCs w:val="20"/>
        </w:rPr>
      </w:pPr>
      <w:bookmarkStart w:id="87" w:name="_Toc233927342"/>
      <w:bookmarkStart w:id="88" w:name="_Toc239690998"/>
      <w:r w:rsidRPr="0078000D">
        <w:rPr>
          <w:rFonts w:ascii="Arial" w:hAnsi="Arial" w:cs="Arial"/>
          <w:b/>
          <w:color w:val="000000" w:themeColor="text1"/>
          <w:sz w:val="20"/>
          <w:szCs w:val="20"/>
        </w:rPr>
        <w:t>Criterios habilitantes diferenciales</w:t>
      </w:r>
      <w:bookmarkEnd w:id="87"/>
      <w:bookmarkEnd w:id="88"/>
    </w:p>
    <w:p w14:paraId="6829FBFE" w14:textId="77777777" w:rsidR="0078000D" w:rsidRPr="0078000D" w:rsidRDefault="0078000D" w:rsidP="0078000D"/>
    <w:p w14:paraId="30DC10DA"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Con referencia a este apartado, el pasado 19 de marzo de 2026 se expidió el Decreto 0287 de 2026: </w:t>
      </w:r>
      <w:r w:rsidRPr="00A559B3">
        <w:rPr>
          <w:rFonts w:ascii="Arial" w:eastAsia="Arial Narrow" w:hAnsi="Arial" w:cs="Arial"/>
          <w:i/>
          <w:iCs/>
          <w:color w:val="000000" w:themeColor="text1"/>
          <w:sz w:val="20"/>
          <w:szCs w:val="20"/>
        </w:rPr>
        <w:t>“Por el cual se modifican los artículos 2.2.1.2.4.2.6., 2.2.1.2.4.2.7. y 2.2.1.2.4.2.8. del Decreto 1082 de 2015, Único Reglamentario del Sector Administrativo de Planeación</w:t>
      </w:r>
      <w:r w:rsidRPr="00A559B3">
        <w:rPr>
          <w:rFonts w:ascii="Arial" w:eastAsia="Arial Narrow" w:hAnsi="Arial" w:cs="Arial"/>
          <w:color w:val="000000" w:themeColor="text1"/>
          <w:sz w:val="20"/>
          <w:szCs w:val="20"/>
        </w:rPr>
        <w:t>” con el propósito de adoptar medidas afirmativas que incentiven la participación de las personas en condición de discapacidad en compras y contratación pública. Para tal efecto, dispuso una nueva reglamentación para la incorporación de requisitos habilitantes diferenciales o ajustados en materia de experiencia, capacidad financiera, organizacional o el valor de la garantía de seriedad de la oferta, con el fin de promover la participación de emprendimientos y empresas de personas con discapacidad con domicilio en el territorio nacional en los términos que a continuación se citan: </w:t>
      </w:r>
    </w:p>
    <w:p w14:paraId="057F5869"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16F6620"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“Artículo 2.2.1.2.4.2.7.3° Incorporación de criterios habilitantes diferenciales en favor de los emprendimientos y empresas de personas con discapacidad. En los procesos de licitación pública, selección abreviada y concurso de méritos, así como en los procesos competitivos adelantados por entidades no sometidas al Estatuto General de Contratación de la Administración Pública, deberán establecer requisitos habilitantes diferenciales o ajustados en materia de experiencia, capacidad financiera u organizacional, o el valor de la garantía de seriedad de la oferta, con el fin de promover la participación de emprendimientos y empresas de personas con discapacidad con domicilio en el territorio nacional. </w:t>
      </w:r>
    </w:p>
    <w:p w14:paraId="29AD9306" w14:textId="77777777" w:rsidR="00F81CE0" w:rsidRPr="00A559B3" w:rsidRDefault="00F81CE0" w:rsidP="00F81CE0">
      <w:pPr>
        <w:spacing w:line="276" w:lineRule="auto"/>
        <w:ind w:left="708"/>
        <w:jc w:val="both"/>
        <w:rPr>
          <w:rFonts w:ascii="Arial" w:eastAsia="Arial Narrow" w:hAnsi="Arial" w:cs="Arial"/>
          <w:color w:val="000000" w:themeColor="text1"/>
          <w:sz w:val="20"/>
          <w:szCs w:val="20"/>
        </w:rPr>
      </w:pPr>
    </w:p>
    <w:p w14:paraId="02EE05E8"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Estos requisitos deberán estructurarse garantizando el cumplimiento adecuado del objeto contractual, teniendo en cuenta el alcance de las obligaciones y el principio de proporcionalidad. En desarrollo de lo anterior, se deberán establecer condiciones habilitantes diferenciadas o ajustadas que, sin comprometer los fines del contrato, faciliten el acceso de los emprendimientos y empresas de personas con discapacidad.</w:t>
      </w:r>
    </w:p>
    <w:p w14:paraId="00654128" w14:textId="77777777" w:rsidR="00F81CE0" w:rsidRPr="00A559B3" w:rsidRDefault="00F81CE0" w:rsidP="00F81CE0">
      <w:pPr>
        <w:spacing w:line="276" w:lineRule="auto"/>
        <w:ind w:left="708"/>
        <w:jc w:val="both"/>
        <w:rPr>
          <w:rFonts w:ascii="Arial" w:eastAsia="Arial Narrow" w:hAnsi="Arial" w:cs="Arial"/>
          <w:color w:val="000000" w:themeColor="text1"/>
          <w:sz w:val="20"/>
          <w:szCs w:val="20"/>
        </w:rPr>
      </w:pPr>
    </w:p>
    <w:p w14:paraId="47814947"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Parágrafo 1°. Tratándose de proponentes plurales, estas condiciones solo se aplicarán cuando al menos uno de los integrantes cumpla con los criterios previstos en el artículo 2.2.1.2.4.2.6. de este Decreto y acredite una participación no inferior al diez por ciento (10%) en el consorcio o la unión temporal, aportando la experiencia requerida, como mínimo, en una proporción equivalente a su participación en la conformación del proponente plural. </w:t>
      </w:r>
    </w:p>
    <w:p w14:paraId="45E5024A" w14:textId="77777777" w:rsidR="00F81CE0" w:rsidRPr="00A559B3" w:rsidRDefault="00F81CE0" w:rsidP="00F81CE0">
      <w:pPr>
        <w:spacing w:line="276" w:lineRule="auto"/>
        <w:ind w:left="708"/>
        <w:jc w:val="both"/>
        <w:rPr>
          <w:rFonts w:ascii="Arial" w:eastAsia="Arial Narrow" w:hAnsi="Arial" w:cs="Arial"/>
          <w:color w:val="000000" w:themeColor="text1"/>
          <w:sz w:val="20"/>
          <w:szCs w:val="20"/>
        </w:rPr>
      </w:pPr>
    </w:p>
    <w:p w14:paraId="7D95AC84"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t>Parágrafo 2°. Las medidas de fomento previstas en el presente artículo serán compatibles con otros criterios diferenciales o de preferencia establecidos en el ordenamiento jurídico, tales como las aplicables a MiPymes o a las empresas y emprendimientos de mujeres”.</w:t>
      </w:r>
    </w:p>
    <w:p w14:paraId="720849C6" w14:textId="77777777" w:rsidR="00F81CE0" w:rsidRPr="00A559B3" w:rsidRDefault="00F81CE0" w:rsidP="00F81CE0">
      <w:pPr>
        <w:spacing w:line="276" w:lineRule="auto"/>
        <w:ind w:left="708"/>
        <w:jc w:val="both"/>
        <w:rPr>
          <w:rFonts w:ascii="Arial" w:eastAsia="Arial Narrow" w:hAnsi="Arial" w:cs="Arial"/>
          <w:color w:val="000000" w:themeColor="text1"/>
          <w:sz w:val="20"/>
          <w:szCs w:val="20"/>
        </w:rPr>
      </w:pPr>
    </w:p>
    <w:p w14:paraId="43031AA7" w14:textId="69BD89AE" w:rsidR="00F81CE0" w:rsidRPr="00A559B3" w:rsidRDefault="008B43B7" w:rsidP="00F81CE0">
      <w:pPr>
        <w:spacing w:line="276" w:lineRule="auto"/>
        <w:jc w:val="both"/>
        <w:rPr>
          <w:rFonts w:ascii="Arial" w:eastAsia="Arial Narrow" w:hAnsi="Arial" w:cs="Arial"/>
          <w:color w:val="000000" w:themeColor="text1"/>
          <w:sz w:val="20"/>
          <w:szCs w:val="20"/>
        </w:rPr>
      </w:pPr>
      <w:r w:rsidRPr="008B43B7">
        <w:rPr>
          <w:rFonts w:ascii="Arial" w:eastAsia="Arial Narrow" w:hAnsi="Arial" w:cs="Arial"/>
          <w:color w:val="000000" w:themeColor="text1"/>
          <w:sz w:val="20"/>
          <w:szCs w:val="20"/>
        </w:rPr>
        <w:t>Si bien el Decreto 0287 de 2026 impone la obligación de estructurar requisitos habilitantes diferenciales en favor de estas poblaciones, su aplicación en este procedimiento se encuentra estrictamente supeditada a las matrices, formatos y condiciones ya estandarizadas en la Versión 4 de los Documentos Tipo para Licitación de Obra Pública de Infraestructura de Transporte</w:t>
      </w:r>
      <w:r w:rsidR="002A301C" w:rsidRPr="002A301C">
        <w:rPr>
          <w:rFonts w:ascii="Arial" w:eastAsia="Arial Narrow" w:hAnsi="Arial" w:cs="Arial"/>
          <w:color w:val="000000" w:themeColor="text1"/>
          <w:sz w:val="20"/>
          <w:szCs w:val="20"/>
        </w:rPr>
        <w:t xml:space="preserve">. Por consiguiente, la Alcaldía de </w:t>
      </w:r>
      <w:r w:rsidR="0072732A">
        <w:rPr>
          <w:rFonts w:ascii="Arial" w:eastAsia="Arial Narrow" w:hAnsi="Arial" w:cs="Arial"/>
          <w:color w:val="000000" w:themeColor="text1"/>
          <w:sz w:val="20"/>
          <w:szCs w:val="20"/>
        </w:rPr>
        <w:t>Ibagué</w:t>
      </w:r>
      <w:r w:rsidR="002A301C" w:rsidRPr="002A301C">
        <w:rPr>
          <w:rFonts w:ascii="Arial" w:eastAsia="Arial Narrow" w:hAnsi="Arial" w:cs="Arial"/>
          <w:color w:val="000000" w:themeColor="text1"/>
          <w:sz w:val="20"/>
          <w:szCs w:val="20"/>
        </w:rPr>
        <w:t>, Tolima, mantendrá los parámetros de experiencia y capacidad exigidos por la Agencia Nacional de Contratación Pública, garantizando así el principio de inalterabilidad de los pliegos tipo y remitiendo cualquier incentivo adicional a las reglas de ponderación que se detallan a continuación</w:t>
      </w:r>
      <w:r w:rsidR="00F81CE0" w:rsidRPr="00A559B3">
        <w:rPr>
          <w:rFonts w:ascii="Arial" w:eastAsia="Arial Narrow" w:hAnsi="Arial" w:cs="Arial"/>
          <w:color w:val="000000" w:themeColor="text1"/>
          <w:sz w:val="20"/>
          <w:szCs w:val="20"/>
        </w:rPr>
        <w:t>.</w:t>
      </w:r>
    </w:p>
    <w:p w14:paraId="69225DE5"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679033D" w14:textId="77777777" w:rsidR="00F81CE0" w:rsidRDefault="00F81CE0" w:rsidP="006E3EE5">
      <w:pPr>
        <w:pStyle w:val="Ttulo3"/>
        <w:numPr>
          <w:ilvl w:val="2"/>
          <w:numId w:val="42"/>
        </w:numPr>
        <w:spacing w:line="276" w:lineRule="auto"/>
        <w:ind w:left="1134" w:hanging="708"/>
        <w:rPr>
          <w:rFonts w:ascii="Arial" w:hAnsi="Arial" w:cs="Arial"/>
          <w:b/>
          <w:color w:val="000000" w:themeColor="text1"/>
          <w:sz w:val="20"/>
          <w:szCs w:val="20"/>
        </w:rPr>
      </w:pPr>
      <w:bookmarkStart w:id="89" w:name="_Toc233927343"/>
      <w:bookmarkStart w:id="90" w:name="_Toc239690999"/>
      <w:r w:rsidRPr="0078000D">
        <w:rPr>
          <w:rFonts w:ascii="Arial" w:hAnsi="Arial" w:cs="Arial"/>
          <w:b/>
          <w:color w:val="000000" w:themeColor="text1"/>
          <w:sz w:val="20"/>
          <w:szCs w:val="20"/>
        </w:rPr>
        <w:t>Criterios ponderables</w:t>
      </w:r>
      <w:bookmarkEnd w:id="89"/>
      <w:bookmarkEnd w:id="90"/>
    </w:p>
    <w:p w14:paraId="3B75B209" w14:textId="77777777" w:rsidR="0078000D" w:rsidRPr="0078000D" w:rsidRDefault="0078000D" w:rsidP="0078000D"/>
    <w:p w14:paraId="24BD6806" w14:textId="77777777" w:rsidR="00AA2B68" w:rsidRPr="00AA2B68" w:rsidRDefault="00AA2B68" w:rsidP="00AA2B68">
      <w:pPr>
        <w:spacing w:line="276" w:lineRule="auto"/>
        <w:jc w:val="both"/>
        <w:rPr>
          <w:rFonts w:ascii="Arial" w:eastAsia="Arial Narrow" w:hAnsi="Arial" w:cs="Arial"/>
          <w:color w:val="000000" w:themeColor="text1"/>
          <w:sz w:val="20"/>
          <w:szCs w:val="20"/>
        </w:rPr>
      </w:pPr>
      <w:r w:rsidRPr="00AA2B68">
        <w:rPr>
          <w:rFonts w:ascii="Arial" w:eastAsia="Arial Narrow" w:hAnsi="Arial" w:cs="Arial"/>
          <w:color w:val="000000" w:themeColor="text1"/>
          <w:sz w:val="20"/>
          <w:szCs w:val="20"/>
        </w:rPr>
        <w:lastRenderedPageBreak/>
        <w:t>En cumplimiento de los numerales 1 y 8 del artículo 13 de la Ley 1618 de 2013, y conforme a lo reglamentado por el artículo 2.2.1.2.4.2.7.4 del Decreto 0287 de 2026, se otorgará un puntaje máximo de dos por ciento (2%) del valor total de los puntos establecidos en los Pliegos de Condiciones o documentos equivalentes a los proponentes que promuevan la inclusión laboral de personas con discapacidad. Este porcentaje se asignará cuando el proponente acredite la calidad de emprendimiento y empresa de personas con discapacidad de conformidad con lo previsto en el artículo 2.2.1.2.4.2.6. del Decreto 1082 de 2015 o que acredite dentro de su planta de personal la vinculación de personas con discapacidad, con sujeción a todas las exigencias y garantías legalmente establecidas, mediante contrato laboral con dedicación exclusiva en los términos dispuestos en el artículo 2.2.1.2.4.2.7.4 del Decreto 1082 de 2015 modificado por el Decreto 0287 de 2026.</w:t>
      </w:r>
    </w:p>
    <w:p w14:paraId="114C6E52" w14:textId="77777777" w:rsidR="00AA2B68" w:rsidRPr="00AA2B68" w:rsidRDefault="00AA2B68" w:rsidP="00AA2B68">
      <w:pPr>
        <w:spacing w:line="276" w:lineRule="auto"/>
        <w:jc w:val="both"/>
        <w:rPr>
          <w:rFonts w:ascii="Arial" w:eastAsia="Arial Narrow" w:hAnsi="Arial" w:cs="Arial"/>
          <w:color w:val="000000" w:themeColor="text1"/>
          <w:sz w:val="20"/>
          <w:szCs w:val="20"/>
        </w:rPr>
      </w:pPr>
    </w:p>
    <w:p w14:paraId="3C3105D9" w14:textId="0F5DA2D6" w:rsidR="00AA2B68" w:rsidRPr="00AA2B68" w:rsidRDefault="00AA2B68" w:rsidP="00AA2B68">
      <w:pPr>
        <w:spacing w:line="276" w:lineRule="auto"/>
        <w:jc w:val="both"/>
        <w:rPr>
          <w:rFonts w:ascii="Arial" w:eastAsia="Arial Narrow" w:hAnsi="Arial" w:cs="Arial"/>
          <w:color w:val="000000" w:themeColor="text1"/>
          <w:sz w:val="20"/>
          <w:szCs w:val="20"/>
        </w:rPr>
      </w:pPr>
      <w:r w:rsidRPr="00AA2B68">
        <w:rPr>
          <w:rFonts w:ascii="Arial" w:eastAsia="Arial Narrow" w:hAnsi="Arial" w:cs="Arial"/>
          <w:color w:val="000000" w:themeColor="text1"/>
          <w:sz w:val="20"/>
          <w:szCs w:val="20"/>
        </w:rPr>
        <w:t xml:space="preserve">No obstante, se advierte que la reciente expedición del Decreto 0287 de 2026 en lo que respecta al puntaje relativo, este aún no se encuentra incorporado en los Documentos Tipo adoptados por la Agencia Nacional de Contratación Pública – Colombia Compra Eficiente, </w:t>
      </w:r>
      <w:r w:rsidR="000047ED" w:rsidRPr="000047ED">
        <w:rPr>
          <w:rFonts w:ascii="Arial" w:eastAsia="Arial Narrow" w:hAnsi="Arial" w:cs="Arial"/>
          <w:color w:val="000000" w:themeColor="text1"/>
          <w:sz w:val="20"/>
          <w:szCs w:val="20"/>
        </w:rPr>
        <w:t xml:space="preserve">especialmente en la versión 4 de los Documentos Tipo para los procesos de Licitación de Obra Pública del sector de infraestructura de transporte reglamentados mediante Resolución 465 del 2024 </w:t>
      </w:r>
      <w:r w:rsidR="000047ED" w:rsidRPr="000047ED">
        <w:rPr>
          <w:rFonts w:ascii="Arial" w:eastAsia="Arial Narrow" w:hAnsi="Arial" w:cs="Arial"/>
          <w:i/>
          <w:iCs/>
          <w:color w:val="000000" w:themeColor="text1"/>
          <w:sz w:val="20"/>
          <w:szCs w:val="20"/>
        </w:rPr>
        <w:t>“Por la cual se adopta la versión -4- de los Documentos Tipo para los procesos de selección de licitación de obra pública del sector de infraestructura de transporte y se deroga la Resolución 240 de 2020”</w:t>
      </w:r>
      <w:r w:rsidR="000047ED" w:rsidRPr="000047ED">
        <w:rPr>
          <w:rFonts w:ascii="Arial" w:eastAsia="Arial Narrow" w:hAnsi="Arial" w:cs="Arial"/>
          <w:color w:val="000000" w:themeColor="text1"/>
          <w:sz w:val="20"/>
          <w:szCs w:val="20"/>
        </w:rPr>
        <w:t xml:space="preserve">, los cuales </w:t>
      </w:r>
      <w:r w:rsidRPr="00AA2B68">
        <w:rPr>
          <w:rFonts w:ascii="Arial" w:eastAsia="Arial Narrow" w:hAnsi="Arial" w:cs="Arial"/>
          <w:color w:val="000000" w:themeColor="text1"/>
          <w:sz w:val="20"/>
          <w:szCs w:val="20"/>
        </w:rPr>
        <w:t>resultantes vinculantes, de obligatoria aplicabilidad y de carácter inalterable para la Entidad de conformidad con el artículo 3 de la citada Resolución.</w:t>
      </w:r>
    </w:p>
    <w:p w14:paraId="3FBA294D" w14:textId="77777777" w:rsidR="00AA2B68" w:rsidRPr="00AA2B68" w:rsidRDefault="00AA2B68" w:rsidP="00AA2B68">
      <w:pPr>
        <w:spacing w:line="276" w:lineRule="auto"/>
        <w:jc w:val="both"/>
        <w:rPr>
          <w:rFonts w:ascii="Arial" w:eastAsia="Arial Narrow" w:hAnsi="Arial" w:cs="Arial"/>
          <w:color w:val="000000" w:themeColor="text1"/>
          <w:sz w:val="20"/>
          <w:szCs w:val="20"/>
        </w:rPr>
      </w:pPr>
    </w:p>
    <w:p w14:paraId="63CF5626" w14:textId="77777777" w:rsidR="00AA2B68" w:rsidRPr="00AA2B68" w:rsidRDefault="00AA2B68" w:rsidP="00AA2B68">
      <w:pPr>
        <w:spacing w:line="276" w:lineRule="auto"/>
        <w:jc w:val="both"/>
        <w:rPr>
          <w:rFonts w:ascii="Arial" w:eastAsia="Arial Narrow" w:hAnsi="Arial" w:cs="Arial"/>
          <w:color w:val="000000" w:themeColor="text1"/>
          <w:sz w:val="20"/>
          <w:szCs w:val="20"/>
        </w:rPr>
      </w:pPr>
      <w:r w:rsidRPr="00AA2B68">
        <w:rPr>
          <w:rFonts w:ascii="Arial" w:eastAsia="Arial Narrow" w:hAnsi="Arial" w:cs="Arial"/>
          <w:color w:val="000000" w:themeColor="text1"/>
          <w:sz w:val="20"/>
          <w:szCs w:val="20"/>
        </w:rPr>
        <w:t>En ese sentido, si bien el marco normativo nacional promueve la adopción de estas medidas, la Entidad se encuentra sujeta al principio de legalidad y a la estricta observancia de los Documentos Tipo vigentes. Por lo tanto, no es jurídicamente viable modificar las reglas de asignación de puntaje en el presente proceso de selección, a menos que la Agencia Nacional de Contratación Pública – Colombia Compra Eficiente efectúe una actualización formal de dichos instrumentos o emita directrices excepcionales que habiliten su incorporación de manera expresa.</w:t>
      </w:r>
    </w:p>
    <w:p w14:paraId="2428CE37" w14:textId="77777777" w:rsidR="00AA2B68" w:rsidRPr="00AA2B68" w:rsidRDefault="00AA2B68" w:rsidP="00AA2B68">
      <w:pPr>
        <w:spacing w:line="276" w:lineRule="auto"/>
        <w:jc w:val="both"/>
        <w:rPr>
          <w:rFonts w:ascii="Arial" w:eastAsia="Arial Narrow" w:hAnsi="Arial" w:cs="Arial"/>
          <w:color w:val="000000" w:themeColor="text1"/>
          <w:sz w:val="20"/>
          <w:szCs w:val="20"/>
        </w:rPr>
      </w:pPr>
    </w:p>
    <w:p w14:paraId="4C7BE8B9" w14:textId="77777777" w:rsidR="00AA2B68" w:rsidRPr="00AA2B68" w:rsidRDefault="00AA2B68" w:rsidP="00AA2B68">
      <w:pPr>
        <w:spacing w:line="276" w:lineRule="auto"/>
        <w:jc w:val="both"/>
        <w:rPr>
          <w:rFonts w:ascii="Arial" w:eastAsia="Arial Narrow" w:hAnsi="Arial" w:cs="Arial"/>
          <w:color w:val="000000" w:themeColor="text1"/>
          <w:sz w:val="20"/>
          <w:szCs w:val="20"/>
        </w:rPr>
      </w:pPr>
      <w:r w:rsidRPr="00AA2B68">
        <w:rPr>
          <w:rFonts w:ascii="Arial" w:eastAsia="Arial Narrow" w:hAnsi="Arial" w:cs="Arial"/>
          <w:color w:val="000000" w:themeColor="text1"/>
          <w:sz w:val="20"/>
          <w:szCs w:val="20"/>
        </w:rPr>
        <w:t xml:space="preserve">Lo anterior resulta coherente con lo dispuesto en el artículo 2.2.1.2.4.2.7.8 del Decreto 1082 de 2015, adicionado por el Decreto 0287 de 2026, el cual establece que la Agencia Nacional de Contratación Pública – Colombia Compra Eficiente deberá adoptar las acciones necesarias para incorporar estas medidas en los documentos e instrumentos que genera, lo que evidencia que su implementación en los procesos contractuales sujetos a documentos tipo depende de dicha actualización institucional. Al respecto se cita: </w:t>
      </w:r>
    </w:p>
    <w:p w14:paraId="489BEBC1" w14:textId="77777777" w:rsidR="00AA2B68" w:rsidRPr="00AA2B68" w:rsidRDefault="00AA2B68" w:rsidP="00AA2B68">
      <w:pPr>
        <w:spacing w:line="276" w:lineRule="auto"/>
        <w:jc w:val="both"/>
        <w:rPr>
          <w:rFonts w:ascii="Arial" w:eastAsia="Arial Narrow" w:hAnsi="Arial" w:cs="Arial"/>
          <w:color w:val="000000" w:themeColor="text1"/>
          <w:sz w:val="20"/>
          <w:szCs w:val="20"/>
        </w:rPr>
      </w:pPr>
    </w:p>
    <w:p w14:paraId="20B03032" w14:textId="7A6B1115" w:rsidR="00AA2B68" w:rsidRPr="00AA2B68" w:rsidRDefault="00EE4D41" w:rsidP="00AA2B68">
      <w:pPr>
        <w:spacing w:line="276" w:lineRule="auto"/>
        <w:ind w:left="708"/>
        <w:jc w:val="both"/>
        <w:rPr>
          <w:rFonts w:ascii="Arial" w:eastAsia="Arial Narrow" w:hAnsi="Arial" w:cs="Arial"/>
          <w:i/>
          <w:iCs/>
          <w:color w:val="000000" w:themeColor="text1"/>
          <w:sz w:val="20"/>
          <w:szCs w:val="20"/>
        </w:rPr>
      </w:pPr>
      <w:r>
        <w:rPr>
          <w:rFonts w:ascii="Arial" w:eastAsia="Arial Narrow" w:hAnsi="Arial" w:cs="Arial"/>
          <w:i/>
          <w:iCs/>
          <w:color w:val="000000" w:themeColor="text1"/>
          <w:sz w:val="20"/>
          <w:szCs w:val="20"/>
        </w:rPr>
        <w:t>“</w:t>
      </w:r>
      <w:r w:rsidR="00AA2B68" w:rsidRPr="00AA2B68">
        <w:rPr>
          <w:rFonts w:ascii="Arial" w:eastAsia="Arial Narrow" w:hAnsi="Arial" w:cs="Arial"/>
          <w:i/>
          <w:iCs/>
          <w:color w:val="000000" w:themeColor="text1"/>
          <w:sz w:val="20"/>
          <w:szCs w:val="20"/>
        </w:rPr>
        <w:t>Artículo 2.2.1.2.4.2.7.8. Pliegos tipo, instrumentos de agregación de demanda y acuerdos marco de precios. La Agencia Nacional de Contratación Pública - Colombia Compra Eficiente garantizará la adopción permanente de las acciones necesarias para que las medidas señaladas en esta subsección se incorporen a los documentos e instrumentos que genera</w:t>
      </w:r>
      <w:r>
        <w:rPr>
          <w:rFonts w:ascii="Arial" w:eastAsia="Arial Narrow" w:hAnsi="Arial" w:cs="Arial"/>
          <w:i/>
          <w:iCs/>
          <w:color w:val="000000" w:themeColor="text1"/>
          <w:sz w:val="20"/>
          <w:szCs w:val="20"/>
        </w:rPr>
        <w:t>.”</w:t>
      </w:r>
    </w:p>
    <w:p w14:paraId="2235A2EA" w14:textId="77777777" w:rsidR="00AA2B68" w:rsidRPr="00AA2B68" w:rsidRDefault="00AA2B68" w:rsidP="00AA2B68">
      <w:pPr>
        <w:spacing w:line="276" w:lineRule="auto"/>
        <w:jc w:val="both"/>
        <w:rPr>
          <w:rFonts w:ascii="Arial" w:eastAsia="Arial Narrow" w:hAnsi="Arial" w:cs="Arial"/>
          <w:color w:val="000000" w:themeColor="text1"/>
          <w:sz w:val="20"/>
          <w:szCs w:val="20"/>
        </w:rPr>
      </w:pPr>
      <w:r w:rsidRPr="00AA2B68">
        <w:rPr>
          <w:rFonts w:ascii="Arial" w:eastAsia="Arial Narrow" w:hAnsi="Arial" w:cs="Arial"/>
          <w:color w:val="000000" w:themeColor="text1"/>
          <w:sz w:val="20"/>
          <w:szCs w:val="20"/>
        </w:rPr>
        <w:t xml:space="preserve"> </w:t>
      </w:r>
    </w:p>
    <w:p w14:paraId="52436008" w14:textId="51B397E8" w:rsidR="00F81CE0" w:rsidRPr="00A559B3" w:rsidRDefault="00AA2B68" w:rsidP="00AA2B68">
      <w:pPr>
        <w:spacing w:line="276" w:lineRule="auto"/>
        <w:jc w:val="both"/>
        <w:rPr>
          <w:rFonts w:ascii="Arial" w:eastAsia="Arial Narrow" w:hAnsi="Arial" w:cs="Arial"/>
          <w:color w:val="000000" w:themeColor="text1"/>
          <w:sz w:val="20"/>
          <w:szCs w:val="20"/>
        </w:rPr>
      </w:pPr>
      <w:r w:rsidRPr="00AA2B68">
        <w:rPr>
          <w:rFonts w:ascii="Arial" w:eastAsia="Arial Narrow" w:hAnsi="Arial" w:cs="Arial"/>
          <w:color w:val="000000" w:themeColor="text1"/>
          <w:sz w:val="20"/>
          <w:szCs w:val="20"/>
        </w:rPr>
        <w:t xml:space="preserve">Dado lo anterior, la Alcaldía de </w:t>
      </w:r>
      <w:r w:rsidR="00BD0604">
        <w:rPr>
          <w:rFonts w:ascii="Arial" w:eastAsia="Arial Narrow" w:hAnsi="Arial" w:cs="Arial"/>
          <w:color w:val="000000" w:themeColor="text1"/>
          <w:sz w:val="20"/>
          <w:szCs w:val="20"/>
        </w:rPr>
        <w:t>Ibagué</w:t>
      </w:r>
      <w:r w:rsidRPr="00AA2B68">
        <w:rPr>
          <w:rFonts w:ascii="Arial" w:eastAsia="Arial Narrow" w:hAnsi="Arial" w:cs="Arial"/>
          <w:color w:val="000000" w:themeColor="text1"/>
          <w:sz w:val="20"/>
          <w:szCs w:val="20"/>
        </w:rPr>
        <w:t xml:space="preserve">, Tolima, aclara que no modificara de manera autónoma los criterios diferenciales y los factores de ponderación, sino que se regirá </w:t>
      </w:r>
      <w:r w:rsidR="0013151F" w:rsidRPr="0013151F">
        <w:rPr>
          <w:rFonts w:ascii="Arial" w:eastAsia="Arial Narrow" w:hAnsi="Arial" w:cs="Arial"/>
          <w:color w:val="000000" w:themeColor="text1"/>
          <w:sz w:val="20"/>
          <w:szCs w:val="20"/>
        </w:rPr>
        <w:t xml:space="preserve">de lo dispuestos en los documentos tipo de licitación de obra pública de infraestructura de transporte, contenidos en la Resolución 465 de 2024, </w:t>
      </w:r>
      <w:r w:rsidR="0013151F" w:rsidRPr="000070C2">
        <w:rPr>
          <w:rFonts w:ascii="Arial" w:eastAsia="Arial Narrow" w:hAnsi="Arial" w:cs="Arial"/>
          <w:i/>
          <w:iCs/>
          <w:color w:val="000000" w:themeColor="text1"/>
          <w:sz w:val="20"/>
          <w:szCs w:val="20"/>
        </w:rPr>
        <w:t>“Por la cual se adopta la versión -4- de los Documentos Tipo para los procesos de selección de licitación de obra pública del sector de infraestructura de transporte y se deroga la Resolución 240 de 2020”</w:t>
      </w:r>
      <w:r w:rsidRPr="00AA2B68">
        <w:rPr>
          <w:rFonts w:ascii="Arial" w:eastAsia="Arial Narrow" w:hAnsi="Arial" w:cs="Arial"/>
          <w:color w:val="000000" w:themeColor="text1"/>
          <w:sz w:val="20"/>
          <w:szCs w:val="20"/>
        </w:rPr>
        <w:t xml:space="preserve"> y la Resolución 275 de 2022 </w:t>
      </w:r>
      <w:r w:rsidRPr="00564171">
        <w:rPr>
          <w:rFonts w:ascii="Arial" w:eastAsia="Arial Narrow" w:hAnsi="Arial" w:cs="Arial"/>
          <w:i/>
          <w:iCs/>
          <w:color w:val="000000" w:themeColor="text1"/>
          <w:sz w:val="20"/>
          <w:szCs w:val="20"/>
        </w:rPr>
        <w:t>“Por la cual se modifican los documentos tipo adoptados por la Agencia Nacional de Contratación Pública – Colombia Compra Eficiente”</w:t>
      </w:r>
      <w:r w:rsidRPr="00AA2B68">
        <w:rPr>
          <w:rFonts w:ascii="Arial" w:eastAsia="Arial Narrow" w:hAnsi="Arial" w:cs="Arial"/>
          <w:color w:val="000000" w:themeColor="text1"/>
          <w:sz w:val="20"/>
          <w:szCs w:val="20"/>
        </w:rPr>
        <w:t xml:space="preserve"> y las disposiciones legales vigentes aplicables a los procedimientos de selección adelantados por las Entidades Estatales</w:t>
      </w:r>
      <w:r w:rsidR="00F81CE0" w:rsidRPr="00A559B3">
        <w:rPr>
          <w:rFonts w:ascii="Arial" w:eastAsia="Arial Narrow" w:hAnsi="Arial" w:cs="Arial"/>
          <w:color w:val="000000" w:themeColor="text1"/>
          <w:sz w:val="20"/>
          <w:szCs w:val="20"/>
        </w:rPr>
        <w:t>.</w:t>
      </w:r>
    </w:p>
    <w:p w14:paraId="7DC7EB8C"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79A44621" w14:textId="77777777" w:rsidR="00F81CE0" w:rsidRDefault="00F81CE0" w:rsidP="006E3EE5">
      <w:pPr>
        <w:pStyle w:val="Ttulo3"/>
        <w:numPr>
          <w:ilvl w:val="2"/>
          <w:numId w:val="42"/>
        </w:numPr>
        <w:spacing w:line="276" w:lineRule="auto"/>
        <w:ind w:left="1134" w:hanging="708"/>
        <w:rPr>
          <w:rFonts w:ascii="Arial" w:hAnsi="Arial" w:cs="Arial"/>
          <w:b/>
          <w:color w:val="000000" w:themeColor="text1"/>
          <w:sz w:val="20"/>
          <w:szCs w:val="20"/>
        </w:rPr>
      </w:pPr>
      <w:bookmarkStart w:id="91" w:name="_Toc239691000"/>
      <w:r w:rsidRPr="0078000D">
        <w:rPr>
          <w:rFonts w:ascii="Arial" w:hAnsi="Arial" w:cs="Arial"/>
          <w:b/>
          <w:color w:val="000000" w:themeColor="text1"/>
          <w:sz w:val="20"/>
          <w:szCs w:val="20"/>
        </w:rPr>
        <w:t>Incorporación de obligación contractual orientada a favorecer a la población con discapacidad</w:t>
      </w:r>
      <w:bookmarkEnd w:id="91"/>
    </w:p>
    <w:p w14:paraId="1128D21A" w14:textId="77777777" w:rsidR="0078000D" w:rsidRPr="0078000D" w:rsidRDefault="0078000D" w:rsidP="0078000D"/>
    <w:p w14:paraId="2E234BF6" w14:textId="49D480B3"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 xml:space="preserve">Conforme a lo reglamentado por el artículo 2.2.1.2.4.2.7.5 del Decreto 0287 de 2026, las entidades estatales deben incluir en los documentos del proceso como obligación contractual al menos una (1) condición especial de ejecución orientada a favorecer a la población con discapacidad. Bajo criterios de razonabilidad, proporcionalidad y viabilidad técnica. </w:t>
      </w:r>
      <w:r w:rsidR="007A089C" w:rsidRPr="007A089C">
        <w:rPr>
          <w:rFonts w:ascii="Arial" w:eastAsia="Arial Narrow" w:hAnsi="Arial" w:cs="Arial"/>
          <w:color w:val="000000" w:themeColor="text1"/>
          <w:sz w:val="20"/>
          <w:szCs w:val="20"/>
        </w:rPr>
        <w:t xml:space="preserve">La Alcaldía de Ibagué, Tolima, determina que la adopción de estas medidas no altera la estructura técnica ni financiera de la </w:t>
      </w:r>
      <w:r w:rsidR="00F14C07">
        <w:rPr>
          <w:rFonts w:ascii="Arial" w:eastAsia="Arial Narrow" w:hAnsi="Arial" w:cs="Arial"/>
          <w:color w:val="000000" w:themeColor="text1"/>
          <w:sz w:val="20"/>
          <w:szCs w:val="20"/>
        </w:rPr>
        <w:t>obra</w:t>
      </w:r>
      <w:r w:rsidR="007A089C" w:rsidRPr="007A089C">
        <w:rPr>
          <w:rFonts w:ascii="Arial" w:eastAsia="Arial Narrow" w:hAnsi="Arial" w:cs="Arial"/>
          <w:color w:val="000000" w:themeColor="text1"/>
          <w:sz w:val="20"/>
          <w:szCs w:val="20"/>
        </w:rPr>
        <w:t>, ni traslada los riesgos de la ejecución, manteniendo el contratista su responsabilidad integral sobre el resultado</w:t>
      </w:r>
      <w:r w:rsidRPr="00A559B3">
        <w:rPr>
          <w:rFonts w:ascii="Arial" w:eastAsia="Arial Narrow" w:hAnsi="Arial" w:cs="Arial"/>
          <w:color w:val="000000" w:themeColor="text1"/>
          <w:sz w:val="20"/>
          <w:szCs w:val="20"/>
        </w:rPr>
        <w:t>:</w:t>
      </w:r>
    </w:p>
    <w:p w14:paraId="1B25EC78"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18ED71BE" w14:textId="77777777" w:rsidR="00F81CE0" w:rsidRPr="00A559B3" w:rsidRDefault="00F81CE0" w:rsidP="00F81CE0">
      <w:pPr>
        <w:spacing w:line="276" w:lineRule="auto"/>
        <w:ind w:left="708"/>
        <w:jc w:val="both"/>
        <w:rPr>
          <w:rFonts w:ascii="Arial" w:eastAsia="Arial Narrow" w:hAnsi="Arial" w:cs="Arial"/>
          <w:i/>
          <w:iCs/>
          <w:color w:val="000000" w:themeColor="text1"/>
          <w:sz w:val="20"/>
          <w:szCs w:val="20"/>
        </w:rPr>
      </w:pPr>
      <w:r w:rsidRPr="00A559B3">
        <w:rPr>
          <w:rFonts w:ascii="Arial" w:eastAsia="Arial Narrow" w:hAnsi="Arial" w:cs="Arial"/>
          <w:i/>
          <w:iCs/>
          <w:color w:val="000000" w:themeColor="text1"/>
          <w:sz w:val="20"/>
          <w:szCs w:val="20"/>
        </w:rPr>
        <w:lastRenderedPageBreak/>
        <w:t>“1) Subcontratación inclusiva: Cuando para la ejecución del contrato se requiera subcontratar bienes, obras, o servicios dentro de la cadena de provisión, se deberá priorizar la contratación de personas naturales con discapacidad y/o emprendimientos y empresas de personas con discapacidad, conforme a los criterios definidos en el artículo 2.2.1.2.4.2.6. del presente Decreto.</w:t>
      </w:r>
    </w:p>
    <w:p w14:paraId="683137B3" w14:textId="77777777" w:rsidR="00F81CE0" w:rsidRPr="00A559B3" w:rsidRDefault="00F81CE0" w:rsidP="00F81CE0">
      <w:pPr>
        <w:spacing w:line="276" w:lineRule="auto"/>
        <w:ind w:left="708"/>
        <w:jc w:val="both"/>
        <w:rPr>
          <w:rFonts w:ascii="Arial" w:eastAsia="Arial Narrow" w:hAnsi="Arial" w:cs="Arial"/>
          <w:color w:val="000000" w:themeColor="text1"/>
          <w:sz w:val="20"/>
          <w:szCs w:val="20"/>
        </w:rPr>
      </w:pPr>
    </w:p>
    <w:p w14:paraId="4332B847" w14:textId="77777777" w:rsidR="00F81CE0" w:rsidRPr="00A559B3" w:rsidRDefault="00F81CE0" w:rsidP="00F81CE0">
      <w:pPr>
        <w:spacing w:line="276" w:lineRule="auto"/>
        <w:ind w:left="708"/>
        <w:jc w:val="both"/>
        <w:rPr>
          <w:rFonts w:ascii="Arial" w:eastAsia="Arial Narrow" w:hAnsi="Arial" w:cs="Arial"/>
          <w:color w:val="000000" w:themeColor="text1"/>
          <w:sz w:val="20"/>
          <w:szCs w:val="20"/>
        </w:rPr>
      </w:pPr>
      <w:r w:rsidRPr="00A559B3">
        <w:rPr>
          <w:rFonts w:ascii="Arial" w:eastAsia="Arial Narrow" w:hAnsi="Arial" w:cs="Arial"/>
          <w:i/>
          <w:iCs/>
          <w:color w:val="000000" w:themeColor="text1"/>
          <w:sz w:val="20"/>
          <w:szCs w:val="20"/>
        </w:rPr>
        <w:t>2) integración del equipo de trabajo. Cuando para la ejecución del contrato se requiera la conformación de un equipo de trabajo, se deberá priorizar la contratación de personas naturales con discapacidad.”</w:t>
      </w:r>
    </w:p>
    <w:p w14:paraId="0BD44500"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6967D63B"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igual sentido, es pertinente señalar que la medida se estructura bajo criterios de razonabilidad y proporcionalidad, en tanto no impone cargas desmedidas al contratista ni condiciona la ejecución del contrato al cumplimiento de requisitos que puedan afectar su viabilidad, sino que se orienta a promover la inclusión en aquellos segmentos de la ejecución donde resulta técnica y funcionalmente procedente. Adicionalmente, la obligación se encuentra condicionada al cumplimiento de los perfiles requeridos y a la compatibilidad de las funciones asignadas con las capacidades de las personas vinculadas, garantizando que la participación se realice en condiciones que no comprometan la seguridad, la calidad de las intervenciones ni el cumplimiento de los tiempos contractuales.</w:t>
      </w:r>
    </w:p>
    <w:p w14:paraId="4F928F5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491EAC0"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Así mismo, la inclusión de esta condición no introduce riesgos adicionales para la ejecución del contrato, en la medida en que no altera la estructura técnica del proyecto, no modifica las especificaciones técnicas ni incide en la responsabilidad integral del contratista frente al resultado, quien mantiene la obligación de garantizar la correcta ejecución del objeto contractual. Por el contrario, la medida contribuye a fortalecer el impacto social del proyecto, incorporando un enfoque de inclusión que resulta compatible con la naturaleza de las actividades a desarrollar y con los principios de eficiencia y responsabilidad de la contratación pública.</w:t>
      </w:r>
    </w:p>
    <w:p w14:paraId="2CE7A20A"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4D402EC0"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consecuencia, se considera conveniente establecer como condición especial de ejecución que, en aquellos casos en que el contratista deba subcontratar bienes, obras o servicios dentro de la cadena de provisión, deberá priorizar la vinculación de personas naturales con discapacidad y/o emprendimientos y empresas conformadas por personas con discapacidad, conforme a los criterios definidos en el artículo 2.2.1.2.4.2.6 del citado decreto. O en su defecto, cuando la ejecución del contrato implique la conformación de equipos de trabajo, se deberá propender por la vinculación de personas con discapacidad, siempre que estas cumplan con los perfiles técnicos, académicos y de experiencia requeridos para el desarrollo de las actividades contratadas.</w:t>
      </w:r>
    </w:p>
    <w:p w14:paraId="324E62C7"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04303CC5"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Esta condición no solo contribuye al cumplimiento del marco normativo vigente, sino que además fortalece la función social de la contratación pública, promoviendo la generación de oportunidades laborales para población históricamente vulnerable, sin que ello implique una carga desproporcionada para el contratista ni un riesgo para la ejecución del objeto contractual.</w:t>
      </w:r>
    </w:p>
    <w:p w14:paraId="49980830" w14:textId="77777777" w:rsidR="00F81CE0" w:rsidRPr="00A559B3" w:rsidRDefault="00F81CE0" w:rsidP="00F81CE0">
      <w:pPr>
        <w:spacing w:line="276" w:lineRule="auto"/>
        <w:jc w:val="both"/>
        <w:rPr>
          <w:rFonts w:ascii="Arial" w:eastAsia="Arial Narrow" w:hAnsi="Arial" w:cs="Arial"/>
          <w:color w:val="000000" w:themeColor="text1"/>
          <w:sz w:val="20"/>
          <w:szCs w:val="20"/>
        </w:rPr>
      </w:pPr>
    </w:p>
    <w:p w14:paraId="3C136E00" w14:textId="3716474A" w:rsidR="00F81CE0"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La verificación del cumplimiento de esta obligación estará a cargo del supervisor designado por la entidad, quien deberá dejar constancia en los informes de seguimiento. En caso de incumplimiento, se aplicarán las medidas correctivas y sancionatorias a que haya lugar, de conformidad con lo establecido en el pliego de condiciones y la normatividad vigente.</w:t>
      </w:r>
    </w:p>
    <w:p w14:paraId="04613BF3" w14:textId="03D1B06C" w:rsidR="009B367A" w:rsidRPr="009B367A" w:rsidRDefault="009B367A" w:rsidP="006E3EE5">
      <w:pPr>
        <w:pStyle w:val="Ttulo2"/>
        <w:numPr>
          <w:ilvl w:val="1"/>
          <w:numId w:val="42"/>
        </w:numPr>
        <w:spacing w:line="276" w:lineRule="auto"/>
        <w:ind w:left="709" w:hanging="567"/>
        <w:jc w:val="both"/>
        <w:rPr>
          <w:rFonts w:ascii="Arial" w:hAnsi="Arial" w:cs="Arial"/>
          <w:color w:val="000000" w:themeColor="text1"/>
          <w:sz w:val="20"/>
          <w:szCs w:val="20"/>
        </w:rPr>
      </w:pPr>
      <w:bookmarkStart w:id="92" w:name="_Toc239691001"/>
      <w:r w:rsidRPr="009B367A">
        <w:rPr>
          <w:rFonts w:ascii="Arial" w:hAnsi="Arial" w:cs="Arial"/>
          <w:color w:val="000000" w:themeColor="text1"/>
          <w:sz w:val="20"/>
          <w:szCs w:val="20"/>
        </w:rPr>
        <w:t>C</w:t>
      </w:r>
      <w:r>
        <w:rPr>
          <w:rFonts w:ascii="Arial" w:hAnsi="Arial" w:cs="Arial"/>
          <w:color w:val="000000" w:themeColor="text1"/>
          <w:sz w:val="20"/>
          <w:szCs w:val="20"/>
        </w:rPr>
        <w:t xml:space="preserve">riterios diferenciales para emprendimientos y empresas de mujeres y jóvenes </w:t>
      </w:r>
      <w:r w:rsidR="00174141">
        <w:rPr>
          <w:rFonts w:ascii="Arial" w:hAnsi="Arial" w:cs="Arial"/>
          <w:color w:val="000000" w:themeColor="text1"/>
          <w:sz w:val="20"/>
          <w:szCs w:val="20"/>
        </w:rPr>
        <w:t>egresados del sistema de protección del ICBF en el sistema de compras públicas</w:t>
      </w:r>
      <w:bookmarkEnd w:id="92"/>
    </w:p>
    <w:p w14:paraId="21457BD2" w14:textId="77777777" w:rsidR="009B367A" w:rsidRPr="009C4341" w:rsidRDefault="009B367A" w:rsidP="009B367A">
      <w:pPr>
        <w:spacing w:line="276" w:lineRule="auto"/>
        <w:jc w:val="both"/>
        <w:rPr>
          <w:rFonts w:ascii="Arial" w:eastAsia="Arial" w:hAnsi="Arial" w:cs="Arial"/>
          <w:sz w:val="20"/>
          <w:szCs w:val="20"/>
        </w:rPr>
      </w:pPr>
    </w:p>
    <w:p w14:paraId="01ABF704" w14:textId="77777777" w:rsidR="009B367A" w:rsidRPr="009C4341" w:rsidRDefault="009B367A" w:rsidP="009B367A">
      <w:pPr>
        <w:spacing w:line="276" w:lineRule="auto"/>
        <w:jc w:val="both"/>
        <w:rPr>
          <w:rFonts w:ascii="Arial" w:eastAsia="Arial" w:hAnsi="Arial" w:cs="Arial"/>
          <w:sz w:val="20"/>
          <w:szCs w:val="20"/>
        </w:rPr>
      </w:pPr>
      <w:r w:rsidRPr="009C4341">
        <w:rPr>
          <w:rFonts w:ascii="Arial" w:eastAsia="Arial" w:hAnsi="Arial" w:cs="Arial"/>
          <w:sz w:val="20"/>
          <w:szCs w:val="20"/>
        </w:rPr>
        <w:t>Como parte de las medidas orientadas a fortalecer la inclusión social y productiva de las personas que egresan del Sistema de Protección del Instituto Colombiano de Bienestar Familiar ICBF, el 15 de julio de 2025 fue expedida la Ley 2479 de 2025, mediante la cual se creó el Programa Nacional de Acompañamiento Integral al Egresado del Sistema de Protección del ICBF y se incorporaron diferentes instrumentos dirigidos a facilitar su acceso prioritario a la oferta institucional del Estado.</w:t>
      </w:r>
    </w:p>
    <w:p w14:paraId="3D30121F" w14:textId="77777777" w:rsidR="009B367A" w:rsidRPr="009C4341" w:rsidRDefault="009B367A" w:rsidP="009B367A">
      <w:pPr>
        <w:spacing w:line="276" w:lineRule="auto"/>
        <w:jc w:val="both"/>
        <w:rPr>
          <w:rFonts w:ascii="Arial" w:eastAsia="Arial" w:hAnsi="Arial" w:cs="Arial"/>
          <w:sz w:val="20"/>
          <w:szCs w:val="20"/>
        </w:rPr>
      </w:pPr>
    </w:p>
    <w:p w14:paraId="7833F58B" w14:textId="544F4D43" w:rsidR="009B367A" w:rsidRDefault="009B367A" w:rsidP="009B367A">
      <w:pPr>
        <w:spacing w:line="276" w:lineRule="auto"/>
        <w:jc w:val="both"/>
        <w:rPr>
          <w:rFonts w:ascii="Arial" w:eastAsia="Arial" w:hAnsi="Arial" w:cs="Arial"/>
          <w:sz w:val="20"/>
          <w:szCs w:val="20"/>
        </w:rPr>
      </w:pPr>
      <w:r w:rsidRPr="009C4341">
        <w:rPr>
          <w:rFonts w:ascii="Arial" w:eastAsia="Arial" w:hAnsi="Arial" w:cs="Arial"/>
          <w:sz w:val="20"/>
          <w:szCs w:val="20"/>
        </w:rPr>
        <w:t>Dentro de estos instrumentos, el artículo 13 de la referida ley ordenó al ICBF incluir, dentro de los módulos de su Sistema</w:t>
      </w:r>
      <w:r w:rsidRPr="0067168B">
        <w:rPr>
          <w:rFonts w:ascii="Arial" w:eastAsia="Arial" w:hAnsi="Arial" w:cs="Arial"/>
          <w:sz w:val="20"/>
          <w:szCs w:val="20"/>
        </w:rPr>
        <w:t xml:space="preserve"> de Información Misional </w:t>
      </w:r>
      <w:r w:rsidR="00174141">
        <w:rPr>
          <w:rFonts w:ascii="Arial" w:eastAsia="Arial" w:hAnsi="Arial" w:cs="Arial"/>
          <w:sz w:val="20"/>
          <w:szCs w:val="20"/>
        </w:rPr>
        <w:t>(</w:t>
      </w:r>
      <w:r w:rsidRPr="0067168B">
        <w:rPr>
          <w:rFonts w:ascii="Arial" w:eastAsia="Arial" w:hAnsi="Arial" w:cs="Arial"/>
          <w:sz w:val="20"/>
          <w:szCs w:val="20"/>
        </w:rPr>
        <w:t>SIM</w:t>
      </w:r>
      <w:r w:rsidR="00174141">
        <w:rPr>
          <w:rFonts w:ascii="Arial" w:eastAsia="Arial" w:hAnsi="Arial" w:cs="Arial"/>
          <w:sz w:val="20"/>
          <w:szCs w:val="20"/>
        </w:rPr>
        <w:t>),</w:t>
      </w:r>
      <w:r w:rsidRPr="0067168B">
        <w:rPr>
          <w:rFonts w:ascii="Arial" w:eastAsia="Arial" w:hAnsi="Arial" w:cs="Arial"/>
          <w:sz w:val="20"/>
          <w:szCs w:val="20"/>
        </w:rPr>
        <w:t xml:space="preserve"> el Registro Nacional de Jóvenes Egresados del Sistema de Protección</w:t>
      </w:r>
      <w:r>
        <w:rPr>
          <w:rFonts w:ascii="Arial" w:eastAsia="Arial" w:hAnsi="Arial" w:cs="Arial"/>
          <w:sz w:val="20"/>
          <w:szCs w:val="20"/>
        </w:rPr>
        <w:t xml:space="preserve">, según se sigue a continuación: </w:t>
      </w:r>
    </w:p>
    <w:p w14:paraId="7C5FD4DF" w14:textId="77777777" w:rsidR="009B367A" w:rsidRPr="00ED747B" w:rsidRDefault="009B367A" w:rsidP="009B367A">
      <w:pPr>
        <w:spacing w:line="276" w:lineRule="auto"/>
        <w:jc w:val="both"/>
        <w:rPr>
          <w:rFonts w:ascii="Arial" w:eastAsia="Arial" w:hAnsi="Arial" w:cs="Arial"/>
          <w:sz w:val="20"/>
          <w:szCs w:val="20"/>
        </w:rPr>
      </w:pPr>
    </w:p>
    <w:p w14:paraId="03766720" w14:textId="77777777" w:rsidR="009B367A" w:rsidRPr="00ED747B" w:rsidRDefault="009B367A" w:rsidP="009B367A">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“Artículo</w:t>
      </w:r>
      <w:r w:rsidRPr="00ED747B">
        <w:rPr>
          <w:rFonts w:ascii="Arial" w:eastAsia="Arial" w:hAnsi="Arial" w:cs="Arial"/>
          <w:i/>
          <w:sz w:val="20"/>
          <w:szCs w:val="20"/>
        </w:rPr>
        <w:t> </w:t>
      </w:r>
      <w:r w:rsidRPr="00ED747B">
        <w:rPr>
          <w:rFonts w:ascii="Arial" w:eastAsia="Arial" w:hAnsi="Arial" w:cs="Arial"/>
          <w:b/>
          <w:bCs/>
          <w:i/>
          <w:sz w:val="20"/>
          <w:szCs w:val="20"/>
        </w:rPr>
        <w:t>13°. </w:t>
      </w:r>
      <w:r w:rsidRPr="00ED747B">
        <w:rPr>
          <w:rFonts w:ascii="Arial" w:eastAsia="Arial" w:hAnsi="Arial" w:cs="Arial"/>
          <w:b/>
          <w:bCs/>
          <w:i/>
          <w:iCs/>
          <w:sz w:val="20"/>
          <w:szCs w:val="20"/>
        </w:rPr>
        <w:t>Registro Nacional de jóvenes egresados del sistema de protección del ICBF</w:t>
      </w:r>
      <w:r w:rsidRPr="00ED747B">
        <w:rPr>
          <w:rFonts w:ascii="Arial" w:eastAsia="Arial" w:hAnsi="Arial" w:cs="Arial"/>
          <w:i/>
          <w:sz w:val="20"/>
          <w:szCs w:val="20"/>
        </w:rPr>
        <w:t xml:space="preserve">. El Instituto Colombiano de Bienestar Familiar, como ente coordinador del Sistema </w:t>
      </w:r>
      <w:r w:rsidRPr="00ED747B">
        <w:rPr>
          <w:rFonts w:ascii="Arial" w:eastAsia="Arial" w:hAnsi="Arial" w:cs="Arial"/>
          <w:i/>
          <w:sz w:val="20"/>
          <w:szCs w:val="20"/>
        </w:rPr>
        <w:lastRenderedPageBreak/>
        <w:t>Nacional de Bienestar Familiar incluirá dentro de los módulos del Sistema de Información Misional (SIM), el registro de jóvenes egresados del Sistema de Protección, para lo cual, deberá realizar la caracterización e identificación de los jóvenes en perspectiva individual y poblacional, estableciendo un proceso de actualización de manera periódica. Además, el registro garantizará la recolección y consolidación de información sobre la población objeto de esta ley, a fin de que accedan de forma prioritaria a la oferta estatal en los diferentes programas del Gobierno Nacional, para su inclusión social y productiva.</w:t>
      </w:r>
    </w:p>
    <w:p w14:paraId="705EF0B1" w14:textId="77777777" w:rsidR="009B367A" w:rsidRPr="00ED747B" w:rsidRDefault="009B367A" w:rsidP="009B367A">
      <w:pPr>
        <w:spacing w:line="276" w:lineRule="auto"/>
        <w:ind w:left="284" w:right="567"/>
        <w:jc w:val="both"/>
        <w:rPr>
          <w:rFonts w:ascii="Arial" w:eastAsia="Arial" w:hAnsi="Arial" w:cs="Arial"/>
          <w:i/>
          <w:sz w:val="20"/>
          <w:szCs w:val="20"/>
        </w:rPr>
      </w:pPr>
      <w:r w:rsidRPr="00ED747B">
        <w:rPr>
          <w:rFonts w:ascii="Arial" w:eastAsia="Arial" w:hAnsi="Arial" w:cs="Arial"/>
          <w:i/>
          <w:sz w:val="20"/>
          <w:szCs w:val="20"/>
        </w:rPr>
        <w:t> </w:t>
      </w:r>
    </w:p>
    <w:p w14:paraId="0544ADBE" w14:textId="77777777" w:rsidR="009B367A" w:rsidRPr="00ED747B" w:rsidRDefault="009B367A" w:rsidP="009B367A">
      <w:pPr>
        <w:spacing w:line="276" w:lineRule="auto"/>
        <w:ind w:left="284" w:right="567"/>
        <w:jc w:val="both"/>
        <w:rPr>
          <w:rFonts w:ascii="Arial" w:eastAsia="Arial" w:hAnsi="Arial" w:cs="Arial"/>
          <w:i/>
          <w:sz w:val="20"/>
          <w:szCs w:val="20"/>
        </w:rPr>
      </w:pPr>
      <w:r w:rsidRPr="00ED747B">
        <w:rPr>
          <w:rFonts w:ascii="Arial" w:eastAsia="Arial" w:hAnsi="Arial" w:cs="Arial"/>
          <w:b/>
          <w:bCs/>
          <w:i/>
          <w:sz w:val="20"/>
          <w:szCs w:val="20"/>
        </w:rPr>
        <w:t>Parágrafo.</w:t>
      </w:r>
      <w:r w:rsidRPr="00ED747B">
        <w:rPr>
          <w:rFonts w:ascii="Arial" w:eastAsia="Arial" w:hAnsi="Arial" w:cs="Arial"/>
          <w:i/>
          <w:sz w:val="20"/>
          <w:szCs w:val="20"/>
        </w:rPr>
        <w:t> El Instituto Colombiano de Bienestar Familiar tendrá un plazo de dieciocho (18) meses contados a partir de la vigencia de la presente ley, para implementar el registro, para lo cual, podrá solicitar el acompañamiento técnico en el marco de sus competencias a entidades públicas como el Ministerio de Tecnologías de la Información y las Comunicaciones, el DANE, y demás entidades públicas y privadas.”</w:t>
      </w:r>
    </w:p>
    <w:p w14:paraId="36C9F3D1" w14:textId="77777777" w:rsidR="009B367A" w:rsidRPr="00ED747B" w:rsidRDefault="009B367A" w:rsidP="009B367A">
      <w:pPr>
        <w:spacing w:line="276" w:lineRule="auto"/>
        <w:jc w:val="both"/>
        <w:rPr>
          <w:rFonts w:ascii="Arial" w:eastAsia="Arial" w:hAnsi="Arial" w:cs="Arial"/>
          <w:sz w:val="20"/>
          <w:szCs w:val="20"/>
        </w:rPr>
      </w:pPr>
    </w:p>
    <w:p w14:paraId="7C9B6FB0" w14:textId="77777777" w:rsidR="009B367A" w:rsidRPr="00ED747B" w:rsidRDefault="009B367A" w:rsidP="009B367A">
      <w:pPr>
        <w:spacing w:line="276" w:lineRule="auto"/>
        <w:jc w:val="both"/>
        <w:rPr>
          <w:rFonts w:ascii="Arial" w:eastAsia="Arial" w:hAnsi="Arial" w:cs="Arial"/>
          <w:sz w:val="20"/>
          <w:szCs w:val="20"/>
        </w:rPr>
      </w:pPr>
      <w:r w:rsidRPr="00B570A6">
        <w:rPr>
          <w:rFonts w:ascii="Arial" w:eastAsia="Arial" w:hAnsi="Arial" w:cs="Arial"/>
          <w:sz w:val="20"/>
          <w:szCs w:val="20"/>
        </w:rPr>
        <w:t xml:space="preserve">En armonía con esta finalidad, el Título IV de la Ley 2479 de 2025 incorporó medidas </w:t>
      </w:r>
      <w:r>
        <w:rPr>
          <w:rFonts w:ascii="Arial" w:eastAsia="Arial" w:hAnsi="Arial" w:cs="Arial"/>
          <w:sz w:val="20"/>
          <w:szCs w:val="20"/>
        </w:rPr>
        <w:t xml:space="preserve">dirigidas al fortalecimiento y consolidación de proyectos de vida a través de la priorización en oferta estatal, </w:t>
      </w:r>
      <w:r w:rsidRPr="00ED747B">
        <w:rPr>
          <w:rFonts w:ascii="Arial" w:eastAsia="Arial" w:hAnsi="Arial" w:cs="Arial"/>
          <w:sz w:val="20"/>
          <w:szCs w:val="20"/>
        </w:rPr>
        <w:t>estableci</w:t>
      </w:r>
      <w:r>
        <w:rPr>
          <w:rFonts w:ascii="Arial" w:eastAsia="Arial" w:hAnsi="Arial" w:cs="Arial"/>
          <w:sz w:val="20"/>
          <w:szCs w:val="20"/>
        </w:rPr>
        <w:t>endo en primer lugar en su</w:t>
      </w:r>
      <w:r w:rsidRPr="00ED747B">
        <w:rPr>
          <w:rFonts w:ascii="Arial" w:eastAsia="Arial" w:hAnsi="Arial" w:cs="Arial"/>
          <w:sz w:val="20"/>
          <w:szCs w:val="20"/>
        </w:rPr>
        <w:t xml:space="preserve"> artículo 21 </w:t>
      </w:r>
      <w:r>
        <w:rPr>
          <w:rFonts w:ascii="Arial" w:eastAsia="Arial" w:hAnsi="Arial" w:cs="Arial"/>
          <w:sz w:val="20"/>
          <w:szCs w:val="20"/>
        </w:rPr>
        <w:t>lo siguiente:</w:t>
      </w:r>
    </w:p>
    <w:p w14:paraId="7218C02D" w14:textId="77777777" w:rsidR="009B367A" w:rsidRPr="00ED747B" w:rsidRDefault="009B367A" w:rsidP="009B367A">
      <w:pPr>
        <w:spacing w:line="276" w:lineRule="auto"/>
        <w:jc w:val="both"/>
        <w:rPr>
          <w:rFonts w:ascii="Arial" w:eastAsia="Arial" w:hAnsi="Arial" w:cs="Arial"/>
          <w:sz w:val="20"/>
          <w:szCs w:val="20"/>
        </w:rPr>
      </w:pPr>
    </w:p>
    <w:p w14:paraId="3A916753" w14:textId="44705DF4" w:rsidR="009B367A" w:rsidRPr="004F18EB" w:rsidRDefault="00B0568A" w:rsidP="009B367A">
      <w:pPr>
        <w:ind w:left="426" w:right="567"/>
        <w:rPr>
          <w:rFonts w:ascii="Arial" w:eastAsia="Arial" w:hAnsi="Arial" w:cs="Arial"/>
          <w:i/>
          <w:iCs/>
          <w:sz w:val="20"/>
          <w:szCs w:val="20"/>
        </w:rPr>
      </w:pPr>
      <w:r>
        <w:rPr>
          <w:rFonts w:ascii="Arial" w:eastAsia="Arial" w:hAnsi="Arial" w:cs="Arial"/>
          <w:b/>
          <w:bCs/>
          <w:i/>
          <w:iCs/>
          <w:sz w:val="20"/>
          <w:szCs w:val="20"/>
        </w:rPr>
        <w:t>“</w:t>
      </w:r>
      <w:r w:rsidR="009B367A" w:rsidRPr="003A3B38">
        <w:rPr>
          <w:rFonts w:ascii="Arial" w:eastAsia="Arial" w:hAnsi="Arial" w:cs="Arial"/>
          <w:b/>
          <w:bCs/>
          <w:i/>
          <w:iCs/>
          <w:sz w:val="20"/>
          <w:szCs w:val="20"/>
        </w:rPr>
        <w:t xml:space="preserve">Artículo 21. </w:t>
      </w:r>
      <w:r w:rsidR="009B367A" w:rsidRPr="004F18EB">
        <w:rPr>
          <w:rFonts w:ascii="Arial" w:eastAsia="Arial" w:hAnsi="Arial" w:cs="Arial"/>
          <w:i/>
          <w:iCs/>
          <w:sz w:val="20"/>
          <w:szCs w:val="20"/>
        </w:rPr>
        <w:t xml:space="preserve">Modifíquese el artículo 32 de la ley 2069 de 2020 el cual quedará así: </w:t>
      </w:r>
    </w:p>
    <w:p w14:paraId="7735A10F" w14:textId="77777777" w:rsidR="009B367A" w:rsidRPr="003A3B38" w:rsidRDefault="009B367A" w:rsidP="009B367A">
      <w:pPr>
        <w:spacing w:line="276" w:lineRule="auto"/>
        <w:ind w:left="426" w:right="567"/>
        <w:jc w:val="both"/>
        <w:rPr>
          <w:rFonts w:ascii="Arial" w:eastAsia="Arial" w:hAnsi="Arial" w:cs="Arial"/>
          <w:i/>
          <w:iCs/>
          <w:sz w:val="20"/>
          <w:szCs w:val="20"/>
        </w:rPr>
      </w:pPr>
    </w:p>
    <w:p w14:paraId="5F70A858" w14:textId="6AD66D80" w:rsidR="009B367A" w:rsidRPr="003A3B38" w:rsidRDefault="009B367A" w:rsidP="009B367A">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w:t>
      </w:r>
      <w:r w:rsidRPr="003A3B38">
        <w:rPr>
          <w:rFonts w:ascii="Arial" w:eastAsia="Arial" w:hAnsi="Arial" w:cs="Arial"/>
          <w:b/>
          <w:bCs/>
          <w:i/>
          <w:iCs/>
          <w:sz w:val="20"/>
          <w:szCs w:val="20"/>
        </w:rPr>
        <w:t>ARTÍCULO 32. C</w:t>
      </w:r>
      <w:r w:rsidR="0039408D" w:rsidRPr="0039408D">
        <w:rPr>
          <w:rFonts w:ascii="Arial" w:eastAsia="Arial" w:hAnsi="Arial" w:cs="Arial"/>
          <w:b/>
          <w:bCs/>
          <w:i/>
          <w:iCs/>
          <w:sz w:val="20"/>
          <w:szCs w:val="20"/>
        </w:rPr>
        <w:t xml:space="preserve">riterios diferenciales para emprendimientos y empresas de mujeres y jóvenes egresados del </w:t>
      </w:r>
      <w:r w:rsidR="00B13A4D">
        <w:rPr>
          <w:rFonts w:ascii="Arial" w:eastAsia="Arial" w:hAnsi="Arial" w:cs="Arial"/>
          <w:b/>
          <w:bCs/>
          <w:i/>
          <w:iCs/>
          <w:sz w:val="20"/>
          <w:szCs w:val="20"/>
        </w:rPr>
        <w:t>S</w:t>
      </w:r>
      <w:r w:rsidR="0039408D" w:rsidRPr="0039408D">
        <w:rPr>
          <w:rFonts w:ascii="Arial" w:eastAsia="Arial" w:hAnsi="Arial" w:cs="Arial"/>
          <w:b/>
          <w:bCs/>
          <w:i/>
          <w:iCs/>
          <w:sz w:val="20"/>
          <w:szCs w:val="20"/>
        </w:rPr>
        <w:t xml:space="preserve">istema de </w:t>
      </w:r>
      <w:r w:rsidR="00B13A4D">
        <w:rPr>
          <w:rFonts w:ascii="Arial" w:eastAsia="Arial" w:hAnsi="Arial" w:cs="Arial"/>
          <w:b/>
          <w:bCs/>
          <w:i/>
          <w:iCs/>
          <w:sz w:val="20"/>
          <w:szCs w:val="20"/>
        </w:rPr>
        <w:t>P</w:t>
      </w:r>
      <w:r w:rsidR="0039408D" w:rsidRPr="0039408D">
        <w:rPr>
          <w:rFonts w:ascii="Arial" w:eastAsia="Arial" w:hAnsi="Arial" w:cs="Arial"/>
          <w:b/>
          <w:bCs/>
          <w:i/>
          <w:iCs/>
          <w:sz w:val="20"/>
          <w:szCs w:val="20"/>
        </w:rPr>
        <w:t xml:space="preserve">rotección del ICBF en el </w:t>
      </w:r>
      <w:r w:rsidR="0039408D">
        <w:rPr>
          <w:rFonts w:ascii="Arial" w:eastAsia="Arial" w:hAnsi="Arial" w:cs="Arial"/>
          <w:b/>
          <w:bCs/>
          <w:i/>
          <w:iCs/>
          <w:sz w:val="20"/>
          <w:szCs w:val="20"/>
        </w:rPr>
        <w:t>S</w:t>
      </w:r>
      <w:r w:rsidR="0039408D" w:rsidRPr="0039408D">
        <w:rPr>
          <w:rFonts w:ascii="Arial" w:eastAsia="Arial" w:hAnsi="Arial" w:cs="Arial"/>
          <w:b/>
          <w:bCs/>
          <w:i/>
          <w:iCs/>
          <w:sz w:val="20"/>
          <w:szCs w:val="20"/>
        </w:rPr>
        <w:t xml:space="preserve">istema de </w:t>
      </w:r>
      <w:r w:rsidR="0039408D">
        <w:rPr>
          <w:rFonts w:ascii="Arial" w:eastAsia="Arial" w:hAnsi="Arial" w:cs="Arial"/>
          <w:b/>
          <w:bCs/>
          <w:i/>
          <w:iCs/>
          <w:sz w:val="20"/>
          <w:szCs w:val="20"/>
        </w:rPr>
        <w:t>C</w:t>
      </w:r>
      <w:r w:rsidR="0039408D" w:rsidRPr="0039408D">
        <w:rPr>
          <w:rFonts w:ascii="Arial" w:eastAsia="Arial" w:hAnsi="Arial" w:cs="Arial"/>
          <w:b/>
          <w:bCs/>
          <w:i/>
          <w:iCs/>
          <w:sz w:val="20"/>
          <w:szCs w:val="20"/>
        </w:rPr>
        <w:t xml:space="preserve">ompras </w:t>
      </w:r>
      <w:r w:rsidR="0039408D">
        <w:rPr>
          <w:rFonts w:ascii="Arial" w:eastAsia="Arial" w:hAnsi="Arial" w:cs="Arial"/>
          <w:b/>
          <w:bCs/>
          <w:i/>
          <w:iCs/>
          <w:sz w:val="20"/>
          <w:szCs w:val="20"/>
        </w:rPr>
        <w:t>P</w:t>
      </w:r>
      <w:r w:rsidR="0039408D" w:rsidRPr="0039408D">
        <w:rPr>
          <w:rFonts w:ascii="Arial" w:eastAsia="Arial" w:hAnsi="Arial" w:cs="Arial"/>
          <w:b/>
          <w:bCs/>
          <w:i/>
          <w:iCs/>
          <w:sz w:val="20"/>
          <w:szCs w:val="20"/>
        </w:rPr>
        <w:t>úblicas</w:t>
      </w:r>
      <w:r w:rsidRPr="003A3B38">
        <w:rPr>
          <w:rFonts w:ascii="Arial" w:eastAsia="Arial" w:hAnsi="Arial" w:cs="Arial"/>
          <w:b/>
          <w:bCs/>
          <w:i/>
          <w:iCs/>
          <w:sz w:val="20"/>
          <w:szCs w:val="20"/>
        </w:rPr>
        <w:t>.</w:t>
      </w:r>
      <w:r w:rsidRPr="003A3B38">
        <w:rPr>
          <w:rFonts w:ascii="Arial" w:eastAsia="Arial" w:hAnsi="Arial" w:cs="Arial"/>
          <w:i/>
          <w:iCs/>
          <w:sz w:val="20"/>
          <w:szCs w:val="20"/>
        </w:rPr>
        <w:t> De acuerdo con el resultado del análisis del sector, las entidades estatales incluirán requisitos diferenciales y puntajes adicionales en los procesos de licitación pública, selección abreviada de menor cuantía y concurso de méritos, así como en los procesos competitivos que adelanten las entidades estatales que no apliquen en su gestión contractual el Estatuto General de Contratación Administrativa, como medidas de acción afirmativa, para incentivar emprendimientos y empresas de mujeres y jóvenes Egresados del Sistema de Protección del ICBF en el sistema de compras públicas, sin perjuicio de los compromisos adquiridos por Colombia en los acuerdos comerciales en vigor.</w:t>
      </w:r>
    </w:p>
    <w:p w14:paraId="7FF72762" w14:textId="77777777" w:rsidR="009B367A" w:rsidRPr="003A3B38" w:rsidRDefault="009B367A" w:rsidP="009B367A">
      <w:pPr>
        <w:spacing w:line="276" w:lineRule="auto"/>
        <w:ind w:left="426" w:right="567"/>
        <w:jc w:val="both"/>
        <w:rPr>
          <w:rFonts w:ascii="Arial" w:eastAsia="Arial" w:hAnsi="Arial" w:cs="Arial"/>
          <w:i/>
          <w:iCs/>
          <w:sz w:val="20"/>
          <w:szCs w:val="20"/>
        </w:rPr>
      </w:pPr>
    </w:p>
    <w:p w14:paraId="47AEDEA0" w14:textId="77777777" w:rsidR="009B367A" w:rsidRPr="003A3B38" w:rsidRDefault="009B367A" w:rsidP="009B367A">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1.</w:t>
      </w:r>
      <w:r w:rsidRPr="003A3B38">
        <w:rPr>
          <w:rFonts w:ascii="Arial" w:eastAsia="Arial" w:hAnsi="Arial" w:cs="Arial"/>
          <w:i/>
          <w:iCs/>
          <w:sz w:val="20"/>
          <w:szCs w:val="20"/>
        </w:rPr>
        <w:t xml:space="preserve"> La definición de emprendimientos y empresas de mujeres se reglamentará por el gobierno nacional. </w:t>
      </w:r>
    </w:p>
    <w:p w14:paraId="1A9F7C11" w14:textId="77777777" w:rsidR="009B367A" w:rsidRPr="003A3B38" w:rsidRDefault="009B367A" w:rsidP="009B367A">
      <w:pPr>
        <w:spacing w:line="276" w:lineRule="auto"/>
        <w:ind w:left="426" w:right="567"/>
        <w:jc w:val="both"/>
        <w:rPr>
          <w:rFonts w:ascii="Arial" w:eastAsia="Arial" w:hAnsi="Arial" w:cs="Arial"/>
          <w:i/>
          <w:iCs/>
          <w:sz w:val="20"/>
          <w:szCs w:val="20"/>
        </w:rPr>
      </w:pPr>
    </w:p>
    <w:p w14:paraId="736746C7" w14:textId="77777777" w:rsidR="009B367A" w:rsidRPr="003A3B38" w:rsidRDefault="009B367A" w:rsidP="009B367A">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De igual manera, la definición de emprendimientos y empresas de jóvenes Egresados del Sistema de Protección del ICBF se reglamentará por el gobierno nacional.</w:t>
      </w:r>
    </w:p>
    <w:p w14:paraId="5C133FBF" w14:textId="77777777" w:rsidR="009B367A" w:rsidRPr="003A3B38" w:rsidRDefault="009B367A" w:rsidP="009B367A">
      <w:pPr>
        <w:spacing w:line="276" w:lineRule="auto"/>
        <w:ind w:left="426" w:right="567"/>
        <w:jc w:val="both"/>
        <w:rPr>
          <w:rFonts w:ascii="Arial" w:eastAsia="Arial" w:hAnsi="Arial" w:cs="Arial"/>
          <w:i/>
          <w:iCs/>
          <w:sz w:val="20"/>
          <w:szCs w:val="20"/>
        </w:rPr>
      </w:pPr>
    </w:p>
    <w:p w14:paraId="69815B2D" w14:textId="77777777" w:rsidR="009B367A" w:rsidRPr="003A3B38" w:rsidRDefault="009B367A" w:rsidP="009B367A">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2.</w:t>
      </w:r>
      <w:r w:rsidRPr="003A3B38">
        <w:rPr>
          <w:rFonts w:ascii="Arial" w:eastAsia="Arial" w:hAnsi="Arial" w:cs="Arial"/>
          <w:i/>
          <w:iCs/>
          <w:sz w:val="20"/>
          <w:szCs w:val="20"/>
        </w:rPr>
        <w:t xml:space="preserve"> Para la obtención del puntaje adicional en los procesos de selección de contratistas enunciados en el inciso primero, los proponentes individuales podrán acreditar la condición de ser emprendimientos y empresas de mujeres o la condición de ser emprendimientos y empresas de jóvenes Egresados del Sistema de Protección del ICBF, puntaje único que se obtendrá, bien sea con cualquiera de las dos condiciones o incluso con ambas. </w:t>
      </w:r>
    </w:p>
    <w:p w14:paraId="2293B08E" w14:textId="77777777" w:rsidR="009B367A" w:rsidRPr="003A3B38" w:rsidRDefault="009B367A" w:rsidP="009B367A">
      <w:pPr>
        <w:spacing w:line="276" w:lineRule="auto"/>
        <w:ind w:left="426" w:right="567"/>
        <w:jc w:val="both"/>
        <w:rPr>
          <w:rFonts w:ascii="Arial" w:eastAsia="Arial" w:hAnsi="Arial" w:cs="Arial"/>
          <w:i/>
          <w:iCs/>
          <w:sz w:val="20"/>
          <w:szCs w:val="20"/>
        </w:rPr>
      </w:pPr>
    </w:p>
    <w:p w14:paraId="16E8FDF2" w14:textId="77777777" w:rsidR="009B367A" w:rsidRPr="003A3B38" w:rsidRDefault="009B367A" w:rsidP="009B367A">
      <w:pPr>
        <w:spacing w:line="276" w:lineRule="auto"/>
        <w:ind w:left="426" w:right="567"/>
        <w:jc w:val="both"/>
        <w:rPr>
          <w:rFonts w:ascii="Arial" w:eastAsia="Arial" w:hAnsi="Arial" w:cs="Arial"/>
          <w:i/>
          <w:iCs/>
          <w:sz w:val="20"/>
          <w:szCs w:val="20"/>
        </w:rPr>
      </w:pPr>
      <w:r w:rsidRPr="003A3B38">
        <w:rPr>
          <w:rFonts w:ascii="Arial" w:eastAsia="Arial" w:hAnsi="Arial" w:cs="Arial"/>
          <w:i/>
          <w:iCs/>
          <w:sz w:val="20"/>
          <w:szCs w:val="20"/>
        </w:rPr>
        <w:t>En el caso de proponentes plurales, al menos uno de los integrantes podrá acreditar una de las dos condiciones anteriores.</w:t>
      </w:r>
    </w:p>
    <w:p w14:paraId="0362F5E6" w14:textId="77777777" w:rsidR="009B367A" w:rsidRPr="003A3B38" w:rsidRDefault="009B367A" w:rsidP="009B367A">
      <w:pPr>
        <w:spacing w:line="276" w:lineRule="auto"/>
        <w:ind w:left="426" w:right="567"/>
        <w:jc w:val="both"/>
        <w:rPr>
          <w:rFonts w:ascii="Arial" w:eastAsia="Arial" w:hAnsi="Arial" w:cs="Arial"/>
          <w:i/>
          <w:iCs/>
          <w:sz w:val="20"/>
          <w:szCs w:val="20"/>
        </w:rPr>
      </w:pPr>
    </w:p>
    <w:p w14:paraId="068028E3" w14:textId="2239297E" w:rsidR="009B367A" w:rsidRDefault="009B367A" w:rsidP="009B367A">
      <w:pPr>
        <w:spacing w:line="276" w:lineRule="auto"/>
        <w:ind w:left="426" w:right="567"/>
        <w:jc w:val="both"/>
        <w:rPr>
          <w:rFonts w:ascii="Arial" w:eastAsia="Arial" w:hAnsi="Arial" w:cs="Arial"/>
          <w:i/>
          <w:iCs/>
          <w:sz w:val="20"/>
          <w:szCs w:val="20"/>
        </w:rPr>
      </w:pPr>
      <w:r w:rsidRPr="003A3B38">
        <w:rPr>
          <w:rFonts w:ascii="Arial" w:eastAsia="Arial" w:hAnsi="Arial" w:cs="Arial"/>
          <w:b/>
          <w:bCs/>
          <w:i/>
          <w:iCs/>
          <w:sz w:val="20"/>
          <w:szCs w:val="20"/>
        </w:rPr>
        <w:t>PARÁGRAFO 3.</w:t>
      </w:r>
      <w:r w:rsidRPr="003A3B38">
        <w:rPr>
          <w:rFonts w:ascii="Arial" w:eastAsia="Arial" w:hAnsi="Arial" w:cs="Arial"/>
          <w:i/>
          <w:iCs/>
          <w:sz w:val="20"/>
          <w:szCs w:val="20"/>
        </w:rPr>
        <w:t> El puntaje adicional, que se otorgará de conformidad con el parágrafo segundo, será hasta el 0.25% del puntaje máximo a asignar.</w:t>
      </w:r>
      <w:r w:rsidR="00B0568A">
        <w:rPr>
          <w:rFonts w:ascii="Arial" w:eastAsia="Arial" w:hAnsi="Arial" w:cs="Arial"/>
          <w:i/>
          <w:iCs/>
          <w:sz w:val="20"/>
          <w:szCs w:val="20"/>
        </w:rPr>
        <w:t>”</w:t>
      </w:r>
    </w:p>
    <w:p w14:paraId="7DAD4602" w14:textId="77777777" w:rsidR="009B367A" w:rsidRDefault="009B367A" w:rsidP="009B367A">
      <w:pPr>
        <w:spacing w:line="276" w:lineRule="auto"/>
        <w:ind w:right="567"/>
        <w:jc w:val="both"/>
        <w:rPr>
          <w:rFonts w:ascii="Arial" w:eastAsia="Arial" w:hAnsi="Arial" w:cs="Arial"/>
          <w:b/>
          <w:bCs/>
          <w:i/>
          <w:iCs/>
          <w:sz w:val="20"/>
          <w:szCs w:val="20"/>
        </w:rPr>
      </w:pPr>
    </w:p>
    <w:p w14:paraId="7B63A7BE" w14:textId="77777777" w:rsidR="009B367A" w:rsidRDefault="009B367A" w:rsidP="009B367A">
      <w:pPr>
        <w:spacing w:line="276" w:lineRule="auto"/>
        <w:jc w:val="both"/>
        <w:rPr>
          <w:rFonts w:ascii="Arial" w:eastAsia="Arial" w:hAnsi="Arial" w:cs="Arial"/>
          <w:sz w:val="20"/>
          <w:szCs w:val="20"/>
        </w:rPr>
      </w:pPr>
      <w:r>
        <w:rPr>
          <w:rFonts w:ascii="Arial" w:eastAsia="Arial" w:hAnsi="Arial" w:cs="Arial"/>
          <w:sz w:val="20"/>
          <w:szCs w:val="20"/>
        </w:rPr>
        <w:t xml:space="preserve">De la disposición transcrita se extrae que </w:t>
      </w:r>
      <w:r w:rsidRPr="009848D9">
        <w:rPr>
          <w:rFonts w:ascii="Arial" w:eastAsia="Arial" w:hAnsi="Arial" w:cs="Arial"/>
          <w:sz w:val="20"/>
          <w:szCs w:val="20"/>
        </w:rPr>
        <w:t>el parágrafo primero del artículo 32 de la Ley 2069 de 2020, en su versión modificada, dispuso expresamente que la definición de los emprendimientos y empresas de jóvenes egresados del Sistema de Protección del ICBF deberá ser reglamentada por el Gobierno nacional</w:t>
      </w:r>
      <w:r>
        <w:rPr>
          <w:rFonts w:ascii="Arial" w:eastAsia="Arial" w:hAnsi="Arial" w:cs="Arial"/>
          <w:sz w:val="20"/>
          <w:szCs w:val="20"/>
        </w:rPr>
        <w:t xml:space="preserve">, de ahí que, </w:t>
      </w:r>
      <w:r w:rsidRPr="009848D9">
        <w:rPr>
          <w:rFonts w:ascii="Arial" w:eastAsia="Arial" w:hAnsi="Arial" w:cs="Arial"/>
          <w:sz w:val="20"/>
          <w:szCs w:val="20"/>
        </w:rPr>
        <w:t xml:space="preserve">los requisitos diferenciales y el puntaje adicional asociados específicamente a esta población no son de aplicación inmediata, pues requieren un desarrollo reglamentario que determine las condiciones objetivas para identificar y acreditar a sus beneficiarios. </w:t>
      </w:r>
    </w:p>
    <w:p w14:paraId="39272F51" w14:textId="77777777" w:rsidR="009B367A" w:rsidRPr="009848D9" w:rsidRDefault="009B367A" w:rsidP="009B367A">
      <w:pPr>
        <w:spacing w:line="276" w:lineRule="auto"/>
        <w:jc w:val="both"/>
        <w:rPr>
          <w:rFonts w:ascii="Arial" w:eastAsia="Arial" w:hAnsi="Arial" w:cs="Arial"/>
          <w:sz w:val="20"/>
          <w:szCs w:val="20"/>
        </w:rPr>
      </w:pPr>
    </w:p>
    <w:p w14:paraId="2F4F03AE" w14:textId="746960C5" w:rsidR="009B367A" w:rsidRPr="009848D9" w:rsidRDefault="009B367A" w:rsidP="009B367A">
      <w:pPr>
        <w:spacing w:line="276" w:lineRule="auto"/>
        <w:jc w:val="both"/>
        <w:rPr>
          <w:rFonts w:ascii="Arial" w:eastAsia="Arial" w:hAnsi="Arial" w:cs="Arial"/>
          <w:sz w:val="20"/>
          <w:szCs w:val="20"/>
        </w:rPr>
      </w:pPr>
      <w:r>
        <w:rPr>
          <w:rFonts w:ascii="Arial" w:eastAsia="Arial" w:hAnsi="Arial" w:cs="Arial"/>
          <w:sz w:val="20"/>
          <w:szCs w:val="20"/>
        </w:rPr>
        <w:t>En ese sentido y a</w:t>
      </w:r>
      <w:r w:rsidRPr="0055244D">
        <w:rPr>
          <w:rFonts w:ascii="Arial" w:eastAsia="Arial" w:hAnsi="Arial" w:cs="Arial"/>
          <w:sz w:val="20"/>
          <w:szCs w:val="20"/>
        </w:rPr>
        <w:t xml:space="preserve"> partir de </w:t>
      </w:r>
      <w:r w:rsidRPr="009848D9">
        <w:rPr>
          <w:rFonts w:ascii="Arial" w:eastAsia="Arial" w:hAnsi="Arial" w:cs="Arial"/>
          <w:sz w:val="20"/>
          <w:szCs w:val="20"/>
        </w:rPr>
        <w:t xml:space="preserve">la revisión de las fuentes oficiales disponibles al momento de elaborar el presente estudio, no se identificó la expedición del reglamento específico que defina los emprendimientos y empresas de jóvenes egresados del Sistema de Protección del ICBF. En </w:t>
      </w:r>
      <w:r w:rsidRPr="009848D9">
        <w:rPr>
          <w:rFonts w:ascii="Arial" w:eastAsia="Arial" w:hAnsi="Arial" w:cs="Arial"/>
          <w:sz w:val="20"/>
          <w:szCs w:val="20"/>
        </w:rPr>
        <w:lastRenderedPageBreak/>
        <w:t>consecuencia, la Entidad no establecerá dentro del presente proceso requisitos habilitantes diferenciales ni otorgará el puntaje adicional de hasta el cero coma veinticinco por ciento (0,25 %) por esta condición, mientras no se cuente con la regulación que permita su aplicación objetiva, uniforme y verificable</w:t>
      </w:r>
      <w:r>
        <w:rPr>
          <w:rFonts w:ascii="Arial" w:eastAsia="Arial" w:hAnsi="Arial" w:cs="Arial"/>
          <w:sz w:val="20"/>
          <w:szCs w:val="20"/>
        </w:rPr>
        <w:t xml:space="preserve">. </w:t>
      </w:r>
    </w:p>
    <w:p w14:paraId="054CE81B" w14:textId="77777777" w:rsidR="009B367A" w:rsidRDefault="009B367A" w:rsidP="009B367A">
      <w:pPr>
        <w:spacing w:line="276" w:lineRule="auto"/>
        <w:ind w:right="567"/>
        <w:jc w:val="both"/>
        <w:rPr>
          <w:rFonts w:ascii="Arial" w:eastAsia="Arial" w:hAnsi="Arial" w:cs="Arial"/>
          <w:i/>
          <w:iCs/>
          <w:sz w:val="20"/>
          <w:szCs w:val="20"/>
        </w:rPr>
      </w:pPr>
    </w:p>
    <w:p w14:paraId="727108A1" w14:textId="77777777" w:rsidR="009B367A" w:rsidRPr="00A94BF4" w:rsidRDefault="009B367A" w:rsidP="009B367A">
      <w:pPr>
        <w:spacing w:line="276" w:lineRule="auto"/>
        <w:jc w:val="both"/>
        <w:rPr>
          <w:rFonts w:ascii="Arial" w:eastAsia="Arial" w:hAnsi="Arial" w:cs="Arial"/>
          <w:sz w:val="20"/>
          <w:szCs w:val="20"/>
        </w:rPr>
      </w:pPr>
      <w:r w:rsidRPr="00A94BF4">
        <w:rPr>
          <w:rFonts w:ascii="Arial" w:eastAsia="Arial" w:hAnsi="Arial" w:cs="Arial"/>
          <w:sz w:val="20"/>
          <w:szCs w:val="20"/>
        </w:rPr>
        <w:t>En segundo lugar, el artículo 22 de la Ley 2479 de 2025 adicionó un nuevo factor al orden sucesivo y excluyente de desempate previsto en el artículo 35 de la Ley 2069 de 2020.</w:t>
      </w:r>
    </w:p>
    <w:p w14:paraId="33384C58" w14:textId="77777777" w:rsidR="00B0568A" w:rsidRDefault="00B0568A" w:rsidP="00B0568A">
      <w:pPr>
        <w:spacing w:line="276" w:lineRule="auto"/>
        <w:jc w:val="both"/>
        <w:rPr>
          <w:rFonts w:ascii="Arial" w:eastAsia="Arial" w:hAnsi="Arial" w:cs="Arial"/>
          <w:sz w:val="20"/>
          <w:szCs w:val="20"/>
        </w:rPr>
      </w:pPr>
    </w:p>
    <w:p w14:paraId="405E9C39" w14:textId="126D947C" w:rsidR="009B367A" w:rsidRDefault="00B0568A" w:rsidP="00B0568A">
      <w:pPr>
        <w:spacing w:line="276" w:lineRule="auto"/>
        <w:ind w:left="708"/>
        <w:jc w:val="both"/>
        <w:rPr>
          <w:rFonts w:ascii="Arial" w:eastAsia="Arial" w:hAnsi="Arial" w:cs="Arial"/>
          <w:sz w:val="20"/>
          <w:szCs w:val="20"/>
        </w:rPr>
      </w:pPr>
      <w:r>
        <w:rPr>
          <w:rFonts w:ascii="Arial" w:eastAsia="Arial" w:hAnsi="Arial" w:cs="Arial"/>
          <w:sz w:val="20"/>
          <w:szCs w:val="20"/>
        </w:rPr>
        <w:t>“</w:t>
      </w:r>
      <w:r w:rsidR="009B367A">
        <w:rPr>
          <w:rFonts w:ascii="Arial" w:eastAsia="Arial" w:hAnsi="Arial" w:cs="Arial"/>
          <w:sz w:val="20"/>
          <w:szCs w:val="20"/>
        </w:rPr>
        <w:t xml:space="preserve">[…] </w:t>
      </w:r>
    </w:p>
    <w:p w14:paraId="089C0BC1" w14:textId="77777777" w:rsidR="009B367A" w:rsidRPr="00ED747B" w:rsidRDefault="009B367A" w:rsidP="00B0568A">
      <w:pPr>
        <w:spacing w:line="276" w:lineRule="auto"/>
        <w:ind w:left="992"/>
        <w:jc w:val="both"/>
        <w:rPr>
          <w:rFonts w:ascii="Arial" w:eastAsia="Arial" w:hAnsi="Arial" w:cs="Arial"/>
          <w:sz w:val="20"/>
          <w:szCs w:val="20"/>
        </w:rPr>
      </w:pPr>
    </w:p>
    <w:p w14:paraId="657BA4CE" w14:textId="77777777" w:rsidR="009B367A" w:rsidRPr="00937AB1" w:rsidRDefault="009B367A" w:rsidP="00B0568A">
      <w:pPr>
        <w:spacing w:line="276" w:lineRule="auto"/>
        <w:ind w:left="708" w:right="283"/>
        <w:jc w:val="both"/>
        <w:rPr>
          <w:rFonts w:ascii="Arial" w:eastAsia="Arial" w:hAnsi="Arial" w:cs="Arial"/>
          <w:i/>
          <w:iCs/>
          <w:sz w:val="20"/>
          <w:szCs w:val="20"/>
        </w:rPr>
      </w:pPr>
      <w:r>
        <w:rPr>
          <w:rFonts w:ascii="Arial" w:eastAsia="Arial" w:hAnsi="Arial" w:cs="Arial"/>
          <w:i/>
          <w:iCs/>
          <w:sz w:val="20"/>
          <w:szCs w:val="20"/>
        </w:rPr>
        <w:t xml:space="preserve">12. </w:t>
      </w:r>
      <w:r w:rsidRPr="00937AB1">
        <w:rPr>
          <w:rFonts w:ascii="Arial" w:eastAsia="Arial" w:hAnsi="Arial" w:cs="Arial"/>
          <w:i/>
          <w:iCs/>
          <w:sz w:val="20"/>
          <w:szCs w:val="20"/>
        </w:rPr>
        <w:t xml:space="preserve">Preferir la propuesta presentada por personas que acrediten: (a) ser jóvenes Egresados del Sistema de Protección del ICBF en las condiciones establecidas en la presente ley; o (b) de la persona jurídica en la cual participe o participen mayoritariamente, es decir, que más del cincuenta por ciento (50%) de la composición accionaria o cuota parte de la persona jurídica está constituida por jóvenes egresados del Sistema de Protección del ICBF; o, (c) la oferta presentada por de un proponente plural con una participación de al menos un veinticinco por ciento (25%) de una persona que acredite ser Egresado del Sistema de Protección del ICBF o una persona jurídica en las cuales se acredite participación mayoritaria de jóvenes egresados del Sistema de Protección del ICBF. </w:t>
      </w:r>
    </w:p>
    <w:p w14:paraId="536E6DCB" w14:textId="77777777" w:rsidR="009B367A" w:rsidRPr="00937AB1" w:rsidRDefault="009B367A" w:rsidP="00B0568A">
      <w:pPr>
        <w:spacing w:line="276" w:lineRule="auto"/>
        <w:ind w:left="992" w:right="283"/>
        <w:jc w:val="both"/>
        <w:rPr>
          <w:rFonts w:ascii="Arial" w:eastAsia="Arial" w:hAnsi="Arial" w:cs="Arial"/>
          <w:i/>
          <w:iCs/>
          <w:sz w:val="20"/>
          <w:szCs w:val="20"/>
        </w:rPr>
      </w:pPr>
      <w:r w:rsidRPr="00937AB1">
        <w:rPr>
          <w:rFonts w:ascii="Arial" w:eastAsia="Arial" w:hAnsi="Arial" w:cs="Arial"/>
          <w:i/>
          <w:iCs/>
          <w:sz w:val="20"/>
          <w:szCs w:val="20"/>
        </w:rPr>
        <w:t xml:space="preserve">  </w:t>
      </w:r>
    </w:p>
    <w:p w14:paraId="4E76E15B" w14:textId="34868EEE" w:rsidR="009B367A" w:rsidRDefault="009B367A" w:rsidP="00B0568A">
      <w:pPr>
        <w:spacing w:line="276" w:lineRule="auto"/>
        <w:ind w:left="708" w:right="283"/>
        <w:jc w:val="both"/>
        <w:rPr>
          <w:rFonts w:ascii="Arial" w:eastAsia="Arial" w:hAnsi="Arial" w:cs="Arial"/>
          <w:i/>
          <w:iCs/>
          <w:sz w:val="20"/>
          <w:szCs w:val="20"/>
        </w:rPr>
      </w:pPr>
      <w:r>
        <w:rPr>
          <w:rFonts w:ascii="Arial" w:eastAsia="Arial" w:hAnsi="Arial" w:cs="Arial"/>
          <w:i/>
          <w:iCs/>
          <w:sz w:val="20"/>
          <w:szCs w:val="20"/>
        </w:rPr>
        <w:t xml:space="preserve">13. </w:t>
      </w:r>
      <w:r w:rsidRPr="00937AB1">
        <w:rPr>
          <w:rFonts w:ascii="Arial" w:eastAsia="Arial" w:hAnsi="Arial" w:cs="Arial"/>
          <w:i/>
          <w:iCs/>
          <w:sz w:val="20"/>
          <w:szCs w:val="20"/>
        </w:rPr>
        <w:t>Utilizar un método aleatorio para seleccionar el oferente, método que deberá haber sido previsto previamente en los Documentos del Proceso.</w:t>
      </w:r>
      <w:r w:rsidR="00B0568A">
        <w:rPr>
          <w:rFonts w:ascii="Arial" w:eastAsia="Arial" w:hAnsi="Arial" w:cs="Arial"/>
          <w:i/>
          <w:iCs/>
          <w:sz w:val="20"/>
          <w:szCs w:val="20"/>
        </w:rPr>
        <w:t>”</w:t>
      </w:r>
    </w:p>
    <w:p w14:paraId="41B04D61" w14:textId="77777777" w:rsidR="009B367A" w:rsidRPr="00ED747B" w:rsidRDefault="009B367A" w:rsidP="009B367A">
      <w:pPr>
        <w:spacing w:line="276" w:lineRule="auto"/>
        <w:jc w:val="both"/>
        <w:rPr>
          <w:rFonts w:ascii="Arial" w:eastAsia="Arial" w:hAnsi="Arial" w:cs="Arial"/>
          <w:i/>
          <w:iCs/>
          <w:sz w:val="20"/>
          <w:szCs w:val="20"/>
        </w:rPr>
      </w:pPr>
    </w:p>
    <w:p w14:paraId="23955C9B" w14:textId="70913D55" w:rsidR="009B367A" w:rsidRDefault="009B367A" w:rsidP="009B367A">
      <w:pPr>
        <w:spacing w:line="276" w:lineRule="auto"/>
        <w:jc w:val="both"/>
        <w:rPr>
          <w:rFonts w:ascii="Arial" w:eastAsia="Arial" w:hAnsi="Arial" w:cs="Arial"/>
          <w:sz w:val="20"/>
          <w:szCs w:val="20"/>
        </w:rPr>
      </w:pPr>
      <w:r w:rsidRPr="00E35B15">
        <w:rPr>
          <w:rFonts w:ascii="Arial" w:eastAsia="Arial" w:hAnsi="Arial" w:cs="Arial"/>
          <w:sz w:val="20"/>
          <w:szCs w:val="20"/>
        </w:rPr>
        <w:t>A diferencia de los requisitos diferenciales y del puntaje adicional</w:t>
      </w:r>
      <w:r>
        <w:rPr>
          <w:rFonts w:ascii="Arial" w:eastAsia="Arial" w:hAnsi="Arial" w:cs="Arial"/>
          <w:sz w:val="20"/>
          <w:szCs w:val="20"/>
        </w:rPr>
        <w:t xml:space="preserve"> referidos en párrafos anteriores los cuales requieren reglamentación</w:t>
      </w:r>
      <w:r w:rsidRPr="00E35B15">
        <w:rPr>
          <w:rFonts w:ascii="Arial" w:eastAsia="Arial" w:hAnsi="Arial" w:cs="Arial"/>
          <w:sz w:val="20"/>
          <w:szCs w:val="20"/>
        </w:rPr>
        <w:t>, esta causal de desempate no fue condicionada por el legislador a la expedición de una reglamentación previa</w:t>
      </w:r>
      <w:r>
        <w:rPr>
          <w:rFonts w:ascii="Arial" w:eastAsia="Arial" w:hAnsi="Arial" w:cs="Arial"/>
          <w:sz w:val="20"/>
          <w:szCs w:val="20"/>
        </w:rPr>
        <w:t xml:space="preserve">, de ahí que, en </w:t>
      </w:r>
      <w:r w:rsidR="001C55E5">
        <w:rPr>
          <w:rFonts w:ascii="Arial" w:eastAsia="Arial" w:hAnsi="Arial" w:cs="Arial"/>
          <w:sz w:val="20"/>
          <w:szCs w:val="20"/>
        </w:rPr>
        <w:t>Boletín</w:t>
      </w:r>
      <w:r>
        <w:rPr>
          <w:rFonts w:ascii="Arial" w:eastAsia="Arial" w:hAnsi="Arial" w:cs="Arial"/>
          <w:sz w:val="20"/>
          <w:szCs w:val="20"/>
        </w:rPr>
        <w:t xml:space="preserve"> 06-CCE la Agencia Nacional de Contratación Pública</w:t>
      </w:r>
      <w:r w:rsidRPr="00E35B15">
        <w:rPr>
          <w:rFonts w:ascii="Arial" w:eastAsia="Arial" w:hAnsi="Arial" w:cs="Arial"/>
          <w:sz w:val="20"/>
          <w:szCs w:val="20"/>
        </w:rPr>
        <w:t xml:space="preserve"> </w:t>
      </w:r>
      <w:r>
        <w:rPr>
          <w:rFonts w:ascii="Arial" w:eastAsia="Arial" w:hAnsi="Arial" w:cs="Arial"/>
          <w:sz w:val="20"/>
          <w:szCs w:val="20"/>
        </w:rPr>
        <w:t>haya</w:t>
      </w:r>
      <w:r w:rsidRPr="00E35B15">
        <w:rPr>
          <w:rFonts w:ascii="Arial" w:eastAsia="Arial" w:hAnsi="Arial" w:cs="Arial"/>
          <w:sz w:val="20"/>
          <w:szCs w:val="20"/>
        </w:rPr>
        <w:t xml:space="preserve"> concluido que se trata de una disposición de aplicación directa desde la promulgación de la Ley 2479 de 2025 y que debe incorporarse y aplicarse de manera sucesiva y excluyente dentro del orden establecido en el artículo 35 de la Ley 2069 de 2020. El método aleatorio, que anteriormente correspondía al numeral 12, pasa a operar como último criterio de desempate, una vez agotada la nueva causal incorporada por la ley.</w:t>
      </w:r>
    </w:p>
    <w:p w14:paraId="340E5C09" w14:textId="77777777" w:rsidR="009B367A" w:rsidRDefault="009B367A" w:rsidP="009B367A">
      <w:pPr>
        <w:spacing w:line="276" w:lineRule="auto"/>
        <w:jc w:val="both"/>
        <w:rPr>
          <w:rFonts w:ascii="Arial" w:eastAsia="Arial" w:hAnsi="Arial" w:cs="Arial"/>
          <w:sz w:val="20"/>
          <w:szCs w:val="20"/>
        </w:rPr>
      </w:pPr>
    </w:p>
    <w:p w14:paraId="25ED81D0" w14:textId="77777777" w:rsidR="009B367A" w:rsidRDefault="009B367A" w:rsidP="009B367A">
      <w:pPr>
        <w:spacing w:line="276" w:lineRule="auto"/>
        <w:jc w:val="both"/>
        <w:rPr>
          <w:rFonts w:ascii="Arial" w:eastAsia="Arial" w:hAnsi="Arial" w:cs="Arial"/>
          <w:sz w:val="20"/>
          <w:szCs w:val="20"/>
        </w:rPr>
      </w:pPr>
      <w:r w:rsidRPr="00AE13CE">
        <w:rPr>
          <w:rFonts w:ascii="Arial" w:eastAsia="Arial" w:hAnsi="Arial" w:cs="Arial"/>
          <w:sz w:val="20"/>
          <w:szCs w:val="20"/>
        </w:rPr>
        <w:t>De acuerdo con la orientación divulgada por Colombia Compra Eficiente</w:t>
      </w:r>
      <w:r>
        <w:rPr>
          <w:rFonts w:ascii="Arial" w:eastAsia="Arial" w:hAnsi="Arial" w:cs="Arial"/>
          <w:sz w:val="20"/>
          <w:szCs w:val="20"/>
        </w:rPr>
        <w:t xml:space="preserve"> en </w:t>
      </w:r>
      <w:r w:rsidRPr="004F4F47">
        <w:rPr>
          <w:rFonts w:ascii="Arial" w:eastAsia="Arial" w:hAnsi="Arial" w:cs="Arial"/>
          <w:sz w:val="20"/>
          <w:szCs w:val="20"/>
        </w:rPr>
        <w:t>Boletín - Versión VI</w:t>
      </w:r>
      <w:r>
        <w:rPr>
          <w:rFonts w:ascii="Arial" w:eastAsia="Arial" w:hAnsi="Arial" w:cs="Arial"/>
          <w:sz w:val="20"/>
          <w:szCs w:val="20"/>
        </w:rPr>
        <w:t xml:space="preserve"> en o</w:t>
      </w:r>
      <w:r w:rsidRPr="004F4F47">
        <w:rPr>
          <w:rFonts w:ascii="Arial" w:eastAsia="Arial" w:hAnsi="Arial" w:cs="Arial"/>
          <w:sz w:val="20"/>
          <w:szCs w:val="20"/>
        </w:rPr>
        <w:t>ctubre de 2025</w:t>
      </w:r>
      <w:r w:rsidRPr="00AE13CE">
        <w:rPr>
          <w:rFonts w:ascii="Arial" w:eastAsia="Arial" w:hAnsi="Arial" w:cs="Arial"/>
          <w:sz w:val="20"/>
          <w:szCs w:val="20"/>
        </w:rPr>
        <w:t xml:space="preserve">, mientras el registro entra en funcionamiento, la condición de egresado podrá acreditarse mediante certificación institucional expedida por las áreas competentes del ICBF, entre ellas la Dirección de Protección, las direcciones regionales o los centros zonales. Dichas certificaciones podrán ser solicitadas por los interesados en ejercicio del derecho de petición y constituirán un mecanismo transitorio y verificable para demostrar la condición exigida por la ley. </w:t>
      </w:r>
    </w:p>
    <w:p w14:paraId="2399D96A" w14:textId="77777777" w:rsidR="009B367A" w:rsidRPr="00AE13CE" w:rsidRDefault="009B367A" w:rsidP="009B367A">
      <w:pPr>
        <w:spacing w:line="276" w:lineRule="auto"/>
        <w:jc w:val="both"/>
        <w:rPr>
          <w:rFonts w:ascii="Arial" w:eastAsia="Arial" w:hAnsi="Arial" w:cs="Arial"/>
          <w:sz w:val="20"/>
          <w:szCs w:val="20"/>
        </w:rPr>
      </w:pPr>
    </w:p>
    <w:p w14:paraId="60366A9B" w14:textId="77777777" w:rsidR="009B367A" w:rsidRDefault="009B367A" w:rsidP="009B367A">
      <w:pPr>
        <w:spacing w:line="276" w:lineRule="auto"/>
        <w:jc w:val="both"/>
        <w:rPr>
          <w:rFonts w:ascii="Arial" w:eastAsia="Arial" w:hAnsi="Arial" w:cs="Arial"/>
          <w:sz w:val="20"/>
          <w:szCs w:val="20"/>
        </w:rPr>
      </w:pPr>
      <w:r>
        <w:rPr>
          <w:rFonts w:ascii="Arial" w:eastAsia="Arial" w:hAnsi="Arial" w:cs="Arial"/>
          <w:sz w:val="20"/>
          <w:szCs w:val="20"/>
        </w:rPr>
        <w:t>Por su parte, t</w:t>
      </w:r>
      <w:r w:rsidRPr="00AE13CE">
        <w:rPr>
          <w:rFonts w:ascii="Arial" w:eastAsia="Arial" w:hAnsi="Arial" w:cs="Arial"/>
          <w:sz w:val="20"/>
          <w:szCs w:val="20"/>
        </w:rPr>
        <w:t>ratándose de personas jurídicas, la certificación expedida por el ICBF respecto de cada persona que invoque la condición deberá complementarse con la certificación suscrita por el representante legal, el contador público o el revisor fiscal, según corresponda, en la cual se identifique la composición accionaria o de cuotas sociales y se acredite que más del cincuenta por ciento (50 %) pertenece a jóvenes egresados del Sistema de Protección del ICBF. En el caso de los proponentes plurales, además de los documentos anteriores, deberá verificarse que la persona natural o jurídica que acredita la condición tenga una participación igual o superior al veinticinco por ciento (25 %) dentro del consorcio o unión temporal.</w:t>
      </w:r>
    </w:p>
    <w:p w14:paraId="22A4B7DE" w14:textId="77777777" w:rsidR="009B367A" w:rsidRDefault="009B367A" w:rsidP="009B367A">
      <w:pPr>
        <w:spacing w:line="276" w:lineRule="auto"/>
        <w:jc w:val="both"/>
        <w:rPr>
          <w:rFonts w:ascii="Arial" w:eastAsia="Arial" w:hAnsi="Arial" w:cs="Arial"/>
          <w:sz w:val="20"/>
          <w:szCs w:val="20"/>
        </w:rPr>
      </w:pPr>
    </w:p>
    <w:p w14:paraId="11462EE5" w14:textId="5105986A" w:rsidR="005F68C3" w:rsidRPr="005F68C3" w:rsidRDefault="005F68C3" w:rsidP="005F68C3">
      <w:pPr>
        <w:spacing w:line="276" w:lineRule="auto"/>
        <w:jc w:val="both"/>
        <w:rPr>
          <w:rFonts w:ascii="Arial" w:eastAsia="Arial" w:hAnsi="Arial" w:cs="Arial"/>
          <w:sz w:val="20"/>
          <w:szCs w:val="20"/>
        </w:rPr>
      </w:pPr>
      <w:r w:rsidRPr="005F68C3">
        <w:rPr>
          <w:rFonts w:ascii="Arial" w:eastAsia="Arial" w:hAnsi="Arial" w:cs="Arial"/>
          <w:sz w:val="20"/>
          <w:szCs w:val="20"/>
        </w:rPr>
        <w:t xml:space="preserve">Sin perjuicio de lo anterior, resulta importante advertir que los </w:t>
      </w:r>
      <w:r w:rsidR="004244F9" w:rsidRPr="004244F9">
        <w:rPr>
          <w:rFonts w:ascii="Arial" w:eastAsia="Arial" w:hAnsi="Arial" w:cs="Arial"/>
          <w:sz w:val="20"/>
          <w:szCs w:val="20"/>
        </w:rPr>
        <w:t>Documentos Tipo aplicables al presente proceso de selección corresponden a la versión 4 para los procesos de licitación de obra pública de infraestructura de transporte, adoptada mediante la Resolución 465 de 2024</w:t>
      </w:r>
      <w:r w:rsidRPr="005F68C3">
        <w:rPr>
          <w:rFonts w:ascii="Arial" w:eastAsia="Arial" w:hAnsi="Arial" w:cs="Arial"/>
          <w:sz w:val="20"/>
          <w:szCs w:val="20"/>
        </w:rPr>
        <w:t>. En atención a que esta versión fue expedida con anterioridad a la entrada en vigencia de la Ley 2479 de 2025, su Documento Base y el Formato 10 - Factores de desempate, no incorporan la causal preferencial posteriormente adicionada al artículo 35 de la Ley 2069 de 2020 en favor de los jóvenes egresados del Sistema de Protección del ICBF.</w:t>
      </w:r>
    </w:p>
    <w:p w14:paraId="4C81D3EB" w14:textId="77777777" w:rsidR="005F68C3" w:rsidRPr="005F68C3" w:rsidRDefault="005F68C3" w:rsidP="005F68C3">
      <w:pPr>
        <w:spacing w:line="276" w:lineRule="auto"/>
        <w:jc w:val="both"/>
        <w:rPr>
          <w:rFonts w:ascii="Arial" w:eastAsia="Arial" w:hAnsi="Arial" w:cs="Arial"/>
          <w:sz w:val="20"/>
          <w:szCs w:val="20"/>
        </w:rPr>
      </w:pPr>
    </w:p>
    <w:p w14:paraId="2BABB836" w14:textId="4CF3D986" w:rsidR="005F68C3" w:rsidRPr="005F68C3" w:rsidRDefault="005F68C3" w:rsidP="005F68C3">
      <w:pPr>
        <w:spacing w:line="276" w:lineRule="auto"/>
        <w:jc w:val="both"/>
        <w:rPr>
          <w:rFonts w:ascii="Arial" w:eastAsia="Arial" w:hAnsi="Arial" w:cs="Arial"/>
          <w:sz w:val="20"/>
          <w:szCs w:val="20"/>
        </w:rPr>
      </w:pPr>
      <w:r w:rsidRPr="005F68C3">
        <w:rPr>
          <w:rFonts w:ascii="Arial" w:eastAsia="Arial" w:hAnsi="Arial" w:cs="Arial"/>
          <w:sz w:val="20"/>
          <w:szCs w:val="20"/>
        </w:rPr>
        <w:t xml:space="preserve">Asimismo, es importante traer a colación lo dispuesto en el artículo 3 de la Resolución </w:t>
      </w:r>
      <w:r w:rsidR="4DE04530" w:rsidRPr="635C07B6">
        <w:rPr>
          <w:rFonts w:ascii="Arial" w:eastAsia="Arial" w:hAnsi="Arial" w:cs="Arial"/>
          <w:sz w:val="20"/>
          <w:szCs w:val="20"/>
        </w:rPr>
        <w:t>465</w:t>
      </w:r>
      <w:r w:rsidRPr="005F68C3">
        <w:rPr>
          <w:rFonts w:ascii="Arial" w:eastAsia="Arial" w:hAnsi="Arial" w:cs="Arial"/>
          <w:sz w:val="20"/>
          <w:szCs w:val="20"/>
        </w:rPr>
        <w:t xml:space="preserve"> de </w:t>
      </w:r>
      <w:r w:rsidRPr="635C07B6">
        <w:rPr>
          <w:rFonts w:ascii="Arial" w:eastAsia="Arial" w:hAnsi="Arial" w:cs="Arial"/>
          <w:sz w:val="20"/>
          <w:szCs w:val="20"/>
        </w:rPr>
        <w:t>202</w:t>
      </w:r>
      <w:r w:rsidR="65623D4D" w:rsidRPr="635C07B6">
        <w:rPr>
          <w:rFonts w:ascii="Arial" w:eastAsia="Arial" w:hAnsi="Arial" w:cs="Arial"/>
          <w:sz w:val="20"/>
          <w:szCs w:val="20"/>
        </w:rPr>
        <w:t>4</w:t>
      </w:r>
      <w:r w:rsidRPr="005F68C3">
        <w:rPr>
          <w:rFonts w:ascii="Arial" w:eastAsia="Arial" w:hAnsi="Arial" w:cs="Arial"/>
          <w:sz w:val="20"/>
          <w:szCs w:val="20"/>
        </w:rPr>
        <w:t xml:space="preserve"> en relación con la prohibición de alteración o modificación de los Documentos Tipo, a saber:</w:t>
      </w:r>
    </w:p>
    <w:p w14:paraId="75C6C149" w14:textId="77777777" w:rsidR="005F68C3" w:rsidRPr="005F68C3" w:rsidRDefault="005F68C3" w:rsidP="005F68C3">
      <w:pPr>
        <w:spacing w:line="276" w:lineRule="auto"/>
        <w:jc w:val="both"/>
        <w:rPr>
          <w:rFonts w:ascii="Arial" w:eastAsia="Arial" w:hAnsi="Arial" w:cs="Arial"/>
          <w:sz w:val="20"/>
          <w:szCs w:val="20"/>
        </w:rPr>
      </w:pPr>
    </w:p>
    <w:p w14:paraId="34F404BB" w14:textId="39AC3EAF" w:rsidR="005F68C3" w:rsidRPr="002531A8" w:rsidRDefault="005F68C3" w:rsidP="002531A8">
      <w:pPr>
        <w:spacing w:line="276" w:lineRule="auto"/>
        <w:ind w:left="708"/>
        <w:jc w:val="both"/>
        <w:rPr>
          <w:rFonts w:ascii="Arial" w:eastAsia="Arial" w:hAnsi="Arial" w:cs="Arial"/>
          <w:i/>
          <w:iCs/>
          <w:sz w:val="20"/>
          <w:szCs w:val="20"/>
        </w:rPr>
      </w:pPr>
      <w:r w:rsidRPr="002531A8">
        <w:rPr>
          <w:rFonts w:ascii="Arial" w:eastAsia="Arial" w:hAnsi="Arial" w:cs="Arial"/>
          <w:i/>
          <w:iCs/>
          <w:sz w:val="20"/>
          <w:szCs w:val="20"/>
        </w:rPr>
        <w:lastRenderedPageBreak/>
        <w:t>“Artículo 3. Inalterabilidad de los documentos tipo. De conformidad con el artículo 1 de la Ley 2022</w:t>
      </w:r>
      <w:r w:rsidR="002531A8">
        <w:rPr>
          <w:rFonts w:ascii="Arial" w:eastAsia="Arial" w:hAnsi="Arial" w:cs="Arial"/>
          <w:i/>
          <w:iCs/>
          <w:sz w:val="20"/>
          <w:szCs w:val="20"/>
        </w:rPr>
        <w:t xml:space="preserve"> </w:t>
      </w:r>
      <w:r w:rsidRPr="002531A8">
        <w:rPr>
          <w:rFonts w:ascii="Arial" w:eastAsia="Arial" w:hAnsi="Arial" w:cs="Arial"/>
          <w:i/>
          <w:iCs/>
          <w:sz w:val="20"/>
          <w:szCs w:val="20"/>
        </w:rPr>
        <w:t xml:space="preserve">de 2020, los documentos tipo son obligatorios en la actividad contractual de las </w:t>
      </w:r>
      <w:r w:rsidR="00FE7A1A">
        <w:rPr>
          <w:rFonts w:ascii="Arial" w:eastAsia="Arial" w:hAnsi="Arial" w:cs="Arial"/>
          <w:i/>
          <w:iCs/>
          <w:sz w:val="20"/>
          <w:szCs w:val="20"/>
        </w:rPr>
        <w:t>E</w:t>
      </w:r>
      <w:r w:rsidRPr="002531A8">
        <w:rPr>
          <w:rFonts w:ascii="Arial" w:eastAsia="Arial" w:hAnsi="Arial" w:cs="Arial"/>
          <w:i/>
          <w:iCs/>
          <w:sz w:val="20"/>
          <w:szCs w:val="20"/>
        </w:rPr>
        <w:t xml:space="preserve">ntidades </w:t>
      </w:r>
      <w:r w:rsidR="00FE7A1A">
        <w:rPr>
          <w:rFonts w:ascii="Arial" w:eastAsia="Arial" w:hAnsi="Arial" w:cs="Arial"/>
          <w:i/>
          <w:iCs/>
          <w:sz w:val="20"/>
          <w:szCs w:val="20"/>
        </w:rPr>
        <w:t>E</w:t>
      </w:r>
      <w:r w:rsidRPr="002531A8">
        <w:rPr>
          <w:rFonts w:ascii="Arial" w:eastAsia="Arial" w:hAnsi="Arial" w:cs="Arial"/>
          <w:i/>
          <w:iCs/>
          <w:sz w:val="20"/>
          <w:szCs w:val="20"/>
        </w:rPr>
        <w:t xml:space="preserve">statales sometidas al Estatuto General de Contratación de la Administración Pública, patrimonios autónomos o personas naturales o jurídicas de derecho público o privado que por </w:t>
      </w:r>
      <w:r w:rsidR="004D52C5">
        <w:rPr>
          <w:rFonts w:ascii="Arial" w:eastAsia="Arial" w:hAnsi="Arial" w:cs="Arial"/>
          <w:i/>
          <w:iCs/>
          <w:sz w:val="20"/>
          <w:szCs w:val="20"/>
        </w:rPr>
        <w:t>mandato</w:t>
      </w:r>
      <w:r w:rsidRPr="002531A8">
        <w:rPr>
          <w:rFonts w:ascii="Arial" w:eastAsia="Arial" w:hAnsi="Arial" w:cs="Arial"/>
          <w:i/>
          <w:iCs/>
          <w:sz w:val="20"/>
          <w:szCs w:val="20"/>
        </w:rPr>
        <w:t xml:space="preserve"> legal estén obligadas a su aplicación. En consecuencia, los obligados a su aplicación, al adelantar sus procedimientos de selección, solo podrán modificarlos en los aspectos en que los documentos tipo lo permitan.”</w:t>
      </w:r>
    </w:p>
    <w:p w14:paraId="10664CA8" w14:textId="77777777" w:rsidR="005F68C3" w:rsidRPr="005F68C3" w:rsidRDefault="005F68C3" w:rsidP="005F68C3">
      <w:pPr>
        <w:spacing w:line="276" w:lineRule="auto"/>
        <w:jc w:val="both"/>
        <w:rPr>
          <w:rFonts w:ascii="Arial" w:eastAsia="Arial" w:hAnsi="Arial" w:cs="Arial"/>
          <w:sz w:val="20"/>
          <w:szCs w:val="20"/>
        </w:rPr>
      </w:pPr>
    </w:p>
    <w:p w14:paraId="3F9790E3" w14:textId="21E645BA" w:rsidR="005F68C3" w:rsidRPr="005F68C3" w:rsidRDefault="005F68C3" w:rsidP="005F68C3">
      <w:pPr>
        <w:spacing w:line="276" w:lineRule="auto"/>
        <w:jc w:val="both"/>
        <w:rPr>
          <w:rFonts w:ascii="Arial" w:eastAsia="Arial" w:hAnsi="Arial" w:cs="Arial"/>
          <w:sz w:val="20"/>
          <w:szCs w:val="20"/>
        </w:rPr>
      </w:pPr>
      <w:r w:rsidRPr="005F68C3">
        <w:rPr>
          <w:rFonts w:ascii="Arial" w:eastAsia="Arial" w:hAnsi="Arial" w:cs="Arial"/>
          <w:sz w:val="20"/>
          <w:szCs w:val="20"/>
        </w:rPr>
        <w:t xml:space="preserve">De la disposición transcrita se extrae que, esta regla impide que las entidades contratantes alteren discrecionalmente los requisitos habilitantes, factores de evaluación, formatos y demás condiciones estandarizadas por Colombia Compra Eficiente. En efecto, la Resolución </w:t>
      </w:r>
      <w:r w:rsidR="517E8039" w:rsidRPr="5BCA6D57">
        <w:rPr>
          <w:rFonts w:ascii="Arial" w:eastAsia="Arial" w:hAnsi="Arial" w:cs="Arial"/>
          <w:sz w:val="20"/>
          <w:szCs w:val="20"/>
        </w:rPr>
        <w:t>465</w:t>
      </w:r>
      <w:r w:rsidRPr="005F68C3">
        <w:rPr>
          <w:rFonts w:ascii="Arial" w:eastAsia="Arial" w:hAnsi="Arial" w:cs="Arial"/>
          <w:sz w:val="20"/>
          <w:szCs w:val="20"/>
        </w:rPr>
        <w:t xml:space="preserve"> de </w:t>
      </w:r>
      <w:r w:rsidRPr="5BCA6D57">
        <w:rPr>
          <w:rFonts w:ascii="Arial" w:eastAsia="Arial" w:hAnsi="Arial" w:cs="Arial"/>
          <w:sz w:val="20"/>
          <w:szCs w:val="20"/>
        </w:rPr>
        <w:t>202</w:t>
      </w:r>
      <w:r w:rsidR="58AB4E47" w:rsidRPr="5BCA6D57">
        <w:rPr>
          <w:rFonts w:ascii="Arial" w:eastAsia="Arial" w:hAnsi="Arial" w:cs="Arial"/>
          <w:sz w:val="20"/>
          <w:szCs w:val="20"/>
        </w:rPr>
        <w:t>4</w:t>
      </w:r>
      <w:r w:rsidRPr="005F68C3">
        <w:rPr>
          <w:rFonts w:ascii="Arial" w:eastAsia="Arial" w:hAnsi="Arial" w:cs="Arial"/>
          <w:sz w:val="20"/>
          <w:szCs w:val="20"/>
        </w:rPr>
        <w:t xml:space="preserve"> incluye expresamente dentro de los documentos obligatorios el Formato 10 - Factores de desempate y limita su modificación a los espacios expresamente autorizados.</w:t>
      </w:r>
    </w:p>
    <w:p w14:paraId="349E35B9" w14:textId="77777777" w:rsidR="005F68C3" w:rsidRPr="005F68C3" w:rsidRDefault="005F68C3" w:rsidP="005F68C3">
      <w:pPr>
        <w:spacing w:line="276" w:lineRule="auto"/>
        <w:jc w:val="both"/>
        <w:rPr>
          <w:rFonts w:ascii="Arial" w:eastAsia="Arial" w:hAnsi="Arial" w:cs="Arial"/>
          <w:sz w:val="20"/>
          <w:szCs w:val="20"/>
        </w:rPr>
      </w:pPr>
    </w:p>
    <w:p w14:paraId="347FCB35" w14:textId="77777777" w:rsidR="005F68C3" w:rsidRPr="005F68C3" w:rsidRDefault="005F68C3" w:rsidP="005F68C3">
      <w:pPr>
        <w:spacing w:line="276" w:lineRule="auto"/>
        <w:jc w:val="both"/>
        <w:rPr>
          <w:rFonts w:ascii="Arial" w:eastAsia="Arial" w:hAnsi="Arial" w:cs="Arial"/>
          <w:sz w:val="20"/>
          <w:szCs w:val="20"/>
        </w:rPr>
      </w:pPr>
      <w:r w:rsidRPr="005F68C3">
        <w:rPr>
          <w:rFonts w:ascii="Arial" w:eastAsia="Arial" w:hAnsi="Arial" w:cs="Arial"/>
          <w:sz w:val="20"/>
          <w:szCs w:val="20"/>
        </w:rPr>
        <w:t xml:space="preserve">No obstante, la inalterabilidad de los Documentos Tipo no puede interpretarse como una autorización para desconocer o inaplicar disposiciones legales posteriores a su expedición. La regla de estandarización limita la facultad discrecional de la Entidad para introducir condiciones propias, pero no modifica la jerarquía normativa ni sustrae los procesos de contratación del cumplimiento de las leyes vigentes. </w:t>
      </w:r>
    </w:p>
    <w:p w14:paraId="25A3714B" w14:textId="77777777" w:rsidR="005F68C3" w:rsidRPr="005F68C3" w:rsidRDefault="005F68C3" w:rsidP="005F68C3">
      <w:pPr>
        <w:spacing w:line="276" w:lineRule="auto"/>
        <w:jc w:val="both"/>
        <w:rPr>
          <w:rFonts w:ascii="Arial" w:eastAsia="Arial" w:hAnsi="Arial" w:cs="Arial"/>
          <w:sz w:val="20"/>
          <w:szCs w:val="20"/>
        </w:rPr>
      </w:pPr>
    </w:p>
    <w:p w14:paraId="07D1E39B" w14:textId="64242EE2" w:rsidR="00991A77" w:rsidRDefault="005F68C3" w:rsidP="005F68C3">
      <w:pPr>
        <w:spacing w:line="276" w:lineRule="auto"/>
        <w:jc w:val="both"/>
        <w:rPr>
          <w:rFonts w:ascii="Arial" w:eastAsia="Arial Narrow" w:hAnsi="Arial" w:cs="Arial"/>
          <w:color w:val="000000" w:themeColor="text1"/>
          <w:sz w:val="20"/>
          <w:szCs w:val="20"/>
        </w:rPr>
      </w:pPr>
      <w:r w:rsidRPr="005F68C3">
        <w:rPr>
          <w:rFonts w:ascii="Arial" w:eastAsia="Arial" w:hAnsi="Arial" w:cs="Arial"/>
          <w:sz w:val="20"/>
          <w:szCs w:val="20"/>
        </w:rPr>
        <w:t>En virtud de lo anterior, la Entidad conservará íntegramente el contenido estandarizado de los Documentos Tipo, sin introducir modificaciones discrecionales en su estructura. Sin embargo, para efectos de la evaluación y adjudicación del proceso, interpretará y aplicará el orden de desempate previsto en dichos documentos en armonía con el artículo 35 de la Ley 2069 de 2020, modificado por el artículo 22 de la Ley 2479 de 2025. Por consiguiente, una vez agotados los factores anteriores, se aplicará la preferencia correspondiente a los jóvenes egresados del Sistema de Protección del ICBF y, únicamente si persiste el empate, se acudirá al método aleatorio previsto como último criterio de selección.</w:t>
      </w:r>
    </w:p>
    <w:p w14:paraId="16B9F379" w14:textId="77777777" w:rsidR="00991A77" w:rsidRPr="00A559B3" w:rsidRDefault="00991A77" w:rsidP="00F81CE0">
      <w:pPr>
        <w:spacing w:line="276" w:lineRule="auto"/>
        <w:jc w:val="both"/>
        <w:rPr>
          <w:rFonts w:ascii="Arial" w:eastAsia="Arial Narrow" w:hAnsi="Arial" w:cs="Arial"/>
          <w:color w:val="000000" w:themeColor="text1"/>
          <w:sz w:val="20"/>
          <w:szCs w:val="20"/>
        </w:rPr>
      </w:pPr>
    </w:p>
    <w:p w14:paraId="506FD096" w14:textId="77777777" w:rsidR="00F81CE0" w:rsidRPr="00A559B3" w:rsidRDefault="00F81CE0" w:rsidP="00F81CE0">
      <w:pPr>
        <w:spacing w:line="276" w:lineRule="auto"/>
        <w:jc w:val="both"/>
        <w:rPr>
          <w:rFonts w:ascii="Arial" w:eastAsia="Arial Narrow" w:hAnsi="Arial" w:cs="Arial"/>
          <w:color w:val="000000" w:themeColor="text1"/>
          <w:sz w:val="20"/>
          <w:szCs w:val="20"/>
        </w:rPr>
      </w:pPr>
      <w:r w:rsidRPr="00A559B3">
        <w:rPr>
          <w:rFonts w:ascii="Arial" w:eastAsia="Arial Narrow" w:hAnsi="Arial" w:cs="Arial"/>
          <w:color w:val="000000" w:themeColor="text1"/>
          <w:sz w:val="20"/>
          <w:szCs w:val="20"/>
        </w:rPr>
        <w:t>En consecuencia, se:</w:t>
      </w:r>
    </w:p>
    <w:p w14:paraId="6CA1FB7B" w14:textId="77777777" w:rsidR="00F81CE0" w:rsidRPr="00A559B3" w:rsidRDefault="00F81CE0" w:rsidP="00F81CE0">
      <w:pPr>
        <w:spacing w:line="276" w:lineRule="auto"/>
        <w:jc w:val="center"/>
        <w:rPr>
          <w:rFonts w:ascii="Arial" w:eastAsia="Arial" w:hAnsi="Arial" w:cs="Arial"/>
          <w:b/>
          <w:bCs/>
          <w:color w:val="000000" w:themeColor="text1"/>
          <w:spacing w:val="1"/>
          <w:sz w:val="20"/>
          <w:szCs w:val="20"/>
        </w:rPr>
      </w:pPr>
      <w:r w:rsidRPr="00A559B3">
        <w:rPr>
          <w:rFonts w:ascii="Arial" w:eastAsia="Arial" w:hAnsi="Arial" w:cs="Arial"/>
          <w:b/>
          <w:bCs/>
          <w:color w:val="000000" w:themeColor="text1"/>
          <w:spacing w:val="1"/>
          <w:sz w:val="20"/>
          <w:szCs w:val="20"/>
        </w:rPr>
        <w:t>CONCLUYE QUE:</w:t>
      </w:r>
    </w:p>
    <w:p w14:paraId="1D399A97" w14:textId="77777777" w:rsidR="00F81CE0" w:rsidRPr="00A559B3" w:rsidRDefault="00F81CE0" w:rsidP="00F81CE0">
      <w:pPr>
        <w:spacing w:line="276" w:lineRule="auto"/>
        <w:jc w:val="center"/>
        <w:rPr>
          <w:rFonts w:ascii="Arial" w:eastAsia="Arial" w:hAnsi="Arial" w:cs="Arial"/>
          <w:color w:val="000000" w:themeColor="text1"/>
          <w:spacing w:val="1"/>
          <w:sz w:val="20"/>
          <w:szCs w:val="20"/>
        </w:rPr>
      </w:pPr>
    </w:p>
    <w:p w14:paraId="0AFC82B9" w14:textId="6DD5152E" w:rsidR="00836D1F" w:rsidRPr="00836D1F" w:rsidRDefault="00F81CE0" w:rsidP="00836D1F">
      <w:pPr>
        <w:pBdr>
          <w:top w:val="nil"/>
          <w:left w:val="nil"/>
          <w:bottom w:val="nil"/>
          <w:right w:val="nil"/>
          <w:between w:val="nil"/>
        </w:pBdr>
        <w:tabs>
          <w:tab w:val="left" w:pos="-720"/>
          <w:tab w:val="left" w:pos="0"/>
        </w:tabs>
        <w:ind w:hanging="2"/>
        <w:jc w:val="both"/>
        <w:rPr>
          <w:rFonts w:ascii="Arial" w:eastAsia="Arial" w:hAnsi="Arial" w:cs="Arial"/>
          <w:color w:val="000000" w:themeColor="text1"/>
          <w:spacing w:val="1"/>
          <w:sz w:val="20"/>
          <w:szCs w:val="20"/>
        </w:rPr>
      </w:pPr>
      <w:r w:rsidRPr="00A559B3">
        <w:rPr>
          <w:rFonts w:ascii="Arial" w:eastAsia="Arial" w:hAnsi="Arial" w:cs="Arial"/>
          <w:color w:val="000000" w:themeColor="text1"/>
          <w:spacing w:val="1"/>
          <w:sz w:val="20"/>
          <w:szCs w:val="20"/>
        </w:rPr>
        <w:t xml:space="preserve">Resulta procedente iniciar los trámites inherentes al proceso de selección de contratista en la modalidad de </w:t>
      </w:r>
      <w:r w:rsidR="00B123D0">
        <w:rPr>
          <w:rFonts w:ascii="Arial" w:eastAsia="Arial" w:hAnsi="Arial" w:cs="Arial"/>
          <w:color w:val="000000" w:themeColor="text1"/>
          <w:spacing w:val="1"/>
          <w:sz w:val="20"/>
          <w:szCs w:val="20"/>
        </w:rPr>
        <w:t xml:space="preserve">licitación pública de obra </w:t>
      </w:r>
      <w:r w:rsidRPr="00A559B3">
        <w:rPr>
          <w:rFonts w:ascii="Arial" w:eastAsia="Arial" w:hAnsi="Arial" w:cs="Arial"/>
          <w:color w:val="000000" w:themeColor="text1"/>
          <w:spacing w:val="1"/>
          <w:sz w:val="20"/>
          <w:szCs w:val="20"/>
        </w:rPr>
        <w:t xml:space="preserve">para contratar la </w:t>
      </w:r>
      <w:r w:rsidRPr="00A559B3">
        <w:rPr>
          <w:rFonts w:ascii="Arial" w:eastAsia="Arial Narrow" w:hAnsi="Arial" w:cs="Arial"/>
          <w:b/>
          <w:bCs/>
          <w:color w:val="000000" w:themeColor="text1"/>
          <w:sz w:val="20"/>
          <w:szCs w:val="20"/>
        </w:rPr>
        <w:t>“</w:t>
      </w:r>
      <w:r w:rsidR="002A743E" w:rsidRPr="002A743E">
        <w:rPr>
          <w:rFonts w:ascii="Arial" w:hAnsi="Arial" w:cs="Arial"/>
          <w:b/>
          <w:bCs/>
          <w:i/>
          <w:iCs/>
          <w:color w:val="000000" w:themeColor="text1"/>
          <w:sz w:val="20"/>
          <w:szCs w:val="20"/>
          <w:lang w:val="es-MX"/>
        </w:rPr>
        <w:t>CONSTRUCCIÓN DE LAS OBRAS DE CONTENCIÓN, CONSERVACIÓN Y MEJORAMIENTO DEL TRAMO VIAL UBICADO EN EL BARRIO CIUDAD LUZ COLINDANTE CON LA AVENIDA PEDRO TAFUR, EN EL MUNICIPIO DE IBAGUÉ, TOLIMA</w:t>
      </w:r>
      <w:r w:rsidRPr="00A559B3">
        <w:rPr>
          <w:rFonts w:ascii="Arial" w:eastAsia="Arial" w:hAnsi="Arial" w:cs="Arial"/>
          <w:b/>
          <w:bCs/>
          <w:color w:val="000000" w:themeColor="text1"/>
          <w:sz w:val="20"/>
          <w:szCs w:val="20"/>
        </w:rPr>
        <w:t xml:space="preserve">”, </w:t>
      </w:r>
      <w:r w:rsidR="00836D1F" w:rsidRPr="00836D1F">
        <w:rPr>
          <w:rFonts w:ascii="Arial" w:eastAsia="Arial" w:hAnsi="Arial" w:cs="Arial"/>
          <w:color w:val="000000" w:themeColor="text1"/>
          <w:spacing w:val="1"/>
          <w:sz w:val="20"/>
          <w:szCs w:val="20"/>
        </w:rPr>
        <w:t>Para ello, se cumplirá con los parámetros y directrices establecidos en el presente análisis del sector, asegurando que el proceso se ajuste a la normativa vigente y a los requisitos técnicos y operativos definidos para la correcta ejecución del contrato.</w:t>
      </w:r>
    </w:p>
    <w:p w14:paraId="142F9A8C" w14:textId="77777777" w:rsidR="00836D1F" w:rsidRPr="00836D1F" w:rsidRDefault="00836D1F" w:rsidP="00836D1F">
      <w:pPr>
        <w:pBdr>
          <w:top w:val="nil"/>
          <w:left w:val="nil"/>
          <w:bottom w:val="nil"/>
          <w:right w:val="nil"/>
          <w:between w:val="nil"/>
        </w:pBdr>
        <w:tabs>
          <w:tab w:val="left" w:pos="-720"/>
          <w:tab w:val="left" w:pos="0"/>
        </w:tabs>
        <w:ind w:hanging="2"/>
        <w:jc w:val="both"/>
        <w:rPr>
          <w:rFonts w:ascii="Arial" w:eastAsia="Arial" w:hAnsi="Arial" w:cs="Arial"/>
          <w:color w:val="000000" w:themeColor="text1"/>
          <w:spacing w:val="1"/>
          <w:sz w:val="20"/>
          <w:szCs w:val="20"/>
        </w:rPr>
      </w:pPr>
    </w:p>
    <w:p w14:paraId="7BDDBB49" w14:textId="5B84F0ED" w:rsidR="00270A43" w:rsidRDefault="00585A5D" w:rsidP="00585A5D">
      <w:pPr>
        <w:pBdr>
          <w:top w:val="nil"/>
          <w:left w:val="nil"/>
          <w:bottom w:val="nil"/>
          <w:right w:val="nil"/>
          <w:between w:val="nil"/>
        </w:pBdr>
        <w:tabs>
          <w:tab w:val="left" w:pos="-720"/>
          <w:tab w:val="left" w:pos="0"/>
        </w:tabs>
        <w:ind w:hanging="2"/>
        <w:jc w:val="both"/>
        <w:rPr>
          <w:rFonts w:ascii="Arial" w:hAnsi="Arial" w:cs="Arial"/>
          <w:bCs/>
          <w:color w:val="000000" w:themeColor="text1"/>
          <w:sz w:val="22"/>
          <w:szCs w:val="22"/>
        </w:rPr>
      </w:pPr>
      <w:r>
        <w:rPr>
          <w:rFonts w:ascii="Arial" w:eastAsia="Arial" w:hAnsi="Arial" w:cs="Arial"/>
          <w:color w:val="000000" w:themeColor="text1"/>
          <w:spacing w:val="1"/>
          <w:sz w:val="20"/>
          <w:szCs w:val="20"/>
        </w:rPr>
        <w:t>En constancia de lo anterior, s</w:t>
      </w:r>
      <w:r w:rsidR="00836D1F" w:rsidRPr="00836D1F">
        <w:rPr>
          <w:rFonts w:ascii="Arial" w:eastAsia="Arial" w:hAnsi="Arial" w:cs="Arial"/>
          <w:color w:val="000000" w:themeColor="text1"/>
          <w:spacing w:val="1"/>
          <w:sz w:val="20"/>
          <w:szCs w:val="20"/>
        </w:rPr>
        <w:t xml:space="preserve">e expide en </w:t>
      </w:r>
      <w:r w:rsidR="00836D1F">
        <w:rPr>
          <w:rFonts w:ascii="Arial" w:eastAsia="Arial" w:hAnsi="Arial" w:cs="Arial"/>
          <w:color w:val="000000" w:themeColor="text1"/>
          <w:spacing w:val="1"/>
          <w:sz w:val="20"/>
          <w:szCs w:val="20"/>
        </w:rPr>
        <w:t>Ibagué</w:t>
      </w:r>
      <w:r w:rsidR="00836D1F" w:rsidRPr="00836D1F">
        <w:rPr>
          <w:rFonts w:ascii="Arial" w:eastAsia="Arial" w:hAnsi="Arial" w:cs="Arial"/>
          <w:color w:val="000000" w:themeColor="text1"/>
          <w:spacing w:val="1"/>
          <w:sz w:val="20"/>
          <w:szCs w:val="20"/>
        </w:rPr>
        <w:t xml:space="preserve"> Tolima, </w:t>
      </w:r>
      <w:r>
        <w:rPr>
          <w:rFonts w:ascii="Arial" w:eastAsia="Arial" w:hAnsi="Arial" w:cs="Arial"/>
          <w:color w:val="000000" w:themeColor="text1"/>
          <w:spacing w:val="1"/>
          <w:sz w:val="20"/>
          <w:szCs w:val="20"/>
        </w:rPr>
        <w:t xml:space="preserve">en el mes de septiembre del año dos mil veintiséis (2026). </w:t>
      </w:r>
    </w:p>
    <w:p w14:paraId="0466D17D" w14:textId="77777777" w:rsidR="00270A43" w:rsidRDefault="00270A43" w:rsidP="00270A43">
      <w:pPr>
        <w:widowControl w:val="0"/>
        <w:tabs>
          <w:tab w:val="left" w:pos="461"/>
        </w:tabs>
        <w:autoSpaceDE w:val="0"/>
        <w:autoSpaceDN w:val="0"/>
        <w:spacing w:line="276" w:lineRule="auto"/>
        <w:ind w:right="120"/>
        <w:jc w:val="both"/>
        <w:rPr>
          <w:rFonts w:ascii="Arial" w:hAnsi="Arial" w:cs="Arial"/>
          <w:sz w:val="20"/>
          <w:szCs w:val="20"/>
        </w:rPr>
      </w:pPr>
    </w:p>
    <w:p w14:paraId="2B0523A8" w14:textId="77777777" w:rsidR="00982358" w:rsidRDefault="00982358" w:rsidP="00270A43">
      <w:pPr>
        <w:widowControl w:val="0"/>
        <w:tabs>
          <w:tab w:val="left" w:pos="461"/>
        </w:tabs>
        <w:autoSpaceDE w:val="0"/>
        <w:autoSpaceDN w:val="0"/>
        <w:spacing w:line="276" w:lineRule="auto"/>
        <w:ind w:right="120"/>
        <w:jc w:val="both"/>
        <w:rPr>
          <w:rFonts w:ascii="Arial" w:hAnsi="Arial" w:cs="Arial"/>
          <w:sz w:val="20"/>
          <w:szCs w:val="20"/>
        </w:rPr>
      </w:pPr>
    </w:p>
    <w:p w14:paraId="46BCFF7E" w14:textId="77777777" w:rsidR="00982358" w:rsidRPr="003C588C" w:rsidRDefault="00982358" w:rsidP="00270A43">
      <w:pPr>
        <w:widowControl w:val="0"/>
        <w:tabs>
          <w:tab w:val="left" w:pos="461"/>
        </w:tabs>
        <w:autoSpaceDE w:val="0"/>
        <w:autoSpaceDN w:val="0"/>
        <w:spacing w:line="276" w:lineRule="auto"/>
        <w:ind w:right="120"/>
        <w:jc w:val="both"/>
        <w:rPr>
          <w:rFonts w:ascii="Arial" w:hAnsi="Arial" w:cs="Arial"/>
          <w:sz w:val="20"/>
          <w:szCs w:val="20"/>
        </w:rPr>
      </w:pPr>
    </w:p>
    <w:p w14:paraId="3CFEE5F9" w14:textId="77777777" w:rsidR="00982358" w:rsidRPr="00CB1AEF" w:rsidRDefault="00982358" w:rsidP="00982358">
      <w:pPr>
        <w:jc w:val="both"/>
        <w:rPr>
          <w:rFonts w:ascii="Arial" w:hAnsi="Arial" w:cs="Arial"/>
          <w:sz w:val="20"/>
          <w:szCs w:val="20"/>
        </w:rPr>
      </w:pPr>
    </w:p>
    <w:p w14:paraId="19C950A9" w14:textId="77777777" w:rsidR="00982358" w:rsidRPr="00CB1AEF" w:rsidRDefault="00982358" w:rsidP="00982358">
      <w:pPr>
        <w:jc w:val="center"/>
        <w:rPr>
          <w:rFonts w:ascii="Arial" w:hAnsi="Arial" w:cs="Arial"/>
          <w:b/>
          <w:bCs/>
          <w:sz w:val="20"/>
          <w:szCs w:val="20"/>
        </w:rPr>
      </w:pPr>
      <w:r w:rsidRPr="00CB1AEF">
        <w:rPr>
          <w:rFonts w:ascii="Arial" w:hAnsi="Arial" w:cs="Arial"/>
          <w:b/>
          <w:bCs/>
          <w:sz w:val="20"/>
          <w:szCs w:val="20"/>
        </w:rPr>
        <w:t>MARCO MATHEUS SAAVEDRA RANGEL</w:t>
      </w:r>
    </w:p>
    <w:p w14:paraId="5B2816A5" w14:textId="77777777" w:rsidR="00982358" w:rsidRPr="00CB1AEF" w:rsidRDefault="00982358" w:rsidP="00982358">
      <w:pPr>
        <w:jc w:val="center"/>
        <w:rPr>
          <w:rFonts w:ascii="Arial" w:hAnsi="Arial" w:cs="Arial"/>
          <w:sz w:val="20"/>
          <w:szCs w:val="20"/>
        </w:rPr>
      </w:pPr>
      <w:r w:rsidRPr="00CB1AEF">
        <w:rPr>
          <w:rFonts w:ascii="Arial" w:hAnsi="Arial" w:cs="Arial"/>
          <w:sz w:val="20"/>
          <w:szCs w:val="20"/>
        </w:rPr>
        <w:t>Secretario de Infraestructura</w:t>
      </w:r>
    </w:p>
    <w:p w14:paraId="2BF99B13" w14:textId="77777777" w:rsidR="00982358" w:rsidRPr="00CB1AEF" w:rsidRDefault="00982358" w:rsidP="00982358">
      <w:pPr>
        <w:jc w:val="center"/>
        <w:rPr>
          <w:rFonts w:ascii="Arial" w:hAnsi="Arial" w:cs="Arial"/>
          <w:sz w:val="20"/>
          <w:szCs w:val="20"/>
        </w:rPr>
      </w:pPr>
      <w:r w:rsidRPr="00CB1AEF">
        <w:rPr>
          <w:rFonts w:ascii="Arial" w:hAnsi="Arial" w:cs="Arial"/>
          <w:sz w:val="20"/>
          <w:szCs w:val="20"/>
        </w:rPr>
        <w:t>Ordenador del Gasto Delegado</w:t>
      </w:r>
    </w:p>
    <w:p w14:paraId="21BEE74B" w14:textId="77777777" w:rsidR="00982358" w:rsidRPr="00CB1AEF" w:rsidRDefault="00982358" w:rsidP="00982358">
      <w:pPr>
        <w:jc w:val="center"/>
        <w:rPr>
          <w:rFonts w:ascii="Arial" w:hAnsi="Arial" w:cs="Arial"/>
          <w:sz w:val="20"/>
          <w:szCs w:val="20"/>
        </w:rPr>
      </w:pPr>
    </w:p>
    <w:p w14:paraId="33BBF559" w14:textId="77777777" w:rsidR="00982358" w:rsidRDefault="00982358" w:rsidP="00982358">
      <w:pPr>
        <w:jc w:val="center"/>
        <w:rPr>
          <w:rFonts w:ascii="Arial" w:hAnsi="Arial" w:cs="Arial"/>
          <w:sz w:val="20"/>
          <w:szCs w:val="20"/>
        </w:rPr>
      </w:pPr>
    </w:p>
    <w:p w14:paraId="4CC02DA6" w14:textId="77777777" w:rsidR="00982358" w:rsidRDefault="00982358" w:rsidP="00982358">
      <w:pPr>
        <w:jc w:val="center"/>
        <w:rPr>
          <w:rFonts w:ascii="Arial" w:hAnsi="Arial" w:cs="Arial"/>
          <w:sz w:val="20"/>
          <w:szCs w:val="20"/>
        </w:rPr>
      </w:pPr>
    </w:p>
    <w:p w14:paraId="506B1FFB" w14:textId="77777777" w:rsidR="000A16DA" w:rsidRPr="00CB1AEF" w:rsidRDefault="000A16DA" w:rsidP="00982358">
      <w:pPr>
        <w:jc w:val="center"/>
        <w:rPr>
          <w:rFonts w:ascii="Arial" w:hAnsi="Arial" w:cs="Arial"/>
          <w:sz w:val="20"/>
          <w:szCs w:val="20"/>
        </w:rPr>
      </w:pPr>
    </w:p>
    <w:p w14:paraId="03A41CBD" w14:textId="77777777" w:rsidR="00982358" w:rsidRPr="00820C5C" w:rsidRDefault="00982358" w:rsidP="00982358">
      <w:pPr>
        <w:jc w:val="center"/>
        <w:rPr>
          <w:rFonts w:ascii="Arial" w:hAnsi="Arial" w:cs="Arial"/>
          <w:b/>
          <w:bCs/>
          <w:sz w:val="20"/>
          <w:szCs w:val="20"/>
        </w:rPr>
      </w:pPr>
    </w:p>
    <w:p w14:paraId="235D00C0" w14:textId="77777777" w:rsidR="00354AE0" w:rsidRPr="00615B4B" w:rsidRDefault="00354AE0" w:rsidP="00354AE0">
      <w:pPr>
        <w:jc w:val="center"/>
        <w:rPr>
          <w:rFonts w:ascii="Arial" w:hAnsi="Arial" w:cs="Arial"/>
          <w:b/>
          <w:bCs/>
          <w:color w:val="000000"/>
          <w:sz w:val="20"/>
          <w:szCs w:val="20"/>
          <w:lang w:val="es-ES"/>
        </w:rPr>
      </w:pPr>
      <w:r w:rsidRPr="00615B4B">
        <w:rPr>
          <w:rFonts w:ascii="Arial" w:hAnsi="Arial" w:cs="Arial"/>
          <w:b/>
          <w:bCs/>
          <w:color w:val="000000"/>
          <w:sz w:val="20"/>
          <w:szCs w:val="20"/>
          <w:lang w:val="es-ES"/>
        </w:rPr>
        <w:t>FREDY ANDRÉS RINCÓN POLANIA</w:t>
      </w:r>
    </w:p>
    <w:p w14:paraId="2CC59285" w14:textId="77777777" w:rsidR="00EA4DF2" w:rsidRDefault="00354AE0" w:rsidP="00354AE0">
      <w:pPr>
        <w:jc w:val="center"/>
        <w:rPr>
          <w:rFonts w:ascii="Arial" w:hAnsi="Arial" w:cs="Arial"/>
          <w:color w:val="000000"/>
          <w:sz w:val="20"/>
          <w:szCs w:val="20"/>
          <w:lang w:val="es-ES"/>
        </w:rPr>
      </w:pPr>
      <w:r w:rsidRPr="00615B4B">
        <w:rPr>
          <w:rFonts w:ascii="Arial" w:hAnsi="Arial" w:cs="Arial"/>
          <w:color w:val="000000"/>
          <w:sz w:val="20"/>
          <w:szCs w:val="20"/>
          <w:lang w:val="es-ES"/>
        </w:rPr>
        <w:t>Director Operativo</w:t>
      </w:r>
    </w:p>
    <w:p w14:paraId="41F29211" w14:textId="11A2C754" w:rsidR="00354AE0" w:rsidRPr="00870886" w:rsidRDefault="00354AE0" w:rsidP="00354AE0">
      <w:pPr>
        <w:jc w:val="center"/>
        <w:rPr>
          <w:rFonts w:ascii="Arial" w:hAnsi="Arial" w:cs="Arial"/>
          <w:color w:val="000000"/>
          <w:lang w:val="es-ES"/>
        </w:rPr>
      </w:pPr>
      <w:r w:rsidRPr="00615B4B">
        <w:rPr>
          <w:rFonts w:ascii="Arial" w:hAnsi="Arial" w:cs="Arial"/>
          <w:color w:val="000000"/>
          <w:sz w:val="20"/>
          <w:szCs w:val="20"/>
          <w:lang w:val="es-ES"/>
        </w:rPr>
        <w:t>Secretaría De Infraestructura</w:t>
      </w:r>
      <w:r w:rsidRPr="00870886">
        <w:rPr>
          <w:rFonts w:ascii="Arial" w:hAnsi="Arial" w:cs="Arial"/>
          <w:color w:val="000000"/>
          <w:lang w:val="es-ES"/>
        </w:rPr>
        <w:t>.</w:t>
      </w:r>
    </w:p>
    <w:p w14:paraId="40FD9D47" w14:textId="77777777" w:rsidR="00982358" w:rsidRDefault="00982358" w:rsidP="00982358">
      <w:pPr>
        <w:jc w:val="both"/>
        <w:rPr>
          <w:rFonts w:ascii="Arial" w:hAnsi="Arial" w:cs="Arial"/>
          <w:sz w:val="20"/>
          <w:szCs w:val="20"/>
          <w:lang w:val="es-ES"/>
        </w:rPr>
      </w:pPr>
    </w:p>
    <w:p w14:paraId="5C878223" w14:textId="77777777" w:rsidR="00982358" w:rsidRPr="00820C5C" w:rsidRDefault="00982358" w:rsidP="00982358">
      <w:pPr>
        <w:ind w:right="-943"/>
        <w:jc w:val="both"/>
        <w:rPr>
          <w:rFonts w:ascii="Arial" w:hAnsi="Arial" w:cs="Arial"/>
          <w:sz w:val="14"/>
          <w:szCs w:val="14"/>
        </w:rPr>
      </w:pPr>
    </w:p>
    <w:p w14:paraId="5EDBFD8D" w14:textId="77777777" w:rsidR="00982358" w:rsidRPr="00820C5C" w:rsidRDefault="00982358" w:rsidP="00982358">
      <w:pPr>
        <w:ind w:right="-943"/>
        <w:jc w:val="both"/>
        <w:rPr>
          <w:rFonts w:ascii="Arial" w:hAnsi="Arial" w:cs="Arial"/>
          <w:sz w:val="14"/>
          <w:szCs w:val="14"/>
        </w:rPr>
      </w:pPr>
      <w:r w:rsidRPr="00820C5C">
        <w:rPr>
          <w:rFonts w:ascii="Arial" w:hAnsi="Arial" w:cs="Arial"/>
          <w:sz w:val="14"/>
          <w:szCs w:val="14"/>
        </w:rPr>
        <w:t>Proyectó: Dicken Santiago Barrera Cuellar – Asesor Financiero – Firma contratista Aranzalez &amp; Co Abogados, Consultores y Asociados SAS</w:t>
      </w:r>
    </w:p>
    <w:p w14:paraId="55984E48" w14:textId="77777777" w:rsidR="00982358" w:rsidRPr="00820C5C" w:rsidRDefault="00982358" w:rsidP="00982358">
      <w:pPr>
        <w:ind w:right="-943"/>
        <w:jc w:val="both"/>
        <w:rPr>
          <w:rFonts w:ascii="Arial" w:hAnsi="Arial" w:cs="Arial"/>
          <w:sz w:val="14"/>
          <w:szCs w:val="14"/>
        </w:rPr>
      </w:pPr>
      <w:r w:rsidRPr="00820C5C">
        <w:rPr>
          <w:rFonts w:ascii="Arial" w:hAnsi="Arial" w:cs="Arial"/>
          <w:sz w:val="14"/>
          <w:szCs w:val="14"/>
        </w:rPr>
        <w:t xml:space="preserve">Proyectó: Daniel José Urriago Gil– Abogado Asociado – Firma contratista Aranzalez &amp; Co Abogados, Consultores y Asociados SAS </w:t>
      </w:r>
    </w:p>
    <w:p w14:paraId="4FA4A099" w14:textId="77777777" w:rsidR="00982358" w:rsidRPr="00820C5C" w:rsidRDefault="00982358" w:rsidP="00982358">
      <w:pPr>
        <w:ind w:right="-943"/>
        <w:jc w:val="both"/>
        <w:rPr>
          <w:rFonts w:ascii="Arial" w:hAnsi="Arial" w:cs="Arial"/>
          <w:sz w:val="14"/>
          <w:szCs w:val="14"/>
        </w:rPr>
      </w:pPr>
      <w:r w:rsidRPr="00820C5C">
        <w:rPr>
          <w:rFonts w:ascii="Arial" w:hAnsi="Arial" w:cs="Arial"/>
          <w:sz w:val="14"/>
          <w:szCs w:val="14"/>
        </w:rPr>
        <w:t>Proyectó: David Fernando Martínez Garzón – Ingeniero Asociado – Firma contratista Aranzalez &amp; Co Abogados, Consultores y Asociados SAS</w:t>
      </w:r>
    </w:p>
    <w:p w14:paraId="79B1ECD0" w14:textId="77777777" w:rsidR="00982358" w:rsidRPr="00820C5C" w:rsidRDefault="00982358" w:rsidP="00982358">
      <w:pPr>
        <w:ind w:right="-943"/>
        <w:jc w:val="both"/>
        <w:rPr>
          <w:rFonts w:ascii="Arial" w:hAnsi="Arial" w:cs="Arial"/>
          <w:sz w:val="14"/>
          <w:szCs w:val="14"/>
          <w:lang w:val="es-ES_tradnl"/>
        </w:rPr>
      </w:pPr>
      <w:r w:rsidRPr="00820C5C">
        <w:rPr>
          <w:rFonts w:ascii="Arial" w:hAnsi="Arial" w:cs="Arial"/>
          <w:sz w:val="14"/>
          <w:szCs w:val="14"/>
          <w:lang w:val="es-ES_tradnl"/>
        </w:rPr>
        <w:t>Revisó: Juan David Bocanegra Cofles – Coordinador Grupo Contratos – Firma contratista Aranzalez &amp; Co Abogados, Consultores y Asociados SAS</w:t>
      </w:r>
    </w:p>
    <w:p w14:paraId="39D6E298" w14:textId="77777777" w:rsidR="00982358" w:rsidRPr="00820C5C" w:rsidRDefault="00982358" w:rsidP="00982358">
      <w:pPr>
        <w:ind w:right="-943"/>
        <w:jc w:val="both"/>
        <w:rPr>
          <w:rFonts w:ascii="Arial" w:hAnsi="Arial" w:cs="Arial"/>
          <w:sz w:val="14"/>
          <w:szCs w:val="14"/>
          <w:lang w:val="es-ES"/>
        </w:rPr>
      </w:pPr>
      <w:r w:rsidRPr="00820C5C">
        <w:rPr>
          <w:rFonts w:ascii="Arial" w:hAnsi="Arial" w:cs="Arial"/>
          <w:sz w:val="14"/>
          <w:szCs w:val="14"/>
          <w:lang w:val="es-ES"/>
        </w:rPr>
        <w:t xml:space="preserve">Revisó: Lina Giseth Cardona Mendoza – </w:t>
      </w:r>
      <w:proofErr w:type="gramStart"/>
      <w:r w:rsidRPr="00820C5C">
        <w:rPr>
          <w:rFonts w:ascii="Arial" w:hAnsi="Arial" w:cs="Arial"/>
          <w:sz w:val="14"/>
          <w:szCs w:val="14"/>
          <w:lang w:val="es-ES"/>
        </w:rPr>
        <w:t>Directora</w:t>
      </w:r>
      <w:proofErr w:type="gramEnd"/>
      <w:r w:rsidRPr="00820C5C">
        <w:rPr>
          <w:rFonts w:ascii="Arial" w:hAnsi="Arial" w:cs="Arial"/>
          <w:sz w:val="14"/>
          <w:szCs w:val="14"/>
          <w:lang w:val="es-ES"/>
        </w:rPr>
        <w:t xml:space="preserve"> Jurídica – Firma contratista Aranzalez &amp; Co Abogados, Consultores y Asociados SAS</w:t>
      </w:r>
    </w:p>
    <w:p w14:paraId="03BFC4CD" w14:textId="77777777" w:rsidR="00982358" w:rsidRPr="00820C5C" w:rsidRDefault="00982358" w:rsidP="00982358">
      <w:pPr>
        <w:ind w:right="-943"/>
        <w:jc w:val="both"/>
        <w:rPr>
          <w:rFonts w:ascii="Arial" w:hAnsi="Arial" w:cs="Arial"/>
          <w:sz w:val="14"/>
          <w:szCs w:val="14"/>
        </w:rPr>
      </w:pPr>
      <w:r w:rsidRPr="00820C5C">
        <w:rPr>
          <w:rFonts w:ascii="Arial" w:hAnsi="Arial" w:cs="Arial"/>
          <w:sz w:val="14"/>
          <w:szCs w:val="14"/>
        </w:rPr>
        <w:t>Revisó</w:t>
      </w:r>
      <w:r>
        <w:rPr>
          <w:rFonts w:ascii="Arial" w:hAnsi="Arial" w:cs="Arial"/>
          <w:sz w:val="14"/>
          <w:szCs w:val="14"/>
        </w:rPr>
        <w:t xml:space="preserve"> y Aprobó</w:t>
      </w:r>
      <w:r w:rsidRPr="00820C5C">
        <w:rPr>
          <w:rFonts w:ascii="Arial" w:hAnsi="Arial" w:cs="Arial"/>
          <w:sz w:val="14"/>
          <w:szCs w:val="14"/>
        </w:rPr>
        <w:t>: Luis Felipe Aranzalez Bravo – Director General - Firma contratista Aranzalez &amp; Co Abogados, Consultores y Asociados SAS</w:t>
      </w:r>
    </w:p>
    <w:p w14:paraId="4C853C00" w14:textId="1898E7BC" w:rsidR="003E7D31" w:rsidRDefault="006B244C" w:rsidP="00916870">
      <w:pPr>
        <w:rPr>
          <w:rFonts w:ascii="Arial" w:hAnsi="Arial" w:cs="Arial"/>
          <w:bCs/>
          <w:color w:val="000000" w:themeColor="text1"/>
          <w:sz w:val="22"/>
          <w:szCs w:val="22"/>
        </w:rPr>
      </w:pPr>
      <w:r>
        <w:rPr>
          <w:rFonts w:ascii="Arial" w:hAnsi="Arial" w:cs="Arial"/>
          <w:bCs/>
          <w:color w:val="000000" w:themeColor="text1"/>
          <w:sz w:val="22"/>
          <w:szCs w:val="22"/>
        </w:rPr>
        <w:br w:type="page"/>
      </w:r>
    </w:p>
    <w:bookmarkStart w:id="93" w:name="_Toc239691002" w:displacedByCustomXml="next"/>
    <w:sdt>
      <w:sdtPr>
        <w:rPr>
          <w:rFonts w:ascii="Times New Roman" w:eastAsia="Times New Roman" w:hAnsi="Times New Roman" w:cs="Times New Roman"/>
          <w:color w:val="auto"/>
          <w:sz w:val="24"/>
          <w:szCs w:val="24"/>
          <w:lang w:val="es-ES"/>
        </w:rPr>
        <w:id w:val="-1405135109"/>
        <w:docPartObj>
          <w:docPartGallery w:val="Bibliographies"/>
          <w:docPartUnique/>
        </w:docPartObj>
      </w:sdtPr>
      <w:sdtEndPr>
        <w:rPr>
          <w:rFonts w:ascii="Arial" w:hAnsi="Arial" w:cs="Arial"/>
          <w:sz w:val="20"/>
          <w:szCs w:val="20"/>
          <w:lang w:val="es-CO"/>
        </w:rPr>
      </w:sdtEndPr>
      <w:sdtContent>
        <w:p w14:paraId="30F36FDA" w14:textId="085F9693" w:rsidR="003E7D31" w:rsidRDefault="003E7D31" w:rsidP="003E7D31">
          <w:pPr>
            <w:pStyle w:val="Ttulo1"/>
            <w:jc w:val="center"/>
            <w:rPr>
              <w:rFonts w:ascii="Arial" w:hAnsi="Arial" w:cs="Arial"/>
              <w:b/>
              <w:bCs/>
              <w:i/>
              <w:iCs/>
              <w:color w:val="000000" w:themeColor="text1"/>
              <w:lang w:val="es-ES"/>
            </w:rPr>
          </w:pPr>
          <w:r w:rsidRPr="003E7D31">
            <w:rPr>
              <w:rFonts w:ascii="Arial" w:hAnsi="Arial" w:cs="Arial"/>
              <w:b/>
              <w:bCs/>
              <w:i/>
              <w:iCs/>
              <w:color w:val="000000" w:themeColor="text1"/>
              <w:lang w:val="es-ES"/>
            </w:rPr>
            <w:t>Bibliografía</w:t>
          </w:r>
          <w:bookmarkEnd w:id="93"/>
        </w:p>
        <w:p w14:paraId="3964DD1A" w14:textId="77777777" w:rsidR="003E7D31" w:rsidRPr="003E7D31" w:rsidRDefault="003E7D31" w:rsidP="003E7D31">
          <w:pPr>
            <w:rPr>
              <w:lang w:val="es-ES"/>
            </w:rPr>
          </w:pPr>
        </w:p>
        <w:sdt>
          <w:sdtPr>
            <w:rPr>
              <w:rFonts w:ascii="Arial" w:hAnsi="Arial" w:cs="Arial"/>
              <w:sz w:val="20"/>
              <w:szCs w:val="20"/>
            </w:rPr>
            <w:id w:val="111145805"/>
            <w:bibliography/>
          </w:sdtPr>
          <w:sdtContent>
            <w:p w14:paraId="7E36B6ED"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sz w:val="20"/>
                  <w:szCs w:val="20"/>
                </w:rPr>
                <w:fldChar w:fldCharType="begin"/>
              </w:r>
              <w:r w:rsidRPr="003E7D31">
                <w:rPr>
                  <w:rFonts w:ascii="Arial" w:hAnsi="Arial" w:cs="Arial"/>
                  <w:sz w:val="20"/>
                  <w:szCs w:val="20"/>
                </w:rPr>
                <w:instrText>BIBLIOGRAPHY</w:instrText>
              </w:r>
              <w:r w:rsidRPr="003E7D31">
                <w:rPr>
                  <w:rFonts w:ascii="Arial" w:hAnsi="Arial" w:cs="Arial"/>
                  <w:sz w:val="20"/>
                  <w:szCs w:val="20"/>
                </w:rPr>
                <w:fldChar w:fldCharType="separate"/>
              </w:r>
              <w:r w:rsidRPr="003E7D31">
                <w:rPr>
                  <w:rFonts w:ascii="Arial" w:hAnsi="Arial" w:cs="Arial"/>
                  <w:noProof/>
                  <w:sz w:val="20"/>
                  <w:szCs w:val="20"/>
                  <w:lang w:val="es-ES"/>
                </w:rPr>
                <w:t xml:space="preserve">BANREP. (18 de Junio de 2026). </w:t>
              </w:r>
              <w:r w:rsidRPr="003E7D31">
                <w:rPr>
                  <w:rFonts w:ascii="Arial" w:hAnsi="Arial" w:cs="Arial"/>
                  <w:i/>
                  <w:iCs/>
                  <w:noProof/>
                  <w:sz w:val="20"/>
                  <w:szCs w:val="20"/>
                  <w:lang w:val="es-ES"/>
                </w:rPr>
                <w:t>Dólar hoy (Tasa representativa del mercado TRM).</w:t>
              </w:r>
              <w:r w:rsidRPr="003E7D31">
                <w:rPr>
                  <w:rFonts w:ascii="Arial" w:hAnsi="Arial" w:cs="Arial"/>
                  <w:noProof/>
                  <w:sz w:val="20"/>
                  <w:szCs w:val="20"/>
                  <w:lang w:val="es-ES"/>
                </w:rPr>
                <w:t xml:space="preserve"> Obtenido de BANREP: https://suameca.banrep.gov.co/estadisticas-economicas/informacionSerie/1/tasa_cambio_peso_colombiano_trm_dolar_usd</w:t>
              </w:r>
            </w:p>
            <w:p w14:paraId="14149258"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CONFECAMARAS. (19 de Enero de 2026). </w:t>
              </w:r>
              <w:r w:rsidRPr="003E7D31">
                <w:rPr>
                  <w:rFonts w:ascii="Arial" w:hAnsi="Arial" w:cs="Arial"/>
                  <w:i/>
                  <w:iCs/>
                  <w:noProof/>
                  <w:sz w:val="20"/>
                  <w:szCs w:val="20"/>
                  <w:lang w:val="es-ES"/>
                </w:rPr>
                <w:t>Sector empresarial en cifras.</w:t>
              </w:r>
              <w:r w:rsidRPr="003E7D31">
                <w:rPr>
                  <w:rFonts w:ascii="Arial" w:hAnsi="Arial" w:cs="Arial"/>
                  <w:noProof/>
                  <w:sz w:val="20"/>
                  <w:szCs w:val="20"/>
                  <w:lang w:val="es-ES"/>
                </w:rPr>
                <w:t xml:space="preserve"> Obtenido de CONFECAMARAS: https://confecamaras.org.co/sector-empresarial-en-cifras/</w:t>
              </w:r>
            </w:p>
            <w:p w14:paraId="743EF157"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(29 de Mayo de 2026). </w:t>
              </w:r>
              <w:r w:rsidRPr="003E7D31">
                <w:rPr>
                  <w:rFonts w:ascii="Arial" w:hAnsi="Arial" w:cs="Arial"/>
                  <w:i/>
                  <w:iCs/>
                  <w:noProof/>
                  <w:sz w:val="20"/>
                  <w:szCs w:val="20"/>
                  <w:lang w:val="es-ES"/>
                </w:rPr>
                <w:t>Comunicado de prensa tasa de desocupación.</w:t>
              </w:r>
              <w:r w:rsidRPr="003E7D31">
                <w:rPr>
                  <w:rFonts w:ascii="Arial" w:hAnsi="Arial" w:cs="Arial"/>
                  <w:noProof/>
                  <w:sz w:val="20"/>
                  <w:szCs w:val="20"/>
                  <w:lang w:val="es-ES"/>
                </w:rPr>
                <w:t xml:space="preserve"> Obtenido de DANE: https://www.dane.gov.co/index.php/estadisticas-por-tema/mercado-laboral/empleo-y-desempleo</w:t>
              </w:r>
            </w:p>
            <w:p w14:paraId="2DBD795D"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(15 de Mayo de 2026). </w:t>
              </w:r>
              <w:r w:rsidRPr="003E7D31">
                <w:rPr>
                  <w:rFonts w:ascii="Arial" w:hAnsi="Arial" w:cs="Arial"/>
                  <w:i/>
                  <w:iCs/>
                  <w:noProof/>
                  <w:sz w:val="20"/>
                  <w:szCs w:val="20"/>
                  <w:lang w:val="es-ES"/>
                </w:rPr>
                <w:t>Encuesta Mensual de Servicios (EMS).</w:t>
              </w:r>
              <w:r w:rsidRPr="003E7D31">
                <w:rPr>
                  <w:rFonts w:ascii="Arial" w:hAnsi="Arial" w:cs="Arial"/>
                  <w:noProof/>
                  <w:sz w:val="20"/>
                  <w:szCs w:val="20"/>
                  <w:lang w:val="es-ES"/>
                </w:rPr>
                <w:t xml:space="preserve"> Obtenido de DANE: https://www.dane.gov.co/index.php/estadisticas-por-tema/servicios/encuesta-mensual-de-servicios-ems</w:t>
              </w:r>
            </w:p>
            <w:p w14:paraId="58E5A7D8"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(3 de Junio de 2026). </w:t>
              </w:r>
              <w:r w:rsidRPr="003E7D31">
                <w:rPr>
                  <w:rFonts w:ascii="Arial" w:hAnsi="Arial" w:cs="Arial"/>
                  <w:i/>
                  <w:iCs/>
                  <w:noProof/>
                  <w:sz w:val="20"/>
                  <w:szCs w:val="20"/>
                  <w:lang w:val="es-ES"/>
                </w:rPr>
                <w:t>Estadísticas de exportaciones.</w:t>
              </w:r>
              <w:r w:rsidRPr="003E7D31">
                <w:rPr>
                  <w:rFonts w:ascii="Arial" w:hAnsi="Arial" w:cs="Arial"/>
                  <w:noProof/>
                  <w:sz w:val="20"/>
                  <w:szCs w:val="20"/>
                  <w:lang w:val="es-ES"/>
                </w:rPr>
                <w:t xml:space="preserve"> Obtenido de DANE: https://www.dane.gov.co/index.php/estadisticas-por-tema/comercio-internacional/exportaciones</w:t>
              </w:r>
            </w:p>
            <w:p w14:paraId="7D64F91C"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(19 de Mayo de 2026). </w:t>
              </w:r>
              <w:r w:rsidRPr="003E7D31">
                <w:rPr>
                  <w:rFonts w:ascii="Arial" w:hAnsi="Arial" w:cs="Arial"/>
                  <w:i/>
                  <w:iCs/>
                  <w:noProof/>
                  <w:sz w:val="20"/>
                  <w:szCs w:val="20"/>
                  <w:lang w:val="es-ES"/>
                </w:rPr>
                <w:t>Importaciones.</w:t>
              </w:r>
              <w:r w:rsidRPr="003E7D31">
                <w:rPr>
                  <w:rFonts w:ascii="Arial" w:hAnsi="Arial" w:cs="Arial"/>
                  <w:noProof/>
                  <w:sz w:val="20"/>
                  <w:szCs w:val="20"/>
                  <w:lang w:val="es-ES"/>
                </w:rPr>
                <w:t xml:space="preserve"> Obtenido de DANE: https://www.dane.gov.co/index.php/estadisticas-por-tema/comercio-internacional/importaciones</w:t>
              </w:r>
            </w:p>
            <w:p w14:paraId="25B599BD"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(15 de Mayo de 2026). </w:t>
              </w:r>
              <w:r w:rsidRPr="003E7D31">
                <w:rPr>
                  <w:rFonts w:ascii="Arial" w:hAnsi="Arial" w:cs="Arial"/>
                  <w:i/>
                  <w:iCs/>
                  <w:noProof/>
                  <w:sz w:val="20"/>
                  <w:szCs w:val="20"/>
                  <w:lang w:val="es-ES"/>
                </w:rPr>
                <w:t>Indicador de Seguimiento a la Economía (ISE).</w:t>
              </w:r>
              <w:r w:rsidRPr="003E7D31">
                <w:rPr>
                  <w:rFonts w:ascii="Arial" w:hAnsi="Arial" w:cs="Arial"/>
                  <w:noProof/>
                  <w:sz w:val="20"/>
                  <w:szCs w:val="20"/>
                  <w:lang w:val="es-ES"/>
                </w:rPr>
                <w:t xml:space="preserve"> Obtenido de DANE: https://www.dane.gov.co/index.php/estadisticas-por-tema/cuentas-nacionales/indicador-de-seguimiento-a-la-economia-ise</w:t>
              </w:r>
            </w:p>
            <w:p w14:paraId="42D7B729"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(29 de Mayo de 2026). </w:t>
              </w:r>
              <w:r w:rsidRPr="003E7D31">
                <w:rPr>
                  <w:rFonts w:ascii="Arial" w:hAnsi="Arial" w:cs="Arial"/>
                  <w:i/>
                  <w:iCs/>
                  <w:noProof/>
                  <w:sz w:val="20"/>
                  <w:szCs w:val="20"/>
                  <w:lang w:val="es-ES"/>
                </w:rPr>
                <w:t>Indicadores del Mercado Laboral.</w:t>
              </w:r>
              <w:r w:rsidRPr="003E7D31">
                <w:rPr>
                  <w:rFonts w:ascii="Arial" w:hAnsi="Arial" w:cs="Arial"/>
                  <w:noProof/>
                  <w:sz w:val="20"/>
                  <w:szCs w:val="20"/>
                  <w:lang w:val="es-ES"/>
                </w:rPr>
                <w:t xml:space="preserve"> Obtenido de DANE: https://www.dane.gov.co/index.php/estadisticas-por-tema/mercado-laboral/empleo-y-desempleo</w:t>
              </w:r>
            </w:p>
            <w:p w14:paraId="689A6F04"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(7 de Julio de 2026). </w:t>
              </w:r>
              <w:r w:rsidRPr="003E7D31">
                <w:rPr>
                  <w:rFonts w:ascii="Arial" w:hAnsi="Arial" w:cs="Arial"/>
                  <w:i/>
                  <w:iCs/>
                  <w:noProof/>
                  <w:sz w:val="20"/>
                  <w:szCs w:val="20"/>
                  <w:lang w:val="es-ES"/>
                </w:rPr>
                <w:t>Índice de Precios al Consumidor.</w:t>
              </w:r>
              <w:r w:rsidRPr="003E7D31">
                <w:rPr>
                  <w:rFonts w:ascii="Arial" w:hAnsi="Arial" w:cs="Arial"/>
                  <w:noProof/>
                  <w:sz w:val="20"/>
                  <w:szCs w:val="20"/>
                  <w:lang w:val="es-ES"/>
                </w:rPr>
                <w:t xml:space="preserve"> Obtenido de DANE: https://www.dane.gov.co/index.php/estadisticas-por-tema/precios-y-costos/indice-de-precios-al-consumidor-ipc/ipc-informacion-tecnica</w:t>
              </w:r>
            </w:p>
            <w:p w14:paraId="07A1E577"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DANE. (15 de Mayo de 2026). </w:t>
              </w:r>
              <w:r w:rsidRPr="003E7D31">
                <w:rPr>
                  <w:rFonts w:ascii="Arial" w:hAnsi="Arial" w:cs="Arial"/>
                  <w:i/>
                  <w:iCs/>
                  <w:noProof/>
                  <w:sz w:val="20"/>
                  <w:szCs w:val="20"/>
                  <w:lang w:val="es-ES"/>
                </w:rPr>
                <w:t>PIB.</w:t>
              </w:r>
              <w:r w:rsidRPr="003E7D31">
                <w:rPr>
                  <w:rFonts w:ascii="Arial" w:hAnsi="Arial" w:cs="Arial"/>
                  <w:noProof/>
                  <w:sz w:val="20"/>
                  <w:szCs w:val="20"/>
                  <w:lang w:val="es-ES"/>
                </w:rPr>
                <w:t xml:space="preserve"> Obtenido de DANE: https://www.dane.gov.co/index.php/estadisticas-por-tema/cuentas-nacionales/cuentas-nacionales-trimestrales/pib-informacion-tecnica</w:t>
              </w:r>
            </w:p>
            <w:p w14:paraId="68ECC71E"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República, L. (18 de Junio de 2026). </w:t>
              </w:r>
              <w:r w:rsidRPr="003E7D31">
                <w:rPr>
                  <w:rFonts w:ascii="Arial" w:hAnsi="Arial" w:cs="Arial"/>
                  <w:i/>
                  <w:iCs/>
                  <w:noProof/>
                  <w:sz w:val="20"/>
                  <w:szCs w:val="20"/>
                  <w:lang w:val="es-ES"/>
                </w:rPr>
                <w:t>Indicadores Económicos.</w:t>
              </w:r>
              <w:r w:rsidRPr="003E7D31">
                <w:rPr>
                  <w:rFonts w:ascii="Arial" w:hAnsi="Arial" w:cs="Arial"/>
                  <w:noProof/>
                  <w:sz w:val="20"/>
                  <w:szCs w:val="20"/>
                  <w:lang w:val="es-ES"/>
                </w:rPr>
                <w:t xml:space="preserve"> Obtenido de La República: https://www.larepublica.co/indicadores-economicos</w:t>
              </w:r>
            </w:p>
            <w:p w14:paraId="5E9FAF46"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SNIES. (2024). </w:t>
              </w:r>
              <w:r w:rsidRPr="003E7D31">
                <w:rPr>
                  <w:rFonts w:ascii="Arial" w:hAnsi="Arial" w:cs="Arial"/>
                  <w:i/>
                  <w:iCs/>
                  <w:noProof/>
                  <w:sz w:val="20"/>
                  <w:szCs w:val="20"/>
                  <w:lang w:val="es-ES"/>
                </w:rPr>
                <w:t>Estadísticas históricas de la educación superior en Colombia.</w:t>
              </w:r>
              <w:r w:rsidRPr="003E7D31">
                <w:rPr>
                  <w:rFonts w:ascii="Arial" w:hAnsi="Arial" w:cs="Arial"/>
                  <w:noProof/>
                  <w:sz w:val="20"/>
                  <w:szCs w:val="20"/>
                  <w:lang w:val="es-ES"/>
                </w:rPr>
                <w:t xml:space="preserve"> Obtenido de SNIES: https://hecaa.mineducacion.gov.co/consultaspublicas/content/poblacional/index.jsf</w:t>
              </w:r>
            </w:p>
            <w:p w14:paraId="2F14076B" w14:textId="77777777" w:rsidR="003E7D31" w:rsidRPr="003E7D31" w:rsidRDefault="003E7D31" w:rsidP="003E7D31">
              <w:pPr>
                <w:pStyle w:val="Bibliografa"/>
                <w:ind w:left="720" w:hanging="720"/>
                <w:rPr>
                  <w:rFonts w:ascii="Arial" w:hAnsi="Arial" w:cs="Arial"/>
                  <w:noProof/>
                  <w:sz w:val="20"/>
                  <w:szCs w:val="20"/>
                  <w:lang w:val="es-ES"/>
                </w:rPr>
              </w:pPr>
              <w:r w:rsidRPr="003E7D31">
                <w:rPr>
                  <w:rFonts w:ascii="Arial" w:hAnsi="Arial" w:cs="Arial"/>
                  <w:noProof/>
                  <w:sz w:val="20"/>
                  <w:szCs w:val="20"/>
                  <w:lang w:val="es-ES"/>
                </w:rPr>
                <w:t xml:space="preserve">Terridata. (07 de Julio de 2026). </w:t>
              </w:r>
              <w:r w:rsidRPr="003E7D31">
                <w:rPr>
                  <w:rFonts w:ascii="Arial" w:hAnsi="Arial" w:cs="Arial"/>
                  <w:i/>
                  <w:iCs/>
                  <w:noProof/>
                  <w:sz w:val="20"/>
                  <w:szCs w:val="20"/>
                  <w:lang w:val="es-ES"/>
                </w:rPr>
                <w:t>Fichas.</w:t>
              </w:r>
              <w:r w:rsidRPr="003E7D31">
                <w:rPr>
                  <w:rFonts w:ascii="Arial" w:hAnsi="Arial" w:cs="Arial"/>
                  <w:noProof/>
                  <w:sz w:val="20"/>
                  <w:szCs w:val="20"/>
                  <w:lang w:val="es-ES"/>
                </w:rPr>
                <w:t xml:space="preserve"> Obtenido de Terridata: https://terridata.dnp.gov.co/assets/docs/fichas/Ficha_73001.pdf</w:t>
              </w:r>
            </w:p>
            <w:p w14:paraId="0616DC29" w14:textId="266B95D3" w:rsidR="003E7D31" w:rsidRPr="003E7D31" w:rsidRDefault="003E7D31" w:rsidP="003E7D31">
              <w:pPr>
                <w:rPr>
                  <w:rFonts w:ascii="Arial" w:hAnsi="Arial" w:cs="Arial"/>
                  <w:sz w:val="20"/>
                  <w:szCs w:val="20"/>
                </w:rPr>
              </w:pPr>
              <w:r w:rsidRPr="003E7D31">
                <w:rPr>
                  <w:rFonts w:ascii="Arial" w:hAnsi="Arial" w:cs="Arial"/>
                  <w:b/>
                  <w:bCs/>
                  <w:sz w:val="20"/>
                  <w:szCs w:val="20"/>
                </w:rPr>
                <w:fldChar w:fldCharType="end"/>
              </w:r>
            </w:p>
          </w:sdtContent>
        </w:sdt>
      </w:sdtContent>
    </w:sdt>
    <w:p w14:paraId="74DE4E2C" w14:textId="77777777" w:rsidR="003E7D31" w:rsidRPr="0078000D" w:rsidRDefault="003E7D31" w:rsidP="00836D1F">
      <w:pPr>
        <w:pBdr>
          <w:top w:val="nil"/>
          <w:left w:val="nil"/>
          <w:bottom w:val="nil"/>
          <w:right w:val="nil"/>
          <w:between w:val="nil"/>
        </w:pBdr>
        <w:tabs>
          <w:tab w:val="left" w:pos="-720"/>
          <w:tab w:val="left" w:pos="0"/>
        </w:tabs>
        <w:ind w:hanging="2"/>
        <w:jc w:val="both"/>
        <w:rPr>
          <w:rFonts w:ascii="Arial" w:hAnsi="Arial" w:cs="Arial"/>
          <w:bCs/>
          <w:color w:val="000000" w:themeColor="text1"/>
          <w:sz w:val="22"/>
          <w:szCs w:val="22"/>
        </w:rPr>
      </w:pPr>
    </w:p>
    <w:sectPr w:rsidR="003E7D31" w:rsidRPr="0078000D" w:rsidSect="00F64304">
      <w:headerReference w:type="even" r:id="rId55"/>
      <w:headerReference w:type="default" r:id="rId56"/>
      <w:footerReference w:type="even" r:id="rId57"/>
      <w:footerReference w:type="default" r:id="rId58"/>
      <w:headerReference w:type="first" r:id="rId59"/>
      <w:footerReference w:type="first" r:id="rId60"/>
      <w:pgSz w:w="12240" w:h="20160" w:code="5"/>
      <w:pgMar w:top="1025" w:right="1701" w:bottom="1665" w:left="1701" w:header="28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5765" w14:textId="77777777" w:rsidR="00417BE0" w:rsidRDefault="00417BE0" w:rsidP="003F1736">
      <w:r>
        <w:separator/>
      </w:r>
    </w:p>
  </w:endnote>
  <w:endnote w:type="continuationSeparator" w:id="0">
    <w:p w14:paraId="4A3207C2" w14:textId="77777777" w:rsidR="00417BE0" w:rsidRDefault="00417BE0" w:rsidP="003F1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swiss"/>
    <w:pitch w:val="variable"/>
    <w:sig w:usb0="00000003" w:usb1="0200E0A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20B0604020202020204"/>
    <w:charset w:val="00"/>
    <w:family w:val="roman"/>
    <w:pitch w:val="variable"/>
  </w:font>
  <w:font w:name="Droid Sans">
    <w:altName w:val="Segoe UI"/>
    <w:panose1 w:val="020B0604020202020204"/>
    <w:charset w:val="00"/>
    <w:family w:val="roman"/>
    <w:notTrueType/>
    <w:pitch w:val="default"/>
  </w:font>
  <w:font w:name="FreeSans">
    <w:altName w:val="Times New Roman"/>
    <w:panose1 w:val="020B0604020202020204"/>
    <w:charset w:val="00"/>
    <w:family w:val="roman"/>
    <w:pitch w:val="default"/>
  </w:font>
  <w:font w:name="Palatino">
    <w:panose1 w:val="00000000000000000000"/>
    <w:charset w:val="4D"/>
    <w:family w:val="auto"/>
    <w:pitch w:val="variable"/>
    <w:sig w:usb0="A00002FF" w:usb1="7800205A" w:usb2="14600000" w:usb3="00000000" w:csb0="00000193"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1)">
    <w:altName w:val="Arial"/>
    <w:panose1 w:val="020B0604020202020204"/>
    <w:charset w:val="00"/>
    <w:family w:val="swiss"/>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Arial,Times New Roman">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18138120"/>
      <w:docPartObj>
        <w:docPartGallery w:val="Page Numbers (Bottom of Page)"/>
        <w:docPartUnique/>
      </w:docPartObj>
    </w:sdtPr>
    <w:sdtContent>
      <w:p w14:paraId="0448D3E9" w14:textId="189BC0E5" w:rsidR="00315369" w:rsidRDefault="00315369" w:rsidP="006D3EF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780C938" w14:textId="77777777" w:rsidR="00315369" w:rsidRDefault="00315369" w:rsidP="003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36173633"/>
      <w:docPartObj>
        <w:docPartGallery w:val="Page Numbers (Bottom of Page)"/>
        <w:docPartUnique/>
      </w:docPartObj>
    </w:sdtPr>
    <w:sdtContent>
      <w:p w14:paraId="623615F2" w14:textId="3A0E6106" w:rsidR="00315369" w:rsidRDefault="00315369" w:rsidP="006D3EFE">
        <w:pPr>
          <w:pStyle w:val="Piedepgina"/>
          <w:framePr w:wrap="none" w:vAnchor="text" w:hAnchor="margin" w:xAlign="right" w:y="1"/>
          <w:rPr>
            <w:rStyle w:val="Nmerodepgina"/>
          </w:rPr>
        </w:pPr>
        <w:r w:rsidRPr="00315369">
          <w:rPr>
            <w:rStyle w:val="Nmerodepgina"/>
            <w:rFonts w:ascii="Arial" w:hAnsi="Arial" w:cs="Arial"/>
            <w:sz w:val="21"/>
            <w:szCs w:val="21"/>
          </w:rPr>
          <w:fldChar w:fldCharType="begin"/>
        </w:r>
        <w:r w:rsidRPr="00315369">
          <w:rPr>
            <w:rStyle w:val="Nmerodepgina"/>
            <w:rFonts w:ascii="Arial" w:hAnsi="Arial" w:cs="Arial"/>
            <w:sz w:val="21"/>
            <w:szCs w:val="21"/>
          </w:rPr>
          <w:instrText xml:space="preserve"> PAGE </w:instrText>
        </w:r>
        <w:r w:rsidRPr="00315369">
          <w:rPr>
            <w:rStyle w:val="Nmerodepgina"/>
            <w:rFonts w:ascii="Arial" w:hAnsi="Arial" w:cs="Arial"/>
            <w:sz w:val="21"/>
            <w:szCs w:val="21"/>
          </w:rPr>
          <w:fldChar w:fldCharType="separate"/>
        </w:r>
        <w:r w:rsidRPr="00315369">
          <w:rPr>
            <w:rStyle w:val="Nmerodepgina"/>
            <w:rFonts w:ascii="Arial" w:hAnsi="Arial" w:cs="Arial"/>
            <w:noProof/>
            <w:sz w:val="21"/>
            <w:szCs w:val="21"/>
          </w:rPr>
          <w:t>1</w:t>
        </w:r>
        <w:r w:rsidRPr="00315369">
          <w:rPr>
            <w:rStyle w:val="Nmerodepgina"/>
            <w:rFonts w:ascii="Arial" w:hAnsi="Arial" w:cs="Arial"/>
            <w:sz w:val="21"/>
            <w:szCs w:val="21"/>
          </w:rPr>
          <w:fldChar w:fldCharType="end"/>
        </w:r>
      </w:p>
    </w:sdtContent>
  </w:sdt>
  <w:p w14:paraId="19C243FD" w14:textId="533414DC" w:rsidR="008D7E55" w:rsidRPr="00BC12F3" w:rsidRDefault="001347E9" w:rsidP="00315369">
    <w:pPr>
      <w:pStyle w:val="Piedepgina"/>
      <w:ind w:right="360"/>
    </w:pPr>
    <w:r w:rsidRPr="00AF7D32">
      <w:rPr>
        <w:rFonts w:ascii="Calibri" w:eastAsia="Calibri" w:hAnsi="Calibri" w:cs="Calibri"/>
        <w:noProof/>
        <w:color w:val="000000"/>
        <w:sz w:val="22"/>
        <w:szCs w:val="22"/>
        <w:lang w:eastAsia="es-CO"/>
      </w:rPr>
      <w:drawing>
        <wp:anchor distT="0" distB="0" distL="114300" distR="114300" simplePos="0" relativeHeight="251659264" behindDoc="0" locked="0" layoutInCell="1" allowOverlap="1" wp14:anchorId="1011164A" wp14:editId="77ACFAEE">
          <wp:simplePos x="0" y="0"/>
          <wp:positionH relativeFrom="margin">
            <wp:posOffset>-1384650</wp:posOffset>
          </wp:positionH>
          <wp:positionV relativeFrom="paragraph">
            <wp:posOffset>-553676</wp:posOffset>
          </wp:positionV>
          <wp:extent cx="8096250" cy="1085850"/>
          <wp:effectExtent l="0" t="0" r="0" b="0"/>
          <wp:wrapThrough wrapText="bothSides">
            <wp:wrapPolygon edited="0">
              <wp:start x="7488" y="6063"/>
              <wp:lineTo x="7285" y="8084"/>
              <wp:lineTo x="7183" y="9347"/>
              <wp:lineTo x="7217" y="12379"/>
              <wp:lineTo x="8301" y="14653"/>
              <wp:lineTo x="9047" y="14653"/>
              <wp:lineTo x="9047" y="16168"/>
              <wp:lineTo x="9623" y="16926"/>
              <wp:lineTo x="10537" y="17432"/>
              <wp:lineTo x="11520" y="17432"/>
              <wp:lineTo x="12130" y="16926"/>
              <wp:lineTo x="12435" y="16168"/>
              <wp:lineTo x="12367" y="14653"/>
              <wp:lineTo x="13214" y="14653"/>
              <wp:lineTo x="14366" y="12379"/>
              <wp:lineTo x="14366" y="9600"/>
              <wp:lineTo x="14264" y="8084"/>
              <wp:lineTo x="14061" y="6063"/>
              <wp:lineTo x="7488" y="6063"/>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08585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FAD6" w14:textId="77777777" w:rsidR="00B969BE" w:rsidRDefault="00B969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CB2F" w14:textId="77777777" w:rsidR="00417BE0" w:rsidRDefault="00417BE0" w:rsidP="003F1736">
      <w:r>
        <w:separator/>
      </w:r>
    </w:p>
  </w:footnote>
  <w:footnote w:type="continuationSeparator" w:id="0">
    <w:p w14:paraId="43EE8776" w14:textId="77777777" w:rsidR="00417BE0" w:rsidRDefault="00417BE0" w:rsidP="003F1736">
      <w:r>
        <w:continuationSeparator/>
      </w:r>
    </w:p>
  </w:footnote>
  <w:footnote w:id="1">
    <w:p w14:paraId="542E22E7" w14:textId="77777777" w:rsidR="00F81CE0" w:rsidRPr="00264BB7" w:rsidRDefault="00F81CE0" w:rsidP="00F81CE0">
      <w:pPr>
        <w:pStyle w:val="Textonotapie"/>
        <w:rPr>
          <w:sz w:val="16"/>
          <w:szCs w:val="16"/>
        </w:rPr>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 (provisional): cifra calculada con la gran mayoría de las fuentes de información estadística disponibles.</w:t>
      </w:r>
    </w:p>
  </w:footnote>
  <w:footnote w:id="2">
    <w:p w14:paraId="08FDDE59" w14:textId="77777777" w:rsidR="00F81CE0" w:rsidRDefault="00F81CE0" w:rsidP="00F81CE0">
      <w:pPr>
        <w:pStyle w:val="Textonotapie"/>
      </w:pPr>
      <w:r w:rsidRPr="00264BB7">
        <w:rPr>
          <w:rStyle w:val="Refdenotaalpie"/>
          <w:rFonts w:ascii="Tahoma" w:eastAsia="Tahoma" w:hAnsi="Tahoma" w:cs="Tahoma"/>
          <w:sz w:val="16"/>
          <w:szCs w:val="16"/>
        </w:rPr>
        <w:footnoteRef/>
      </w:r>
      <w:r w:rsidRPr="00264BB7">
        <w:rPr>
          <w:rFonts w:ascii="Tahoma" w:eastAsia="Tahoma" w:hAnsi="Tahoma" w:cs="Tahoma"/>
          <w:sz w:val="16"/>
          <w:szCs w:val="16"/>
        </w:rPr>
        <w:t xml:space="preserve"> pr (preliminar): cifra calculada de forma temprana con la información disponible de los principales sectores.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57C3" w14:textId="77777777" w:rsidR="00B969BE" w:rsidRDefault="00B969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62AA" w14:textId="77777777" w:rsidR="00B015B7" w:rsidRDefault="00B015B7" w:rsidP="00B015B7">
    <w:pPr>
      <w:tabs>
        <w:tab w:val="left" w:pos="1185"/>
      </w:tabs>
      <w:rPr>
        <w:rFonts w:ascii="Verdana" w:hAnsi="Verdana" w:cs="Tahoma"/>
        <w:noProof/>
        <w:sz w:val="18"/>
        <w:szCs w:val="18"/>
      </w:rPr>
    </w:pPr>
    <w:r>
      <w:rPr>
        <w:rFonts w:ascii="Verdana" w:hAnsi="Verdana" w:cs="Tahoma"/>
        <w:noProof/>
        <w:sz w:val="18"/>
        <w:szCs w:val="18"/>
      </w:rPr>
      <w:tab/>
    </w:r>
  </w:p>
  <w:p w14:paraId="3E2A153E" w14:textId="77777777" w:rsidR="00524806" w:rsidRPr="00482296" w:rsidRDefault="00524806" w:rsidP="00524806">
    <w:pPr>
      <w:pBdr>
        <w:top w:val="nil"/>
        <w:left w:val="nil"/>
        <w:bottom w:val="nil"/>
        <w:right w:val="nil"/>
        <w:between w:val="nil"/>
      </w:pBdr>
      <w:tabs>
        <w:tab w:val="center" w:pos="4680"/>
        <w:tab w:val="right" w:pos="9360"/>
      </w:tabs>
      <w:rPr>
        <w:rFonts w:ascii="Calibri" w:eastAsia="Calibri" w:hAnsi="Calibri" w:cs="Calibri"/>
        <w:color w:val="000000"/>
        <w:sz w:val="22"/>
        <w:szCs w:val="22"/>
        <w:lang w:eastAsia="es-CO"/>
      </w:rPr>
    </w:pPr>
    <w:r w:rsidRPr="00AF7D32">
      <w:rPr>
        <w:rFonts w:ascii="Arial" w:eastAsia="Arial" w:hAnsi="Arial" w:cs="Arial"/>
        <w:b/>
        <w:noProof/>
        <w:color w:val="333333"/>
        <w:sz w:val="22"/>
        <w:szCs w:val="22"/>
        <w:lang w:eastAsia="es-CO"/>
      </w:rPr>
      <w:drawing>
        <wp:inline distT="0" distB="0" distL="0" distR="0" wp14:anchorId="6F7DD086" wp14:editId="48B59F30">
          <wp:extent cx="5972175" cy="8096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2175" cy="809625"/>
                  </a:xfrm>
                  <a:prstGeom prst="rect">
                    <a:avLst/>
                  </a:prstGeom>
                  <a:noFill/>
                  <a:ln>
                    <a:noFill/>
                  </a:ln>
                </pic:spPr>
              </pic:pic>
            </a:graphicData>
          </a:graphic>
        </wp:inline>
      </w:drawing>
    </w:r>
    <w:r w:rsidRPr="007747B5">
      <w:rPr>
        <w:rFonts w:ascii="Arial" w:eastAsia="Calibri" w:hAnsi="Arial" w:cs="Arial"/>
        <w:bCs/>
        <w:sz w:val="22"/>
        <w:szCs w:val="22"/>
        <w:lang w:val="es-ES" w:eastAsia="es-ES"/>
      </w:rPr>
      <w:t>SECRETARÍA DE INFRAESTRUCTURA</w:t>
    </w:r>
  </w:p>
  <w:p w14:paraId="5F15604C" w14:textId="77777777" w:rsidR="005E25BF" w:rsidRPr="00BE2C5C" w:rsidRDefault="005E25BF" w:rsidP="00BE5AD4">
    <w:pPr>
      <w:tabs>
        <w:tab w:val="left" w:pos="3328"/>
      </w:tabs>
      <w:rPr>
        <w:rFonts w:ascii="Verdana" w:hAnsi="Verdana"/>
        <w:noProof/>
        <w:color w:val="FF0000"/>
        <w:sz w:val="18"/>
        <w:szCs w:val="18"/>
        <w:lang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7434" w14:textId="77777777" w:rsidR="00B969BE" w:rsidRDefault="00B969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1AD"/>
    <w:multiLevelType w:val="hybridMultilevel"/>
    <w:tmpl w:val="1F76533A"/>
    <w:lvl w:ilvl="0" w:tplc="57AE1DB6">
      <w:start w:val="1"/>
      <w:numFmt w:val="decimal"/>
      <w:pStyle w:val="Capitulo8"/>
      <w:lvlText w:val="8.%1."/>
      <w:lvlJc w:val="left"/>
      <w:pPr>
        <w:ind w:left="1004" w:hanging="360"/>
      </w:pPr>
      <w:rPr>
        <w:rFonts w:hint="default"/>
        <w:color w:val="3A3A3A" w:themeColor="background2" w:themeShade="40"/>
      </w:rPr>
    </w:lvl>
    <w:lvl w:ilvl="1" w:tplc="240A0019">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 w15:restartNumberingAfterBreak="0">
    <w:nsid w:val="04BB3B25"/>
    <w:multiLevelType w:val="hybridMultilevel"/>
    <w:tmpl w:val="7834E5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686DC0"/>
    <w:multiLevelType w:val="multilevel"/>
    <w:tmpl w:val="6630DB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684703"/>
    <w:multiLevelType w:val="hybridMultilevel"/>
    <w:tmpl w:val="14F65E20"/>
    <w:lvl w:ilvl="0" w:tplc="0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6E5BE7"/>
    <w:multiLevelType w:val="multilevel"/>
    <w:tmpl w:val="3704237A"/>
    <w:lvl w:ilvl="0">
      <w:start w:val="1"/>
      <w:numFmt w:val="decimal"/>
      <w:pStyle w:val="Captulo7"/>
      <w:lvlText w:val="7.%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A43D28"/>
    <w:multiLevelType w:val="multilevel"/>
    <w:tmpl w:val="F25A0D9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511EF1"/>
    <w:multiLevelType w:val="hybridMultilevel"/>
    <w:tmpl w:val="938E4B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6E653C"/>
    <w:multiLevelType w:val="multilevel"/>
    <w:tmpl w:val="D0BA26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130CE6"/>
    <w:multiLevelType w:val="hybridMultilevel"/>
    <w:tmpl w:val="E5F0E4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404309"/>
    <w:multiLevelType w:val="hybridMultilevel"/>
    <w:tmpl w:val="F326A3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C52C8B"/>
    <w:multiLevelType w:val="hybridMultilevel"/>
    <w:tmpl w:val="676AAE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88D5684"/>
    <w:multiLevelType w:val="hybridMultilevel"/>
    <w:tmpl w:val="7028188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79C"/>
    <w:multiLevelType w:val="hybridMultilevel"/>
    <w:tmpl w:val="28D4970C"/>
    <w:lvl w:ilvl="0" w:tplc="310030B6">
      <w:start w:val="1"/>
      <w:numFmt w:val="decimal"/>
      <w:pStyle w:val="clusulas"/>
      <w:lvlText w:val="CLÁUSULA %1."/>
      <w:lvlJc w:val="left"/>
      <w:pPr>
        <w:ind w:left="1070" w:hanging="360"/>
      </w:pPr>
      <w:rPr>
        <w:rFonts w:hint="default"/>
        <w:b/>
        <w:color w:val="ADADAD" w:themeColor="background2" w:themeShade="BF"/>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5540B3"/>
    <w:multiLevelType w:val="multilevel"/>
    <w:tmpl w:val="A28C6226"/>
    <w:lvl w:ilvl="0">
      <w:start w:val="1"/>
      <w:numFmt w:val="decimal"/>
      <w:pStyle w:val="Captulo5"/>
      <w:lvlText w:val="5.%1."/>
      <w:lvlJc w:val="left"/>
      <w:pPr>
        <w:ind w:left="360" w:hanging="360"/>
      </w:pPr>
      <w:rPr>
        <w:rFonts w:hint="default"/>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B3F5CA6"/>
    <w:multiLevelType w:val="hybridMultilevel"/>
    <w:tmpl w:val="8CF4DE3A"/>
    <w:lvl w:ilvl="0" w:tplc="0C0A0001">
      <w:start w:val="1"/>
      <w:numFmt w:val="lowerLetter"/>
      <w:pStyle w:val="Invias-VietaAlfabetica"/>
      <w:lvlText w:val="%1)"/>
      <w:lvlJc w:val="left"/>
      <w:pPr>
        <w:ind w:left="360" w:hanging="360"/>
      </w:pPr>
      <w:rPr>
        <w:rFonts w:cs="Times New Roman"/>
      </w:rPr>
    </w:lvl>
    <w:lvl w:ilvl="1" w:tplc="37CE2F9C">
      <w:start w:val="1"/>
      <w:numFmt w:val="lowerLetter"/>
      <w:lvlText w:val="%2."/>
      <w:lvlJc w:val="left"/>
      <w:pPr>
        <w:ind w:left="1080" w:hanging="360"/>
      </w:pPr>
      <w:rPr>
        <w:rFonts w:cs="Times New Roman"/>
      </w:rPr>
    </w:lvl>
    <w:lvl w:ilvl="2" w:tplc="0C0A001B" w:tentative="1">
      <w:start w:val="1"/>
      <w:numFmt w:val="lowerRoman"/>
      <w:lvlText w:val="%3."/>
      <w:lvlJc w:val="right"/>
      <w:pPr>
        <w:ind w:left="1800" w:hanging="180"/>
      </w:pPr>
      <w:rPr>
        <w:rFonts w:cs="Times New Roman"/>
      </w:rPr>
    </w:lvl>
    <w:lvl w:ilvl="3" w:tplc="0C0A000F" w:tentative="1">
      <w:start w:val="1"/>
      <w:numFmt w:val="decimal"/>
      <w:lvlText w:val="%4."/>
      <w:lvlJc w:val="left"/>
      <w:pPr>
        <w:ind w:left="2520" w:hanging="360"/>
      </w:pPr>
      <w:rPr>
        <w:rFonts w:cs="Times New Roman"/>
      </w:rPr>
    </w:lvl>
    <w:lvl w:ilvl="4" w:tplc="0C0A0019" w:tentative="1">
      <w:start w:val="1"/>
      <w:numFmt w:val="lowerLetter"/>
      <w:lvlText w:val="%5."/>
      <w:lvlJc w:val="left"/>
      <w:pPr>
        <w:ind w:left="3240" w:hanging="360"/>
      </w:pPr>
      <w:rPr>
        <w:rFonts w:cs="Times New Roman"/>
      </w:rPr>
    </w:lvl>
    <w:lvl w:ilvl="5" w:tplc="0C0A001B" w:tentative="1">
      <w:start w:val="1"/>
      <w:numFmt w:val="lowerRoman"/>
      <w:lvlText w:val="%6."/>
      <w:lvlJc w:val="right"/>
      <w:pPr>
        <w:ind w:left="3960" w:hanging="180"/>
      </w:pPr>
      <w:rPr>
        <w:rFonts w:cs="Times New Roman"/>
      </w:rPr>
    </w:lvl>
    <w:lvl w:ilvl="6" w:tplc="0C0A000F" w:tentative="1">
      <w:start w:val="1"/>
      <w:numFmt w:val="decimal"/>
      <w:lvlText w:val="%7."/>
      <w:lvlJc w:val="left"/>
      <w:pPr>
        <w:ind w:left="4680" w:hanging="360"/>
      </w:pPr>
      <w:rPr>
        <w:rFonts w:cs="Times New Roman"/>
      </w:rPr>
    </w:lvl>
    <w:lvl w:ilvl="7" w:tplc="0C0A0019" w:tentative="1">
      <w:start w:val="1"/>
      <w:numFmt w:val="lowerLetter"/>
      <w:lvlText w:val="%8."/>
      <w:lvlJc w:val="left"/>
      <w:pPr>
        <w:ind w:left="5400" w:hanging="360"/>
      </w:pPr>
      <w:rPr>
        <w:rFonts w:cs="Times New Roman"/>
      </w:rPr>
    </w:lvl>
    <w:lvl w:ilvl="8" w:tplc="0C0A001B" w:tentative="1">
      <w:start w:val="1"/>
      <w:numFmt w:val="lowerRoman"/>
      <w:lvlText w:val="%9."/>
      <w:lvlJc w:val="right"/>
      <w:pPr>
        <w:ind w:left="6120" w:hanging="180"/>
      </w:pPr>
      <w:rPr>
        <w:rFonts w:cs="Times New Roman"/>
      </w:rPr>
    </w:lvl>
  </w:abstractNum>
  <w:abstractNum w:abstractNumId="15" w15:restartNumberingAfterBreak="0">
    <w:nsid w:val="2BAA45F7"/>
    <w:multiLevelType w:val="hybridMultilevel"/>
    <w:tmpl w:val="B8785494"/>
    <w:lvl w:ilvl="0" w:tplc="369A2F20">
      <w:start w:val="1"/>
      <w:numFmt w:val="decimal"/>
      <w:pStyle w:val="Capitulo3"/>
      <w:lvlText w:val="3.%1."/>
      <w:lvlJc w:val="left"/>
      <w:pPr>
        <w:ind w:left="786" w:hanging="360"/>
      </w:pPr>
      <w:rPr>
        <w:rFonts w:hint="default"/>
        <w:b/>
        <w:color w:val="262626" w:themeColor="text1" w:themeTint="D9"/>
      </w:rPr>
    </w:lvl>
    <w:lvl w:ilvl="1" w:tplc="240A0019" w:tentative="1">
      <w:start w:val="1"/>
      <w:numFmt w:val="lowerLetter"/>
      <w:lvlText w:val="%2."/>
      <w:lvlJc w:val="left"/>
      <w:pPr>
        <w:ind w:left="1724" w:hanging="360"/>
      </w:pPr>
    </w:lvl>
    <w:lvl w:ilvl="2" w:tplc="240A001B">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6" w15:restartNumberingAfterBreak="0">
    <w:nsid w:val="2CC41A9D"/>
    <w:multiLevelType w:val="hybridMultilevel"/>
    <w:tmpl w:val="3D8A2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FE34BB"/>
    <w:multiLevelType w:val="hybridMultilevel"/>
    <w:tmpl w:val="5A9C83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F2338F"/>
    <w:multiLevelType w:val="hybridMultilevel"/>
    <w:tmpl w:val="54024E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9FC28E8"/>
    <w:multiLevelType w:val="hybridMultilevel"/>
    <w:tmpl w:val="FD706D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D691871"/>
    <w:multiLevelType w:val="hybridMultilevel"/>
    <w:tmpl w:val="8366862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E772449"/>
    <w:multiLevelType w:val="hybridMultilevel"/>
    <w:tmpl w:val="62C230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0531D9"/>
    <w:multiLevelType w:val="multilevel"/>
    <w:tmpl w:val="240A001F"/>
    <w:styleLink w:val="Estilo1"/>
    <w:lvl w:ilvl="0">
      <w:start w:val="1"/>
      <w:numFmt w:val="decimal"/>
      <w:lvlText w:val="%1."/>
      <w:lvlJc w:val="left"/>
      <w:pPr>
        <w:ind w:left="360" w:hanging="360"/>
      </w:pPr>
      <w:rPr>
        <w:rFonts w:ascii="Arial" w:hAnsi="Arial"/>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0544A7"/>
    <w:multiLevelType w:val="hybridMultilevel"/>
    <w:tmpl w:val="E7F413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0233731"/>
    <w:multiLevelType w:val="hybridMultilevel"/>
    <w:tmpl w:val="7D7450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1D247E1"/>
    <w:multiLevelType w:val="hybridMultilevel"/>
    <w:tmpl w:val="A75C1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41760D5"/>
    <w:multiLevelType w:val="hybridMultilevel"/>
    <w:tmpl w:val="8D0CADD8"/>
    <w:lvl w:ilvl="0" w:tplc="A82C3F58">
      <w:start w:val="1"/>
      <w:numFmt w:val="decimal"/>
      <w:pStyle w:val="Capitulo2"/>
      <w:lvlText w:val="2.%1."/>
      <w:lvlJc w:val="left"/>
      <w:pPr>
        <w:ind w:left="928" w:hanging="360"/>
      </w:pPr>
      <w:rPr>
        <w:rFonts w:hint="default"/>
      </w:rPr>
    </w:lvl>
    <w:lvl w:ilvl="1" w:tplc="BF6AD5F2">
      <w:start w:val="1"/>
      <w:numFmt w:val="decimal"/>
      <w:lvlText w:val="%2."/>
      <w:lvlJc w:val="left"/>
      <w:pPr>
        <w:ind w:left="1724" w:hanging="360"/>
      </w:pPr>
      <w:rPr>
        <w:rFonts w:hint="default"/>
      </w:r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7" w15:restartNumberingAfterBreak="0">
    <w:nsid w:val="4B536301"/>
    <w:multiLevelType w:val="multilevel"/>
    <w:tmpl w:val="CBD09B2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D79521A"/>
    <w:multiLevelType w:val="hybridMultilevel"/>
    <w:tmpl w:val="A2CCEC02"/>
    <w:lvl w:ilvl="0" w:tplc="AF4EAF96">
      <w:start w:val="1"/>
      <w:numFmt w:val="bullet"/>
      <w:pStyle w:val="Invias-Titulo1"/>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F3A1CBF"/>
    <w:multiLevelType w:val="hybridMultilevel"/>
    <w:tmpl w:val="0C92B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80866A9"/>
    <w:multiLevelType w:val="hybridMultilevel"/>
    <w:tmpl w:val="70B2F0A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EB80BC6"/>
    <w:multiLevelType w:val="hybridMultilevel"/>
    <w:tmpl w:val="1EF4BD08"/>
    <w:lvl w:ilvl="0" w:tplc="505AF1B8">
      <w:start w:val="1"/>
      <w:numFmt w:val="decimal"/>
      <w:pStyle w:val="Captulo8"/>
      <w:lvlText w:val="8.%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2EF3C64"/>
    <w:multiLevelType w:val="multilevel"/>
    <w:tmpl w:val="6BD2C798"/>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BF568EB"/>
    <w:multiLevelType w:val="multilevel"/>
    <w:tmpl w:val="B33CAF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ascii="Arial" w:hAnsi="Arial" w:cs="Arial" w:hint="default"/>
        <w:b/>
        <w:bCs w:val="0"/>
        <w:color w:val="000000" w:themeColor="text1"/>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C537792"/>
    <w:multiLevelType w:val="multilevel"/>
    <w:tmpl w:val="E662F12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DF35692"/>
    <w:multiLevelType w:val="multilevel"/>
    <w:tmpl w:val="47B097BC"/>
    <w:lvl w:ilvl="0">
      <w:start w:val="1"/>
      <w:numFmt w:val="decimal"/>
      <w:pStyle w:val="Captulo4"/>
      <w:lvlText w:val="4.%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0762ABB"/>
    <w:multiLevelType w:val="multilevel"/>
    <w:tmpl w:val="F232E78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1521E40"/>
    <w:multiLevelType w:val="hybridMultilevel"/>
    <w:tmpl w:val="4C12A3AA"/>
    <w:lvl w:ilvl="0" w:tplc="37BEECFA">
      <w:start w:val="1"/>
      <w:numFmt w:val="upperLetter"/>
      <w:pStyle w:val="Literal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35847A9"/>
    <w:multiLevelType w:val="hybridMultilevel"/>
    <w:tmpl w:val="DDF246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53667BE"/>
    <w:multiLevelType w:val="hybridMultilevel"/>
    <w:tmpl w:val="7A0C9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7FB3479"/>
    <w:multiLevelType w:val="hybridMultilevel"/>
    <w:tmpl w:val="7360A5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90A573A"/>
    <w:multiLevelType w:val="hybridMultilevel"/>
    <w:tmpl w:val="40C0836C"/>
    <w:lvl w:ilvl="0" w:tplc="BDE809E4">
      <w:start w:val="1"/>
      <w:numFmt w:val="decimal"/>
      <w:pStyle w:val="Clusula10"/>
      <w:lvlText w:val="10. %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A236378"/>
    <w:multiLevelType w:val="multilevel"/>
    <w:tmpl w:val="6D780D2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A887EB7"/>
    <w:multiLevelType w:val="hybridMultilevel"/>
    <w:tmpl w:val="CAF0CEB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BC91D00"/>
    <w:multiLevelType w:val="hybridMultilevel"/>
    <w:tmpl w:val="5AA293C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F3A283E"/>
    <w:multiLevelType w:val="multilevel"/>
    <w:tmpl w:val="0BDEC958"/>
    <w:lvl w:ilvl="0">
      <w:start w:val="1"/>
      <w:numFmt w:val="bullet"/>
      <w:pStyle w:val="Capitulo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6793863">
    <w:abstractNumId w:val="45"/>
  </w:num>
  <w:num w:numId="2" w16cid:durableId="820390206">
    <w:abstractNumId w:val="41"/>
  </w:num>
  <w:num w:numId="3" w16cid:durableId="1257635947">
    <w:abstractNumId w:val="3"/>
  </w:num>
  <w:num w:numId="4" w16cid:durableId="1504932645">
    <w:abstractNumId w:val="28"/>
  </w:num>
  <w:num w:numId="5" w16cid:durableId="1770004553">
    <w:abstractNumId w:val="22"/>
  </w:num>
  <w:num w:numId="6" w16cid:durableId="613055484">
    <w:abstractNumId w:val="14"/>
  </w:num>
  <w:num w:numId="7" w16cid:durableId="1552230786">
    <w:abstractNumId w:val="35"/>
  </w:num>
  <w:num w:numId="8" w16cid:durableId="1398148">
    <w:abstractNumId w:val="4"/>
  </w:num>
  <w:num w:numId="9" w16cid:durableId="1642347661">
    <w:abstractNumId w:val="13"/>
  </w:num>
  <w:num w:numId="10" w16cid:durableId="1329407971">
    <w:abstractNumId w:val="15"/>
  </w:num>
  <w:num w:numId="11" w16cid:durableId="467403801">
    <w:abstractNumId w:val="26"/>
  </w:num>
  <w:num w:numId="12" w16cid:durableId="895353455">
    <w:abstractNumId w:val="37"/>
  </w:num>
  <w:num w:numId="13" w16cid:durableId="717433757">
    <w:abstractNumId w:val="31"/>
  </w:num>
  <w:num w:numId="14" w16cid:durableId="580649245">
    <w:abstractNumId w:val="12"/>
  </w:num>
  <w:num w:numId="15" w16cid:durableId="860707086">
    <w:abstractNumId w:val="0"/>
  </w:num>
  <w:num w:numId="16" w16cid:durableId="493909700">
    <w:abstractNumId w:val="33"/>
  </w:num>
  <w:num w:numId="17" w16cid:durableId="114182994">
    <w:abstractNumId w:val="6"/>
  </w:num>
  <w:num w:numId="18" w16cid:durableId="591671285">
    <w:abstractNumId w:val="21"/>
  </w:num>
  <w:num w:numId="19" w16cid:durableId="1129013252">
    <w:abstractNumId w:val="30"/>
  </w:num>
  <w:num w:numId="20" w16cid:durableId="1760059312">
    <w:abstractNumId w:val="9"/>
  </w:num>
  <w:num w:numId="21" w16cid:durableId="1384595859">
    <w:abstractNumId w:val="44"/>
  </w:num>
  <w:num w:numId="22" w16cid:durableId="1909029725">
    <w:abstractNumId w:val="38"/>
  </w:num>
  <w:num w:numId="23" w16cid:durableId="1687290634">
    <w:abstractNumId w:val="1"/>
  </w:num>
  <w:num w:numId="24" w16cid:durableId="1467234956">
    <w:abstractNumId w:val="25"/>
  </w:num>
  <w:num w:numId="25" w16cid:durableId="1016425403">
    <w:abstractNumId w:val="39"/>
  </w:num>
  <w:num w:numId="26" w16cid:durableId="612321287">
    <w:abstractNumId w:val="23"/>
  </w:num>
  <w:num w:numId="27" w16cid:durableId="55476207">
    <w:abstractNumId w:val="29"/>
  </w:num>
  <w:num w:numId="28" w16cid:durableId="93550599">
    <w:abstractNumId w:val="20"/>
  </w:num>
  <w:num w:numId="29" w16cid:durableId="1475372794">
    <w:abstractNumId w:val="32"/>
  </w:num>
  <w:num w:numId="30" w16cid:durableId="69159198">
    <w:abstractNumId w:val="24"/>
  </w:num>
  <w:num w:numId="31" w16cid:durableId="342325444">
    <w:abstractNumId w:val="10"/>
  </w:num>
  <w:num w:numId="32" w16cid:durableId="639959446">
    <w:abstractNumId w:val="7"/>
  </w:num>
  <w:num w:numId="33" w16cid:durableId="935018406">
    <w:abstractNumId w:val="42"/>
  </w:num>
  <w:num w:numId="34" w16cid:durableId="1535385135">
    <w:abstractNumId w:val="5"/>
  </w:num>
  <w:num w:numId="35" w16cid:durableId="1919290438">
    <w:abstractNumId w:val="36"/>
  </w:num>
  <w:num w:numId="36" w16cid:durableId="1044141046">
    <w:abstractNumId w:val="40"/>
  </w:num>
  <w:num w:numId="37" w16cid:durableId="489055139">
    <w:abstractNumId w:val="2"/>
  </w:num>
  <w:num w:numId="38" w16cid:durableId="573318583">
    <w:abstractNumId w:val="8"/>
  </w:num>
  <w:num w:numId="39" w16cid:durableId="805508711">
    <w:abstractNumId w:val="16"/>
  </w:num>
  <w:num w:numId="40" w16cid:durableId="296843671">
    <w:abstractNumId w:val="43"/>
  </w:num>
  <w:num w:numId="41" w16cid:durableId="419064072">
    <w:abstractNumId w:val="34"/>
  </w:num>
  <w:num w:numId="42" w16cid:durableId="2015301261">
    <w:abstractNumId w:val="27"/>
  </w:num>
  <w:num w:numId="43" w16cid:durableId="798306501">
    <w:abstractNumId w:val="19"/>
  </w:num>
  <w:num w:numId="44" w16cid:durableId="1911580586">
    <w:abstractNumId w:val="11"/>
  </w:num>
  <w:num w:numId="45" w16cid:durableId="927999229">
    <w:abstractNumId w:val="17"/>
  </w:num>
  <w:num w:numId="46" w16cid:durableId="98447991">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736"/>
    <w:rsid w:val="00000086"/>
    <w:rsid w:val="000017F7"/>
    <w:rsid w:val="00002DE3"/>
    <w:rsid w:val="00003B9F"/>
    <w:rsid w:val="000047ED"/>
    <w:rsid w:val="00004B7B"/>
    <w:rsid w:val="00006155"/>
    <w:rsid w:val="000066B8"/>
    <w:rsid w:val="00006F34"/>
    <w:rsid w:val="000070C2"/>
    <w:rsid w:val="00010036"/>
    <w:rsid w:val="00010C07"/>
    <w:rsid w:val="000119F1"/>
    <w:rsid w:val="0001511F"/>
    <w:rsid w:val="0001768D"/>
    <w:rsid w:val="00017DE7"/>
    <w:rsid w:val="00021A85"/>
    <w:rsid w:val="00024190"/>
    <w:rsid w:val="00025B07"/>
    <w:rsid w:val="00026210"/>
    <w:rsid w:val="00031282"/>
    <w:rsid w:val="00033E52"/>
    <w:rsid w:val="00035684"/>
    <w:rsid w:val="00041100"/>
    <w:rsid w:val="00042F67"/>
    <w:rsid w:val="00043A12"/>
    <w:rsid w:val="00043DF7"/>
    <w:rsid w:val="00047A21"/>
    <w:rsid w:val="00050961"/>
    <w:rsid w:val="00051952"/>
    <w:rsid w:val="00051F8F"/>
    <w:rsid w:val="0005217F"/>
    <w:rsid w:val="00053B20"/>
    <w:rsid w:val="000568EE"/>
    <w:rsid w:val="00057A99"/>
    <w:rsid w:val="00063C0B"/>
    <w:rsid w:val="0006554A"/>
    <w:rsid w:val="00065B2A"/>
    <w:rsid w:val="000660E3"/>
    <w:rsid w:val="00066EAB"/>
    <w:rsid w:val="00067476"/>
    <w:rsid w:val="0007123F"/>
    <w:rsid w:val="00071C8E"/>
    <w:rsid w:val="00073A2A"/>
    <w:rsid w:val="00075757"/>
    <w:rsid w:val="000757C6"/>
    <w:rsid w:val="000774CE"/>
    <w:rsid w:val="000805A2"/>
    <w:rsid w:val="00081848"/>
    <w:rsid w:val="00082285"/>
    <w:rsid w:val="00082957"/>
    <w:rsid w:val="00082EEC"/>
    <w:rsid w:val="00083716"/>
    <w:rsid w:val="00083820"/>
    <w:rsid w:val="0008425B"/>
    <w:rsid w:val="00086820"/>
    <w:rsid w:val="00087101"/>
    <w:rsid w:val="00087501"/>
    <w:rsid w:val="000902EC"/>
    <w:rsid w:val="00090456"/>
    <w:rsid w:val="00090CF6"/>
    <w:rsid w:val="00090E5B"/>
    <w:rsid w:val="00092226"/>
    <w:rsid w:val="00094C97"/>
    <w:rsid w:val="000950B0"/>
    <w:rsid w:val="000959A7"/>
    <w:rsid w:val="000964C3"/>
    <w:rsid w:val="000A16DA"/>
    <w:rsid w:val="000A1D5C"/>
    <w:rsid w:val="000A1DFA"/>
    <w:rsid w:val="000A45AC"/>
    <w:rsid w:val="000A4C24"/>
    <w:rsid w:val="000A5E7D"/>
    <w:rsid w:val="000A67B4"/>
    <w:rsid w:val="000A75FF"/>
    <w:rsid w:val="000B0354"/>
    <w:rsid w:val="000B056C"/>
    <w:rsid w:val="000B0B85"/>
    <w:rsid w:val="000B11F7"/>
    <w:rsid w:val="000B16A9"/>
    <w:rsid w:val="000B1814"/>
    <w:rsid w:val="000B196D"/>
    <w:rsid w:val="000B2D18"/>
    <w:rsid w:val="000B31F4"/>
    <w:rsid w:val="000B34A3"/>
    <w:rsid w:val="000B4E5B"/>
    <w:rsid w:val="000B583C"/>
    <w:rsid w:val="000B5925"/>
    <w:rsid w:val="000B5B5A"/>
    <w:rsid w:val="000B61A8"/>
    <w:rsid w:val="000C139B"/>
    <w:rsid w:val="000C19EE"/>
    <w:rsid w:val="000C2C48"/>
    <w:rsid w:val="000C6590"/>
    <w:rsid w:val="000C7F19"/>
    <w:rsid w:val="000C7F38"/>
    <w:rsid w:val="000D0306"/>
    <w:rsid w:val="000D130B"/>
    <w:rsid w:val="000D2A68"/>
    <w:rsid w:val="000D2C3E"/>
    <w:rsid w:val="000D3113"/>
    <w:rsid w:val="000D35A8"/>
    <w:rsid w:val="000D3BC7"/>
    <w:rsid w:val="000D5181"/>
    <w:rsid w:val="000D5EA8"/>
    <w:rsid w:val="000D70F7"/>
    <w:rsid w:val="000E1664"/>
    <w:rsid w:val="000E1945"/>
    <w:rsid w:val="000E296A"/>
    <w:rsid w:val="000E2EEC"/>
    <w:rsid w:val="000E566E"/>
    <w:rsid w:val="000E7143"/>
    <w:rsid w:val="000F3AF8"/>
    <w:rsid w:val="000F3C94"/>
    <w:rsid w:val="000F4491"/>
    <w:rsid w:val="000F46D6"/>
    <w:rsid w:val="000F5A6D"/>
    <w:rsid w:val="000F6076"/>
    <w:rsid w:val="000F79C6"/>
    <w:rsid w:val="0010186E"/>
    <w:rsid w:val="001021F0"/>
    <w:rsid w:val="00102488"/>
    <w:rsid w:val="0010271E"/>
    <w:rsid w:val="00110991"/>
    <w:rsid w:val="00111002"/>
    <w:rsid w:val="0011186E"/>
    <w:rsid w:val="001156F6"/>
    <w:rsid w:val="00115F8A"/>
    <w:rsid w:val="00116CDC"/>
    <w:rsid w:val="00117042"/>
    <w:rsid w:val="00122C89"/>
    <w:rsid w:val="00123033"/>
    <w:rsid w:val="00123A8A"/>
    <w:rsid w:val="00125331"/>
    <w:rsid w:val="001262F5"/>
    <w:rsid w:val="0012710F"/>
    <w:rsid w:val="00130051"/>
    <w:rsid w:val="00130FC3"/>
    <w:rsid w:val="0013151F"/>
    <w:rsid w:val="00132B74"/>
    <w:rsid w:val="00133F08"/>
    <w:rsid w:val="001347E9"/>
    <w:rsid w:val="00134E50"/>
    <w:rsid w:val="00135619"/>
    <w:rsid w:val="00136220"/>
    <w:rsid w:val="00136B38"/>
    <w:rsid w:val="00136D95"/>
    <w:rsid w:val="001425FC"/>
    <w:rsid w:val="001427A2"/>
    <w:rsid w:val="00142870"/>
    <w:rsid w:val="00142F26"/>
    <w:rsid w:val="00143538"/>
    <w:rsid w:val="00144A78"/>
    <w:rsid w:val="00145AA8"/>
    <w:rsid w:val="00146729"/>
    <w:rsid w:val="00146913"/>
    <w:rsid w:val="00150396"/>
    <w:rsid w:val="00150E32"/>
    <w:rsid w:val="00150EC9"/>
    <w:rsid w:val="00151EFB"/>
    <w:rsid w:val="0015299D"/>
    <w:rsid w:val="0015347A"/>
    <w:rsid w:val="001544CC"/>
    <w:rsid w:val="0015609B"/>
    <w:rsid w:val="00156D3D"/>
    <w:rsid w:val="001575D0"/>
    <w:rsid w:val="001611BE"/>
    <w:rsid w:val="00161353"/>
    <w:rsid w:val="00161F4F"/>
    <w:rsid w:val="00162AA5"/>
    <w:rsid w:val="0016318C"/>
    <w:rsid w:val="00163379"/>
    <w:rsid w:val="001652A4"/>
    <w:rsid w:val="00165406"/>
    <w:rsid w:val="00165657"/>
    <w:rsid w:val="00171449"/>
    <w:rsid w:val="00172874"/>
    <w:rsid w:val="00172C80"/>
    <w:rsid w:val="00174141"/>
    <w:rsid w:val="00174284"/>
    <w:rsid w:val="001742DD"/>
    <w:rsid w:val="001754D3"/>
    <w:rsid w:val="00176405"/>
    <w:rsid w:val="0018017E"/>
    <w:rsid w:val="00180521"/>
    <w:rsid w:val="001816A2"/>
    <w:rsid w:val="0018200F"/>
    <w:rsid w:val="00182E68"/>
    <w:rsid w:val="0018311C"/>
    <w:rsid w:val="00183DA7"/>
    <w:rsid w:val="00185719"/>
    <w:rsid w:val="00190D79"/>
    <w:rsid w:val="00191996"/>
    <w:rsid w:val="00192CBC"/>
    <w:rsid w:val="0019497B"/>
    <w:rsid w:val="00194D2E"/>
    <w:rsid w:val="00195216"/>
    <w:rsid w:val="00197B34"/>
    <w:rsid w:val="001A067E"/>
    <w:rsid w:val="001A28EF"/>
    <w:rsid w:val="001A3319"/>
    <w:rsid w:val="001A54C8"/>
    <w:rsid w:val="001A6613"/>
    <w:rsid w:val="001A69D9"/>
    <w:rsid w:val="001B0A54"/>
    <w:rsid w:val="001B2712"/>
    <w:rsid w:val="001B71BB"/>
    <w:rsid w:val="001B7EC3"/>
    <w:rsid w:val="001C09A0"/>
    <w:rsid w:val="001C0AA8"/>
    <w:rsid w:val="001C0CBB"/>
    <w:rsid w:val="001C1F2E"/>
    <w:rsid w:val="001C2A65"/>
    <w:rsid w:val="001C2B37"/>
    <w:rsid w:val="001C2F73"/>
    <w:rsid w:val="001C30F2"/>
    <w:rsid w:val="001C3EF3"/>
    <w:rsid w:val="001C495D"/>
    <w:rsid w:val="001C55E5"/>
    <w:rsid w:val="001C78D9"/>
    <w:rsid w:val="001D06A7"/>
    <w:rsid w:val="001D12DA"/>
    <w:rsid w:val="001D134B"/>
    <w:rsid w:val="001D578A"/>
    <w:rsid w:val="001D6556"/>
    <w:rsid w:val="001E0802"/>
    <w:rsid w:val="001E0B84"/>
    <w:rsid w:val="001E2525"/>
    <w:rsid w:val="001E3304"/>
    <w:rsid w:val="001E368C"/>
    <w:rsid w:val="001E3982"/>
    <w:rsid w:val="001E3CDE"/>
    <w:rsid w:val="001E5C9F"/>
    <w:rsid w:val="001E6185"/>
    <w:rsid w:val="001E626A"/>
    <w:rsid w:val="001F03BB"/>
    <w:rsid w:val="001F0CB4"/>
    <w:rsid w:val="001F2DF2"/>
    <w:rsid w:val="001F2F25"/>
    <w:rsid w:val="001F35CD"/>
    <w:rsid w:val="001F38C9"/>
    <w:rsid w:val="001F3DE9"/>
    <w:rsid w:val="001F59E5"/>
    <w:rsid w:val="001F5D15"/>
    <w:rsid w:val="001F6158"/>
    <w:rsid w:val="001F697E"/>
    <w:rsid w:val="001F7A4F"/>
    <w:rsid w:val="002001C2"/>
    <w:rsid w:val="00201176"/>
    <w:rsid w:val="00201D28"/>
    <w:rsid w:val="00201E79"/>
    <w:rsid w:val="002020EC"/>
    <w:rsid w:val="002034F3"/>
    <w:rsid w:val="0020427E"/>
    <w:rsid w:val="0020526D"/>
    <w:rsid w:val="0020573F"/>
    <w:rsid w:val="00207553"/>
    <w:rsid w:val="002078E6"/>
    <w:rsid w:val="00210B65"/>
    <w:rsid w:val="00210BFB"/>
    <w:rsid w:val="00211C98"/>
    <w:rsid w:val="002120B6"/>
    <w:rsid w:val="0021362C"/>
    <w:rsid w:val="00213980"/>
    <w:rsid w:val="00214747"/>
    <w:rsid w:val="00215314"/>
    <w:rsid w:val="00215680"/>
    <w:rsid w:val="00215CCE"/>
    <w:rsid w:val="00220CF9"/>
    <w:rsid w:val="00221167"/>
    <w:rsid w:val="00222B83"/>
    <w:rsid w:val="00222D05"/>
    <w:rsid w:val="00222DD9"/>
    <w:rsid w:val="002247BB"/>
    <w:rsid w:val="00224998"/>
    <w:rsid w:val="0022746A"/>
    <w:rsid w:val="00227ABB"/>
    <w:rsid w:val="0023010C"/>
    <w:rsid w:val="00234A21"/>
    <w:rsid w:val="0023744F"/>
    <w:rsid w:val="0024010E"/>
    <w:rsid w:val="00241A1D"/>
    <w:rsid w:val="002420D2"/>
    <w:rsid w:val="00244252"/>
    <w:rsid w:val="0024503F"/>
    <w:rsid w:val="002478A0"/>
    <w:rsid w:val="0024790B"/>
    <w:rsid w:val="00250598"/>
    <w:rsid w:val="00251728"/>
    <w:rsid w:val="0025257C"/>
    <w:rsid w:val="002531A8"/>
    <w:rsid w:val="00253506"/>
    <w:rsid w:val="0025493E"/>
    <w:rsid w:val="0025530F"/>
    <w:rsid w:val="00256530"/>
    <w:rsid w:val="002642D7"/>
    <w:rsid w:val="002706E8"/>
    <w:rsid w:val="002708F0"/>
    <w:rsid w:val="00270995"/>
    <w:rsid w:val="00270A43"/>
    <w:rsid w:val="002725A1"/>
    <w:rsid w:val="00275B58"/>
    <w:rsid w:val="00276649"/>
    <w:rsid w:val="00277145"/>
    <w:rsid w:val="00277C7E"/>
    <w:rsid w:val="00282958"/>
    <w:rsid w:val="00285DB5"/>
    <w:rsid w:val="00286946"/>
    <w:rsid w:val="00286DA4"/>
    <w:rsid w:val="0028708C"/>
    <w:rsid w:val="002872AF"/>
    <w:rsid w:val="002903D2"/>
    <w:rsid w:val="00291340"/>
    <w:rsid w:val="00294171"/>
    <w:rsid w:val="0029483D"/>
    <w:rsid w:val="00294A90"/>
    <w:rsid w:val="00294D90"/>
    <w:rsid w:val="002A0E25"/>
    <w:rsid w:val="002A17E8"/>
    <w:rsid w:val="002A301C"/>
    <w:rsid w:val="002A4776"/>
    <w:rsid w:val="002A4A40"/>
    <w:rsid w:val="002A5CCB"/>
    <w:rsid w:val="002A62B4"/>
    <w:rsid w:val="002A743E"/>
    <w:rsid w:val="002B1378"/>
    <w:rsid w:val="002B1B26"/>
    <w:rsid w:val="002B2FF0"/>
    <w:rsid w:val="002B3900"/>
    <w:rsid w:val="002B44A9"/>
    <w:rsid w:val="002B4F38"/>
    <w:rsid w:val="002B506E"/>
    <w:rsid w:val="002B6280"/>
    <w:rsid w:val="002C0100"/>
    <w:rsid w:val="002C0FF8"/>
    <w:rsid w:val="002C10A8"/>
    <w:rsid w:val="002C120F"/>
    <w:rsid w:val="002C43DE"/>
    <w:rsid w:val="002C4A18"/>
    <w:rsid w:val="002C4F87"/>
    <w:rsid w:val="002C6BC7"/>
    <w:rsid w:val="002C70BD"/>
    <w:rsid w:val="002C7EE7"/>
    <w:rsid w:val="002D00DC"/>
    <w:rsid w:val="002D0C28"/>
    <w:rsid w:val="002D0D1E"/>
    <w:rsid w:val="002D1076"/>
    <w:rsid w:val="002D16DA"/>
    <w:rsid w:val="002D17DC"/>
    <w:rsid w:val="002D36E7"/>
    <w:rsid w:val="002D446B"/>
    <w:rsid w:val="002D4C1E"/>
    <w:rsid w:val="002D6BCB"/>
    <w:rsid w:val="002D754B"/>
    <w:rsid w:val="002D76EC"/>
    <w:rsid w:val="002D7C1D"/>
    <w:rsid w:val="002E0A77"/>
    <w:rsid w:val="002E100B"/>
    <w:rsid w:val="002E19F2"/>
    <w:rsid w:val="002E2183"/>
    <w:rsid w:val="002E234D"/>
    <w:rsid w:val="002E4218"/>
    <w:rsid w:val="002E517E"/>
    <w:rsid w:val="002E64DF"/>
    <w:rsid w:val="002F0C25"/>
    <w:rsid w:val="002F2FD9"/>
    <w:rsid w:val="002F33BD"/>
    <w:rsid w:val="002F37AE"/>
    <w:rsid w:val="002F3E38"/>
    <w:rsid w:val="002F418E"/>
    <w:rsid w:val="002F43C5"/>
    <w:rsid w:val="002F5F3C"/>
    <w:rsid w:val="002F72E3"/>
    <w:rsid w:val="003009BC"/>
    <w:rsid w:val="00300B69"/>
    <w:rsid w:val="003016FC"/>
    <w:rsid w:val="00301861"/>
    <w:rsid w:val="00303397"/>
    <w:rsid w:val="0030499C"/>
    <w:rsid w:val="00304DB5"/>
    <w:rsid w:val="0030750D"/>
    <w:rsid w:val="00307A5A"/>
    <w:rsid w:val="00311F33"/>
    <w:rsid w:val="00315369"/>
    <w:rsid w:val="00320C4B"/>
    <w:rsid w:val="00320C66"/>
    <w:rsid w:val="00321A07"/>
    <w:rsid w:val="00324163"/>
    <w:rsid w:val="0032427F"/>
    <w:rsid w:val="003271CC"/>
    <w:rsid w:val="003275F8"/>
    <w:rsid w:val="00327972"/>
    <w:rsid w:val="003301AF"/>
    <w:rsid w:val="0033063E"/>
    <w:rsid w:val="00331169"/>
    <w:rsid w:val="003327B2"/>
    <w:rsid w:val="00333F7D"/>
    <w:rsid w:val="00335CD4"/>
    <w:rsid w:val="003360C2"/>
    <w:rsid w:val="00336A0B"/>
    <w:rsid w:val="00337ED3"/>
    <w:rsid w:val="00342F1B"/>
    <w:rsid w:val="00343DF0"/>
    <w:rsid w:val="00344D70"/>
    <w:rsid w:val="00345B87"/>
    <w:rsid w:val="00345CFD"/>
    <w:rsid w:val="00347B17"/>
    <w:rsid w:val="00347DB9"/>
    <w:rsid w:val="00351668"/>
    <w:rsid w:val="00351BF0"/>
    <w:rsid w:val="00351E5E"/>
    <w:rsid w:val="003534B9"/>
    <w:rsid w:val="00353716"/>
    <w:rsid w:val="00354AE0"/>
    <w:rsid w:val="0035733A"/>
    <w:rsid w:val="0036073D"/>
    <w:rsid w:val="00361B6F"/>
    <w:rsid w:val="0036272C"/>
    <w:rsid w:val="00362A70"/>
    <w:rsid w:val="00363416"/>
    <w:rsid w:val="00363479"/>
    <w:rsid w:val="0036453D"/>
    <w:rsid w:val="00364ED5"/>
    <w:rsid w:val="00366713"/>
    <w:rsid w:val="00366A20"/>
    <w:rsid w:val="00372C91"/>
    <w:rsid w:val="00372DA2"/>
    <w:rsid w:val="003732A3"/>
    <w:rsid w:val="00374303"/>
    <w:rsid w:val="00374A85"/>
    <w:rsid w:val="00375B47"/>
    <w:rsid w:val="00376704"/>
    <w:rsid w:val="00380D1D"/>
    <w:rsid w:val="0038227B"/>
    <w:rsid w:val="00385EAC"/>
    <w:rsid w:val="00386132"/>
    <w:rsid w:val="003865BA"/>
    <w:rsid w:val="00386EB6"/>
    <w:rsid w:val="00387FE0"/>
    <w:rsid w:val="00392F3D"/>
    <w:rsid w:val="00393F0C"/>
    <w:rsid w:val="0039408D"/>
    <w:rsid w:val="003950D1"/>
    <w:rsid w:val="00396A49"/>
    <w:rsid w:val="003A0224"/>
    <w:rsid w:val="003A2034"/>
    <w:rsid w:val="003B0CAF"/>
    <w:rsid w:val="003B1C31"/>
    <w:rsid w:val="003B27B0"/>
    <w:rsid w:val="003B5DFD"/>
    <w:rsid w:val="003B6954"/>
    <w:rsid w:val="003B6A61"/>
    <w:rsid w:val="003C1301"/>
    <w:rsid w:val="003C1659"/>
    <w:rsid w:val="003C481E"/>
    <w:rsid w:val="003C5C1C"/>
    <w:rsid w:val="003D058A"/>
    <w:rsid w:val="003D11AE"/>
    <w:rsid w:val="003D173A"/>
    <w:rsid w:val="003D1988"/>
    <w:rsid w:val="003D221D"/>
    <w:rsid w:val="003D2AEF"/>
    <w:rsid w:val="003D5C72"/>
    <w:rsid w:val="003D640C"/>
    <w:rsid w:val="003D6DA8"/>
    <w:rsid w:val="003D7B5A"/>
    <w:rsid w:val="003E05CE"/>
    <w:rsid w:val="003E09C8"/>
    <w:rsid w:val="003E2464"/>
    <w:rsid w:val="003E2FF8"/>
    <w:rsid w:val="003E31ED"/>
    <w:rsid w:val="003E4321"/>
    <w:rsid w:val="003E4D2B"/>
    <w:rsid w:val="003E6A84"/>
    <w:rsid w:val="003E7D31"/>
    <w:rsid w:val="003F061B"/>
    <w:rsid w:val="003F0E24"/>
    <w:rsid w:val="003F1736"/>
    <w:rsid w:val="003F2EA9"/>
    <w:rsid w:val="003F4CAA"/>
    <w:rsid w:val="003F6EAC"/>
    <w:rsid w:val="0040022C"/>
    <w:rsid w:val="00401376"/>
    <w:rsid w:val="00401652"/>
    <w:rsid w:val="0040233A"/>
    <w:rsid w:val="00405C9D"/>
    <w:rsid w:val="00405D2C"/>
    <w:rsid w:val="00406B89"/>
    <w:rsid w:val="00411986"/>
    <w:rsid w:val="00411D7A"/>
    <w:rsid w:val="00414024"/>
    <w:rsid w:val="004143BB"/>
    <w:rsid w:val="0041577B"/>
    <w:rsid w:val="00417620"/>
    <w:rsid w:val="00417BE0"/>
    <w:rsid w:val="0042076C"/>
    <w:rsid w:val="0042273A"/>
    <w:rsid w:val="0042316F"/>
    <w:rsid w:val="004244F9"/>
    <w:rsid w:val="00426241"/>
    <w:rsid w:val="00426B55"/>
    <w:rsid w:val="00427A8B"/>
    <w:rsid w:val="00427B08"/>
    <w:rsid w:val="0043085F"/>
    <w:rsid w:val="004316E4"/>
    <w:rsid w:val="004320E8"/>
    <w:rsid w:val="004321DC"/>
    <w:rsid w:val="004358C0"/>
    <w:rsid w:val="00436A28"/>
    <w:rsid w:val="0043759A"/>
    <w:rsid w:val="004406A5"/>
    <w:rsid w:val="00441F3B"/>
    <w:rsid w:val="00444161"/>
    <w:rsid w:val="004444F0"/>
    <w:rsid w:val="004449E0"/>
    <w:rsid w:val="00445B2E"/>
    <w:rsid w:val="00446AA6"/>
    <w:rsid w:val="0045053D"/>
    <w:rsid w:val="004506F5"/>
    <w:rsid w:val="0045084A"/>
    <w:rsid w:val="00452D34"/>
    <w:rsid w:val="00454619"/>
    <w:rsid w:val="0045708B"/>
    <w:rsid w:val="004604C7"/>
    <w:rsid w:val="00461A6C"/>
    <w:rsid w:val="00462DD9"/>
    <w:rsid w:val="00463380"/>
    <w:rsid w:val="00463BDF"/>
    <w:rsid w:val="004651BB"/>
    <w:rsid w:val="004655B7"/>
    <w:rsid w:val="0046578F"/>
    <w:rsid w:val="004666EC"/>
    <w:rsid w:val="004673B4"/>
    <w:rsid w:val="00467CEF"/>
    <w:rsid w:val="00470FCD"/>
    <w:rsid w:val="00471F10"/>
    <w:rsid w:val="00471F34"/>
    <w:rsid w:val="004722EE"/>
    <w:rsid w:val="004726A1"/>
    <w:rsid w:val="00473318"/>
    <w:rsid w:val="00474B48"/>
    <w:rsid w:val="00475A51"/>
    <w:rsid w:val="004761BD"/>
    <w:rsid w:val="00476259"/>
    <w:rsid w:val="00476314"/>
    <w:rsid w:val="00476F23"/>
    <w:rsid w:val="00477575"/>
    <w:rsid w:val="00480DD8"/>
    <w:rsid w:val="00484569"/>
    <w:rsid w:val="0048596C"/>
    <w:rsid w:val="004872B6"/>
    <w:rsid w:val="00487318"/>
    <w:rsid w:val="00487B5E"/>
    <w:rsid w:val="00490757"/>
    <w:rsid w:val="004924F4"/>
    <w:rsid w:val="00493085"/>
    <w:rsid w:val="00493B7F"/>
    <w:rsid w:val="004942DA"/>
    <w:rsid w:val="00495A7C"/>
    <w:rsid w:val="00496B69"/>
    <w:rsid w:val="004A07D8"/>
    <w:rsid w:val="004A1D88"/>
    <w:rsid w:val="004A1E4A"/>
    <w:rsid w:val="004A4B80"/>
    <w:rsid w:val="004A7965"/>
    <w:rsid w:val="004B15A8"/>
    <w:rsid w:val="004B2EBE"/>
    <w:rsid w:val="004B3D08"/>
    <w:rsid w:val="004B496C"/>
    <w:rsid w:val="004B6118"/>
    <w:rsid w:val="004B7C3A"/>
    <w:rsid w:val="004B7DA4"/>
    <w:rsid w:val="004C4C0D"/>
    <w:rsid w:val="004D52C5"/>
    <w:rsid w:val="004D66E8"/>
    <w:rsid w:val="004D7569"/>
    <w:rsid w:val="004D7892"/>
    <w:rsid w:val="004E1448"/>
    <w:rsid w:val="004E1ACD"/>
    <w:rsid w:val="004E6FFC"/>
    <w:rsid w:val="004E7E7D"/>
    <w:rsid w:val="004F1B76"/>
    <w:rsid w:val="004F2857"/>
    <w:rsid w:val="004F2B83"/>
    <w:rsid w:val="004F2D12"/>
    <w:rsid w:val="004F37E8"/>
    <w:rsid w:val="004F4187"/>
    <w:rsid w:val="004F528F"/>
    <w:rsid w:val="004F5B6F"/>
    <w:rsid w:val="004F7BB5"/>
    <w:rsid w:val="004F7E0E"/>
    <w:rsid w:val="004F7F2F"/>
    <w:rsid w:val="00502E20"/>
    <w:rsid w:val="00503984"/>
    <w:rsid w:val="00503F5F"/>
    <w:rsid w:val="00503FC9"/>
    <w:rsid w:val="0050472F"/>
    <w:rsid w:val="00505201"/>
    <w:rsid w:val="00505B56"/>
    <w:rsid w:val="005108B8"/>
    <w:rsid w:val="00513DE1"/>
    <w:rsid w:val="00514455"/>
    <w:rsid w:val="005156BE"/>
    <w:rsid w:val="005169B1"/>
    <w:rsid w:val="00516F83"/>
    <w:rsid w:val="0051744F"/>
    <w:rsid w:val="00520BC1"/>
    <w:rsid w:val="005246FF"/>
    <w:rsid w:val="00524806"/>
    <w:rsid w:val="0052494F"/>
    <w:rsid w:val="00525716"/>
    <w:rsid w:val="00525F08"/>
    <w:rsid w:val="00526537"/>
    <w:rsid w:val="00526BAB"/>
    <w:rsid w:val="005307C7"/>
    <w:rsid w:val="00531A95"/>
    <w:rsid w:val="00531E92"/>
    <w:rsid w:val="0053249D"/>
    <w:rsid w:val="00532646"/>
    <w:rsid w:val="00534FE9"/>
    <w:rsid w:val="00535484"/>
    <w:rsid w:val="00535E6F"/>
    <w:rsid w:val="005361B1"/>
    <w:rsid w:val="0053623C"/>
    <w:rsid w:val="005370ED"/>
    <w:rsid w:val="005400A7"/>
    <w:rsid w:val="00540B10"/>
    <w:rsid w:val="005419AE"/>
    <w:rsid w:val="00541C4A"/>
    <w:rsid w:val="00543BE7"/>
    <w:rsid w:val="00543C18"/>
    <w:rsid w:val="0054461D"/>
    <w:rsid w:val="00544A15"/>
    <w:rsid w:val="005452AD"/>
    <w:rsid w:val="00547C85"/>
    <w:rsid w:val="00550638"/>
    <w:rsid w:val="00550883"/>
    <w:rsid w:val="00553860"/>
    <w:rsid w:val="00553AFA"/>
    <w:rsid w:val="00554161"/>
    <w:rsid w:val="005543B2"/>
    <w:rsid w:val="00555F6F"/>
    <w:rsid w:val="0056136F"/>
    <w:rsid w:val="00564171"/>
    <w:rsid w:val="005645A1"/>
    <w:rsid w:val="00566138"/>
    <w:rsid w:val="0057068A"/>
    <w:rsid w:val="00571840"/>
    <w:rsid w:val="00571991"/>
    <w:rsid w:val="00572E3A"/>
    <w:rsid w:val="00573522"/>
    <w:rsid w:val="00574002"/>
    <w:rsid w:val="00574DEE"/>
    <w:rsid w:val="0057586C"/>
    <w:rsid w:val="005769A7"/>
    <w:rsid w:val="00581124"/>
    <w:rsid w:val="0058305A"/>
    <w:rsid w:val="00583E46"/>
    <w:rsid w:val="00585141"/>
    <w:rsid w:val="00585940"/>
    <w:rsid w:val="00585A5D"/>
    <w:rsid w:val="00586631"/>
    <w:rsid w:val="005872E8"/>
    <w:rsid w:val="00593387"/>
    <w:rsid w:val="00593457"/>
    <w:rsid w:val="00593936"/>
    <w:rsid w:val="005969EC"/>
    <w:rsid w:val="0059753F"/>
    <w:rsid w:val="005A1008"/>
    <w:rsid w:val="005A2210"/>
    <w:rsid w:val="005A2FD5"/>
    <w:rsid w:val="005A6BBA"/>
    <w:rsid w:val="005A6CE4"/>
    <w:rsid w:val="005A79ED"/>
    <w:rsid w:val="005A7CFC"/>
    <w:rsid w:val="005B3377"/>
    <w:rsid w:val="005B3EF0"/>
    <w:rsid w:val="005B4293"/>
    <w:rsid w:val="005C2669"/>
    <w:rsid w:val="005C3245"/>
    <w:rsid w:val="005C35B0"/>
    <w:rsid w:val="005C6896"/>
    <w:rsid w:val="005C6D2B"/>
    <w:rsid w:val="005C710C"/>
    <w:rsid w:val="005D14AD"/>
    <w:rsid w:val="005D1A98"/>
    <w:rsid w:val="005D2F69"/>
    <w:rsid w:val="005D4C2F"/>
    <w:rsid w:val="005D628A"/>
    <w:rsid w:val="005D6B10"/>
    <w:rsid w:val="005D7A0E"/>
    <w:rsid w:val="005E0795"/>
    <w:rsid w:val="005E18C8"/>
    <w:rsid w:val="005E25BF"/>
    <w:rsid w:val="005E454F"/>
    <w:rsid w:val="005E4874"/>
    <w:rsid w:val="005E4BEA"/>
    <w:rsid w:val="005E5386"/>
    <w:rsid w:val="005E62FA"/>
    <w:rsid w:val="005E706D"/>
    <w:rsid w:val="005F065C"/>
    <w:rsid w:val="005F15E4"/>
    <w:rsid w:val="005F1FE5"/>
    <w:rsid w:val="005F20E8"/>
    <w:rsid w:val="005F3E8D"/>
    <w:rsid w:val="005F4A72"/>
    <w:rsid w:val="005F68C3"/>
    <w:rsid w:val="005F68F0"/>
    <w:rsid w:val="005F734C"/>
    <w:rsid w:val="005F7905"/>
    <w:rsid w:val="00600EA6"/>
    <w:rsid w:val="0060112C"/>
    <w:rsid w:val="00601780"/>
    <w:rsid w:val="006024DE"/>
    <w:rsid w:val="00603394"/>
    <w:rsid w:val="00603DB5"/>
    <w:rsid w:val="006042DD"/>
    <w:rsid w:val="00604C89"/>
    <w:rsid w:val="006067E8"/>
    <w:rsid w:val="00610E76"/>
    <w:rsid w:val="00613FCB"/>
    <w:rsid w:val="00614E5F"/>
    <w:rsid w:val="00614F22"/>
    <w:rsid w:val="0061540B"/>
    <w:rsid w:val="006171F7"/>
    <w:rsid w:val="00617421"/>
    <w:rsid w:val="006204CC"/>
    <w:rsid w:val="006212DC"/>
    <w:rsid w:val="00621875"/>
    <w:rsid w:val="00621AE1"/>
    <w:rsid w:val="0062201B"/>
    <w:rsid w:val="0062216B"/>
    <w:rsid w:val="006242D9"/>
    <w:rsid w:val="006252D5"/>
    <w:rsid w:val="006260A7"/>
    <w:rsid w:val="0062680D"/>
    <w:rsid w:val="00630100"/>
    <w:rsid w:val="00630B2F"/>
    <w:rsid w:val="00631726"/>
    <w:rsid w:val="00631F1F"/>
    <w:rsid w:val="00632C6C"/>
    <w:rsid w:val="0063307C"/>
    <w:rsid w:val="00634378"/>
    <w:rsid w:val="0063482B"/>
    <w:rsid w:val="006352F4"/>
    <w:rsid w:val="0064029F"/>
    <w:rsid w:val="006430B7"/>
    <w:rsid w:val="00643DDF"/>
    <w:rsid w:val="006443EA"/>
    <w:rsid w:val="00644F9F"/>
    <w:rsid w:val="006451A2"/>
    <w:rsid w:val="006468FF"/>
    <w:rsid w:val="00646911"/>
    <w:rsid w:val="00646BA5"/>
    <w:rsid w:val="00646FDF"/>
    <w:rsid w:val="00652D58"/>
    <w:rsid w:val="006531F0"/>
    <w:rsid w:val="00653766"/>
    <w:rsid w:val="00655B57"/>
    <w:rsid w:val="00656F23"/>
    <w:rsid w:val="006571E4"/>
    <w:rsid w:val="006577C7"/>
    <w:rsid w:val="00660B7E"/>
    <w:rsid w:val="006618D9"/>
    <w:rsid w:val="00661A3B"/>
    <w:rsid w:val="006621CE"/>
    <w:rsid w:val="0066322D"/>
    <w:rsid w:val="00664175"/>
    <w:rsid w:val="00665A7E"/>
    <w:rsid w:val="00665BA7"/>
    <w:rsid w:val="00665FD4"/>
    <w:rsid w:val="006668BF"/>
    <w:rsid w:val="00666D8F"/>
    <w:rsid w:val="00670CB1"/>
    <w:rsid w:val="006711F3"/>
    <w:rsid w:val="006747A5"/>
    <w:rsid w:val="0067541C"/>
    <w:rsid w:val="0067566B"/>
    <w:rsid w:val="00675849"/>
    <w:rsid w:val="00676CF2"/>
    <w:rsid w:val="006774A8"/>
    <w:rsid w:val="006804E5"/>
    <w:rsid w:val="0068058B"/>
    <w:rsid w:val="0068287D"/>
    <w:rsid w:val="0068328E"/>
    <w:rsid w:val="006836C0"/>
    <w:rsid w:val="00684D24"/>
    <w:rsid w:val="00685F03"/>
    <w:rsid w:val="00686DBE"/>
    <w:rsid w:val="006920DF"/>
    <w:rsid w:val="00693665"/>
    <w:rsid w:val="006A0884"/>
    <w:rsid w:val="006A2958"/>
    <w:rsid w:val="006A2B8E"/>
    <w:rsid w:val="006A331B"/>
    <w:rsid w:val="006A3485"/>
    <w:rsid w:val="006A4CE1"/>
    <w:rsid w:val="006A5E58"/>
    <w:rsid w:val="006A6140"/>
    <w:rsid w:val="006A68A3"/>
    <w:rsid w:val="006A6FF8"/>
    <w:rsid w:val="006A76EE"/>
    <w:rsid w:val="006A7AA7"/>
    <w:rsid w:val="006B01FE"/>
    <w:rsid w:val="006B244C"/>
    <w:rsid w:val="006B39E3"/>
    <w:rsid w:val="006B3A7C"/>
    <w:rsid w:val="006B408E"/>
    <w:rsid w:val="006B7D37"/>
    <w:rsid w:val="006C0B3A"/>
    <w:rsid w:val="006C4047"/>
    <w:rsid w:val="006C5769"/>
    <w:rsid w:val="006C69E8"/>
    <w:rsid w:val="006C6AAB"/>
    <w:rsid w:val="006C7179"/>
    <w:rsid w:val="006D0BCC"/>
    <w:rsid w:val="006D1209"/>
    <w:rsid w:val="006D19B2"/>
    <w:rsid w:val="006D1D90"/>
    <w:rsid w:val="006D29B6"/>
    <w:rsid w:val="006D48DA"/>
    <w:rsid w:val="006D541C"/>
    <w:rsid w:val="006D59E4"/>
    <w:rsid w:val="006D7980"/>
    <w:rsid w:val="006E032C"/>
    <w:rsid w:val="006E3068"/>
    <w:rsid w:val="006E3EE5"/>
    <w:rsid w:val="006E4770"/>
    <w:rsid w:val="006E5463"/>
    <w:rsid w:val="006E5D8B"/>
    <w:rsid w:val="00700270"/>
    <w:rsid w:val="00701078"/>
    <w:rsid w:val="00702ACB"/>
    <w:rsid w:val="007037ED"/>
    <w:rsid w:val="00704378"/>
    <w:rsid w:val="00705213"/>
    <w:rsid w:val="0070543B"/>
    <w:rsid w:val="00705542"/>
    <w:rsid w:val="00705BD5"/>
    <w:rsid w:val="00706831"/>
    <w:rsid w:val="00707024"/>
    <w:rsid w:val="00710F01"/>
    <w:rsid w:val="00711B54"/>
    <w:rsid w:val="00711D1C"/>
    <w:rsid w:val="00712132"/>
    <w:rsid w:val="00712547"/>
    <w:rsid w:val="00713820"/>
    <w:rsid w:val="00715A7F"/>
    <w:rsid w:val="007166CD"/>
    <w:rsid w:val="00716D21"/>
    <w:rsid w:val="007207C8"/>
    <w:rsid w:val="0072173E"/>
    <w:rsid w:val="00723EDC"/>
    <w:rsid w:val="007242C8"/>
    <w:rsid w:val="0072732A"/>
    <w:rsid w:val="00730297"/>
    <w:rsid w:val="007325A8"/>
    <w:rsid w:val="007325C9"/>
    <w:rsid w:val="00732730"/>
    <w:rsid w:val="00733A61"/>
    <w:rsid w:val="007345A4"/>
    <w:rsid w:val="00734748"/>
    <w:rsid w:val="00734A43"/>
    <w:rsid w:val="00734F19"/>
    <w:rsid w:val="00736327"/>
    <w:rsid w:val="00737814"/>
    <w:rsid w:val="00737D3D"/>
    <w:rsid w:val="00742BC9"/>
    <w:rsid w:val="0074329C"/>
    <w:rsid w:val="007439A2"/>
    <w:rsid w:val="00744081"/>
    <w:rsid w:val="00744677"/>
    <w:rsid w:val="00744C15"/>
    <w:rsid w:val="007502CC"/>
    <w:rsid w:val="0075134B"/>
    <w:rsid w:val="0075197E"/>
    <w:rsid w:val="00752A74"/>
    <w:rsid w:val="007534E4"/>
    <w:rsid w:val="007545B1"/>
    <w:rsid w:val="0075551F"/>
    <w:rsid w:val="00756CEA"/>
    <w:rsid w:val="00757962"/>
    <w:rsid w:val="00760262"/>
    <w:rsid w:val="007604D7"/>
    <w:rsid w:val="00760FE9"/>
    <w:rsid w:val="0076135F"/>
    <w:rsid w:val="007613E7"/>
    <w:rsid w:val="0076145D"/>
    <w:rsid w:val="00761A28"/>
    <w:rsid w:val="00761E6D"/>
    <w:rsid w:val="0076327E"/>
    <w:rsid w:val="00764711"/>
    <w:rsid w:val="00764CE3"/>
    <w:rsid w:val="00766AAA"/>
    <w:rsid w:val="00767104"/>
    <w:rsid w:val="0077018A"/>
    <w:rsid w:val="00771A25"/>
    <w:rsid w:val="00771D5B"/>
    <w:rsid w:val="0077243E"/>
    <w:rsid w:val="007725C2"/>
    <w:rsid w:val="0077283F"/>
    <w:rsid w:val="007728E8"/>
    <w:rsid w:val="00773352"/>
    <w:rsid w:val="007734B0"/>
    <w:rsid w:val="00773F4D"/>
    <w:rsid w:val="0077482E"/>
    <w:rsid w:val="00775752"/>
    <w:rsid w:val="0077612F"/>
    <w:rsid w:val="0078000D"/>
    <w:rsid w:val="00781DFB"/>
    <w:rsid w:val="00782E18"/>
    <w:rsid w:val="007831F3"/>
    <w:rsid w:val="007833B5"/>
    <w:rsid w:val="00783410"/>
    <w:rsid w:val="00783AA4"/>
    <w:rsid w:val="00784759"/>
    <w:rsid w:val="007868AE"/>
    <w:rsid w:val="0078721D"/>
    <w:rsid w:val="0078722A"/>
    <w:rsid w:val="00787A34"/>
    <w:rsid w:val="00790071"/>
    <w:rsid w:val="007901CA"/>
    <w:rsid w:val="00791B76"/>
    <w:rsid w:val="007931D4"/>
    <w:rsid w:val="00793785"/>
    <w:rsid w:val="007939B6"/>
    <w:rsid w:val="0079552B"/>
    <w:rsid w:val="007A089C"/>
    <w:rsid w:val="007A25B0"/>
    <w:rsid w:val="007A6218"/>
    <w:rsid w:val="007A6F12"/>
    <w:rsid w:val="007A7D72"/>
    <w:rsid w:val="007B110B"/>
    <w:rsid w:val="007B1A48"/>
    <w:rsid w:val="007B2460"/>
    <w:rsid w:val="007B3FC8"/>
    <w:rsid w:val="007B620E"/>
    <w:rsid w:val="007B673E"/>
    <w:rsid w:val="007B6BB3"/>
    <w:rsid w:val="007B6E6C"/>
    <w:rsid w:val="007B70AA"/>
    <w:rsid w:val="007C0339"/>
    <w:rsid w:val="007C2BD6"/>
    <w:rsid w:val="007C32DE"/>
    <w:rsid w:val="007C3A85"/>
    <w:rsid w:val="007C3ABE"/>
    <w:rsid w:val="007C5C07"/>
    <w:rsid w:val="007C6422"/>
    <w:rsid w:val="007D2488"/>
    <w:rsid w:val="007D36DC"/>
    <w:rsid w:val="007D427F"/>
    <w:rsid w:val="007D4BE1"/>
    <w:rsid w:val="007D6AEF"/>
    <w:rsid w:val="007D6DC3"/>
    <w:rsid w:val="007D72B3"/>
    <w:rsid w:val="007D7B33"/>
    <w:rsid w:val="007E1A47"/>
    <w:rsid w:val="007E2F73"/>
    <w:rsid w:val="007E3D0D"/>
    <w:rsid w:val="007E4169"/>
    <w:rsid w:val="007E5AA9"/>
    <w:rsid w:val="007E5C17"/>
    <w:rsid w:val="007E66B2"/>
    <w:rsid w:val="007E692F"/>
    <w:rsid w:val="007E704D"/>
    <w:rsid w:val="007E75E5"/>
    <w:rsid w:val="007F07B5"/>
    <w:rsid w:val="007F0D47"/>
    <w:rsid w:val="007F3873"/>
    <w:rsid w:val="007F4A75"/>
    <w:rsid w:val="007F6F2F"/>
    <w:rsid w:val="00801D4D"/>
    <w:rsid w:val="008040D7"/>
    <w:rsid w:val="00807F48"/>
    <w:rsid w:val="00810268"/>
    <w:rsid w:val="00810293"/>
    <w:rsid w:val="00810E1C"/>
    <w:rsid w:val="00811ABA"/>
    <w:rsid w:val="0081224E"/>
    <w:rsid w:val="00816504"/>
    <w:rsid w:val="008169BD"/>
    <w:rsid w:val="00816E0F"/>
    <w:rsid w:val="008178FE"/>
    <w:rsid w:val="008205B3"/>
    <w:rsid w:val="00820A29"/>
    <w:rsid w:val="00820C12"/>
    <w:rsid w:val="00821A83"/>
    <w:rsid w:val="00821D0E"/>
    <w:rsid w:val="00821F58"/>
    <w:rsid w:val="00822182"/>
    <w:rsid w:val="00822582"/>
    <w:rsid w:val="008232E7"/>
    <w:rsid w:val="00825508"/>
    <w:rsid w:val="00825CD4"/>
    <w:rsid w:val="0082704C"/>
    <w:rsid w:val="00830FF0"/>
    <w:rsid w:val="00831155"/>
    <w:rsid w:val="008313B9"/>
    <w:rsid w:val="0083362B"/>
    <w:rsid w:val="00834185"/>
    <w:rsid w:val="008356F5"/>
    <w:rsid w:val="0083648C"/>
    <w:rsid w:val="00836B5C"/>
    <w:rsid w:val="00836D1F"/>
    <w:rsid w:val="008403AA"/>
    <w:rsid w:val="008403F5"/>
    <w:rsid w:val="008407FA"/>
    <w:rsid w:val="00840904"/>
    <w:rsid w:val="00841F9E"/>
    <w:rsid w:val="0084429D"/>
    <w:rsid w:val="00844C24"/>
    <w:rsid w:val="00845B5C"/>
    <w:rsid w:val="00846EFC"/>
    <w:rsid w:val="0084708E"/>
    <w:rsid w:val="00847E45"/>
    <w:rsid w:val="00850456"/>
    <w:rsid w:val="00852A31"/>
    <w:rsid w:val="008561A9"/>
    <w:rsid w:val="00857C17"/>
    <w:rsid w:val="00861B40"/>
    <w:rsid w:val="00861C91"/>
    <w:rsid w:val="00865AFB"/>
    <w:rsid w:val="008664DD"/>
    <w:rsid w:val="00866A5C"/>
    <w:rsid w:val="008679D3"/>
    <w:rsid w:val="00871270"/>
    <w:rsid w:val="008718C9"/>
    <w:rsid w:val="00871D50"/>
    <w:rsid w:val="00872D68"/>
    <w:rsid w:val="00876B7B"/>
    <w:rsid w:val="008778E2"/>
    <w:rsid w:val="00877D85"/>
    <w:rsid w:val="00881C10"/>
    <w:rsid w:val="008820A7"/>
    <w:rsid w:val="008824E7"/>
    <w:rsid w:val="008826D5"/>
    <w:rsid w:val="0088471D"/>
    <w:rsid w:val="00886745"/>
    <w:rsid w:val="00890120"/>
    <w:rsid w:val="00890BD9"/>
    <w:rsid w:val="008910BD"/>
    <w:rsid w:val="00891F7C"/>
    <w:rsid w:val="00892B57"/>
    <w:rsid w:val="00896F8C"/>
    <w:rsid w:val="00897600"/>
    <w:rsid w:val="008A0366"/>
    <w:rsid w:val="008A12C1"/>
    <w:rsid w:val="008A150B"/>
    <w:rsid w:val="008A1987"/>
    <w:rsid w:val="008A1B20"/>
    <w:rsid w:val="008A2830"/>
    <w:rsid w:val="008A34D6"/>
    <w:rsid w:val="008A661F"/>
    <w:rsid w:val="008A7EF9"/>
    <w:rsid w:val="008A7FF2"/>
    <w:rsid w:val="008B116E"/>
    <w:rsid w:val="008B1887"/>
    <w:rsid w:val="008B2CFD"/>
    <w:rsid w:val="008B3FBD"/>
    <w:rsid w:val="008B43B7"/>
    <w:rsid w:val="008B57DD"/>
    <w:rsid w:val="008B5A99"/>
    <w:rsid w:val="008C142B"/>
    <w:rsid w:val="008C2DF4"/>
    <w:rsid w:val="008C3277"/>
    <w:rsid w:val="008C3B4D"/>
    <w:rsid w:val="008C4537"/>
    <w:rsid w:val="008C497A"/>
    <w:rsid w:val="008C7856"/>
    <w:rsid w:val="008D3F1A"/>
    <w:rsid w:val="008D437B"/>
    <w:rsid w:val="008D5D34"/>
    <w:rsid w:val="008D5ED9"/>
    <w:rsid w:val="008D6403"/>
    <w:rsid w:val="008D6F38"/>
    <w:rsid w:val="008D7035"/>
    <w:rsid w:val="008D7E55"/>
    <w:rsid w:val="008E0589"/>
    <w:rsid w:val="008E30D5"/>
    <w:rsid w:val="008E47EE"/>
    <w:rsid w:val="008E48D0"/>
    <w:rsid w:val="008E5070"/>
    <w:rsid w:val="008E6250"/>
    <w:rsid w:val="008E7203"/>
    <w:rsid w:val="008E739C"/>
    <w:rsid w:val="008F1B67"/>
    <w:rsid w:val="008F278F"/>
    <w:rsid w:val="008F33B4"/>
    <w:rsid w:val="008F4FE1"/>
    <w:rsid w:val="008F55CD"/>
    <w:rsid w:val="008F7D8B"/>
    <w:rsid w:val="009013E3"/>
    <w:rsid w:val="00902CC5"/>
    <w:rsid w:val="009033FF"/>
    <w:rsid w:val="00904D38"/>
    <w:rsid w:val="00905148"/>
    <w:rsid w:val="0090550E"/>
    <w:rsid w:val="00905FBB"/>
    <w:rsid w:val="009070D1"/>
    <w:rsid w:val="009070F9"/>
    <w:rsid w:val="00907401"/>
    <w:rsid w:val="009116AD"/>
    <w:rsid w:val="00911E5D"/>
    <w:rsid w:val="00911F22"/>
    <w:rsid w:val="009121D5"/>
    <w:rsid w:val="0091293C"/>
    <w:rsid w:val="00915A69"/>
    <w:rsid w:val="00916870"/>
    <w:rsid w:val="00917B22"/>
    <w:rsid w:val="00920257"/>
    <w:rsid w:val="009209C9"/>
    <w:rsid w:val="00920FD4"/>
    <w:rsid w:val="009210E4"/>
    <w:rsid w:val="009213EA"/>
    <w:rsid w:val="00922158"/>
    <w:rsid w:val="0092267E"/>
    <w:rsid w:val="00923002"/>
    <w:rsid w:val="009272E5"/>
    <w:rsid w:val="009275AF"/>
    <w:rsid w:val="00937F24"/>
    <w:rsid w:val="00940B44"/>
    <w:rsid w:val="00941230"/>
    <w:rsid w:val="00941788"/>
    <w:rsid w:val="00941C1F"/>
    <w:rsid w:val="00942244"/>
    <w:rsid w:val="009442D4"/>
    <w:rsid w:val="009447AB"/>
    <w:rsid w:val="009450B2"/>
    <w:rsid w:val="009452F6"/>
    <w:rsid w:val="00945C0A"/>
    <w:rsid w:val="00946210"/>
    <w:rsid w:val="0095013F"/>
    <w:rsid w:val="00952822"/>
    <w:rsid w:val="0095309C"/>
    <w:rsid w:val="009536B4"/>
    <w:rsid w:val="0095407D"/>
    <w:rsid w:val="00954F97"/>
    <w:rsid w:val="0095561C"/>
    <w:rsid w:val="00955A36"/>
    <w:rsid w:val="0095642B"/>
    <w:rsid w:val="00956EE5"/>
    <w:rsid w:val="00957CE1"/>
    <w:rsid w:val="00960848"/>
    <w:rsid w:val="0096519F"/>
    <w:rsid w:val="009663B1"/>
    <w:rsid w:val="00971310"/>
    <w:rsid w:val="0097140B"/>
    <w:rsid w:val="00971687"/>
    <w:rsid w:val="009720D4"/>
    <w:rsid w:val="0097497E"/>
    <w:rsid w:val="009755C2"/>
    <w:rsid w:val="009774E6"/>
    <w:rsid w:val="00977841"/>
    <w:rsid w:val="00981309"/>
    <w:rsid w:val="00982358"/>
    <w:rsid w:val="00982BCB"/>
    <w:rsid w:val="00982C8F"/>
    <w:rsid w:val="00983185"/>
    <w:rsid w:val="009909B7"/>
    <w:rsid w:val="00990AD3"/>
    <w:rsid w:val="00990F4D"/>
    <w:rsid w:val="00991398"/>
    <w:rsid w:val="00991A77"/>
    <w:rsid w:val="00992AA9"/>
    <w:rsid w:val="00995CD8"/>
    <w:rsid w:val="009979C4"/>
    <w:rsid w:val="00997FC3"/>
    <w:rsid w:val="009A07C0"/>
    <w:rsid w:val="009A0C2D"/>
    <w:rsid w:val="009A1614"/>
    <w:rsid w:val="009A1ACE"/>
    <w:rsid w:val="009A214F"/>
    <w:rsid w:val="009A2746"/>
    <w:rsid w:val="009A38E8"/>
    <w:rsid w:val="009A65E5"/>
    <w:rsid w:val="009A6A37"/>
    <w:rsid w:val="009A73A6"/>
    <w:rsid w:val="009B1273"/>
    <w:rsid w:val="009B1DD0"/>
    <w:rsid w:val="009B2220"/>
    <w:rsid w:val="009B2C3E"/>
    <w:rsid w:val="009B367A"/>
    <w:rsid w:val="009B4224"/>
    <w:rsid w:val="009B4F32"/>
    <w:rsid w:val="009B6814"/>
    <w:rsid w:val="009B6F7F"/>
    <w:rsid w:val="009C3E25"/>
    <w:rsid w:val="009C6E1B"/>
    <w:rsid w:val="009D2472"/>
    <w:rsid w:val="009D2B41"/>
    <w:rsid w:val="009D3E4E"/>
    <w:rsid w:val="009D7291"/>
    <w:rsid w:val="009E0546"/>
    <w:rsid w:val="009E0807"/>
    <w:rsid w:val="009E0EC3"/>
    <w:rsid w:val="009E1275"/>
    <w:rsid w:val="009E155A"/>
    <w:rsid w:val="009E166F"/>
    <w:rsid w:val="009E196B"/>
    <w:rsid w:val="009E2004"/>
    <w:rsid w:val="009E20AB"/>
    <w:rsid w:val="009E25BD"/>
    <w:rsid w:val="009E5C42"/>
    <w:rsid w:val="009E646D"/>
    <w:rsid w:val="009F1BF1"/>
    <w:rsid w:val="009F3B99"/>
    <w:rsid w:val="009F3D8A"/>
    <w:rsid w:val="009F41BD"/>
    <w:rsid w:val="009F44C2"/>
    <w:rsid w:val="009F59D1"/>
    <w:rsid w:val="009F737E"/>
    <w:rsid w:val="00A004A8"/>
    <w:rsid w:val="00A005DD"/>
    <w:rsid w:val="00A0070A"/>
    <w:rsid w:val="00A04F94"/>
    <w:rsid w:val="00A05520"/>
    <w:rsid w:val="00A059C3"/>
    <w:rsid w:val="00A11995"/>
    <w:rsid w:val="00A12118"/>
    <w:rsid w:val="00A16684"/>
    <w:rsid w:val="00A169A4"/>
    <w:rsid w:val="00A20A89"/>
    <w:rsid w:val="00A21B74"/>
    <w:rsid w:val="00A21CCA"/>
    <w:rsid w:val="00A231F6"/>
    <w:rsid w:val="00A2387D"/>
    <w:rsid w:val="00A250BB"/>
    <w:rsid w:val="00A251CE"/>
    <w:rsid w:val="00A257BB"/>
    <w:rsid w:val="00A26BDC"/>
    <w:rsid w:val="00A2770B"/>
    <w:rsid w:val="00A303F6"/>
    <w:rsid w:val="00A31EAD"/>
    <w:rsid w:val="00A3241A"/>
    <w:rsid w:val="00A329BA"/>
    <w:rsid w:val="00A3360D"/>
    <w:rsid w:val="00A34B48"/>
    <w:rsid w:val="00A35A64"/>
    <w:rsid w:val="00A35D50"/>
    <w:rsid w:val="00A361F8"/>
    <w:rsid w:val="00A4008F"/>
    <w:rsid w:val="00A41334"/>
    <w:rsid w:val="00A4207A"/>
    <w:rsid w:val="00A427BB"/>
    <w:rsid w:val="00A439D0"/>
    <w:rsid w:val="00A43E3C"/>
    <w:rsid w:val="00A45061"/>
    <w:rsid w:val="00A45F94"/>
    <w:rsid w:val="00A460DB"/>
    <w:rsid w:val="00A46FDD"/>
    <w:rsid w:val="00A50504"/>
    <w:rsid w:val="00A5288D"/>
    <w:rsid w:val="00A52898"/>
    <w:rsid w:val="00A5391F"/>
    <w:rsid w:val="00A54E7E"/>
    <w:rsid w:val="00A559B3"/>
    <w:rsid w:val="00A5669F"/>
    <w:rsid w:val="00A56850"/>
    <w:rsid w:val="00A56A35"/>
    <w:rsid w:val="00A570EE"/>
    <w:rsid w:val="00A57334"/>
    <w:rsid w:val="00A57B54"/>
    <w:rsid w:val="00A60363"/>
    <w:rsid w:val="00A6165F"/>
    <w:rsid w:val="00A621CB"/>
    <w:rsid w:val="00A62FD8"/>
    <w:rsid w:val="00A63890"/>
    <w:rsid w:val="00A67636"/>
    <w:rsid w:val="00A70E6C"/>
    <w:rsid w:val="00A730E0"/>
    <w:rsid w:val="00A7602D"/>
    <w:rsid w:val="00A768EE"/>
    <w:rsid w:val="00A76910"/>
    <w:rsid w:val="00A80A2E"/>
    <w:rsid w:val="00A80F5A"/>
    <w:rsid w:val="00A81EC1"/>
    <w:rsid w:val="00A86990"/>
    <w:rsid w:val="00A874E6"/>
    <w:rsid w:val="00A90776"/>
    <w:rsid w:val="00A90839"/>
    <w:rsid w:val="00A90D9B"/>
    <w:rsid w:val="00A918D9"/>
    <w:rsid w:val="00A9195C"/>
    <w:rsid w:val="00A927E4"/>
    <w:rsid w:val="00A92D03"/>
    <w:rsid w:val="00A944CD"/>
    <w:rsid w:val="00A94E1E"/>
    <w:rsid w:val="00AA12F6"/>
    <w:rsid w:val="00AA19FE"/>
    <w:rsid w:val="00AA21D4"/>
    <w:rsid w:val="00AA2B68"/>
    <w:rsid w:val="00AA4F3E"/>
    <w:rsid w:val="00AA4F4B"/>
    <w:rsid w:val="00AA5539"/>
    <w:rsid w:val="00AA5E51"/>
    <w:rsid w:val="00AA7178"/>
    <w:rsid w:val="00AA71EE"/>
    <w:rsid w:val="00AA7AA7"/>
    <w:rsid w:val="00AB1276"/>
    <w:rsid w:val="00AB1BAF"/>
    <w:rsid w:val="00AB382A"/>
    <w:rsid w:val="00AB56BA"/>
    <w:rsid w:val="00AB78A5"/>
    <w:rsid w:val="00AC2DA8"/>
    <w:rsid w:val="00AC370C"/>
    <w:rsid w:val="00AC450E"/>
    <w:rsid w:val="00AC4FBD"/>
    <w:rsid w:val="00AC6159"/>
    <w:rsid w:val="00AC7A70"/>
    <w:rsid w:val="00AC7BDD"/>
    <w:rsid w:val="00AD1E6B"/>
    <w:rsid w:val="00AD23F7"/>
    <w:rsid w:val="00AD490F"/>
    <w:rsid w:val="00AD57E6"/>
    <w:rsid w:val="00AD5B88"/>
    <w:rsid w:val="00AD6DE4"/>
    <w:rsid w:val="00AD763F"/>
    <w:rsid w:val="00AE1455"/>
    <w:rsid w:val="00AE18B7"/>
    <w:rsid w:val="00AE1ADB"/>
    <w:rsid w:val="00AE2AD4"/>
    <w:rsid w:val="00AE370D"/>
    <w:rsid w:val="00AE3B5E"/>
    <w:rsid w:val="00AE56F7"/>
    <w:rsid w:val="00AE6E1A"/>
    <w:rsid w:val="00AE7315"/>
    <w:rsid w:val="00AE7E3A"/>
    <w:rsid w:val="00AF2071"/>
    <w:rsid w:val="00AF28D8"/>
    <w:rsid w:val="00AF4D97"/>
    <w:rsid w:val="00AF536C"/>
    <w:rsid w:val="00AF53B1"/>
    <w:rsid w:val="00AF56A5"/>
    <w:rsid w:val="00AF56F8"/>
    <w:rsid w:val="00AF6FF2"/>
    <w:rsid w:val="00B015B7"/>
    <w:rsid w:val="00B01B5C"/>
    <w:rsid w:val="00B02D9D"/>
    <w:rsid w:val="00B04346"/>
    <w:rsid w:val="00B04FFF"/>
    <w:rsid w:val="00B0568A"/>
    <w:rsid w:val="00B123D0"/>
    <w:rsid w:val="00B12B4E"/>
    <w:rsid w:val="00B13A4D"/>
    <w:rsid w:val="00B15B0C"/>
    <w:rsid w:val="00B165C0"/>
    <w:rsid w:val="00B17AF3"/>
    <w:rsid w:val="00B22BA5"/>
    <w:rsid w:val="00B232B2"/>
    <w:rsid w:val="00B2409A"/>
    <w:rsid w:val="00B241F6"/>
    <w:rsid w:val="00B24835"/>
    <w:rsid w:val="00B27A79"/>
    <w:rsid w:val="00B32005"/>
    <w:rsid w:val="00B33C64"/>
    <w:rsid w:val="00B33D3E"/>
    <w:rsid w:val="00B33DA6"/>
    <w:rsid w:val="00B3406A"/>
    <w:rsid w:val="00B34DC5"/>
    <w:rsid w:val="00B3513F"/>
    <w:rsid w:val="00B35EEA"/>
    <w:rsid w:val="00B371CA"/>
    <w:rsid w:val="00B40CF0"/>
    <w:rsid w:val="00B41945"/>
    <w:rsid w:val="00B42CD4"/>
    <w:rsid w:val="00B42DEE"/>
    <w:rsid w:val="00B43A20"/>
    <w:rsid w:val="00B44EF1"/>
    <w:rsid w:val="00B45D63"/>
    <w:rsid w:val="00B463FF"/>
    <w:rsid w:val="00B46605"/>
    <w:rsid w:val="00B467F4"/>
    <w:rsid w:val="00B47E11"/>
    <w:rsid w:val="00B50379"/>
    <w:rsid w:val="00B50808"/>
    <w:rsid w:val="00B52A83"/>
    <w:rsid w:val="00B5323A"/>
    <w:rsid w:val="00B53F2C"/>
    <w:rsid w:val="00B55BE3"/>
    <w:rsid w:val="00B55EC6"/>
    <w:rsid w:val="00B56AF4"/>
    <w:rsid w:val="00B574C1"/>
    <w:rsid w:val="00B57FBF"/>
    <w:rsid w:val="00B60A82"/>
    <w:rsid w:val="00B6107A"/>
    <w:rsid w:val="00B61EAC"/>
    <w:rsid w:val="00B62D56"/>
    <w:rsid w:val="00B652BE"/>
    <w:rsid w:val="00B654BE"/>
    <w:rsid w:val="00B65E99"/>
    <w:rsid w:val="00B66753"/>
    <w:rsid w:val="00B66FDC"/>
    <w:rsid w:val="00B67412"/>
    <w:rsid w:val="00B74405"/>
    <w:rsid w:val="00B75164"/>
    <w:rsid w:val="00B7599F"/>
    <w:rsid w:val="00B76150"/>
    <w:rsid w:val="00B806CE"/>
    <w:rsid w:val="00B80911"/>
    <w:rsid w:val="00B817B5"/>
    <w:rsid w:val="00B81863"/>
    <w:rsid w:val="00B82BD0"/>
    <w:rsid w:val="00B8346F"/>
    <w:rsid w:val="00B83545"/>
    <w:rsid w:val="00B846E1"/>
    <w:rsid w:val="00B855A6"/>
    <w:rsid w:val="00B85775"/>
    <w:rsid w:val="00B86BF4"/>
    <w:rsid w:val="00B86DD3"/>
    <w:rsid w:val="00B8701D"/>
    <w:rsid w:val="00B906AF"/>
    <w:rsid w:val="00B90D39"/>
    <w:rsid w:val="00B9100D"/>
    <w:rsid w:val="00B92067"/>
    <w:rsid w:val="00B92993"/>
    <w:rsid w:val="00B93B47"/>
    <w:rsid w:val="00B969BE"/>
    <w:rsid w:val="00B970E3"/>
    <w:rsid w:val="00BA0251"/>
    <w:rsid w:val="00BA1384"/>
    <w:rsid w:val="00BA35F5"/>
    <w:rsid w:val="00BA3E60"/>
    <w:rsid w:val="00BA504E"/>
    <w:rsid w:val="00BB1EC0"/>
    <w:rsid w:val="00BB283B"/>
    <w:rsid w:val="00BB4BAA"/>
    <w:rsid w:val="00BB70A7"/>
    <w:rsid w:val="00BB7114"/>
    <w:rsid w:val="00BB7718"/>
    <w:rsid w:val="00BB789B"/>
    <w:rsid w:val="00BB79D5"/>
    <w:rsid w:val="00BB7CAC"/>
    <w:rsid w:val="00BB7F79"/>
    <w:rsid w:val="00BC00EE"/>
    <w:rsid w:val="00BC12F3"/>
    <w:rsid w:val="00BC2CCD"/>
    <w:rsid w:val="00BC4FCF"/>
    <w:rsid w:val="00BC5C86"/>
    <w:rsid w:val="00BC77BA"/>
    <w:rsid w:val="00BD0604"/>
    <w:rsid w:val="00BD42E9"/>
    <w:rsid w:val="00BD4300"/>
    <w:rsid w:val="00BD7439"/>
    <w:rsid w:val="00BD76C9"/>
    <w:rsid w:val="00BE0038"/>
    <w:rsid w:val="00BE0F9B"/>
    <w:rsid w:val="00BE29A8"/>
    <w:rsid w:val="00BE2F3F"/>
    <w:rsid w:val="00BE5AD4"/>
    <w:rsid w:val="00BE6759"/>
    <w:rsid w:val="00BF0090"/>
    <w:rsid w:val="00BF08A8"/>
    <w:rsid w:val="00BF23F7"/>
    <w:rsid w:val="00BF405D"/>
    <w:rsid w:val="00BF65B1"/>
    <w:rsid w:val="00BF708F"/>
    <w:rsid w:val="00BF743F"/>
    <w:rsid w:val="00C00665"/>
    <w:rsid w:val="00C02314"/>
    <w:rsid w:val="00C03138"/>
    <w:rsid w:val="00C03797"/>
    <w:rsid w:val="00C048ED"/>
    <w:rsid w:val="00C04D43"/>
    <w:rsid w:val="00C1061D"/>
    <w:rsid w:val="00C120F9"/>
    <w:rsid w:val="00C12213"/>
    <w:rsid w:val="00C12321"/>
    <w:rsid w:val="00C13286"/>
    <w:rsid w:val="00C13623"/>
    <w:rsid w:val="00C158DE"/>
    <w:rsid w:val="00C16E4B"/>
    <w:rsid w:val="00C17738"/>
    <w:rsid w:val="00C20532"/>
    <w:rsid w:val="00C20947"/>
    <w:rsid w:val="00C2097D"/>
    <w:rsid w:val="00C210F3"/>
    <w:rsid w:val="00C249E7"/>
    <w:rsid w:val="00C25149"/>
    <w:rsid w:val="00C2585F"/>
    <w:rsid w:val="00C26D3A"/>
    <w:rsid w:val="00C27EC8"/>
    <w:rsid w:val="00C32D74"/>
    <w:rsid w:val="00C33C59"/>
    <w:rsid w:val="00C355F1"/>
    <w:rsid w:val="00C358F1"/>
    <w:rsid w:val="00C40460"/>
    <w:rsid w:val="00C40F41"/>
    <w:rsid w:val="00C4250F"/>
    <w:rsid w:val="00C42BD2"/>
    <w:rsid w:val="00C439B8"/>
    <w:rsid w:val="00C43CBE"/>
    <w:rsid w:val="00C43D17"/>
    <w:rsid w:val="00C45034"/>
    <w:rsid w:val="00C45ED5"/>
    <w:rsid w:val="00C463A0"/>
    <w:rsid w:val="00C4755E"/>
    <w:rsid w:val="00C47B34"/>
    <w:rsid w:val="00C51AC6"/>
    <w:rsid w:val="00C53003"/>
    <w:rsid w:val="00C53790"/>
    <w:rsid w:val="00C551C8"/>
    <w:rsid w:val="00C553CF"/>
    <w:rsid w:val="00C55653"/>
    <w:rsid w:val="00C6192C"/>
    <w:rsid w:val="00C6238B"/>
    <w:rsid w:val="00C624AF"/>
    <w:rsid w:val="00C6287A"/>
    <w:rsid w:val="00C63138"/>
    <w:rsid w:val="00C63391"/>
    <w:rsid w:val="00C651F6"/>
    <w:rsid w:val="00C65F9D"/>
    <w:rsid w:val="00C6617E"/>
    <w:rsid w:val="00C66F8E"/>
    <w:rsid w:val="00C70056"/>
    <w:rsid w:val="00C700C7"/>
    <w:rsid w:val="00C707BA"/>
    <w:rsid w:val="00C71BB5"/>
    <w:rsid w:val="00C7302F"/>
    <w:rsid w:val="00C75421"/>
    <w:rsid w:val="00C754BF"/>
    <w:rsid w:val="00C75C99"/>
    <w:rsid w:val="00C75E22"/>
    <w:rsid w:val="00C766DA"/>
    <w:rsid w:val="00C767E2"/>
    <w:rsid w:val="00C76B29"/>
    <w:rsid w:val="00C76CE9"/>
    <w:rsid w:val="00C80248"/>
    <w:rsid w:val="00C8191C"/>
    <w:rsid w:val="00C82401"/>
    <w:rsid w:val="00C827AD"/>
    <w:rsid w:val="00C83D08"/>
    <w:rsid w:val="00C86794"/>
    <w:rsid w:val="00C86E25"/>
    <w:rsid w:val="00C878E6"/>
    <w:rsid w:val="00C87C7D"/>
    <w:rsid w:val="00C91C89"/>
    <w:rsid w:val="00C92B14"/>
    <w:rsid w:val="00C93C14"/>
    <w:rsid w:val="00C93D7A"/>
    <w:rsid w:val="00C949BF"/>
    <w:rsid w:val="00C94C9E"/>
    <w:rsid w:val="00C9509E"/>
    <w:rsid w:val="00C953FA"/>
    <w:rsid w:val="00C95618"/>
    <w:rsid w:val="00C9617F"/>
    <w:rsid w:val="00C961E5"/>
    <w:rsid w:val="00C9749F"/>
    <w:rsid w:val="00C97553"/>
    <w:rsid w:val="00C975AE"/>
    <w:rsid w:val="00C97688"/>
    <w:rsid w:val="00CA0172"/>
    <w:rsid w:val="00CA1964"/>
    <w:rsid w:val="00CA256E"/>
    <w:rsid w:val="00CA2763"/>
    <w:rsid w:val="00CA35DA"/>
    <w:rsid w:val="00CA4346"/>
    <w:rsid w:val="00CA490A"/>
    <w:rsid w:val="00CA686A"/>
    <w:rsid w:val="00CA7A8A"/>
    <w:rsid w:val="00CB0223"/>
    <w:rsid w:val="00CB4E47"/>
    <w:rsid w:val="00CB53A5"/>
    <w:rsid w:val="00CB6E6A"/>
    <w:rsid w:val="00CB7567"/>
    <w:rsid w:val="00CC0DE7"/>
    <w:rsid w:val="00CC1E55"/>
    <w:rsid w:val="00CC5601"/>
    <w:rsid w:val="00CC58B3"/>
    <w:rsid w:val="00CC6998"/>
    <w:rsid w:val="00CC6A53"/>
    <w:rsid w:val="00CD533E"/>
    <w:rsid w:val="00CD562B"/>
    <w:rsid w:val="00CD5748"/>
    <w:rsid w:val="00CD692A"/>
    <w:rsid w:val="00CD70CD"/>
    <w:rsid w:val="00CE23C2"/>
    <w:rsid w:val="00CE29B2"/>
    <w:rsid w:val="00CE4050"/>
    <w:rsid w:val="00CE480F"/>
    <w:rsid w:val="00CE5937"/>
    <w:rsid w:val="00CE5E15"/>
    <w:rsid w:val="00CF16A7"/>
    <w:rsid w:val="00CF17F3"/>
    <w:rsid w:val="00CF26FA"/>
    <w:rsid w:val="00CF3BEB"/>
    <w:rsid w:val="00CF44A8"/>
    <w:rsid w:val="00CF50DA"/>
    <w:rsid w:val="00CF62D4"/>
    <w:rsid w:val="00D01060"/>
    <w:rsid w:val="00D01DA8"/>
    <w:rsid w:val="00D02FA0"/>
    <w:rsid w:val="00D06B56"/>
    <w:rsid w:val="00D071CF"/>
    <w:rsid w:val="00D10FC9"/>
    <w:rsid w:val="00D1209F"/>
    <w:rsid w:val="00D12A61"/>
    <w:rsid w:val="00D14331"/>
    <w:rsid w:val="00D144DB"/>
    <w:rsid w:val="00D16A12"/>
    <w:rsid w:val="00D174CA"/>
    <w:rsid w:val="00D20510"/>
    <w:rsid w:val="00D21BFE"/>
    <w:rsid w:val="00D21CCB"/>
    <w:rsid w:val="00D2202A"/>
    <w:rsid w:val="00D22DC3"/>
    <w:rsid w:val="00D232A3"/>
    <w:rsid w:val="00D238FD"/>
    <w:rsid w:val="00D24395"/>
    <w:rsid w:val="00D249A6"/>
    <w:rsid w:val="00D26285"/>
    <w:rsid w:val="00D30FAA"/>
    <w:rsid w:val="00D31ADC"/>
    <w:rsid w:val="00D322DB"/>
    <w:rsid w:val="00D32854"/>
    <w:rsid w:val="00D33829"/>
    <w:rsid w:val="00D34DA7"/>
    <w:rsid w:val="00D34FA6"/>
    <w:rsid w:val="00D36199"/>
    <w:rsid w:val="00D363D0"/>
    <w:rsid w:val="00D379DA"/>
    <w:rsid w:val="00D42284"/>
    <w:rsid w:val="00D42AF5"/>
    <w:rsid w:val="00D432D2"/>
    <w:rsid w:val="00D45A83"/>
    <w:rsid w:val="00D50C09"/>
    <w:rsid w:val="00D50CD2"/>
    <w:rsid w:val="00D50EF3"/>
    <w:rsid w:val="00D52DDC"/>
    <w:rsid w:val="00D5411B"/>
    <w:rsid w:val="00D554AE"/>
    <w:rsid w:val="00D5581B"/>
    <w:rsid w:val="00D60351"/>
    <w:rsid w:val="00D61166"/>
    <w:rsid w:val="00D6131C"/>
    <w:rsid w:val="00D627FD"/>
    <w:rsid w:val="00D644DA"/>
    <w:rsid w:val="00D67ACE"/>
    <w:rsid w:val="00D70E3D"/>
    <w:rsid w:val="00D716D4"/>
    <w:rsid w:val="00D71F93"/>
    <w:rsid w:val="00D7221D"/>
    <w:rsid w:val="00D73014"/>
    <w:rsid w:val="00D7358B"/>
    <w:rsid w:val="00D74A35"/>
    <w:rsid w:val="00D74ADA"/>
    <w:rsid w:val="00D77A83"/>
    <w:rsid w:val="00D801B2"/>
    <w:rsid w:val="00D8024E"/>
    <w:rsid w:val="00D81FFB"/>
    <w:rsid w:val="00D83E84"/>
    <w:rsid w:val="00D84372"/>
    <w:rsid w:val="00D845DD"/>
    <w:rsid w:val="00D855DF"/>
    <w:rsid w:val="00D87984"/>
    <w:rsid w:val="00D90CC1"/>
    <w:rsid w:val="00D93086"/>
    <w:rsid w:val="00D94CD2"/>
    <w:rsid w:val="00D957CF"/>
    <w:rsid w:val="00D96344"/>
    <w:rsid w:val="00DA3193"/>
    <w:rsid w:val="00DA3B2E"/>
    <w:rsid w:val="00DA3B3E"/>
    <w:rsid w:val="00DA44CC"/>
    <w:rsid w:val="00DA4807"/>
    <w:rsid w:val="00DA4F1B"/>
    <w:rsid w:val="00DA537C"/>
    <w:rsid w:val="00DA547E"/>
    <w:rsid w:val="00DA5EA7"/>
    <w:rsid w:val="00DA795C"/>
    <w:rsid w:val="00DB3F87"/>
    <w:rsid w:val="00DB47A7"/>
    <w:rsid w:val="00DB486A"/>
    <w:rsid w:val="00DB4A26"/>
    <w:rsid w:val="00DC0B65"/>
    <w:rsid w:val="00DC12C0"/>
    <w:rsid w:val="00DC39B8"/>
    <w:rsid w:val="00DC4286"/>
    <w:rsid w:val="00DC457F"/>
    <w:rsid w:val="00DC5480"/>
    <w:rsid w:val="00DC63D1"/>
    <w:rsid w:val="00DC795C"/>
    <w:rsid w:val="00DC7D18"/>
    <w:rsid w:val="00DC7F89"/>
    <w:rsid w:val="00DD0B77"/>
    <w:rsid w:val="00DD0F6A"/>
    <w:rsid w:val="00DD1C6E"/>
    <w:rsid w:val="00DD2102"/>
    <w:rsid w:val="00DD2383"/>
    <w:rsid w:val="00DD2EA6"/>
    <w:rsid w:val="00DD2F2C"/>
    <w:rsid w:val="00DD2F91"/>
    <w:rsid w:val="00DD3A33"/>
    <w:rsid w:val="00DD3A46"/>
    <w:rsid w:val="00DD3D89"/>
    <w:rsid w:val="00DD5742"/>
    <w:rsid w:val="00DD57A4"/>
    <w:rsid w:val="00DD5B32"/>
    <w:rsid w:val="00DD66E3"/>
    <w:rsid w:val="00DE1E5F"/>
    <w:rsid w:val="00DE21F7"/>
    <w:rsid w:val="00DE2929"/>
    <w:rsid w:val="00DE36C1"/>
    <w:rsid w:val="00DE461F"/>
    <w:rsid w:val="00DE520C"/>
    <w:rsid w:val="00DE530C"/>
    <w:rsid w:val="00DE5C19"/>
    <w:rsid w:val="00DE5CFF"/>
    <w:rsid w:val="00DE7434"/>
    <w:rsid w:val="00DE757A"/>
    <w:rsid w:val="00DE76B7"/>
    <w:rsid w:val="00DF0ADC"/>
    <w:rsid w:val="00DF1699"/>
    <w:rsid w:val="00DF17EB"/>
    <w:rsid w:val="00DF1889"/>
    <w:rsid w:val="00DF3607"/>
    <w:rsid w:val="00DF50FA"/>
    <w:rsid w:val="00DF574E"/>
    <w:rsid w:val="00DF5ADA"/>
    <w:rsid w:val="00DF62F9"/>
    <w:rsid w:val="00DF64A4"/>
    <w:rsid w:val="00DF7900"/>
    <w:rsid w:val="00E006F5"/>
    <w:rsid w:val="00E019B0"/>
    <w:rsid w:val="00E043FA"/>
    <w:rsid w:val="00E05399"/>
    <w:rsid w:val="00E07610"/>
    <w:rsid w:val="00E077FB"/>
    <w:rsid w:val="00E07D11"/>
    <w:rsid w:val="00E104E5"/>
    <w:rsid w:val="00E118E8"/>
    <w:rsid w:val="00E12DDA"/>
    <w:rsid w:val="00E12F1E"/>
    <w:rsid w:val="00E1324B"/>
    <w:rsid w:val="00E13C5D"/>
    <w:rsid w:val="00E158A6"/>
    <w:rsid w:val="00E20E8D"/>
    <w:rsid w:val="00E21577"/>
    <w:rsid w:val="00E22923"/>
    <w:rsid w:val="00E237CB"/>
    <w:rsid w:val="00E23984"/>
    <w:rsid w:val="00E25A12"/>
    <w:rsid w:val="00E26A4B"/>
    <w:rsid w:val="00E335EC"/>
    <w:rsid w:val="00E33AAF"/>
    <w:rsid w:val="00E34411"/>
    <w:rsid w:val="00E35A6A"/>
    <w:rsid w:val="00E36559"/>
    <w:rsid w:val="00E41E06"/>
    <w:rsid w:val="00E42A2F"/>
    <w:rsid w:val="00E441BB"/>
    <w:rsid w:val="00E44349"/>
    <w:rsid w:val="00E44ADD"/>
    <w:rsid w:val="00E44CEF"/>
    <w:rsid w:val="00E457D3"/>
    <w:rsid w:val="00E464D6"/>
    <w:rsid w:val="00E4698D"/>
    <w:rsid w:val="00E469D2"/>
    <w:rsid w:val="00E51991"/>
    <w:rsid w:val="00E525EC"/>
    <w:rsid w:val="00E534A7"/>
    <w:rsid w:val="00E562F1"/>
    <w:rsid w:val="00E5653F"/>
    <w:rsid w:val="00E57099"/>
    <w:rsid w:val="00E57EAF"/>
    <w:rsid w:val="00E61A94"/>
    <w:rsid w:val="00E63562"/>
    <w:rsid w:val="00E64218"/>
    <w:rsid w:val="00E66DD2"/>
    <w:rsid w:val="00E67721"/>
    <w:rsid w:val="00E7302E"/>
    <w:rsid w:val="00E738AF"/>
    <w:rsid w:val="00E73BC2"/>
    <w:rsid w:val="00E75D3F"/>
    <w:rsid w:val="00E76233"/>
    <w:rsid w:val="00E777C0"/>
    <w:rsid w:val="00E80A4D"/>
    <w:rsid w:val="00E818BA"/>
    <w:rsid w:val="00E82C4B"/>
    <w:rsid w:val="00E850A9"/>
    <w:rsid w:val="00E8682D"/>
    <w:rsid w:val="00E86A96"/>
    <w:rsid w:val="00E9202B"/>
    <w:rsid w:val="00E9651C"/>
    <w:rsid w:val="00EA15EE"/>
    <w:rsid w:val="00EA2705"/>
    <w:rsid w:val="00EA3ACB"/>
    <w:rsid w:val="00EA467B"/>
    <w:rsid w:val="00EA4DF2"/>
    <w:rsid w:val="00EA5D29"/>
    <w:rsid w:val="00EA7944"/>
    <w:rsid w:val="00EB02CD"/>
    <w:rsid w:val="00EB0C0E"/>
    <w:rsid w:val="00EB27A7"/>
    <w:rsid w:val="00EB3992"/>
    <w:rsid w:val="00EB42BA"/>
    <w:rsid w:val="00EB57C6"/>
    <w:rsid w:val="00EB62C8"/>
    <w:rsid w:val="00EB6D50"/>
    <w:rsid w:val="00EC0429"/>
    <w:rsid w:val="00EC05B3"/>
    <w:rsid w:val="00EC1922"/>
    <w:rsid w:val="00EC2470"/>
    <w:rsid w:val="00EC3E3A"/>
    <w:rsid w:val="00EC64EC"/>
    <w:rsid w:val="00ED035F"/>
    <w:rsid w:val="00ED0776"/>
    <w:rsid w:val="00ED212E"/>
    <w:rsid w:val="00ED2781"/>
    <w:rsid w:val="00ED52FF"/>
    <w:rsid w:val="00ED672E"/>
    <w:rsid w:val="00ED7558"/>
    <w:rsid w:val="00ED781E"/>
    <w:rsid w:val="00ED7CA6"/>
    <w:rsid w:val="00EE0C0A"/>
    <w:rsid w:val="00EE0D33"/>
    <w:rsid w:val="00EE155B"/>
    <w:rsid w:val="00EE1819"/>
    <w:rsid w:val="00EE1866"/>
    <w:rsid w:val="00EE1E31"/>
    <w:rsid w:val="00EE27DE"/>
    <w:rsid w:val="00EE3088"/>
    <w:rsid w:val="00EE32C5"/>
    <w:rsid w:val="00EE358E"/>
    <w:rsid w:val="00EE431A"/>
    <w:rsid w:val="00EE4D41"/>
    <w:rsid w:val="00EE6968"/>
    <w:rsid w:val="00EE6D9E"/>
    <w:rsid w:val="00EE73D5"/>
    <w:rsid w:val="00EF0286"/>
    <w:rsid w:val="00EF1220"/>
    <w:rsid w:val="00EF48A0"/>
    <w:rsid w:val="00EF56FA"/>
    <w:rsid w:val="00EF64B8"/>
    <w:rsid w:val="00EF6E6D"/>
    <w:rsid w:val="00EF7D1D"/>
    <w:rsid w:val="00F012AA"/>
    <w:rsid w:val="00F012E7"/>
    <w:rsid w:val="00F014F3"/>
    <w:rsid w:val="00F01B30"/>
    <w:rsid w:val="00F02B88"/>
    <w:rsid w:val="00F03143"/>
    <w:rsid w:val="00F041AD"/>
    <w:rsid w:val="00F04659"/>
    <w:rsid w:val="00F0480C"/>
    <w:rsid w:val="00F04D9F"/>
    <w:rsid w:val="00F05DC8"/>
    <w:rsid w:val="00F05E9B"/>
    <w:rsid w:val="00F0662C"/>
    <w:rsid w:val="00F066DE"/>
    <w:rsid w:val="00F1014B"/>
    <w:rsid w:val="00F10E84"/>
    <w:rsid w:val="00F123D7"/>
    <w:rsid w:val="00F12CC9"/>
    <w:rsid w:val="00F1477C"/>
    <w:rsid w:val="00F14C07"/>
    <w:rsid w:val="00F15584"/>
    <w:rsid w:val="00F20357"/>
    <w:rsid w:val="00F203E0"/>
    <w:rsid w:val="00F20E8C"/>
    <w:rsid w:val="00F21DE7"/>
    <w:rsid w:val="00F23863"/>
    <w:rsid w:val="00F23AE5"/>
    <w:rsid w:val="00F25093"/>
    <w:rsid w:val="00F276D4"/>
    <w:rsid w:val="00F27B47"/>
    <w:rsid w:val="00F325D5"/>
    <w:rsid w:val="00F32644"/>
    <w:rsid w:val="00F334FD"/>
    <w:rsid w:val="00F33771"/>
    <w:rsid w:val="00F33AEB"/>
    <w:rsid w:val="00F33C9B"/>
    <w:rsid w:val="00F354FF"/>
    <w:rsid w:val="00F3679B"/>
    <w:rsid w:val="00F36AE9"/>
    <w:rsid w:val="00F37B56"/>
    <w:rsid w:val="00F403BE"/>
    <w:rsid w:val="00F41404"/>
    <w:rsid w:val="00F43065"/>
    <w:rsid w:val="00F45541"/>
    <w:rsid w:val="00F45C92"/>
    <w:rsid w:val="00F468E6"/>
    <w:rsid w:val="00F46BA5"/>
    <w:rsid w:val="00F470D2"/>
    <w:rsid w:val="00F47A71"/>
    <w:rsid w:val="00F50EF1"/>
    <w:rsid w:val="00F5134E"/>
    <w:rsid w:val="00F52125"/>
    <w:rsid w:val="00F540D4"/>
    <w:rsid w:val="00F54260"/>
    <w:rsid w:val="00F56058"/>
    <w:rsid w:val="00F577F9"/>
    <w:rsid w:val="00F62146"/>
    <w:rsid w:val="00F62B4C"/>
    <w:rsid w:val="00F63709"/>
    <w:rsid w:val="00F64304"/>
    <w:rsid w:val="00F65304"/>
    <w:rsid w:val="00F65501"/>
    <w:rsid w:val="00F657A0"/>
    <w:rsid w:val="00F66E0F"/>
    <w:rsid w:val="00F70FEE"/>
    <w:rsid w:val="00F72DA6"/>
    <w:rsid w:val="00F7465E"/>
    <w:rsid w:val="00F77F59"/>
    <w:rsid w:val="00F81CE0"/>
    <w:rsid w:val="00F8353B"/>
    <w:rsid w:val="00F85FF4"/>
    <w:rsid w:val="00F86DD0"/>
    <w:rsid w:val="00F87067"/>
    <w:rsid w:val="00F87817"/>
    <w:rsid w:val="00F87863"/>
    <w:rsid w:val="00F9040A"/>
    <w:rsid w:val="00F9117E"/>
    <w:rsid w:val="00F9462B"/>
    <w:rsid w:val="00F95438"/>
    <w:rsid w:val="00F95FA6"/>
    <w:rsid w:val="00F97D43"/>
    <w:rsid w:val="00FA133E"/>
    <w:rsid w:val="00FA1412"/>
    <w:rsid w:val="00FA253B"/>
    <w:rsid w:val="00FA2A67"/>
    <w:rsid w:val="00FA32A5"/>
    <w:rsid w:val="00FA36B6"/>
    <w:rsid w:val="00FA3779"/>
    <w:rsid w:val="00FA3DEA"/>
    <w:rsid w:val="00FA5B25"/>
    <w:rsid w:val="00FA665F"/>
    <w:rsid w:val="00FB09DD"/>
    <w:rsid w:val="00FB0E23"/>
    <w:rsid w:val="00FB0F92"/>
    <w:rsid w:val="00FB1D1D"/>
    <w:rsid w:val="00FB226A"/>
    <w:rsid w:val="00FB3B3D"/>
    <w:rsid w:val="00FB5175"/>
    <w:rsid w:val="00FB6122"/>
    <w:rsid w:val="00FC011A"/>
    <w:rsid w:val="00FC03F3"/>
    <w:rsid w:val="00FC121C"/>
    <w:rsid w:val="00FC3A8A"/>
    <w:rsid w:val="00FC608D"/>
    <w:rsid w:val="00FC65F0"/>
    <w:rsid w:val="00FC666F"/>
    <w:rsid w:val="00FC66CF"/>
    <w:rsid w:val="00FC76E2"/>
    <w:rsid w:val="00FC7F7C"/>
    <w:rsid w:val="00FD0268"/>
    <w:rsid w:val="00FD1447"/>
    <w:rsid w:val="00FD33E6"/>
    <w:rsid w:val="00FD3647"/>
    <w:rsid w:val="00FD577C"/>
    <w:rsid w:val="00FD6B9D"/>
    <w:rsid w:val="00FD6ED3"/>
    <w:rsid w:val="00FE082C"/>
    <w:rsid w:val="00FE0EDF"/>
    <w:rsid w:val="00FE1232"/>
    <w:rsid w:val="00FE1CD5"/>
    <w:rsid w:val="00FE3BF5"/>
    <w:rsid w:val="00FE3C01"/>
    <w:rsid w:val="00FE423D"/>
    <w:rsid w:val="00FE46CD"/>
    <w:rsid w:val="00FE4C33"/>
    <w:rsid w:val="00FE5488"/>
    <w:rsid w:val="00FE5EB9"/>
    <w:rsid w:val="00FE62B1"/>
    <w:rsid w:val="00FE6575"/>
    <w:rsid w:val="00FE6D91"/>
    <w:rsid w:val="00FE7A1A"/>
    <w:rsid w:val="00FF1054"/>
    <w:rsid w:val="00FF1AE1"/>
    <w:rsid w:val="00FF1EBB"/>
    <w:rsid w:val="00FF25E2"/>
    <w:rsid w:val="00FF3872"/>
    <w:rsid w:val="00FF4153"/>
    <w:rsid w:val="00FF44F1"/>
    <w:rsid w:val="00FF4957"/>
    <w:rsid w:val="00FF6D2A"/>
    <w:rsid w:val="4DE04530"/>
    <w:rsid w:val="517E8039"/>
    <w:rsid w:val="58AB4E47"/>
    <w:rsid w:val="5BCA6D57"/>
    <w:rsid w:val="635C07B6"/>
    <w:rsid w:val="65623D4D"/>
  </w:rsids>
  <m:mathPr>
    <m:mathFont m:val="Cambria Math"/>
    <m:brkBin m:val="before"/>
    <m:brkBinSub m:val="--"/>
    <m:smallFrac/>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36459"/>
  <w15:chartTrackingRefBased/>
  <w15:docId w15:val="{59AF3B0F-E74A-C64D-82FA-5E615472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D17"/>
    <w:rPr>
      <w:rFonts w:ascii="Times New Roman" w:eastAsia="Times New Roman" w:hAnsi="Times New Roman"/>
      <w:sz w:val="24"/>
      <w:szCs w:val="24"/>
      <w:lang w:val="es-CO"/>
    </w:rPr>
  </w:style>
  <w:style w:type="paragraph" w:styleId="Ttulo1">
    <w:name w:val="heading 1"/>
    <w:aliases w:val="CAPÍTULO,Edgar 1,1 ghost,g,Nombre Proyecto,Título 1-BCN,MT1,Título 1_rosado,1. Título 1,Título 11,Título 1A,Titre principal (1),T1,CAPITULO 1,título 1,(TITULO),h1,II+,I,h11,II+1,I1"/>
    <w:basedOn w:val="Normal"/>
    <w:next w:val="Normal"/>
    <w:link w:val="Ttulo1Car"/>
    <w:uiPriority w:val="9"/>
    <w:qFormat/>
    <w:rsid w:val="00F81CE0"/>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aliases w:val="Capítulos,h2"/>
    <w:basedOn w:val="Normal"/>
    <w:next w:val="Normal"/>
    <w:link w:val="Ttulo2Car"/>
    <w:uiPriority w:val="9"/>
    <w:unhideWhenUsed/>
    <w:qFormat/>
    <w:rsid w:val="00EF7D1D"/>
    <w:pPr>
      <w:keepNext/>
      <w:keepLines/>
      <w:spacing w:before="200"/>
      <w:outlineLvl w:val="1"/>
    </w:pPr>
    <w:rPr>
      <w:rFonts w:ascii="Cambria" w:eastAsia="MS Gothic" w:hAnsi="Cambria"/>
      <w:b/>
      <w:bCs/>
      <w:color w:val="4F81BD"/>
      <w:sz w:val="26"/>
      <w:szCs w:val="26"/>
      <w:lang w:val="es-ES" w:eastAsia="es-ES"/>
    </w:rPr>
  </w:style>
  <w:style w:type="paragraph" w:styleId="Ttulo3">
    <w:name w:val="heading 3"/>
    <w:aliases w:val="Título 3 Car Car Car,Edgar 3,Sous-titre (3),Secciones,moloko,1.1.1Título 3,Título 3-BCN,3 bullet,2,MT3,H3,Título 3_verde,Título 3A"/>
    <w:basedOn w:val="Normal"/>
    <w:next w:val="Normal"/>
    <w:link w:val="Ttulo3Car"/>
    <w:uiPriority w:val="9"/>
    <w:unhideWhenUsed/>
    <w:qFormat/>
    <w:rsid w:val="00F81CE0"/>
    <w:pPr>
      <w:keepNext/>
      <w:keepLines/>
      <w:spacing w:before="40"/>
      <w:outlineLvl w:val="2"/>
    </w:pPr>
    <w:rPr>
      <w:rFonts w:asciiTheme="majorHAnsi" w:eastAsiaTheme="majorEastAsia" w:hAnsiTheme="majorHAnsi" w:cstheme="majorBidi"/>
      <w:color w:val="0A2F40" w:themeColor="accent1" w:themeShade="7F"/>
    </w:rPr>
  </w:style>
  <w:style w:type="paragraph" w:styleId="Ttulo4">
    <w:name w:val="heading 4"/>
    <w:aliases w:val="Edgar 4,Título 4 - BCN,4 dash,d,3"/>
    <w:basedOn w:val="Normal"/>
    <w:next w:val="Normal"/>
    <w:link w:val="Ttulo4Car"/>
    <w:uiPriority w:val="9"/>
    <w:unhideWhenUsed/>
    <w:qFormat/>
    <w:rsid w:val="00F81CE0"/>
    <w:pPr>
      <w:keepNext/>
      <w:keepLines/>
      <w:spacing w:before="40" w:line="259" w:lineRule="auto"/>
      <w:outlineLvl w:val="3"/>
    </w:pPr>
    <w:rPr>
      <w:rFonts w:asciiTheme="majorHAnsi" w:eastAsiaTheme="majorEastAsia" w:hAnsiTheme="majorHAnsi" w:cstheme="majorBidi"/>
      <w:i/>
      <w:iCs/>
      <w:color w:val="0F4761" w:themeColor="accent1" w:themeShade="BF"/>
      <w:sz w:val="22"/>
      <w:szCs w:val="22"/>
      <w:lang w:val="en-US" w:eastAsia="en-US"/>
    </w:rPr>
  </w:style>
  <w:style w:type="paragraph" w:styleId="Ttulo5">
    <w:name w:val="heading 5"/>
    <w:aliases w:val="Título 5-BCN"/>
    <w:basedOn w:val="Normal"/>
    <w:next w:val="Normal"/>
    <w:link w:val="Ttulo5Car"/>
    <w:uiPriority w:val="9"/>
    <w:unhideWhenUsed/>
    <w:qFormat/>
    <w:rsid w:val="00F81CE0"/>
    <w:pPr>
      <w:keepNext/>
      <w:keepLines/>
      <w:spacing w:before="40"/>
      <w:outlineLvl w:val="4"/>
    </w:pPr>
    <w:rPr>
      <w:rFonts w:asciiTheme="majorHAnsi" w:eastAsiaTheme="majorEastAsia" w:hAnsiTheme="majorHAnsi" w:cstheme="majorBidi"/>
      <w:color w:val="0F4761" w:themeColor="accent1" w:themeShade="BF"/>
      <w:lang w:val="es-ES" w:eastAsia="en-US"/>
    </w:rPr>
  </w:style>
  <w:style w:type="paragraph" w:styleId="Ttulo6">
    <w:name w:val="heading 6"/>
    <w:aliases w:val="Título 6-BCN"/>
    <w:basedOn w:val="Normal"/>
    <w:next w:val="Normal"/>
    <w:link w:val="Ttulo6Car"/>
    <w:unhideWhenUsed/>
    <w:qFormat/>
    <w:rsid w:val="00F81CE0"/>
    <w:pPr>
      <w:keepNext/>
      <w:keepLines/>
      <w:spacing w:before="40" w:line="259" w:lineRule="auto"/>
      <w:outlineLvl w:val="5"/>
    </w:pPr>
    <w:rPr>
      <w:rFonts w:asciiTheme="majorHAnsi" w:eastAsiaTheme="majorEastAsia" w:hAnsiTheme="majorHAnsi" w:cstheme="majorBidi"/>
      <w:color w:val="0A2F40" w:themeColor="accent1" w:themeShade="7F"/>
      <w:sz w:val="22"/>
      <w:szCs w:val="22"/>
      <w:lang w:val="en-US" w:eastAsia="en-US"/>
    </w:rPr>
  </w:style>
  <w:style w:type="paragraph" w:styleId="Ttulo7">
    <w:name w:val="heading 7"/>
    <w:basedOn w:val="Normal"/>
    <w:next w:val="Normal"/>
    <w:link w:val="Ttulo7Car"/>
    <w:uiPriority w:val="9"/>
    <w:unhideWhenUsed/>
    <w:qFormat/>
    <w:rsid w:val="00F81CE0"/>
    <w:pPr>
      <w:keepNext/>
      <w:keepLines/>
      <w:spacing w:before="40" w:line="259" w:lineRule="auto"/>
      <w:outlineLvl w:val="6"/>
    </w:pPr>
    <w:rPr>
      <w:rFonts w:asciiTheme="majorHAnsi" w:eastAsiaTheme="majorEastAsia" w:hAnsiTheme="majorHAnsi" w:cstheme="majorBidi"/>
      <w:i/>
      <w:iCs/>
      <w:color w:val="0A2F40" w:themeColor="accent1" w:themeShade="7F"/>
      <w:sz w:val="22"/>
      <w:szCs w:val="22"/>
      <w:lang w:val="en-US" w:eastAsia="en-US"/>
    </w:rPr>
  </w:style>
  <w:style w:type="paragraph" w:styleId="Ttulo8">
    <w:name w:val="heading 8"/>
    <w:basedOn w:val="Normal"/>
    <w:next w:val="Normal"/>
    <w:link w:val="Ttulo8Car"/>
    <w:uiPriority w:val="9"/>
    <w:unhideWhenUsed/>
    <w:qFormat/>
    <w:rsid w:val="00F81CE0"/>
    <w:pPr>
      <w:keepNext/>
      <w:keepLines/>
      <w:spacing w:before="4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Ttulo9">
    <w:name w:val="heading 9"/>
    <w:basedOn w:val="Normal"/>
    <w:next w:val="Normal"/>
    <w:link w:val="Ttulo9Car"/>
    <w:uiPriority w:val="9"/>
    <w:unhideWhenUsed/>
    <w:qFormat/>
    <w:rsid w:val="00F81CE0"/>
    <w:pPr>
      <w:keepNext/>
      <w:keepLines/>
      <w:spacing w:before="4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Titulo 2.1,Pie de firma,TRABAJO,grafica,Aries,k,Sin espaciado11,Sin Espacio,No Spacing Car Car Car,No Spacing Car Car,Formato,A1,PONAL,Sin espaciado full,SIN ESPACIO DUVER,SIN ESPACIO,Sin espaciado21,Arial"/>
    <w:link w:val="SinespaciadoCar"/>
    <w:uiPriority w:val="1"/>
    <w:qFormat/>
    <w:rsid w:val="003F1736"/>
    <w:rPr>
      <w:rFonts w:eastAsia="Times New Roman"/>
      <w:sz w:val="22"/>
      <w:szCs w:val="22"/>
      <w:lang w:val="es-MX"/>
    </w:rPr>
  </w:style>
  <w:style w:type="paragraph" w:customStyle="1" w:styleId="Textopredeterminado">
    <w:name w:val="Texto predeterminado"/>
    <w:basedOn w:val="Normal"/>
    <w:rsid w:val="003F1736"/>
    <w:pPr>
      <w:overflowPunct w:val="0"/>
      <w:autoSpaceDE w:val="0"/>
      <w:autoSpaceDN w:val="0"/>
      <w:adjustRightInd w:val="0"/>
      <w:textAlignment w:val="baseline"/>
    </w:pPr>
    <w:rPr>
      <w:noProof/>
      <w:sz w:val="20"/>
      <w:szCs w:val="20"/>
      <w:lang w:val="es-ES" w:eastAsia="es-ES"/>
    </w:rPr>
  </w:style>
  <w:style w:type="paragraph" w:styleId="Textocomentario">
    <w:name w:val="annotation text"/>
    <w:basedOn w:val="Normal"/>
    <w:link w:val="TextocomentarioCar"/>
    <w:uiPriority w:val="99"/>
    <w:unhideWhenUsed/>
    <w:qFormat/>
    <w:rsid w:val="003F1736"/>
    <w:rPr>
      <w:sz w:val="20"/>
      <w:szCs w:val="20"/>
    </w:rPr>
  </w:style>
  <w:style w:type="character" w:customStyle="1" w:styleId="TextocomentarioCar">
    <w:name w:val="Texto comentario Car"/>
    <w:link w:val="Textocomentario"/>
    <w:uiPriority w:val="99"/>
    <w:rsid w:val="003F1736"/>
    <w:rPr>
      <w:rFonts w:ascii="Calibri" w:eastAsia="Times New Roman" w:hAnsi="Calibri" w:cs="Times New Roman"/>
      <w:sz w:val="20"/>
      <w:szCs w:val="20"/>
      <w:lang w:val="es-MX" w:eastAsia="es-MX"/>
    </w:rPr>
  </w:style>
  <w:style w:type="table" w:styleId="Tablaconcuadrcula">
    <w:name w:val="Table Grid"/>
    <w:aliases w:val="Table Grid mdec"/>
    <w:basedOn w:val="Tablanormal"/>
    <w:uiPriority w:val="59"/>
    <w:qFormat/>
    <w:rsid w:val="003F17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ITZA3">
    <w:name w:val="MARITZA3"/>
    <w:uiPriority w:val="99"/>
    <w:rsid w:val="003F1736"/>
    <w:pPr>
      <w:tabs>
        <w:tab w:val="left" w:pos="-720"/>
        <w:tab w:val="left" w:pos="0"/>
      </w:tabs>
      <w:suppressAutoHyphens/>
      <w:jc w:val="both"/>
    </w:pPr>
    <w:rPr>
      <w:rFonts w:ascii="Times New Roman" w:eastAsia="Times New Roman" w:hAnsi="Times New Roman"/>
      <w:spacing w:val="-2"/>
      <w:lang w:val="en-US" w:eastAsia="ar-SA"/>
    </w:rPr>
  </w:style>
  <w:style w:type="paragraph" w:customStyle="1" w:styleId="numeros">
    <w:name w:val="numeros"/>
    <w:basedOn w:val="Normal"/>
    <w:rsid w:val="003F1736"/>
    <w:pPr>
      <w:spacing w:before="100" w:beforeAutospacing="1" w:after="100" w:afterAutospacing="1"/>
    </w:pPr>
    <w:rPr>
      <w:lang w:eastAsia="es-CO"/>
    </w:rPr>
  </w:style>
  <w:style w:type="paragraph" w:customStyle="1" w:styleId="DefaultText">
    <w:name w:val="Default Text"/>
    <w:basedOn w:val="Normal"/>
    <w:rsid w:val="003F1736"/>
    <w:rPr>
      <w:rFonts w:eastAsia="Calibri"/>
      <w:lang w:eastAsia="es-ES"/>
    </w:rPr>
  </w:style>
  <w:style w:type="paragraph" w:styleId="Textodeglobo">
    <w:name w:val="Balloon Text"/>
    <w:basedOn w:val="Normal"/>
    <w:link w:val="TextodegloboCar"/>
    <w:uiPriority w:val="99"/>
    <w:semiHidden/>
    <w:unhideWhenUsed/>
    <w:rsid w:val="003F1736"/>
    <w:rPr>
      <w:rFonts w:ascii="Tahoma" w:hAnsi="Tahoma"/>
      <w:sz w:val="16"/>
      <w:szCs w:val="16"/>
    </w:rPr>
  </w:style>
  <w:style w:type="character" w:customStyle="1" w:styleId="TextodegloboCar">
    <w:name w:val="Texto de globo Car"/>
    <w:link w:val="Textodeglobo"/>
    <w:uiPriority w:val="99"/>
    <w:semiHidden/>
    <w:rsid w:val="003F1736"/>
    <w:rPr>
      <w:rFonts w:ascii="Tahoma" w:eastAsia="Times New Roman" w:hAnsi="Tahoma" w:cs="Tahoma"/>
      <w:sz w:val="16"/>
      <w:szCs w:val="16"/>
      <w:lang w:val="es-MX" w:eastAsia="es-MX"/>
    </w:rPr>
  </w:style>
  <w:style w:type="paragraph" w:styleId="Encabezado">
    <w:name w:val="header"/>
    <w:aliases w:val=" Car Car Car,Car Car Car,h,h8,h9,h10,h18,encabezado,Haut de page,articulo"/>
    <w:basedOn w:val="Normal"/>
    <w:link w:val="EncabezadoCar"/>
    <w:uiPriority w:val="99"/>
    <w:unhideWhenUsed/>
    <w:rsid w:val="003F1736"/>
    <w:pPr>
      <w:tabs>
        <w:tab w:val="center" w:pos="4419"/>
        <w:tab w:val="right" w:pos="8838"/>
      </w:tabs>
    </w:pPr>
    <w:rPr>
      <w:sz w:val="20"/>
      <w:szCs w:val="20"/>
    </w:rPr>
  </w:style>
  <w:style w:type="character" w:customStyle="1" w:styleId="EncabezadoCar">
    <w:name w:val="Encabezado Car"/>
    <w:aliases w:val=" Car Car Car Car,Car Car Car Car,h Car,h8 Car,h9 Car,h10 Car,h18 Car,encabezado Car,Haut de page Car,articulo Car"/>
    <w:link w:val="Encabezado"/>
    <w:rsid w:val="003F1736"/>
    <w:rPr>
      <w:rFonts w:ascii="Calibri" w:eastAsia="Times New Roman" w:hAnsi="Calibri" w:cs="Times New Roman"/>
      <w:lang w:val="es-MX" w:eastAsia="es-MX"/>
    </w:rPr>
  </w:style>
  <w:style w:type="paragraph" w:styleId="Piedepgina">
    <w:name w:val="footer"/>
    <w:aliases w:val="AL Pie de página,Pie de página AL,f,Pie de página Car Car,pie de página, Car Car"/>
    <w:basedOn w:val="Normal"/>
    <w:link w:val="PiedepginaCar"/>
    <w:uiPriority w:val="99"/>
    <w:unhideWhenUsed/>
    <w:rsid w:val="003F1736"/>
    <w:pPr>
      <w:tabs>
        <w:tab w:val="center" w:pos="4419"/>
        <w:tab w:val="right" w:pos="8838"/>
      </w:tabs>
    </w:pPr>
    <w:rPr>
      <w:sz w:val="20"/>
      <w:szCs w:val="20"/>
    </w:rPr>
  </w:style>
  <w:style w:type="character" w:customStyle="1" w:styleId="PiedepginaCar">
    <w:name w:val="Pie de página Car"/>
    <w:aliases w:val="AL Pie de página Car,Pie de página AL Car,f Car,Pie de página Car Car Car,pie de página Car, Car Car Car1"/>
    <w:link w:val="Piedepgina"/>
    <w:uiPriority w:val="99"/>
    <w:rsid w:val="003F1736"/>
    <w:rPr>
      <w:rFonts w:ascii="Calibri" w:eastAsia="Times New Roman" w:hAnsi="Calibri" w:cs="Times New Roman"/>
      <w:lang w:val="es-MX" w:eastAsia="es-MX"/>
    </w:rPr>
  </w:style>
  <w:style w:type="character" w:customStyle="1" w:styleId="apple-converted-space">
    <w:name w:val="apple-converted-space"/>
    <w:basedOn w:val="Fuentedeprrafopredeter"/>
    <w:rsid w:val="00026210"/>
  </w:style>
  <w:style w:type="character" w:styleId="Textoennegrita">
    <w:name w:val="Strong"/>
    <w:uiPriority w:val="22"/>
    <w:qFormat/>
    <w:rsid w:val="001652A4"/>
    <w:rPr>
      <w:b/>
      <w:bCs/>
    </w:rPr>
  </w:style>
  <w:style w:type="character" w:styleId="Hipervnculo">
    <w:name w:val="Hyperlink"/>
    <w:uiPriority w:val="99"/>
    <w:unhideWhenUsed/>
    <w:rsid w:val="001652A4"/>
    <w:rPr>
      <w:color w:val="0000FF"/>
      <w:u w:val="single"/>
    </w:rPr>
  </w:style>
  <w:style w:type="paragraph" w:styleId="NormalWeb">
    <w:name w:val="Normal (Web)"/>
    <w:aliases w:val="Normal (Web) Car Car,Normal (Web) Car Car Car,Normal (Web) Car Car Car Car Car Car,Normal (Web) Car Car Car Car Car Car Car Car Car,Normal (Web) Car Car Car Car Car Car Car Car,Normal (Web) Car Car Car Car Car"/>
    <w:basedOn w:val="Normal"/>
    <w:link w:val="NormalWebCar"/>
    <w:uiPriority w:val="99"/>
    <w:unhideWhenUsed/>
    <w:qFormat/>
    <w:rsid w:val="00954F97"/>
    <w:pPr>
      <w:spacing w:before="100" w:beforeAutospacing="1" w:after="100" w:afterAutospacing="1"/>
    </w:pPr>
    <w:rPr>
      <w:lang w:eastAsia="es-CO"/>
    </w:rPr>
  </w:style>
  <w:style w:type="paragraph" w:styleId="Prrafodelista">
    <w:name w:val="List Paragraph"/>
    <w:aliases w:val="Bullet List,FooterText,numbered,Paragraphe de liste1,Bulletr List Paragraph,列出段落,列出段落1,List Paragraph21,Listeafsnit1,Parágrafo da Lista1,Ha,titulo 3,Normal. Viñetas,Bullets,Párrafo de lista2,Cita textual,Párrafo numerado,HOJA,Bolita,BOL"/>
    <w:basedOn w:val="Normal"/>
    <w:link w:val="PrrafodelistaCar"/>
    <w:uiPriority w:val="1"/>
    <w:qFormat/>
    <w:rsid w:val="000B11F7"/>
    <w:pPr>
      <w:ind w:left="720"/>
      <w:contextualSpacing/>
    </w:pPr>
  </w:style>
  <w:style w:type="paragraph" w:customStyle="1" w:styleId="xmsonormal">
    <w:name w:val="x_msonormal"/>
    <w:basedOn w:val="Normal"/>
    <w:rsid w:val="004D7569"/>
    <w:pPr>
      <w:spacing w:before="100" w:beforeAutospacing="1" w:after="100" w:afterAutospacing="1"/>
    </w:pPr>
    <w:rPr>
      <w:lang w:eastAsia="es-CO"/>
    </w:rPr>
  </w:style>
  <w:style w:type="paragraph" w:customStyle="1" w:styleId="xgmail-msolistparagraph">
    <w:name w:val="x_gmail-msolistparagraph"/>
    <w:basedOn w:val="Normal"/>
    <w:rsid w:val="004D7569"/>
    <w:pPr>
      <w:spacing w:before="100" w:beforeAutospacing="1" w:after="100" w:afterAutospacing="1"/>
    </w:pPr>
    <w:rPr>
      <w:lang w:eastAsia="es-CO"/>
    </w:rPr>
  </w:style>
  <w:style w:type="character" w:customStyle="1" w:styleId="SinespaciadoCar">
    <w:name w:val="Sin espaciado Car"/>
    <w:aliases w:val="Titulo 2.1 Car,Pie de firma Car,TRABAJO Car,grafica Car,Aries Car,k Car,Sin espaciado11 Car,Sin Espacio Car,No Spacing Car Car Car Car,No Spacing Car Car Car1,Formato Car,A1 Car,PONAL Car,Sin espaciado full Car,SIN ESPACIO DUVER Car"/>
    <w:link w:val="Sinespaciado"/>
    <w:uiPriority w:val="1"/>
    <w:qFormat/>
    <w:rsid w:val="00D45A83"/>
    <w:rPr>
      <w:rFonts w:eastAsia="Times New Roman"/>
      <w:sz w:val="22"/>
      <w:szCs w:val="22"/>
      <w:lang w:val="es-MX" w:eastAsia="es-MX" w:bidi="ar-SA"/>
    </w:rPr>
  </w:style>
  <w:style w:type="character" w:customStyle="1" w:styleId="PrrafodelistaCar">
    <w:name w:val="Párrafo de lista Car"/>
    <w:aliases w:val="Bullet List Car,FooterText Car,numbered Car,Paragraphe de liste1 Car,Bulletr List Paragraph Car,列出段落 Car,列出段落1 Car,List Paragraph21 Car,Listeafsnit1 Car,Parágrafo da Lista1 Car,Ha Car,titulo 3 Car,Normal. Viñetas Car,Bullets Car"/>
    <w:link w:val="Prrafodelista"/>
    <w:uiPriority w:val="1"/>
    <w:qFormat/>
    <w:rsid w:val="007545B1"/>
    <w:rPr>
      <w:rFonts w:eastAsia="Times New Roman"/>
      <w:sz w:val="22"/>
      <w:szCs w:val="22"/>
      <w:lang w:val="es-MX" w:eastAsia="es-MX"/>
    </w:rPr>
  </w:style>
  <w:style w:type="paragraph" w:customStyle="1" w:styleId="Cuerpo">
    <w:name w:val="Cuerpo"/>
    <w:rsid w:val="00D845DD"/>
    <w:pPr>
      <w:pBdr>
        <w:top w:val="nil"/>
        <w:left w:val="nil"/>
        <w:bottom w:val="nil"/>
        <w:right w:val="nil"/>
        <w:between w:val="nil"/>
        <w:bar w:val="nil"/>
      </w:pBdr>
      <w:spacing w:after="160" w:line="259" w:lineRule="auto"/>
    </w:pPr>
    <w:rPr>
      <w:rFonts w:cs="Calibri"/>
      <w:color w:val="000000"/>
      <w:sz w:val="22"/>
      <w:szCs w:val="22"/>
      <w:u w:color="000000"/>
      <w:bdr w:val="nil"/>
      <w:lang w:val="pt-PT" w:eastAsia="es-CO"/>
    </w:rPr>
  </w:style>
  <w:style w:type="character" w:styleId="Refdecomentario">
    <w:name w:val="annotation reference"/>
    <w:uiPriority w:val="99"/>
    <w:unhideWhenUsed/>
    <w:qFormat/>
    <w:rsid w:val="00BE0038"/>
    <w:rPr>
      <w:sz w:val="16"/>
      <w:szCs w:val="16"/>
    </w:rPr>
  </w:style>
  <w:style w:type="paragraph" w:styleId="Asuntodelcomentario">
    <w:name w:val="annotation subject"/>
    <w:basedOn w:val="Textocomentario"/>
    <w:next w:val="Textocomentario"/>
    <w:link w:val="AsuntodelcomentarioCar"/>
    <w:uiPriority w:val="99"/>
    <w:semiHidden/>
    <w:unhideWhenUsed/>
    <w:rsid w:val="00BE0038"/>
    <w:pPr>
      <w:spacing w:line="276" w:lineRule="auto"/>
    </w:pPr>
    <w:rPr>
      <w:b/>
      <w:bCs/>
    </w:rPr>
  </w:style>
  <w:style w:type="character" w:customStyle="1" w:styleId="AsuntodelcomentarioCar">
    <w:name w:val="Asunto del comentario Car"/>
    <w:link w:val="Asuntodelcomentario"/>
    <w:uiPriority w:val="99"/>
    <w:semiHidden/>
    <w:rsid w:val="00BE0038"/>
    <w:rPr>
      <w:rFonts w:ascii="Calibri" w:eastAsia="Times New Roman" w:hAnsi="Calibri" w:cs="Times New Roman"/>
      <w:b/>
      <w:bCs/>
      <w:sz w:val="20"/>
      <w:szCs w:val="20"/>
      <w:lang w:val="es-MX" w:eastAsia="es-MX"/>
    </w:rPr>
  </w:style>
  <w:style w:type="paragraph" w:styleId="Revisin">
    <w:name w:val="Revision"/>
    <w:hidden/>
    <w:uiPriority w:val="99"/>
    <w:semiHidden/>
    <w:rsid w:val="00FC65F0"/>
    <w:rPr>
      <w:rFonts w:eastAsia="Times New Roman"/>
      <w:sz w:val="22"/>
      <w:szCs w:val="22"/>
      <w:lang w:val="es-MX"/>
    </w:rPr>
  </w:style>
  <w:style w:type="paragraph" w:customStyle="1" w:styleId="Capitulo1">
    <w:name w:val="Capitulo 1"/>
    <w:basedOn w:val="Normal"/>
    <w:qFormat/>
    <w:rsid w:val="00FF6D2A"/>
    <w:pPr>
      <w:keepNext/>
      <w:numPr>
        <w:numId w:val="1"/>
      </w:numPr>
      <w:spacing w:before="120"/>
      <w:outlineLvl w:val="1"/>
    </w:pPr>
    <w:rPr>
      <w:rFonts w:ascii="Arial" w:hAnsi="Arial" w:cs="Arial"/>
      <w:b/>
      <w:color w:val="000000"/>
      <w:sz w:val="20"/>
      <w:szCs w:val="20"/>
      <w:lang w:eastAsia="es-CO"/>
    </w:rPr>
  </w:style>
  <w:style w:type="character" w:styleId="Mencinsinresolver">
    <w:name w:val="Unresolved Mention"/>
    <w:uiPriority w:val="99"/>
    <w:unhideWhenUsed/>
    <w:rsid w:val="00525F08"/>
    <w:rPr>
      <w:color w:val="605E5C"/>
      <w:shd w:val="clear" w:color="auto" w:fill="E1DFDD"/>
    </w:rPr>
  </w:style>
  <w:style w:type="paragraph" w:customStyle="1" w:styleId="TableParagraph">
    <w:name w:val="Table Paragraph"/>
    <w:basedOn w:val="Normal"/>
    <w:uiPriority w:val="1"/>
    <w:qFormat/>
    <w:rsid w:val="001E3982"/>
    <w:pPr>
      <w:widowControl w:val="0"/>
    </w:pPr>
    <w:rPr>
      <w:rFonts w:eastAsia="Calibri"/>
      <w:lang w:val="en-US" w:eastAsia="en-US"/>
    </w:rPr>
  </w:style>
  <w:style w:type="character" w:customStyle="1" w:styleId="Ttulo2Car">
    <w:name w:val="Título 2 Car"/>
    <w:aliases w:val="Capítulos Car,h2 Car"/>
    <w:link w:val="Ttulo2"/>
    <w:uiPriority w:val="9"/>
    <w:rsid w:val="00EF7D1D"/>
    <w:rPr>
      <w:rFonts w:ascii="Cambria" w:eastAsia="MS Gothic" w:hAnsi="Cambria"/>
      <w:b/>
      <w:bCs/>
      <w:color w:val="4F81BD"/>
      <w:sz w:val="26"/>
      <w:szCs w:val="26"/>
      <w:lang w:val="es-ES" w:eastAsia="es-ES"/>
    </w:rPr>
  </w:style>
  <w:style w:type="paragraph" w:styleId="Textoindependiente">
    <w:name w:val="Body Text"/>
    <w:aliases w:val="bt,TextindepT2,Table Bullet 1,body text,body tesx,contents,TABLA DE CONTENIDO 3,Subsection Body Text,Inicio"/>
    <w:basedOn w:val="Normal"/>
    <w:link w:val="TextoindependienteCar"/>
    <w:uiPriority w:val="99"/>
    <w:qFormat/>
    <w:rsid w:val="00C17738"/>
    <w:pPr>
      <w:spacing w:after="120"/>
    </w:pPr>
    <w:rPr>
      <w:lang w:val="es-ES" w:eastAsia="es-ES"/>
    </w:rPr>
  </w:style>
  <w:style w:type="character" w:customStyle="1" w:styleId="TextoindependienteCar">
    <w:name w:val="Texto independiente Car"/>
    <w:aliases w:val="bt Car,TextindepT2 Car,Table Bullet 1 Car,body text Car,body tesx Car,contents Car,TABLA DE CONTENIDO 3 Car,Subsection Body Text Car,Inicio Car"/>
    <w:link w:val="Textoindependiente"/>
    <w:uiPriority w:val="99"/>
    <w:rsid w:val="00C17738"/>
    <w:rPr>
      <w:rFonts w:ascii="Times New Roman" w:eastAsia="Times New Roman" w:hAnsi="Times New Roman"/>
      <w:sz w:val="24"/>
      <w:szCs w:val="24"/>
      <w:lang w:val="es-ES" w:eastAsia="es-ES"/>
    </w:rPr>
  </w:style>
  <w:style w:type="character" w:styleId="nfasis">
    <w:name w:val="Emphasis"/>
    <w:uiPriority w:val="20"/>
    <w:qFormat/>
    <w:rsid w:val="00145AA8"/>
    <w:rPr>
      <w:i/>
      <w:iCs/>
    </w:rPr>
  </w:style>
  <w:style w:type="paragraph" w:customStyle="1" w:styleId="s5">
    <w:name w:val="s5"/>
    <w:basedOn w:val="Normal"/>
    <w:rsid w:val="00EE73D5"/>
    <w:pPr>
      <w:spacing w:before="100" w:beforeAutospacing="1" w:after="100" w:afterAutospacing="1"/>
    </w:pPr>
  </w:style>
  <w:style w:type="character" w:customStyle="1" w:styleId="s14">
    <w:name w:val="s14"/>
    <w:basedOn w:val="Fuentedeprrafopredeter"/>
    <w:rsid w:val="00EE73D5"/>
  </w:style>
  <w:style w:type="paragraph" w:customStyle="1" w:styleId="s46">
    <w:name w:val="s46"/>
    <w:basedOn w:val="Normal"/>
    <w:rsid w:val="00EE73D5"/>
    <w:pPr>
      <w:spacing w:before="100" w:beforeAutospacing="1" w:after="100" w:afterAutospacing="1"/>
    </w:pPr>
  </w:style>
  <w:style w:type="character" w:customStyle="1" w:styleId="s21">
    <w:name w:val="s21"/>
    <w:basedOn w:val="Fuentedeprrafopredeter"/>
    <w:rsid w:val="00EE73D5"/>
  </w:style>
  <w:style w:type="character" w:customStyle="1" w:styleId="s11">
    <w:name w:val="s11"/>
    <w:basedOn w:val="Fuentedeprrafopredeter"/>
    <w:rsid w:val="00EE73D5"/>
  </w:style>
  <w:style w:type="paragraph" w:customStyle="1" w:styleId="s47">
    <w:name w:val="s47"/>
    <w:basedOn w:val="Normal"/>
    <w:rsid w:val="00EE73D5"/>
    <w:pPr>
      <w:spacing w:before="100" w:beforeAutospacing="1" w:after="100" w:afterAutospacing="1"/>
    </w:pPr>
  </w:style>
  <w:style w:type="character" w:customStyle="1" w:styleId="s22">
    <w:name w:val="s22"/>
    <w:basedOn w:val="Fuentedeprrafopredeter"/>
    <w:rsid w:val="00EE73D5"/>
  </w:style>
  <w:style w:type="paragraph" w:customStyle="1" w:styleId="Clusula10">
    <w:name w:val="Cláusula 10"/>
    <w:basedOn w:val="Normal"/>
    <w:qFormat/>
    <w:rsid w:val="00EE73D5"/>
    <w:pPr>
      <w:numPr>
        <w:numId w:val="2"/>
      </w:numPr>
      <w:ind w:left="680" w:firstLine="0"/>
      <w:jc w:val="both"/>
    </w:pPr>
    <w:rPr>
      <w:rFonts w:asciiTheme="minorHAnsi" w:eastAsiaTheme="minorHAnsi" w:hAnsiTheme="minorHAnsi" w:cstheme="minorBidi"/>
      <w:color w:val="ADADAD" w:themeColor="background2" w:themeShade="BF"/>
      <w:sz w:val="20"/>
      <w:szCs w:val="22"/>
      <w:lang w:val="es-MX" w:eastAsia="en-US"/>
    </w:rPr>
  </w:style>
  <w:style w:type="character" w:customStyle="1" w:styleId="Ttulo1Car">
    <w:name w:val="Título 1 Car"/>
    <w:aliases w:val="CAPÍTULO Car,Edgar 1 Car,1 ghost Car,g Car,Nombre Proyecto Car,Título 1-BCN Car,MT1 Car,Título 1_rosado Car,1. Título 1 Car,Título 11 Car,Título 1A Car,Titre principal (1) Car,T1 Car,CAPITULO 1 Car,título 1 Car,(TITULO) Car,h1 Car,II+ Car"/>
    <w:basedOn w:val="Fuentedeprrafopredeter"/>
    <w:link w:val="Ttulo1"/>
    <w:uiPriority w:val="9"/>
    <w:rsid w:val="00F81CE0"/>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aliases w:val="Título 3 Car Car Car Car,Edgar 3 Car,Sous-titre (3) Car,Secciones Car,moloko Car,1.1.1Título 3 Car,Título 3-BCN Car,3 bullet Car,2 Car,MT3 Car,H3 Car,Título 3_verde Car,Título 3A Car"/>
    <w:basedOn w:val="Fuentedeprrafopredeter"/>
    <w:link w:val="Ttulo3"/>
    <w:uiPriority w:val="9"/>
    <w:rsid w:val="00F81CE0"/>
    <w:rPr>
      <w:rFonts w:asciiTheme="majorHAnsi" w:eastAsiaTheme="majorEastAsia" w:hAnsiTheme="majorHAnsi" w:cstheme="majorBidi"/>
      <w:color w:val="0A2F40" w:themeColor="accent1" w:themeShade="7F"/>
      <w:sz w:val="24"/>
      <w:szCs w:val="24"/>
      <w:lang w:val="es-CO"/>
    </w:rPr>
  </w:style>
  <w:style w:type="character" w:customStyle="1" w:styleId="Ttulo4Car">
    <w:name w:val="Título 4 Car"/>
    <w:aliases w:val="Edgar 4 Car,Título 4 - BCN Car,4 dash Car,d Car,3 Car"/>
    <w:basedOn w:val="Fuentedeprrafopredeter"/>
    <w:link w:val="Ttulo4"/>
    <w:uiPriority w:val="9"/>
    <w:rsid w:val="00F81CE0"/>
    <w:rPr>
      <w:rFonts w:asciiTheme="majorHAnsi" w:eastAsiaTheme="majorEastAsia" w:hAnsiTheme="majorHAnsi" w:cstheme="majorBidi"/>
      <w:i/>
      <w:iCs/>
      <w:color w:val="0F4761" w:themeColor="accent1" w:themeShade="BF"/>
      <w:sz w:val="22"/>
      <w:szCs w:val="22"/>
      <w:lang w:val="en-US" w:eastAsia="en-US"/>
    </w:rPr>
  </w:style>
  <w:style w:type="character" w:customStyle="1" w:styleId="Ttulo5Car">
    <w:name w:val="Título 5 Car"/>
    <w:aliases w:val="Título 5-BCN Car"/>
    <w:basedOn w:val="Fuentedeprrafopredeter"/>
    <w:link w:val="Ttulo5"/>
    <w:uiPriority w:val="9"/>
    <w:rsid w:val="00F81CE0"/>
    <w:rPr>
      <w:rFonts w:asciiTheme="majorHAnsi" w:eastAsiaTheme="majorEastAsia" w:hAnsiTheme="majorHAnsi" w:cstheme="majorBidi"/>
      <w:color w:val="0F4761" w:themeColor="accent1" w:themeShade="BF"/>
      <w:sz w:val="24"/>
      <w:szCs w:val="24"/>
      <w:lang w:val="es-ES" w:eastAsia="en-US"/>
    </w:rPr>
  </w:style>
  <w:style w:type="character" w:customStyle="1" w:styleId="Ttulo6Car">
    <w:name w:val="Título 6 Car"/>
    <w:aliases w:val="Título 6-BCN Car"/>
    <w:basedOn w:val="Fuentedeprrafopredeter"/>
    <w:link w:val="Ttulo6"/>
    <w:rsid w:val="00F81CE0"/>
    <w:rPr>
      <w:rFonts w:asciiTheme="majorHAnsi" w:eastAsiaTheme="majorEastAsia" w:hAnsiTheme="majorHAnsi" w:cstheme="majorBidi"/>
      <w:color w:val="0A2F40" w:themeColor="accent1" w:themeShade="7F"/>
      <w:sz w:val="22"/>
      <w:szCs w:val="22"/>
      <w:lang w:val="en-US" w:eastAsia="en-US"/>
    </w:rPr>
  </w:style>
  <w:style w:type="character" w:customStyle="1" w:styleId="Ttulo7Car">
    <w:name w:val="Título 7 Car"/>
    <w:basedOn w:val="Fuentedeprrafopredeter"/>
    <w:link w:val="Ttulo7"/>
    <w:uiPriority w:val="9"/>
    <w:rsid w:val="00F81CE0"/>
    <w:rPr>
      <w:rFonts w:asciiTheme="majorHAnsi" w:eastAsiaTheme="majorEastAsia" w:hAnsiTheme="majorHAnsi" w:cstheme="majorBidi"/>
      <w:i/>
      <w:iCs/>
      <w:color w:val="0A2F40" w:themeColor="accent1" w:themeShade="7F"/>
      <w:sz w:val="22"/>
      <w:szCs w:val="22"/>
      <w:lang w:val="en-US" w:eastAsia="en-US"/>
    </w:rPr>
  </w:style>
  <w:style w:type="character" w:customStyle="1" w:styleId="Ttulo8Car">
    <w:name w:val="Título 8 Car"/>
    <w:basedOn w:val="Fuentedeprrafopredeter"/>
    <w:link w:val="Ttulo8"/>
    <w:uiPriority w:val="9"/>
    <w:rsid w:val="00F81CE0"/>
    <w:rPr>
      <w:rFonts w:asciiTheme="majorHAnsi" w:eastAsiaTheme="majorEastAsia" w:hAnsiTheme="majorHAnsi" w:cstheme="majorBidi"/>
      <w:color w:val="272727" w:themeColor="text1" w:themeTint="D8"/>
      <w:sz w:val="21"/>
      <w:szCs w:val="21"/>
      <w:lang w:val="en-US" w:eastAsia="en-US"/>
    </w:rPr>
  </w:style>
  <w:style w:type="character" w:customStyle="1" w:styleId="Ttulo9Car">
    <w:name w:val="Título 9 Car"/>
    <w:basedOn w:val="Fuentedeprrafopredeter"/>
    <w:link w:val="Ttulo9"/>
    <w:uiPriority w:val="9"/>
    <w:rsid w:val="00F81CE0"/>
    <w:rPr>
      <w:rFonts w:asciiTheme="majorHAnsi" w:eastAsiaTheme="majorEastAsia" w:hAnsiTheme="majorHAnsi" w:cstheme="majorBidi"/>
      <w:i/>
      <w:iCs/>
      <w:color w:val="272727" w:themeColor="text1" w:themeTint="D8"/>
      <w:sz w:val="21"/>
      <w:szCs w:val="21"/>
      <w:lang w:val="en-US" w:eastAsia="en-US"/>
    </w:rPr>
  </w:style>
  <w:style w:type="paragraph" w:customStyle="1" w:styleId="InviasNormal">
    <w:name w:val="Invias Normal"/>
    <w:basedOn w:val="Normal"/>
    <w:link w:val="InviasNormalCar"/>
    <w:qFormat/>
    <w:rsid w:val="00F81CE0"/>
    <w:pPr>
      <w:tabs>
        <w:tab w:val="left" w:pos="-142"/>
      </w:tabs>
      <w:autoSpaceDE w:val="0"/>
      <w:autoSpaceDN w:val="0"/>
      <w:adjustRightInd w:val="0"/>
      <w:spacing w:before="120" w:after="240"/>
      <w:jc w:val="both"/>
    </w:pPr>
    <w:rPr>
      <w:rFonts w:ascii="Arial Narrow" w:hAnsi="Arial Narrow"/>
      <w:color w:val="3A3A3A" w:themeColor="background2" w:themeShade="40"/>
      <w:lang w:val="x-none" w:eastAsia="es-ES"/>
    </w:rPr>
  </w:style>
  <w:style w:type="character" w:customStyle="1" w:styleId="InviasNormalCar">
    <w:name w:val="Invias Normal Car"/>
    <w:link w:val="InviasNormal"/>
    <w:locked/>
    <w:rsid w:val="00F81CE0"/>
    <w:rPr>
      <w:rFonts w:ascii="Arial Narrow" w:eastAsia="Times New Roman" w:hAnsi="Arial Narrow"/>
      <w:color w:val="3A3A3A" w:themeColor="background2" w:themeShade="40"/>
      <w:sz w:val="24"/>
      <w:szCs w:val="24"/>
      <w:lang w:val="x-none" w:eastAsia="es-ES"/>
    </w:rPr>
  </w:style>
  <w:style w:type="table" w:customStyle="1" w:styleId="Cuadrculadetablaclara1">
    <w:name w:val="Cuadrícula de tabla clara1"/>
    <w:basedOn w:val="Tablanormal"/>
    <w:uiPriority w:val="40"/>
    <w:rsid w:val="00F81CE0"/>
    <w:rPr>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6concolores-nfasis31">
    <w:name w:val="Tabla con cuadrícula 6 con colores - Énfasis 31"/>
    <w:basedOn w:val="Tablanormal"/>
    <w:uiPriority w:val="51"/>
    <w:rsid w:val="00F81CE0"/>
    <w:rPr>
      <w:rFonts w:asciiTheme="minorHAnsi" w:eastAsiaTheme="minorHAnsi" w:hAnsiTheme="minorHAnsi" w:cstheme="minorBidi"/>
      <w:color w:val="124F1A" w:themeColor="accent3" w:themeShade="BF"/>
      <w:sz w:val="22"/>
      <w:szCs w:val="22"/>
      <w:lang w:val="en-US"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aconcuadrculaclara1">
    <w:name w:val="Tabla con cuadrícula clara1"/>
    <w:basedOn w:val="Tablanormal"/>
    <w:uiPriority w:val="40"/>
    <w:rsid w:val="00F81CE0"/>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F81CE0"/>
    <w:rPr>
      <w:rFonts w:asciiTheme="minorHAnsi" w:eastAsiaTheme="minorHAnsi"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1">
    <w:name w:val="Sin espaciado Car1"/>
    <w:uiPriority w:val="1"/>
    <w:locked/>
    <w:rsid w:val="00F81CE0"/>
    <w:rPr>
      <w:rFonts w:ascii="Times New Roman" w:eastAsia="Calibri" w:hAnsi="Times New Roman" w:cs="Times New Roman"/>
      <w:lang w:val="en-US" w:eastAsia="es-CO"/>
    </w:rPr>
  </w:style>
  <w:style w:type="paragraph" w:customStyle="1" w:styleId="Default">
    <w:name w:val="Default"/>
    <w:link w:val="DefaultCar"/>
    <w:qFormat/>
    <w:rsid w:val="00F81CE0"/>
    <w:pPr>
      <w:autoSpaceDE w:val="0"/>
      <w:autoSpaceDN w:val="0"/>
      <w:adjustRightInd w:val="0"/>
    </w:pPr>
    <w:rPr>
      <w:rFonts w:cs="Calibri"/>
      <w:color w:val="000000"/>
      <w:sz w:val="24"/>
      <w:szCs w:val="24"/>
      <w:lang w:val="es-CO" w:eastAsia="en-US"/>
    </w:rPr>
  </w:style>
  <w:style w:type="character" w:customStyle="1" w:styleId="DefaultCar">
    <w:name w:val="Default Car"/>
    <w:link w:val="Default"/>
    <w:locked/>
    <w:rsid w:val="00F81CE0"/>
    <w:rPr>
      <w:rFonts w:cs="Calibri"/>
      <w:color w:val="000000"/>
      <w:sz w:val="24"/>
      <w:szCs w:val="24"/>
      <w:lang w:val="es-CO" w:eastAsia="en-US"/>
    </w:rPr>
  </w:style>
  <w:style w:type="table" w:customStyle="1" w:styleId="Tabladelista3-nfasis61">
    <w:name w:val="Tabla de lista 3 - Énfasis 61"/>
    <w:basedOn w:val="Tablanormal"/>
    <w:uiPriority w:val="48"/>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tblBorders>
    </w:tblPr>
    <w:tcPr>
      <w:shd w:val="clear" w:color="auto" w:fill="FFFFFF" w:themeFill="background1"/>
    </w:tc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customStyle="1" w:styleId="Tablaconcuadrcula1">
    <w:name w:val="Tabla con cuadrícula1"/>
    <w:basedOn w:val="Tablanormal"/>
    <w:next w:val="Tablaconcuadrcula"/>
    <w:uiPriority w:val="59"/>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
    <w:name w:val="Cuerpo del texto_"/>
    <w:link w:val="Cuerpodeltexto0"/>
    <w:rsid w:val="00F81CE0"/>
    <w:rPr>
      <w:rFonts w:cs="Calibri"/>
      <w:shd w:val="clear" w:color="auto" w:fill="FFFFFF"/>
    </w:rPr>
  </w:style>
  <w:style w:type="paragraph" w:customStyle="1" w:styleId="Cuerpodeltexto0">
    <w:name w:val="Cuerpo del texto"/>
    <w:basedOn w:val="Normal"/>
    <w:link w:val="Cuerpodeltexto"/>
    <w:rsid w:val="00F81CE0"/>
    <w:pPr>
      <w:widowControl w:val="0"/>
      <w:shd w:val="clear" w:color="auto" w:fill="FFFFFF"/>
      <w:spacing w:before="780" w:line="293" w:lineRule="exact"/>
      <w:ind w:hanging="360"/>
      <w:jc w:val="both"/>
    </w:pPr>
    <w:rPr>
      <w:rFonts w:ascii="Calibri" w:eastAsia="Calibri" w:hAnsi="Calibri" w:cs="Calibri"/>
      <w:sz w:val="20"/>
      <w:szCs w:val="20"/>
      <w:lang w:val="es-US"/>
    </w:rPr>
  </w:style>
  <w:style w:type="table" w:customStyle="1" w:styleId="Tabladecuadrcula4-nfasis11">
    <w:name w:val="Tabla de cuadrícula 4 - Énfasis 11"/>
    <w:basedOn w:val="Tablanormal"/>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xgmail-msonormal">
    <w:name w:val="x_gmail-msonormal"/>
    <w:basedOn w:val="Normal"/>
    <w:rsid w:val="00F81CE0"/>
    <w:pPr>
      <w:spacing w:before="100" w:beforeAutospacing="1" w:after="100" w:afterAutospacing="1"/>
    </w:pPr>
    <w:rPr>
      <w:lang w:val="es-ES" w:eastAsia="es-CO"/>
    </w:rPr>
  </w:style>
  <w:style w:type="paragraph" w:styleId="z-Principiodelformulario">
    <w:name w:val="HTML Top of Form"/>
    <w:basedOn w:val="Normal"/>
    <w:next w:val="Normal"/>
    <w:link w:val="z-PrincipiodelformularioCar"/>
    <w:hidden/>
    <w:uiPriority w:val="99"/>
    <w:semiHidden/>
    <w:unhideWhenUsed/>
    <w:rsid w:val="00F81CE0"/>
    <w:pPr>
      <w:pBdr>
        <w:bottom w:val="single" w:sz="6" w:space="1" w:color="auto"/>
      </w:pBdr>
      <w:jc w:val="center"/>
    </w:pPr>
    <w:rPr>
      <w:rFonts w:ascii="Arial" w:eastAsia="Cambria" w:hAnsi="Arial" w:cs="Arial"/>
      <w:vanish/>
      <w:sz w:val="16"/>
      <w:szCs w:val="16"/>
      <w:lang w:val="es-ES" w:eastAsia="es-ES_tradnl"/>
    </w:rPr>
  </w:style>
  <w:style w:type="character" w:customStyle="1" w:styleId="z-PrincipiodelformularioCar">
    <w:name w:val="z-Principio del formulario Car"/>
    <w:basedOn w:val="Fuentedeprrafopredeter"/>
    <w:link w:val="z-Principiodelformulario"/>
    <w:uiPriority w:val="99"/>
    <w:semiHidden/>
    <w:rsid w:val="00F81CE0"/>
    <w:rPr>
      <w:rFonts w:ascii="Arial" w:eastAsia="Cambria" w:hAnsi="Arial" w:cs="Arial"/>
      <w:vanish/>
      <w:sz w:val="16"/>
      <w:szCs w:val="16"/>
      <w:lang w:val="es-ES" w:eastAsia="es-ES_tradnl"/>
    </w:rPr>
  </w:style>
  <w:style w:type="paragraph" w:styleId="z-Finaldelformulario">
    <w:name w:val="HTML Bottom of Form"/>
    <w:basedOn w:val="Normal"/>
    <w:next w:val="Normal"/>
    <w:link w:val="z-FinaldelformularioCar"/>
    <w:hidden/>
    <w:uiPriority w:val="99"/>
    <w:semiHidden/>
    <w:unhideWhenUsed/>
    <w:rsid w:val="00F81CE0"/>
    <w:pPr>
      <w:pBdr>
        <w:top w:val="single" w:sz="6" w:space="1" w:color="auto"/>
      </w:pBdr>
      <w:jc w:val="center"/>
    </w:pPr>
    <w:rPr>
      <w:rFonts w:ascii="Arial" w:eastAsia="Cambria" w:hAnsi="Arial" w:cs="Arial"/>
      <w:vanish/>
      <w:sz w:val="16"/>
      <w:szCs w:val="16"/>
      <w:lang w:val="es-ES" w:eastAsia="es-ES_tradnl"/>
    </w:rPr>
  </w:style>
  <w:style w:type="character" w:customStyle="1" w:styleId="z-FinaldelformularioCar">
    <w:name w:val="z-Final del formulario Car"/>
    <w:basedOn w:val="Fuentedeprrafopredeter"/>
    <w:link w:val="z-Finaldelformulario"/>
    <w:uiPriority w:val="99"/>
    <w:semiHidden/>
    <w:rsid w:val="00F81CE0"/>
    <w:rPr>
      <w:rFonts w:ascii="Arial" w:eastAsia="Cambria" w:hAnsi="Arial" w:cs="Arial"/>
      <w:vanish/>
      <w:sz w:val="16"/>
      <w:szCs w:val="16"/>
      <w:lang w:val="es-ES" w:eastAsia="es-ES_tradnl"/>
    </w:rPr>
  </w:style>
  <w:style w:type="character" w:customStyle="1" w:styleId="Mencinsinresolver1">
    <w:name w:val="Mención sin resolver1"/>
    <w:basedOn w:val="Fuentedeprrafopredeter"/>
    <w:uiPriority w:val="99"/>
    <w:semiHidden/>
    <w:unhideWhenUsed/>
    <w:rsid w:val="00F81CE0"/>
    <w:rPr>
      <w:color w:val="605E5C"/>
      <w:shd w:val="clear" w:color="auto" w:fill="E1DFDD"/>
    </w:rPr>
  </w:style>
  <w:style w:type="character" w:customStyle="1" w:styleId="Mencinsinresolver2">
    <w:name w:val="Mención sin resolver2"/>
    <w:basedOn w:val="Fuentedeprrafopredeter"/>
    <w:uiPriority w:val="99"/>
    <w:semiHidden/>
    <w:unhideWhenUsed/>
    <w:rsid w:val="00F81CE0"/>
    <w:rPr>
      <w:color w:val="605E5C"/>
      <w:shd w:val="clear" w:color="auto" w:fill="E1DFDD"/>
    </w:rPr>
  </w:style>
  <w:style w:type="table" w:customStyle="1" w:styleId="Cuadrculadetablaclara2">
    <w:name w:val="Cuadrícula de tabla clara2"/>
    <w:basedOn w:val="Tablanormal"/>
    <w:uiPriority w:val="40"/>
    <w:rsid w:val="00F81CE0"/>
    <w:rPr>
      <w:rFonts w:asciiTheme="minorHAnsi" w:eastAsiaTheme="minorHAnsi" w:hAnsiTheme="minorHAnsi" w:cstheme="minorBidi"/>
      <w:sz w:val="22"/>
      <w:szCs w:val="22"/>
      <w:lang w:val="es-CO"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j">
    <w:name w:val="b_aj"/>
    <w:basedOn w:val="Fuentedeprrafopredeter"/>
    <w:rsid w:val="00F81CE0"/>
  </w:style>
  <w:style w:type="paragraph" w:customStyle="1" w:styleId="centrado">
    <w:name w:val="centrado"/>
    <w:basedOn w:val="Normal"/>
    <w:rsid w:val="00F81CE0"/>
    <w:pPr>
      <w:spacing w:before="100" w:beforeAutospacing="1" w:after="100" w:afterAutospacing="1"/>
    </w:pPr>
    <w:rPr>
      <w:lang w:val="es-ES" w:eastAsia="es-CO"/>
    </w:rPr>
  </w:style>
  <w:style w:type="paragraph" w:customStyle="1" w:styleId="Sinespaciado1">
    <w:name w:val="Sin espaciado1"/>
    <w:link w:val="NoSpacingChar"/>
    <w:qFormat/>
    <w:rsid w:val="00F81CE0"/>
    <w:pPr>
      <w:widowControl w:val="0"/>
      <w:autoSpaceDE w:val="0"/>
      <w:autoSpaceDN w:val="0"/>
      <w:adjustRightInd w:val="0"/>
    </w:pPr>
    <w:rPr>
      <w:rFonts w:ascii="Times New Roman" w:eastAsia="Times New Roman" w:hAnsi="Times New Roman"/>
      <w:sz w:val="22"/>
      <w:szCs w:val="22"/>
      <w:lang w:val="en-US" w:eastAsia="es-CO"/>
    </w:rPr>
  </w:style>
  <w:style w:type="character" w:customStyle="1" w:styleId="Cuerpodeltexto2">
    <w:name w:val="Cuerpo del texto (2)_"/>
    <w:link w:val="Cuerpodeltexto20"/>
    <w:rsid w:val="00F81CE0"/>
    <w:rPr>
      <w:rFonts w:ascii="Arial" w:eastAsia="Arial" w:hAnsi="Arial" w:cs="Arial"/>
      <w:b/>
      <w:bCs/>
      <w:spacing w:val="10"/>
      <w:sz w:val="19"/>
      <w:szCs w:val="19"/>
      <w:shd w:val="clear" w:color="auto" w:fill="FFFFFF"/>
    </w:rPr>
  </w:style>
  <w:style w:type="paragraph" w:customStyle="1" w:styleId="Cuerpodeltexto20">
    <w:name w:val="Cuerpo del texto (2)"/>
    <w:basedOn w:val="Normal"/>
    <w:link w:val="Cuerpodeltexto2"/>
    <w:rsid w:val="00F81CE0"/>
    <w:pPr>
      <w:widowControl w:val="0"/>
      <w:shd w:val="clear" w:color="auto" w:fill="FFFFFF"/>
      <w:spacing w:before="540" w:after="900" w:line="0" w:lineRule="atLeast"/>
      <w:jc w:val="center"/>
    </w:pPr>
    <w:rPr>
      <w:rFonts w:ascii="Arial" w:eastAsia="Arial" w:hAnsi="Arial" w:cs="Arial"/>
      <w:b/>
      <w:bCs/>
      <w:spacing w:val="10"/>
      <w:sz w:val="19"/>
      <w:szCs w:val="19"/>
      <w:lang w:val="es-US"/>
    </w:rPr>
  </w:style>
  <w:style w:type="character" w:customStyle="1" w:styleId="CuerpodeltextoNegrita">
    <w:name w:val="Cuerpo del texto + Negrita"/>
    <w:aliases w:val="Espaciado 0 pto,Cuerpo del texto (2) + Sin negrita,Cuerpo del texto + Calibri,10,5 pto,Leyenda de la tabla + Arial,7,Leyenda de la tabla + Candara,Sin negrita,Cuerpo del texto + 7,Cuerpo del texto (6) + Arial,5,6 pto"/>
    <w:rsid w:val="00F81CE0"/>
    <w:rPr>
      <w:rFonts w:ascii="Arial" w:eastAsia="Arial" w:hAnsi="Arial" w:cs="Arial"/>
      <w:b/>
      <w:bCs/>
      <w:color w:val="000000"/>
      <w:spacing w:val="10"/>
      <w:w w:val="100"/>
      <w:position w:val="0"/>
      <w:sz w:val="19"/>
      <w:szCs w:val="19"/>
      <w:shd w:val="clear" w:color="auto" w:fill="FFFFFF"/>
      <w:lang w:val="es-ES"/>
    </w:rPr>
  </w:style>
  <w:style w:type="character" w:customStyle="1" w:styleId="Ttulo10">
    <w:name w:val="Título #1_"/>
    <w:link w:val="Ttulo11"/>
    <w:rsid w:val="00F81CE0"/>
    <w:rPr>
      <w:rFonts w:ascii="Arial" w:eastAsia="Arial" w:hAnsi="Arial" w:cs="Arial"/>
      <w:b/>
      <w:bCs/>
      <w:spacing w:val="10"/>
      <w:sz w:val="19"/>
      <w:szCs w:val="19"/>
      <w:shd w:val="clear" w:color="auto" w:fill="FFFFFF"/>
    </w:rPr>
  </w:style>
  <w:style w:type="paragraph" w:customStyle="1" w:styleId="Ttulo11">
    <w:name w:val="Título #1"/>
    <w:basedOn w:val="Normal"/>
    <w:link w:val="Ttulo10"/>
    <w:rsid w:val="00F81CE0"/>
    <w:pPr>
      <w:widowControl w:val="0"/>
      <w:shd w:val="clear" w:color="auto" w:fill="FFFFFF"/>
      <w:spacing w:before="180" w:after="180" w:line="264" w:lineRule="exact"/>
      <w:jc w:val="center"/>
      <w:outlineLvl w:val="0"/>
    </w:pPr>
    <w:rPr>
      <w:rFonts w:ascii="Arial" w:eastAsia="Arial" w:hAnsi="Arial" w:cs="Arial"/>
      <w:b/>
      <w:bCs/>
      <w:spacing w:val="10"/>
      <w:sz w:val="19"/>
      <w:szCs w:val="19"/>
      <w:lang w:val="es-US"/>
    </w:rPr>
  </w:style>
  <w:style w:type="character" w:customStyle="1" w:styleId="Cuerpodeltexto9pto">
    <w:name w:val="Cuerpo del texto + 9 pto"/>
    <w:aliases w:val="Negrita,Cursiva"/>
    <w:rsid w:val="00F81CE0"/>
    <w:rPr>
      <w:rFonts w:ascii="Arial" w:eastAsia="Arial" w:hAnsi="Arial" w:cs="Arial"/>
      <w:b/>
      <w:bCs/>
      <w:i/>
      <w:iCs/>
      <w:smallCaps w:val="0"/>
      <w:strike w:val="0"/>
      <w:color w:val="000000"/>
      <w:spacing w:val="0"/>
      <w:w w:val="100"/>
      <w:position w:val="0"/>
      <w:sz w:val="18"/>
      <w:szCs w:val="18"/>
      <w:u w:val="none"/>
      <w:shd w:val="clear" w:color="auto" w:fill="FFFFFF"/>
      <w:lang w:val="es-ES"/>
    </w:rPr>
  </w:style>
  <w:style w:type="character" w:customStyle="1" w:styleId="Leyendadelatabla">
    <w:name w:val="Leyenda de la tabla_"/>
    <w:link w:val="Leyendadelatabla0"/>
    <w:rsid w:val="00F81CE0"/>
    <w:rPr>
      <w:rFonts w:ascii="Arial" w:eastAsia="Arial" w:hAnsi="Arial" w:cs="Arial"/>
      <w:sz w:val="19"/>
      <w:szCs w:val="19"/>
      <w:shd w:val="clear" w:color="auto" w:fill="FFFFFF"/>
    </w:rPr>
  </w:style>
  <w:style w:type="paragraph" w:customStyle="1" w:styleId="Leyendadelatabla0">
    <w:name w:val="Leyenda de la tabla"/>
    <w:basedOn w:val="Normal"/>
    <w:link w:val="Leyendadelatabla"/>
    <w:rsid w:val="00F81CE0"/>
    <w:pPr>
      <w:widowControl w:val="0"/>
      <w:shd w:val="clear" w:color="auto" w:fill="FFFFFF"/>
      <w:spacing w:line="0" w:lineRule="atLeast"/>
    </w:pPr>
    <w:rPr>
      <w:rFonts w:ascii="Arial" w:eastAsia="Arial" w:hAnsi="Arial" w:cs="Arial"/>
      <w:sz w:val="19"/>
      <w:szCs w:val="19"/>
      <w:lang w:val="es-US"/>
    </w:rPr>
  </w:style>
  <w:style w:type="character" w:customStyle="1" w:styleId="Cuerpodeltexto6">
    <w:name w:val="Cuerpo del texto (6)_"/>
    <w:rsid w:val="00F81CE0"/>
    <w:rPr>
      <w:rFonts w:ascii="Garamond" w:eastAsia="Garamond" w:hAnsi="Garamond" w:cs="Garamond"/>
      <w:b w:val="0"/>
      <w:bCs w:val="0"/>
      <w:i w:val="0"/>
      <w:iCs w:val="0"/>
      <w:smallCaps w:val="0"/>
      <w:strike w:val="0"/>
      <w:spacing w:val="10"/>
      <w:sz w:val="17"/>
      <w:szCs w:val="17"/>
      <w:u w:val="none"/>
    </w:rPr>
  </w:style>
  <w:style w:type="character" w:customStyle="1" w:styleId="Cuerpodeltexto60">
    <w:name w:val="Cuerpo del texto (6)"/>
    <w:rsid w:val="00F81CE0"/>
    <w:rPr>
      <w:rFonts w:ascii="Garamond" w:eastAsia="Garamond" w:hAnsi="Garamond" w:cs="Garamond"/>
      <w:b w:val="0"/>
      <w:bCs w:val="0"/>
      <w:i w:val="0"/>
      <w:iCs w:val="0"/>
      <w:smallCaps w:val="0"/>
      <w:strike w:val="0"/>
      <w:color w:val="000000"/>
      <w:spacing w:val="10"/>
      <w:w w:val="100"/>
      <w:position w:val="0"/>
      <w:sz w:val="17"/>
      <w:szCs w:val="17"/>
      <w:u w:val="single"/>
      <w:lang w:val="es-ES"/>
    </w:rPr>
  </w:style>
  <w:style w:type="character" w:customStyle="1" w:styleId="Cuerpodeltexto6Exact">
    <w:name w:val="Cuerpo del texto (6) Exact"/>
    <w:rsid w:val="00F81CE0"/>
    <w:rPr>
      <w:rFonts w:ascii="Garamond" w:eastAsia="Garamond" w:hAnsi="Garamond" w:cs="Garamond"/>
      <w:b w:val="0"/>
      <w:bCs w:val="0"/>
      <w:i w:val="0"/>
      <w:iCs w:val="0"/>
      <w:smallCaps w:val="0"/>
      <w:strike w:val="0"/>
      <w:spacing w:val="13"/>
      <w:sz w:val="15"/>
      <w:szCs w:val="15"/>
      <w:u w:val="none"/>
    </w:rPr>
  </w:style>
  <w:style w:type="character" w:styleId="Nmerodepgina">
    <w:name w:val="page number"/>
    <w:basedOn w:val="Fuentedeprrafopredeter"/>
    <w:rsid w:val="00F81CE0"/>
  </w:style>
  <w:style w:type="character" w:customStyle="1" w:styleId="TextodegloboCar1">
    <w:name w:val="Texto de globo Car1"/>
    <w:basedOn w:val="Fuentedeprrafopredeter"/>
    <w:uiPriority w:val="99"/>
    <w:semiHidden/>
    <w:rsid w:val="00F81CE0"/>
    <w:rPr>
      <w:rFonts w:ascii="Segoe UI" w:hAnsi="Segoe UI" w:cs="Segoe UI"/>
      <w:sz w:val="18"/>
      <w:szCs w:val="18"/>
      <w:lang w:val="es-CO"/>
    </w:rPr>
  </w:style>
  <w:style w:type="paragraph" w:styleId="Ttulo">
    <w:name w:val="Title"/>
    <w:aliases w:val="Car"/>
    <w:basedOn w:val="Normal"/>
    <w:next w:val="Normal"/>
    <w:link w:val="TtuloCar"/>
    <w:uiPriority w:val="10"/>
    <w:qFormat/>
    <w:rsid w:val="00F81CE0"/>
    <w:pPr>
      <w:pBdr>
        <w:bottom w:val="single" w:sz="8" w:space="4" w:color="4F81BD"/>
      </w:pBdr>
      <w:spacing w:after="300"/>
      <w:contextualSpacing/>
    </w:pPr>
    <w:rPr>
      <w:rFonts w:ascii="Cambria" w:hAnsi="Cambria"/>
      <w:color w:val="17365D"/>
      <w:spacing w:val="5"/>
      <w:kern w:val="28"/>
      <w:sz w:val="52"/>
      <w:szCs w:val="52"/>
      <w:lang w:val="en-US" w:eastAsia="es-CO"/>
    </w:rPr>
  </w:style>
  <w:style w:type="character" w:customStyle="1" w:styleId="TtuloCar">
    <w:name w:val="Título Car"/>
    <w:aliases w:val="Car Car"/>
    <w:basedOn w:val="Fuentedeprrafopredeter"/>
    <w:link w:val="Ttulo"/>
    <w:uiPriority w:val="10"/>
    <w:rsid w:val="00F81CE0"/>
    <w:rPr>
      <w:rFonts w:ascii="Cambria" w:eastAsia="Times New Roman" w:hAnsi="Cambria"/>
      <w:color w:val="17365D"/>
      <w:spacing w:val="5"/>
      <w:kern w:val="28"/>
      <w:sz w:val="52"/>
      <w:szCs w:val="52"/>
      <w:lang w:val="en-US" w:eastAsia="es-CO"/>
    </w:rPr>
  </w:style>
  <w:style w:type="paragraph" w:styleId="Subttulo">
    <w:name w:val="Subtitle"/>
    <w:basedOn w:val="Normal"/>
    <w:next w:val="Normal"/>
    <w:link w:val="SubttuloCar"/>
    <w:qFormat/>
    <w:rsid w:val="00F81CE0"/>
    <w:pPr>
      <w:numPr>
        <w:ilvl w:val="1"/>
      </w:numPr>
      <w:spacing w:after="200" w:line="276" w:lineRule="auto"/>
    </w:pPr>
    <w:rPr>
      <w:rFonts w:ascii="Cambria" w:hAnsi="Cambria"/>
      <w:i/>
      <w:iCs/>
      <w:color w:val="4F81BD"/>
      <w:spacing w:val="15"/>
      <w:lang w:val="en-US" w:eastAsia="es-CO"/>
    </w:rPr>
  </w:style>
  <w:style w:type="character" w:customStyle="1" w:styleId="SubttuloCar">
    <w:name w:val="Subtítulo Car"/>
    <w:basedOn w:val="Fuentedeprrafopredeter"/>
    <w:link w:val="Subttulo"/>
    <w:rsid w:val="00F81CE0"/>
    <w:rPr>
      <w:rFonts w:ascii="Cambria" w:eastAsia="Times New Roman" w:hAnsi="Cambria"/>
      <w:i/>
      <w:iCs/>
      <w:color w:val="4F81BD"/>
      <w:spacing w:val="15"/>
      <w:sz w:val="24"/>
      <w:szCs w:val="24"/>
      <w:lang w:val="en-US" w:eastAsia="es-CO"/>
    </w:rPr>
  </w:style>
  <w:style w:type="character" w:styleId="nfasissutil">
    <w:name w:val="Subtle Emphasis"/>
    <w:uiPriority w:val="19"/>
    <w:qFormat/>
    <w:rsid w:val="00F81CE0"/>
    <w:rPr>
      <w:i/>
      <w:iCs/>
      <w:color w:val="808080"/>
    </w:rPr>
  </w:style>
  <w:style w:type="character" w:customStyle="1" w:styleId="TextocomentarioCar1">
    <w:name w:val="Texto comentario Car1"/>
    <w:basedOn w:val="Fuentedeprrafopredeter"/>
    <w:uiPriority w:val="99"/>
    <w:semiHidden/>
    <w:rsid w:val="00F81CE0"/>
    <w:rPr>
      <w:sz w:val="20"/>
      <w:szCs w:val="20"/>
    </w:rPr>
  </w:style>
  <w:style w:type="character" w:customStyle="1" w:styleId="AsuntodelcomentarioCar1">
    <w:name w:val="Asunto del comentario Car1"/>
    <w:basedOn w:val="TextocomentarioCar1"/>
    <w:uiPriority w:val="99"/>
    <w:semiHidden/>
    <w:rsid w:val="00F81CE0"/>
    <w:rPr>
      <w:b/>
      <w:bCs/>
      <w:sz w:val="20"/>
      <w:szCs w:val="20"/>
    </w:rPr>
  </w:style>
  <w:style w:type="paragraph" w:customStyle="1" w:styleId="Invias-Titulo1">
    <w:name w:val="Invias-Titulo 1"/>
    <w:next w:val="Normal"/>
    <w:autoRedefine/>
    <w:qFormat/>
    <w:rsid w:val="00F81CE0"/>
    <w:pPr>
      <w:numPr>
        <w:numId w:val="4"/>
      </w:numPr>
      <w:spacing w:line="276" w:lineRule="auto"/>
      <w:jc w:val="both"/>
    </w:pPr>
    <w:rPr>
      <w:rFonts w:ascii="Times New Roman" w:eastAsia="Times New Roman" w:hAnsi="Times New Roman"/>
      <w:b/>
      <w:sz w:val="22"/>
      <w:szCs w:val="22"/>
      <w:lang w:val="es-CO" w:eastAsia="es-CO"/>
    </w:rPr>
  </w:style>
  <w:style w:type="paragraph" w:customStyle="1" w:styleId="xl118">
    <w:name w:val="xl118"/>
    <w:basedOn w:val="Normal"/>
    <w:rsid w:val="00F81CE0"/>
    <w:pPr>
      <w:pBdr>
        <w:top w:val="single" w:sz="4" w:space="0" w:color="969696"/>
        <w:left w:val="single" w:sz="4" w:space="0" w:color="000000"/>
        <w:bottom w:val="single" w:sz="4" w:space="0" w:color="969696"/>
        <w:right w:val="single" w:sz="4" w:space="0" w:color="000000"/>
      </w:pBdr>
      <w:spacing w:before="100" w:beforeAutospacing="1" w:after="100" w:afterAutospacing="1"/>
      <w:jc w:val="right"/>
      <w:textAlignment w:val="center"/>
    </w:pPr>
    <w:rPr>
      <w:sz w:val="18"/>
      <w:szCs w:val="18"/>
      <w:lang w:val="es-ES" w:eastAsia="es-CO"/>
    </w:rPr>
  </w:style>
  <w:style w:type="character" w:customStyle="1" w:styleId="spelle">
    <w:name w:val="spelle"/>
    <w:basedOn w:val="Fuentedeprrafopredeter"/>
    <w:rsid w:val="00F81CE0"/>
  </w:style>
  <w:style w:type="paragraph" w:customStyle="1" w:styleId="Predeterminado">
    <w:name w:val="Predeterminado"/>
    <w:rsid w:val="00F81CE0"/>
    <w:pPr>
      <w:widowControl w:val="0"/>
      <w:tabs>
        <w:tab w:val="left" w:pos="709"/>
      </w:tabs>
      <w:suppressAutoHyphens/>
      <w:spacing w:after="200" w:line="276" w:lineRule="auto"/>
    </w:pPr>
    <w:rPr>
      <w:rFonts w:ascii="Liberation Serif" w:eastAsia="Droid Sans" w:hAnsi="Liberation Serif" w:cs="FreeSans"/>
      <w:sz w:val="24"/>
      <w:szCs w:val="24"/>
      <w:lang w:val="es-CO" w:eastAsia="zh-CN" w:bidi="hi-IN"/>
    </w:rPr>
  </w:style>
  <w:style w:type="paragraph" w:styleId="Sangradetextonormal">
    <w:name w:val="Body Text Indent"/>
    <w:basedOn w:val="Normal"/>
    <w:link w:val="SangradetextonormalCar"/>
    <w:uiPriority w:val="99"/>
    <w:unhideWhenUsed/>
    <w:rsid w:val="00F81CE0"/>
    <w:pPr>
      <w:spacing w:after="120" w:line="259" w:lineRule="auto"/>
      <w:ind w:left="283"/>
    </w:pPr>
    <w:rPr>
      <w:rFonts w:ascii="Arial Narrow" w:eastAsiaTheme="minorHAnsi" w:hAnsi="Arial Narrow" w:cstheme="minorBidi"/>
      <w:sz w:val="22"/>
      <w:szCs w:val="22"/>
      <w:lang w:val="en-US" w:eastAsia="en-US"/>
    </w:rPr>
  </w:style>
  <w:style w:type="character" w:customStyle="1" w:styleId="SangradetextonormalCar">
    <w:name w:val="Sangría de texto normal Car"/>
    <w:basedOn w:val="Fuentedeprrafopredeter"/>
    <w:link w:val="Sangradetextonormal"/>
    <w:uiPriority w:val="99"/>
    <w:rsid w:val="00F81CE0"/>
    <w:rPr>
      <w:rFonts w:ascii="Arial Narrow" w:eastAsiaTheme="minorHAnsi" w:hAnsi="Arial Narrow" w:cstheme="minorBidi"/>
      <w:sz w:val="22"/>
      <w:szCs w:val="22"/>
      <w:lang w:val="en-US" w:eastAsia="en-US"/>
    </w:rPr>
  </w:style>
  <w:style w:type="paragraph" w:styleId="TtuloTDC">
    <w:name w:val="TOC Heading"/>
    <w:basedOn w:val="Ttulo1"/>
    <w:next w:val="Normal"/>
    <w:uiPriority w:val="39"/>
    <w:unhideWhenUsed/>
    <w:qFormat/>
    <w:rsid w:val="00F81CE0"/>
    <w:pPr>
      <w:spacing w:line="259" w:lineRule="auto"/>
      <w:jc w:val="center"/>
      <w:outlineLvl w:val="9"/>
    </w:pPr>
    <w:rPr>
      <w:lang w:val="es-ES" w:eastAsia="es-CO"/>
    </w:rPr>
  </w:style>
  <w:style w:type="paragraph" w:styleId="TDC1">
    <w:name w:val="toc 1"/>
    <w:basedOn w:val="Normal"/>
    <w:next w:val="Normal"/>
    <w:autoRedefine/>
    <w:uiPriority w:val="39"/>
    <w:unhideWhenUsed/>
    <w:rsid w:val="00F81CE0"/>
    <w:pPr>
      <w:spacing w:after="100" w:line="259" w:lineRule="auto"/>
    </w:pPr>
    <w:rPr>
      <w:rFonts w:ascii="Arial Narrow" w:eastAsiaTheme="minorHAnsi" w:hAnsi="Arial Narrow" w:cstheme="minorBidi"/>
      <w:sz w:val="22"/>
      <w:szCs w:val="22"/>
      <w:lang w:val="en-US" w:eastAsia="en-US"/>
    </w:rPr>
  </w:style>
  <w:style w:type="paragraph" w:styleId="TDC2">
    <w:name w:val="toc 2"/>
    <w:basedOn w:val="Normal"/>
    <w:next w:val="Normal"/>
    <w:autoRedefine/>
    <w:uiPriority w:val="39"/>
    <w:unhideWhenUsed/>
    <w:rsid w:val="00F81CE0"/>
    <w:pPr>
      <w:tabs>
        <w:tab w:val="left" w:pos="880"/>
        <w:tab w:val="right" w:leader="dot" w:pos="8828"/>
      </w:tabs>
      <w:spacing w:after="100" w:line="259" w:lineRule="auto"/>
      <w:ind w:left="220"/>
    </w:pPr>
    <w:rPr>
      <w:rFonts w:ascii="Arial" w:eastAsiaTheme="minorEastAsia" w:hAnsi="Arial" w:cs="Arial"/>
      <w:b/>
      <w:bCs/>
      <w:noProof/>
      <w:sz w:val="20"/>
      <w:szCs w:val="20"/>
      <w:lang w:val="es-ES" w:eastAsia="es-CO"/>
    </w:rPr>
  </w:style>
  <w:style w:type="paragraph" w:styleId="TDC3">
    <w:name w:val="toc 3"/>
    <w:basedOn w:val="Normal"/>
    <w:next w:val="Normal"/>
    <w:autoRedefine/>
    <w:uiPriority w:val="39"/>
    <w:unhideWhenUsed/>
    <w:rsid w:val="00F81CE0"/>
    <w:pPr>
      <w:spacing w:after="100" w:line="259" w:lineRule="auto"/>
      <w:ind w:left="440"/>
    </w:pPr>
    <w:rPr>
      <w:rFonts w:ascii="Arial Narrow" w:eastAsiaTheme="minorEastAsia" w:hAnsi="Arial Narrow"/>
      <w:sz w:val="22"/>
      <w:szCs w:val="22"/>
      <w:lang w:val="es-ES" w:eastAsia="es-CO"/>
    </w:rPr>
  </w:style>
  <w:style w:type="paragraph" w:customStyle="1" w:styleId="Entidad-Capitulo">
    <w:name w:val="Entidad-Capitulo"/>
    <w:next w:val="Normal"/>
    <w:autoRedefine/>
    <w:uiPriority w:val="99"/>
    <w:qFormat/>
    <w:rsid w:val="00F81CE0"/>
    <w:pPr>
      <w:keepNext/>
      <w:spacing w:before="240"/>
      <w:jc w:val="center"/>
      <w:outlineLvl w:val="0"/>
    </w:pPr>
    <w:rPr>
      <w:rFonts w:ascii="Arial" w:eastAsia="Times New Roman" w:hAnsi="Arial" w:cs="Arial"/>
      <w:b/>
      <w:smallCaps/>
      <w:color w:val="3A3A3A" w:themeColor="background2" w:themeShade="40"/>
      <w:lang w:val="es-CO" w:eastAsia="es-ES"/>
    </w:rPr>
  </w:style>
  <w:style w:type="paragraph" w:customStyle="1" w:styleId="Literales">
    <w:name w:val="Literales"/>
    <w:basedOn w:val="CaptulosTtulo2"/>
    <w:next w:val="Normal"/>
    <w:autoRedefine/>
    <w:uiPriority w:val="99"/>
    <w:qFormat/>
    <w:rsid w:val="00F81CE0"/>
    <w:pPr>
      <w:keepNext/>
      <w:numPr>
        <w:numId w:val="12"/>
      </w:numPr>
      <w:spacing w:before="120" w:after="200" w:line="276" w:lineRule="auto"/>
      <w:ind w:left="697" w:hanging="340"/>
      <w:outlineLvl w:val="1"/>
    </w:pPr>
    <w:rPr>
      <w:rFonts w:eastAsia="Times New Roman" w:cs="Arial"/>
      <w:b/>
      <w:color w:val="000000"/>
      <w:szCs w:val="20"/>
      <w:lang w:eastAsia="es-CO"/>
    </w:rPr>
  </w:style>
  <w:style w:type="numbering" w:customStyle="1" w:styleId="Estilo1">
    <w:name w:val="Estilo1"/>
    <w:uiPriority w:val="99"/>
    <w:rsid w:val="00F81CE0"/>
    <w:pPr>
      <w:numPr>
        <w:numId w:val="5"/>
      </w:numPr>
    </w:pPr>
  </w:style>
  <w:style w:type="paragraph" w:customStyle="1" w:styleId="CaptulosTtulo2">
    <w:name w:val="Capítulos  (Título 2)"/>
    <w:basedOn w:val="Normal"/>
    <w:rsid w:val="00F81CE0"/>
    <w:pPr>
      <w:spacing w:after="160" w:line="259" w:lineRule="auto"/>
    </w:pPr>
    <w:rPr>
      <w:rFonts w:ascii="Arial" w:eastAsiaTheme="minorHAnsi" w:hAnsi="Arial" w:cstheme="minorBidi"/>
      <w:color w:val="3A3A3A" w:themeColor="background2" w:themeShade="40"/>
      <w:sz w:val="20"/>
      <w:szCs w:val="22"/>
      <w:lang w:val="es-ES" w:eastAsia="en-US"/>
    </w:rPr>
  </w:style>
  <w:style w:type="paragraph" w:customStyle="1" w:styleId="SeccionesTtulo3">
    <w:name w:val="Secciones  (Título 3)"/>
    <w:basedOn w:val="Normal"/>
    <w:rsid w:val="00F81CE0"/>
    <w:pPr>
      <w:spacing w:after="160" w:line="259" w:lineRule="auto"/>
    </w:pPr>
    <w:rPr>
      <w:rFonts w:ascii="Arial" w:eastAsiaTheme="minorHAnsi" w:hAnsi="Arial" w:cstheme="minorBidi"/>
      <w:color w:val="3A3A3A" w:themeColor="background2" w:themeShade="40"/>
      <w:sz w:val="20"/>
      <w:szCs w:val="22"/>
      <w:lang w:val="es-ES" w:eastAsia="en-US"/>
    </w:rPr>
  </w:style>
  <w:style w:type="paragraph" w:customStyle="1" w:styleId="Invias-VietaAlfabetica">
    <w:name w:val="Invias-Viñeta Alfabetica"/>
    <w:next w:val="Normal"/>
    <w:qFormat/>
    <w:rsid w:val="00F81CE0"/>
    <w:pPr>
      <w:numPr>
        <w:numId w:val="6"/>
      </w:numPr>
      <w:spacing w:before="240" w:after="240"/>
      <w:jc w:val="both"/>
    </w:pPr>
    <w:rPr>
      <w:rFonts w:ascii="Arial Narrow" w:eastAsia="Times New Roman" w:hAnsi="Arial Narrow"/>
      <w:sz w:val="24"/>
      <w:szCs w:val="24"/>
      <w:lang w:val="es-CO" w:eastAsia="es-ES"/>
    </w:rPr>
  </w:style>
  <w:style w:type="paragraph" w:customStyle="1" w:styleId="Invias-VietaNumerada">
    <w:name w:val="Invias-Viñeta Numerada"/>
    <w:next w:val="Normal"/>
    <w:link w:val="Invias-VietaNumeradaCar"/>
    <w:uiPriority w:val="99"/>
    <w:qFormat/>
    <w:rsid w:val="00F81CE0"/>
    <w:pPr>
      <w:spacing w:before="240" w:after="120"/>
      <w:jc w:val="both"/>
    </w:pPr>
    <w:rPr>
      <w:rFonts w:ascii="Arial Narrow" w:eastAsia="Times New Roman" w:hAnsi="Arial Narrow"/>
      <w:sz w:val="24"/>
      <w:szCs w:val="24"/>
      <w:lang w:val="en-US" w:eastAsia="es-ES"/>
    </w:rPr>
  </w:style>
  <w:style w:type="character" w:customStyle="1" w:styleId="Invias-VietaNumeradaCar">
    <w:name w:val="Invias-Viñeta Numerada Car"/>
    <w:link w:val="Invias-VietaNumerada"/>
    <w:uiPriority w:val="99"/>
    <w:locked/>
    <w:rsid w:val="00F81CE0"/>
    <w:rPr>
      <w:rFonts w:ascii="Arial Narrow" w:eastAsia="Times New Roman" w:hAnsi="Arial Narrow"/>
      <w:sz w:val="24"/>
      <w:szCs w:val="24"/>
      <w:lang w:val="en-US" w:eastAsia="es-ES"/>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 Cha"/>
    <w:basedOn w:val="Normal"/>
    <w:link w:val="TextonotapieCar"/>
    <w:uiPriority w:val="99"/>
    <w:rsid w:val="00F81CE0"/>
    <w:rPr>
      <w:sz w:val="20"/>
      <w:szCs w:val="20"/>
      <w:lang w:val="es-ES"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F81CE0"/>
    <w:rPr>
      <w:rFonts w:ascii="Times New Roman" w:eastAsia="Times New Roman" w:hAnsi="Times New Roman"/>
      <w:lang w:val="es-ES" w:eastAsia="es-ES"/>
    </w:rPr>
  </w:style>
  <w:style w:type="character" w:styleId="Refdenotaalpie">
    <w:name w:val="footnote reference"/>
    <w:uiPriority w:val="99"/>
    <w:semiHidden/>
    <w:rsid w:val="00F81CE0"/>
    <w:rPr>
      <w:vertAlign w:val="superscript"/>
    </w:rPr>
  </w:style>
  <w:style w:type="paragraph" w:customStyle="1" w:styleId="Capitulo3">
    <w:name w:val="Capitulo 3"/>
    <w:basedOn w:val="Literales"/>
    <w:qFormat/>
    <w:rsid w:val="00F81CE0"/>
    <w:pPr>
      <w:numPr>
        <w:numId w:val="10"/>
      </w:numPr>
    </w:pPr>
  </w:style>
  <w:style w:type="paragraph" w:customStyle="1" w:styleId="Capitulo2">
    <w:name w:val="Capitulo 2"/>
    <w:basedOn w:val="Literales"/>
    <w:autoRedefine/>
    <w:qFormat/>
    <w:rsid w:val="00F81CE0"/>
    <w:pPr>
      <w:numPr>
        <w:numId w:val="11"/>
      </w:numPr>
      <w:ind w:left="708" w:hanging="708"/>
      <w:jc w:val="both"/>
    </w:pPr>
    <w:rPr>
      <w:color w:val="3A3A3A" w:themeColor="background2" w:themeShade="40"/>
    </w:rPr>
  </w:style>
  <w:style w:type="paragraph" w:customStyle="1" w:styleId="Captulo4">
    <w:name w:val="Capítulo 4"/>
    <w:basedOn w:val="Normal"/>
    <w:autoRedefine/>
    <w:qFormat/>
    <w:rsid w:val="00F81CE0"/>
    <w:pPr>
      <w:numPr>
        <w:numId w:val="7"/>
      </w:numPr>
      <w:spacing w:after="200" w:line="276" w:lineRule="auto"/>
      <w:ind w:left="964" w:hanging="680"/>
      <w:contextualSpacing/>
      <w:outlineLvl w:val="1"/>
    </w:pPr>
    <w:rPr>
      <w:rFonts w:ascii="Arial" w:eastAsiaTheme="minorHAnsi" w:hAnsi="Arial" w:cs="Arial"/>
      <w:b/>
      <w:bCs/>
      <w:color w:val="3A3A3A" w:themeColor="background2" w:themeShade="40"/>
      <w:sz w:val="20"/>
      <w:szCs w:val="20"/>
      <w:lang w:val="es-ES" w:eastAsia="en-US"/>
    </w:rPr>
  </w:style>
  <w:style w:type="paragraph" w:customStyle="1" w:styleId="Captulo7">
    <w:name w:val="Capítulo 7"/>
    <w:basedOn w:val="Prrafodelista"/>
    <w:qFormat/>
    <w:rsid w:val="00F81CE0"/>
    <w:pPr>
      <w:numPr>
        <w:numId w:val="8"/>
      </w:numPr>
      <w:spacing w:after="200" w:line="276" w:lineRule="auto"/>
    </w:pPr>
    <w:rPr>
      <w:rFonts w:ascii="Arial" w:eastAsia="Calibri" w:hAnsi="Arial" w:cs="Arial"/>
      <w:b/>
      <w:bCs/>
      <w:color w:val="1C1C1C"/>
      <w:sz w:val="20"/>
      <w:szCs w:val="20"/>
      <w:lang w:val="es-ES" w:eastAsia="en-US"/>
    </w:rPr>
  </w:style>
  <w:style w:type="paragraph" w:customStyle="1" w:styleId="Captulo5">
    <w:name w:val="Capítulo 5"/>
    <w:basedOn w:val="Prrafodelista"/>
    <w:qFormat/>
    <w:rsid w:val="00F81CE0"/>
    <w:pPr>
      <w:numPr>
        <w:numId w:val="9"/>
      </w:numPr>
      <w:spacing w:after="200" w:line="276" w:lineRule="auto"/>
      <w:ind w:left="964" w:hanging="680"/>
    </w:pPr>
    <w:rPr>
      <w:rFonts w:ascii="Arial" w:eastAsia="Calibri" w:hAnsi="Arial" w:cs="Arial"/>
      <w:b/>
      <w:bCs/>
      <w:color w:val="1C1C1C"/>
      <w:sz w:val="20"/>
      <w:szCs w:val="20"/>
      <w:lang w:val="es-ES" w:eastAsia="en-US"/>
    </w:rPr>
  </w:style>
  <w:style w:type="paragraph" w:customStyle="1" w:styleId="Captulo8">
    <w:name w:val="Capítulo 8"/>
    <w:basedOn w:val="Captulo7"/>
    <w:qFormat/>
    <w:rsid w:val="00F81CE0"/>
    <w:pPr>
      <w:numPr>
        <w:numId w:val="13"/>
      </w:numPr>
    </w:pPr>
    <w:rPr>
      <w:color w:val="3A3A3A" w:themeColor="background2" w:themeShade="40"/>
    </w:rPr>
  </w:style>
  <w:style w:type="character" w:styleId="Hipervnculovisitado">
    <w:name w:val="FollowedHyperlink"/>
    <w:basedOn w:val="Fuentedeprrafopredeter"/>
    <w:uiPriority w:val="99"/>
    <w:semiHidden/>
    <w:unhideWhenUsed/>
    <w:rsid w:val="00F81CE0"/>
    <w:rPr>
      <w:color w:val="96607D" w:themeColor="followedHyperlink"/>
      <w:u w:val="single"/>
    </w:rPr>
  </w:style>
  <w:style w:type="character" w:styleId="Textodelmarcadordeposicin">
    <w:name w:val="Placeholder Text"/>
    <w:basedOn w:val="Fuentedeprrafopredeter"/>
    <w:uiPriority w:val="99"/>
    <w:semiHidden/>
    <w:rsid w:val="00F81CE0"/>
    <w:rPr>
      <w:color w:val="808080"/>
    </w:rPr>
  </w:style>
  <w:style w:type="character" w:customStyle="1" w:styleId="Mencinsinresolver3">
    <w:name w:val="Mención sin resolver3"/>
    <w:basedOn w:val="Fuentedeprrafopredeter"/>
    <w:uiPriority w:val="99"/>
    <w:semiHidden/>
    <w:unhideWhenUsed/>
    <w:rsid w:val="00F81CE0"/>
    <w:rPr>
      <w:color w:val="808080"/>
      <w:shd w:val="clear" w:color="auto" w:fill="E6E6E6"/>
    </w:rPr>
  </w:style>
  <w:style w:type="character" w:customStyle="1" w:styleId="Mencinsinresolver30">
    <w:name w:val="Mención sin resolver30"/>
    <w:basedOn w:val="Fuentedeprrafopredeter"/>
    <w:uiPriority w:val="99"/>
    <w:semiHidden/>
    <w:unhideWhenUsed/>
    <w:rsid w:val="00F81CE0"/>
    <w:rPr>
      <w:color w:val="808080"/>
      <w:shd w:val="clear" w:color="auto" w:fill="E6E6E6"/>
    </w:rPr>
  </w:style>
  <w:style w:type="paragraph" w:customStyle="1" w:styleId="clusulas">
    <w:name w:val="cláusulas"/>
    <w:basedOn w:val="Normal"/>
    <w:qFormat/>
    <w:rsid w:val="00F81CE0"/>
    <w:pPr>
      <w:numPr>
        <w:numId w:val="14"/>
      </w:numPr>
      <w:spacing w:before="120" w:after="120"/>
      <w:jc w:val="both"/>
    </w:pPr>
    <w:rPr>
      <w:rFonts w:asciiTheme="minorHAnsi" w:eastAsiaTheme="minorHAnsi" w:hAnsiTheme="minorHAnsi" w:cstheme="minorBidi"/>
      <w:b/>
      <w:sz w:val="20"/>
      <w:szCs w:val="22"/>
      <w:lang w:val="es-ES" w:eastAsia="en-US"/>
    </w:rPr>
  </w:style>
  <w:style w:type="paragraph" w:customStyle="1" w:styleId="Capitulo8">
    <w:name w:val="Capitulo 8"/>
    <w:basedOn w:val="Captulo7"/>
    <w:qFormat/>
    <w:rsid w:val="00F81CE0"/>
    <w:pPr>
      <w:numPr>
        <w:numId w:val="15"/>
      </w:numPr>
      <w:jc w:val="both"/>
    </w:pPr>
  </w:style>
  <w:style w:type="table" w:customStyle="1" w:styleId="Tablaconcuadrcula2">
    <w:name w:val="Tabla con cuadrícula2"/>
    <w:basedOn w:val="Tablanormal"/>
    <w:next w:val="Tablaconcuadrcula"/>
    <w:uiPriority w:val="59"/>
    <w:rsid w:val="00F81CE0"/>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81CE0"/>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Captulo7"/>
    <w:qFormat/>
    <w:rsid w:val="00F81CE0"/>
    <w:pPr>
      <w:numPr>
        <w:numId w:val="0"/>
      </w:numPr>
      <w:ind w:left="1037" w:hanging="357"/>
    </w:pPr>
    <w:rPr>
      <w:color w:val="3A3A3A" w:themeColor="background2" w:themeShade="40"/>
    </w:rPr>
  </w:style>
  <w:style w:type="paragraph" w:customStyle="1" w:styleId="m-423956075009029384invias-capitulo">
    <w:name w:val="m_-423956075009029384invias-capitulo"/>
    <w:basedOn w:val="Normal"/>
    <w:rsid w:val="00F81CE0"/>
    <w:pPr>
      <w:spacing w:before="100" w:beforeAutospacing="1" w:after="100" w:afterAutospacing="1"/>
    </w:pPr>
    <w:rPr>
      <w:rFonts w:eastAsiaTheme="minorHAnsi"/>
      <w:lang w:val="es-ES" w:eastAsia="es-CO"/>
    </w:rPr>
  </w:style>
  <w:style w:type="paragraph" w:customStyle="1" w:styleId="m-423956075009029384invias-titulo1">
    <w:name w:val="m_-423956075009029384invias-titulo1"/>
    <w:basedOn w:val="Normal"/>
    <w:rsid w:val="00F81CE0"/>
    <w:pPr>
      <w:spacing w:before="100" w:beforeAutospacing="1" w:after="100" w:afterAutospacing="1"/>
    </w:pPr>
    <w:rPr>
      <w:rFonts w:eastAsiaTheme="minorHAnsi"/>
      <w:lang w:val="es-ES" w:eastAsia="es-CO"/>
    </w:rPr>
  </w:style>
  <w:style w:type="character" w:customStyle="1" w:styleId="Mencinsinresolver300">
    <w:name w:val="Mención sin resolver300"/>
    <w:basedOn w:val="Fuentedeprrafopredeter"/>
    <w:uiPriority w:val="99"/>
    <w:semiHidden/>
    <w:unhideWhenUsed/>
    <w:rsid w:val="00F81CE0"/>
    <w:rPr>
      <w:color w:val="808080"/>
      <w:shd w:val="clear" w:color="auto" w:fill="E6E6E6"/>
    </w:rPr>
  </w:style>
  <w:style w:type="character" w:customStyle="1" w:styleId="Mencinsinresolver3000">
    <w:name w:val="Mención sin resolver3000"/>
    <w:basedOn w:val="Fuentedeprrafopredeter"/>
    <w:uiPriority w:val="99"/>
    <w:semiHidden/>
    <w:unhideWhenUsed/>
    <w:rsid w:val="00F81CE0"/>
    <w:rPr>
      <w:color w:val="808080"/>
      <w:shd w:val="clear" w:color="auto" w:fill="E6E6E6"/>
    </w:rPr>
  </w:style>
  <w:style w:type="character" w:customStyle="1" w:styleId="Mencinsinresolver30000">
    <w:name w:val="Mención sin resolver30000"/>
    <w:basedOn w:val="Fuentedeprrafopredeter"/>
    <w:uiPriority w:val="99"/>
    <w:semiHidden/>
    <w:unhideWhenUsed/>
    <w:rsid w:val="00F81CE0"/>
    <w:rPr>
      <w:color w:val="808080"/>
      <w:shd w:val="clear" w:color="auto" w:fill="E6E6E6"/>
    </w:rPr>
  </w:style>
  <w:style w:type="paragraph" w:styleId="TDC4">
    <w:name w:val="toc 4"/>
    <w:basedOn w:val="Normal"/>
    <w:next w:val="Normal"/>
    <w:autoRedefine/>
    <w:uiPriority w:val="39"/>
    <w:unhideWhenUsed/>
    <w:rsid w:val="00F81CE0"/>
    <w:pPr>
      <w:spacing w:after="100" w:line="259" w:lineRule="auto"/>
      <w:ind w:left="660"/>
    </w:pPr>
    <w:rPr>
      <w:rFonts w:asciiTheme="minorHAnsi" w:eastAsiaTheme="minorEastAsia" w:hAnsiTheme="minorHAnsi" w:cstheme="minorBidi"/>
      <w:sz w:val="22"/>
      <w:szCs w:val="22"/>
      <w:lang w:val="es-ES" w:eastAsia="es-CO"/>
    </w:rPr>
  </w:style>
  <w:style w:type="paragraph" w:styleId="TDC5">
    <w:name w:val="toc 5"/>
    <w:basedOn w:val="Normal"/>
    <w:next w:val="Normal"/>
    <w:autoRedefine/>
    <w:uiPriority w:val="39"/>
    <w:unhideWhenUsed/>
    <w:rsid w:val="00F81CE0"/>
    <w:pPr>
      <w:spacing w:after="100" w:line="259" w:lineRule="auto"/>
      <w:ind w:left="880"/>
    </w:pPr>
    <w:rPr>
      <w:rFonts w:asciiTheme="minorHAnsi" w:eastAsiaTheme="minorEastAsia" w:hAnsiTheme="minorHAnsi" w:cstheme="minorBidi"/>
      <w:sz w:val="22"/>
      <w:szCs w:val="22"/>
      <w:lang w:val="es-ES" w:eastAsia="es-CO"/>
    </w:rPr>
  </w:style>
  <w:style w:type="paragraph" w:styleId="TDC6">
    <w:name w:val="toc 6"/>
    <w:basedOn w:val="Normal"/>
    <w:next w:val="Normal"/>
    <w:autoRedefine/>
    <w:uiPriority w:val="39"/>
    <w:unhideWhenUsed/>
    <w:rsid w:val="00F81CE0"/>
    <w:pPr>
      <w:spacing w:after="100" w:line="259" w:lineRule="auto"/>
      <w:ind w:left="1100"/>
    </w:pPr>
    <w:rPr>
      <w:rFonts w:asciiTheme="minorHAnsi" w:eastAsiaTheme="minorEastAsia" w:hAnsiTheme="minorHAnsi" w:cstheme="minorBidi"/>
      <w:sz w:val="22"/>
      <w:szCs w:val="22"/>
      <w:lang w:val="es-ES" w:eastAsia="es-CO"/>
    </w:rPr>
  </w:style>
  <w:style w:type="paragraph" w:styleId="TDC7">
    <w:name w:val="toc 7"/>
    <w:basedOn w:val="Normal"/>
    <w:next w:val="Normal"/>
    <w:autoRedefine/>
    <w:uiPriority w:val="39"/>
    <w:unhideWhenUsed/>
    <w:rsid w:val="00F81CE0"/>
    <w:pPr>
      <w:spacing w:after="100" w:line="259" w:lineRule="auto"/>
      <w:ind w:left="1320"/>
    </w:pPr>
    <w:rPr>
      <w:rFonts w:asciiTheme="minorHAnsi" w:eastAsiaTheme="minorEastAsia" w:hAnsiTheme="minorHAnsi" w:cstheme="minorBidi"/>
      <w:sz w:val="22"/>
      <w:szCs w:val="22"/>
      <w:lang w:val="es-ES" w:eastAsia="es-CO"/>
    </w:rPr>
  </w:style>
  <w:style w:type="paragraph" w:styleId="TDC8">
    <w:name w:val="toc 8"/>
    <w:basedOn w:val="Normal"/>
    <w:next w:val="Normal"/>
    <w:autoRedefine/>
    <w:uiPriority w:val="39"/>
    <w:unhideWhenUsed/>
    <w:rsid w:val="00F81CE0"/>
    <w:pPr>
      <w:spacing w:after="100" w:line="259" w:lineRule="auto"/>
      <w:ind w:left="1540"/>
    </w:pPr>
    <w:rPr>
      <w:rFonts w:asciiTheme="minorHAnsi" w:eastAsiaTheme="minorEastAsia" w:hAnsiTheme="minorHAnsi" w:cstheme="minorBidi"/>
      <w:sz w:val="22"/>
      <w:szCs w:val="22"/>
      <w:lang w:val="es-ES" w:eastAsia="es-CO"/>
    </w:rPr>
  </w:style>
  <w:style w:type="paragraph" w:styleId="TDC9">
    <w:name w:val="toc 9"/>
    <w:basedOn w:val="Normal"/>
    <w:next w:val="Normal"/>
    <w:autoRedefine/>
    <w:uiPriority w:val="39"/>
    <w:unhideWhenUsed/>
    <w:rsid w:val="00F81CE0"/>
    <w:pPr>
      <w:spacing w:after="100" w:line="259" w:lineRule="auto"/>
      <w:ind w:left="1760"/>
    </w:pPr>
    <w:rPr>
      <w:rFonts w:asciiTheme="minorHAnsi" w:eastAsiaTheme="minorEastAsia" w:hAnsiTheme="minorHAnsi" w:cstheme="minorBidi"/>
      <w:sz w:val="22"/>
      <w:szCs w:val="22"/>
      <w:lang w:val="es-ES" w:eastAsia="es-CO"/>
    </w:rPr>
  </w:style>
  <w:style w:type="paragraph" w:customStyle="1" w:styleId="ecxcitadestacada1">
    <w:name w:val="ecxcitadestacada1"/>
    <w:basedOn w:val="Normal"/>
    <w:rsid w:val="00F81CE0"/>
    <w:pPr>
      <w:spacing w:after="324"/>
    </w:pPr>
    <w:rPr>
      <w:lang w:val="es-ES" w:eastAsia="es-ES"/>
    </w:rPr>
  </w:style>
  <w:style w:type="paragraph" w:customStyle="1" w:styleId="ecxmsonormal">
    <w:name w:val="ecxmsonormal"/>
    <w:basedOn w:val="Normal"/>
    <w:rsid w:val="00F81CE0"/>
    <w:pPr>
      <w:spacing w:after="324"/>
    </w:pPr>
    <w:rPr>
      <w:lang w:val="es-ES" w:eastAsia="es-ES"/>
    </w:rPr>
  </w:style>
  <w:style w:type="paragraph" w:customStyle="1" w:styleId="font5">
    <w:name w:val="font5"/>
    <w:basedOn w:val="Normal"/>
    <w:rsid w:val="00F81CE0"/>
    <w:pPr>
      <w:spacing w:before="100" w:beforeAutospacing="1" w:after="100" w:afterAutospacing="1"/>
    </w:pPr>
    <w:rPr>
      <w:rFonts w:ascii="Calibri" w:hAnsi="Calibri" w:cs="Calibri"/>
      <w:b/>
      <w:bCs/>
      <w:color w:val="000000"/>
      <w:sz w:val="16"/>
      <w:szCs w:val="16"/>
      <w:lang w:val="es-ES" w:eastAsia="es-CO"/>
    </w:rPr>
  </w:style>
  <w:style w:type="paragraph" w:customStyle="1" w:styleId="xl63">
    <w:name w:val="xl63"/>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s-ES" w:eastAsia="es-CO"/>
    </w:rPr>
  </w:style>
  <w:style w:type="paragraph" w:customStyle="1" w:styleId="xl64">
    <w:name w:val="xl64"/>
    <w:basedOn w:val="Normal"/>
    <w:uiPriority w:val="99"/>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s-ES" w:eastAsia="es-CO"/>
    </w:rPr>
  </w:style>
  <w:style w:type="paragraph" w:customStyle="1" w:styleId="xl65">
    <w:name w:val="xl65"/>
    <w:basedOn w:val="Normal"/>
    <w:rsid w:val="00F81CE0"/>
    <w:pPr>
      <w:spacing w:before="100" w:beforeAutospacing="1" w:after="100" w:afterAutospacing="1"/>
    </w:pPr>
    <w:rPr>
      <w:sz w:val="16"/>
      <w:szCs w:val="16"/>
      <w:lang w:val="es-ES" w:eastAsia="es-CO"/>
    </w:rPr>
  </w:style>
  <w:style w:type="paragraph" w:customStyle="1" w:styleId="xl66">
    <w:name w:val="xl6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5A5A5A"/>
      <w:sz w:val="16"/>
      <w:szCs w:val="16"/>
      <w:lang w:val="es-ES" w:eastAsia="es-CO"/>
    </w:rPr>
  </w:style>
  <w:style w:type="paragraph" w:customStyle="1" w:styleId="xl67">
    <w:name w:val="xl67"/>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5A5A5A"/>
      <w:sz w:val="16"/>
      <w:szCs w:val="16"/>
      <w:lang w:val="es-ES" w:eastAsia="es-CO"/>
    </w:rPr>
  </w:style>
  <w:style w:type="paragraph" w:customStyle="1" w:styleId="xl68">
    <w:name w:val="xl6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val="es-ES" w:eastAsia="es-CO"/>
    </w:rPr>
  </w:style>
  <w:style w:type="paragraph" w:customStyle="1" w:styleId="xl69">
    <w:name w:val="xl6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val="es-ES" w:eastAsia="es-CO"/>
    </w:rPr>
  </w:style>
  <w:style w:type="paragraph" w:customStyle="1" w:styleId="xl70">
    <w:name w:val="xl7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lang w:val="es-ES" w:eastAsia="es-CO"/>
    </w:rPr>
  </w:style>
  <w:style w:type="paragraph" w:customStyle="1" w:styleId="xl71">
    <w:name w:val="xl71"/>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5A5A5A"/>
      <w:sz w:val="16"/>
      <w:szCs w:val="16"/>
      <w:lang w:val="es-ES" w:eastAsia="es-CO"/>
    </w:rPr>
  </w:style>
  <w:style w:type="paragraph" w:customStyle="1" w:styleId="xl72">
    <w:name w:val="xl72"/>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val="es-ES" w:eastAsia="es-CO"/>
    </w:rPr>
  </w:style>
  <w:style w:type="paragraph" w:customStyle="1" w:styleId="xl73">
    <w:name w:val="xl73"/>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val="es-ES" w:eastAsia="es-CO"/>
    </w:rPr>
  </w:style>
  <w:style w:type="paragraph" w:customStyle="1" w:styleId="xl74">
    <w:name w:val="xl74"/>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eastAsia="es-CO"/>
    </w:rPr>
  </w:style>
  <w:style w:type="paragraph" w:customStyle="1" w:styleId="xl75">
    <w:name w:val="xl75"/>
    <w:basedOn w:val="Normal"/>
    <w:rsid w:val="00F81CE0"/>
    <w:pPr>
      <w:pBdr>
        <w:top w:val="single" w:sz="4" w:space="0" w:color="auto"/>
        <w:lef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76">
    <w:name w:val="xl76"/>
    <w:basedOn w:val="Normal"/>
    <w:rsid w:val="00F81CE0"/>
    <w:pPr>
      <w:pBdr>
        <w:top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77">
    <w:name w:val="xl7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000000"/>
      <w:sz w:val="16"/>
      <w:szCs w:val="16"/>
      <w:lang w:val="es-ES" w:eastAsia="es-CO"/>
    </w:rPr>
  </w:style>
  <w:style w:type="paragraph" w:customStyle="1" w:styleId="xl78">
    <w:name w:val="xl7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val="es-ES" w:eastAsia="es-CO"/>
    </w:rPr>
  </w:style>
  <w:style w:type="paragraph" w:customStyle="1" w:styleId="xl79">
    <w:name w:val="xl7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lang w:val="es-ES" w:eastAsia="es-CO"/>
    </w:rPr>
  </w:style>
  <w:style w:type="paragraph" w:customStyle="1" w:styleId="xl80">
    <w:name w:val="xl80"/>
    <w:basedOn w:val="Normal"/>
    <w:rsid w:val="00F81CE0"/>
    <w:pPr>
      <w:pBdr>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1">
    <w:name w:val="xl81"/>
    <w:basedOn w:val="Normal"/>
    <w:rsid w:val="00F81CE0"/>
    <w:pPr>
      <w:pBdr>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2">
    <w:name w:val="xl82"/>
    <w:basedOn w:val="Normal"/>
    <w:rsid w:val="00F81CE0"/>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3">
    <w:name w:val="xl83"/>
    <w:basedOn w:val="Normal"/>
    <w:rsid w:val="00F81CE0"/>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4">
    <w:name w:val="xl84"/>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5">
    <w:name w:val="xl8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6"/>
      <w:szCs w:val="16"/>
      <w:lang w:val="es-ES" w:eastAsia="es-CO"/>
    </w:rPr>
  </w:style>
  <w:style w:type="paragraph" w:customStyle="1" w:styleId="xl86">
    <w:name w:val="xl86"/>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color w:val="5A5A5A"/>
      <w:sz w:val="16"/>
      <w:szCs w:val="16"/>
      <w:lang w:val="es-ES" w:eastAsia="es-CO"/>
    </w:rPr>
  </w:style>
  <w:style w:type="paragraph" w:customStyle="1" w:styleId="xl87">
    <w:name w:val="xl8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5A5A5A"/>
      <w:sz w:val="16"/>
      <w:szCs w:val="16"/>
      <w:lang w:val="es-ES" w:eastAsia="es-CO"/>
    </w:rPr>
  </w:style>
  <w:style w:type="paragraph" w:customStyle="1" w:styleId="xl88">
    <w:name w:val="xl8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6"/>
      <w:szCs w:val="16"/>
      <w:lang w:val="es-ES" w:eastAsia="es-CO"/>
    </w:rPr>
  </w:style>
  <w:style w:type="paragraph" w:customStyle="1" w:styleId="xl89">
    <w:name w:val="xl89"/>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6"/>
      <w:szCs w:val="16"/>
      <w:lang w:val="es-ES" w:eastAsia="es-CO"/>
    </w:rPr>
  </w:style>
  <w:style w:type="paragraph" w:customStyle="1" w:styleId="xl90">
    <w:name w:val="xl9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lang w:val="es-ES" w:eastAsia="es-CO"/>
    </w:rPr>
  </w:style>
  <w:style w:type="paragraph" w:customStyle="1" w:styleId="xl91">
    <w:name w:val="xl91"/>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val="es-ES" w:eastAsia="es-CO"/>
    </w:rPr>
  </w:style>
  <w:style w:type="paragraph" w:customStyle="1" w:styleId="xl92">
    <w:name w:val="xl92"/>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val="es-ES" w:eastAsia="es-CO"/>
    </w:rPr>
  </w:style>
  <w:style w:type="paragraph" w:customStyle="1" w:styleId="xl93">
    <w:name w:val="xl93"/>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lang w:val="es-ES" w:eastAsia="es-CO"/>
    </w:rPr>
  </w:style>
  <w:style w:type="paragraph" w:customStyle="1" w:styleId="xl94">
    <w:name w:val="xl94"/>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5A5A5A"/>
      <w:sz w:val="16"/>
      <w:szCs w:val="16"/>
      <w:lang w:val="es-ES" w:eastAsia="es-CO"/>
    </w:rPr>
  </w:style>
  <w:style w:type="paragraph" w:customStyle="1" w:styleId="xl95">
    <w:name w:val="xl9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16"/>
      <w:szCs w:val="16"/>
      <w:lang w:val="es-ES" w:eastAsia="es-CO"/>
    </w:rPr>
  </w:style>
  <w:style w:type="paragraph" w:customStyle="1" w:styleId="xl96">
    <w:name w:val="xl96"/>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5A5A5A"/>
      <w:sz w:val="16"/>
      <w:szCs w:val="16"/>
      <w:lang w:val="es-ES" w:eastAsia="es-CO"/>
    </w:rPr>
  </w:style>
  <w:style w:type="paragraph" w:customStyle="1" w:styleId="xl97">
    <w:name w:val="xl9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6"/>
      <w:szCs w:val="16"/>
      <w:lang w:val="es-ES" w:eastAsia="es-CO"/>
    </w:rPr>
  </w:style>
  <w:style w:type="paragraph" w:customStyle="1" w:styleId="xl98">
    <w:name w:val="xl98"/>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16"/>
      <w:szCs w:val="16"/>
      <w:lang w:val="es-ES" w:eastAsia="es-CO"/>
    </w:rPr>
  </w:style>
  <w:style w:type="paragraph" w:customStyle="1" w:styleId="xl99">
    <w:name w:val="xl9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val="es-ES" w:eastAsia="es-CO"/>
    </w:rPr>
  </w:style>
  <w:style w:type="paragraph" w:customStyle="1" w:styleId="xl100">
    <w:name w:val="xl100"/>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5A5A5A"/>
      <w:sz w:val="16"/>
      <w:szCs w:val="16"/>
      <w:lang w:val="es-ES" w:eastAsia="es-CO"/>
    </w:rPr>
  </w:style>
  <w:style w:type="paragraph" w:customStyle="1" w:styleId="xl101">
    <w:name w:val="xl101"/>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000000"/>
      <w:sz w:val="16"/>
      <w:szCs w:val="16"/>
      <w:lang w:val="es-ES" w:eastAsia="es-CO"/>
    </w:rPr>
  </w:style>
  <w:style w:type="paragraph" w:customStyle="1" w:styleId="xl102">
    <w:name w:val="xl102"/>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color w:val="000000"/>
      <w:sz w:val="16"/>
      <w:szCs w:val="16"/>
      <w:lang w:val="es-ES" w:eastAsia="es-CO"/>
    </w:rPr>
  </w:style>
  <w:style w:type="paragraph" w:customStyle="1" w:styleId="xl103">
    <w:name w:val="xl103"/>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eastAsia="es-CO"/>
    </w:rPr>
  </w:style>
  <w:style w:type="paragraph" w:customStyle="1" w:styleId="xl104">
    <w:name w:val="xl104"/>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16"/>
      <w:szCs w:val="16"/>
      <w:lang w:val="es-ES" w:eastAsia="es-CO"/>
    </w:rPr>
  </w:style>
  <w:style w:type="paragraph" w:customStyle="1" w:styleId="xl105">
    <w:name w:val="xl105"/>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16"/>
      <w:szCs w:val="16"/>
      <w:lang w:val="es-ES" w:eastAsia="es-CO"/>
    </w:rPr>
  </w:style>
  <w:style w:type="paragraph" w:customStyle="1" w:styleId="xl106">
    <w:name w:val="xl10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val="es-ES" w:eastAsia="es-CO"/>
    </w:rPr>
  </w:style>
  <w:style w:type="paragraph" w:customStyle="1" w:styleId="xl107">
    <w:name w:val="xl107"/>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6"/>
      <w:szCs w:val="16"/>
      <w:lang w:val="es-ES" w:eastAsia="es-CO"/>
    </w:rPr>
  </w:style>
  <w:style w:type="paragraph" w:customStyle="1" w:styleId="xl108">
    <w:name w:val="xl10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val="es-ES" w:eastAsia="es-CO"/>
    </w:rPr>
  </w:style>
  <w:style w:type="paragraph" w:customStyle="1" w:styleId="xl109">
    <w:name w:val="xl10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6"/>
      <w:szCs w:val="16"/>
      <w:lang w:val="es-ES" w:eastAsia="es-CO"/>
    </w:rPr>
  </w:style>
  <w:style w:type="paragraph" w:customStyle="1" w:styleId="xl110">
    <w:name w:val="xl11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sz w:val="16"/>
      <w:szCs w:val="16"/>
      <w:lang w:val="es-ES" w:eastAsia="es-CO"/>
    </w:rPr>
  </w:style>
  <w:style w:type="paragraph" w:customStyle="1" w:styleId="xl111">
    <w:name w:val="xl111"/>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sz w:val="16"/>
      <w:szCs w:val="16"/>
      <w:lang w:val="es-ES" w:eastAsia="es-CO"/>
    </w:rPr>
  </w:style>
  <w:style w:type="paragraph" w:customStyle="1" w:styleId="xl112">
    <w:name w:val="xl112"/>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6"/>
      <w:szCs w:val="16"/>
      <w:lang w:val="es-ES" w:eastAsia="es-CO"/>
    </w:rPr>
  </w:style>
  <w:style w:type="paragraph" w:customStyle="1" w:styleId="xl113">
    <w:name w:val="xl113"/>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val="es-ES" w:eastAsia="es-CO"/>
    </w:rPr>
  </w:style>
  <w:style w:type="paragraph" w:customStyle="1" w:styleId="xl114">
    <w:name w:val="xl114"/>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s-ES" w:eastAsia="es-CO"/>
    </w:rPr>
  </w:style>
  <w:style w:type="paragraph" w:customStyle="1" w:styleId="xl115">
    <w:name w:val="xl11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lang w:val="es-ES" w:eastAsia="es-CO"/>
    </w:rPr>
  </w:style>
  <w:style w:type="paragraph" w:customStyle="1" w:styleId="xl116">
    <w:name w:val="xl11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s-ES" w:eastAsia="es-CO"/>
    </w:rPr>
  </w:style>
  <w:style w:type="paragraph" w:customStyle="1" w:styleId="invias-titulo10">
    <w:name w:val="invias-titulo1"/>
    <w:basedOn w:val="Normal"/>
    <w:rsid w:val="00F81CE0"/>
    <w:pPr>
      <w:spacing w:before="100" w:beforeAutospacing="1" w:after="100" w:afterAutospacing="1"/>
    </w:pPr>
    <w:rPr>
      <w:lang w:val="es-ES" w:eastAsia="es-CO"/>
    </w:rPr>
  </w:style>
  <w:style w:type="paragraph" w:customStyle="1" w:styleId="p0">
    <w:name w:val="p0"/>
    <w:basedOn w:val="Normal"/>
    <w:rsid w:val="00F81CE0"/>
    <w:pPr>
      <w:widowControl w:val="0"/>
      <w:tabs>
        <w:tab w:val="left" w:pos="720"/>
      </w:tabs>
      <w:spacing w:line="240" w:lineRule="atLeast"/>
      <w:jc w:val="both"/>
    </w:pPr>
    <w:rPr>
      <w:rFonts w:eastAsia="Calibri"/>
      <w:lang w:val="es-ES" w:eastAsia="es-ES"/>
    </w:rPr>
  </w:style>
  <w:style w:type="paragraph" w:customStyle="1" w:styleId="BodyText22">
    <w:name w:val="Body Text 22"/>
    <w:basedOn w:val="Normal"/>
    <w:rsid w:val="00F81CE0"/>
    <w:pPr>
      <w:widowControl w:val="0"/>
      <w:tabs>
        <w:tab w:val="left" w:pos="0"/>
      </w:tabs>
      <w:suppressAutoHyphens/>
      <w:jc w:val="both"/>
    </w:pPr>
    <w:rPr>
      <w:rFonts w:ascii="Tahoma" w:eastAsia="Calibri" w:hAnsi="Tahoma" w:cs="Tahoma"/>
      <w:spacing w:val="-2"/>
      <w:sz w:val="22"/>
      <w:szCs w:val="22"/>
      <w:lang w:val="es-ES" w:eastAsia="es-ES"/>
    </w:rPr>
  </w:style>
  <w:style w:type="paragraph" w:customStyle="1" w:styleId="TIT">
    <w:name w:val="TIT"/>
    <w:basedOn w:val="Normal"/>
    <w:rsid w:val="00F81CE0"/>
    <w:pPr>
      <w:overflowPunct w:val="0"/>
      <w:autoSpaceDE w:val="0"/>
      <w:autoSpaceDN w:val="0"/>
      <w:adjustRightInd w:val="0"/>
      <w:ind w:right="-720"/>
      <w:jc w:val="center"/>
      <w:textAlignment w:val="baseline"/>
    </w:pPr>
    <w:rPr>
      <w:rFonts w:ascii="Palatino" w:eastAsia="Calibri" w:hAnsi="Palatino" w:cs="Palatino"/>
      <w:b/>
      <w:bCs/>
      <w:sz w:val="28"/>
      <w:szCs w:val="28"/>
      <w:lang w:val="en-US" w:eastAsia="en-US"/>
    </w:rPr>
  </w:style>
  <w:style w:type="paragraph" w:customStyle="1" w:styleId="toa">
    <w:name w:val="toa"/>
    <w:basedOn w:val="Normal"/>
    <w:rsid w:val="00F81CE0"/>
    <w:pPr>
      <w:tabs>
        <w:tab w:val="left" w:pos="0"/>
        <w:tab w:val="left" w:pos="9000"/>
        <w:tab w:val="right" w:pos="9360"/>
      </w:tabs>
      <w:suppressAutoHyphens/>
      <w:jc w:val="both"/>
    </w:pPr>
    <w:rPr>
      <w:rFonts w:eastAsia="Calibri"/>
      <w:spacing w:val="-2"/>
      <w:lang w:val="en-US" w:eastAsia="es-ES"/>
    </w:rPr>
  </w:style>
  <w:style w:type="paragraph" w:styleId="Sangra2detindependiente">
    <w:name w:val="Body Text Indent 2"/>
    <w:basedOn w:val="Normal"/>
    <w:link w:val="Sangra2detindependienteCar"/>
    <w:rsid w:val="00F81CE0"/>
    <w:pPr>
      <w:spacing w:after="120" w:line="480" w:lineRule="auto"/>
      <w:ind w:left="283"/>
    </w:pPr>
    <w:rPr>
      <w:rFonts w:eastAsia="Calibri"/>
      <w:lang w:val="x-none" w:eastAsia="es-CO"/>
    </w:rPr>
  </w:style>
  <w:style w:type="character" w:customStyle="1" w:styleId="Sangra2detindependienteCar">
    <w:name w:val="Sangría 2 de t. independiente Car"/>
    <w:basedOn w:val="Fuentedeprrafopredeter"/>
    <w:link w:val="Sangra2detindependiente"/>
    <w:rsid w:val="00F81CE0"/>
    <w:rPr>
      <w:rFonts w:ascii="Times New Roman" w:hAnsi="Times New Roman"/>
      <w:sz w:val="24"/>
      <w:szCs w:val="24"/>
      <w:lang w:val="x-none" w:eastAsia="es-CO"/>
    </w:rPr>
  </w:style>
  <w:style w:type="paragraph" w:customStyle="1" w:styleId="Textoindependiente31">
    <w:name w:val="Texto independiente 31"/>
    <w:basedOn w:val="Normal"/>
    <w:rsid w:val="00F81CE0"/>
    <w:pPr>
      <w:jc w:val="both"/>
    </w:pPr>
    <w:rPr>
      <w:rFonts w:ascii="Arial" w:eastAsia="Calibri" w:hAnsi="Arial" w:cs="Arial"/>
      <w:lang w:val="es-ES" w:eastAsia="es-ES"/>
    </w:rPr>
  </w:style>
  <w:style w:type="paragraph" w:styleId="Textoindependiente3">
    <w:name w:val="Body Text 3"/>
    <w:basedOn w:val="Normal"/>
    <w:link w:val="Textoindependiente3Car"/>
    <w:rsid w:val="00F81CE0"/>
    <w:pPr>
      <w:spacing w:after="120"/>
    </w:pPr>
    <w:rPr>
      <w:rFonts w:eastAsia="Calibri"/>
      <w:sz w:val="16"/>
      <w:szCs w:val="16"/>
      <w:lang w:val="x-none" w:eastAsia="es-ES"/>
    </w:rPr>
  </w:style>
  <w:style w:type="character" w:customStyle="1" w:styleId="Textoindependiente3Car">
    <w:name w:val="Texto independiente 3 Car"/>
    <w:basedOn w:val="Fuentedeprrafopredeter"/>
    <w:link w:val="Textoindependiente3"/>
    <w:rsid w:val="00F81CE0"/>
    <w:rPr>
      <w:rFonts w:ascii="Times New Roman" w:hAnsi="Times New Roman"/>
      <w:sz w:val="16"/>
      <w:szCs w:val="16"/>
      <w:lang w:val="x-none" w:eastAsia="es-ES"/>
    </w:rPr>
  </w:style>
  <w:style w:type="paragraph" w:customStyle="1" w:styleId="BodyText31">
    <w:name w:val="Body Text 31"/>
    <w:basedOn w:val="Normal"/>
    <w:rsid w:val="00F81CE0"/>
    <w:pPr>
      <w:widowControl w:val="0"/>
      <w:overflowPunct w:val="0"/>
      <w:autoSpaceDE w:val="0"/>
      <w:autoSpaceDN w:val="0"/>
      <w:adjustRightInd w:val="0"/>
      <w:jc w:val="both"/>
      <w:textAlignment w:val="baseline"/>
    </w:pPr>
    <w:rPr>
      <w:rFonts w:ascii="Arial" w:eastAsia="Calibri" w:hAnsi="Arial" w:cs="Arial"/>
      <w:sz w:val="20"/>
      <w:szCs w:val="20"/>
      <w:lang w:val="es-ES" w:eastAsia="es-ES"/>
    </w:rPr>
  </w:style>
  <w:style w:type="paragraph" w:customStyle="1" w:styleId="ListParagraph1">
    <w:name w:val="List Paragraph1"/>
    <w:basedOn w:val="Normal"/>
    <w:rsid w:val="00F81CE0"/>
    <w:pPr>
      <w:ind w:left="720"/>
    </w:pPr>
    <w:rPr>
      <w:rFonts w:ascii="Calibri" w:eastAsia="Calibri" w:hAnsi="Calibri" w:cs="Calibri"/>
      <w:sz w:val="22"/>
      <w:szCs w:val="22"/>
      <w:lang w:val="es-ES" w:eastAsia="en-US"/>
    </w:rPr>
  </w:style>
  <w:style w:type="paragraph" w:customStyle="1" w:styleId="PLIEGOS1">
    <w:name w:val="PLIEGOS1"/>
    <w:basedOn w:val="Ttulo1"/>
    <w:rsid w:val="00F81CE0"/>
    <w:pPr>
      <w:keepLines w:val="0"/>
      <w:tabs>
        <w:tab w:val="num" w:pos="432"/>
      </w:tabs>
      <w:suppressAutoHyphens/>
      <w:spacing w:before="0" w:line="260" w:lineRule="exact"/>
      <w:jc w:val="both"/>
    </w:pPr>
    <w:rPr>
      <w:rFonts w:ascii="Verdana" w:eastAsia="Times New Roman" w:hAnsi="Verdana" w:cs="Verdana"/>
      <w:b/>
      <w:bCs/>
      <w:snapToGrid w:val="0"/>
      <w:color w:val="auto"/>
      <w:sz w:val="20"/>
      <w:szCs w:val="20"/>
      <w:lang w:val="es-ES" w:eastAsia="ar-SA"/>
    </w:rPr>
  </w:style>
  <w:style w:type="character" w:customStyle="1" w:styleId="NoSpacingChar">
    <w:name w:val="No Spacing Char"/>
    <w:link w:val="Sinespaciado1"/>
    <w:rsid w:val="00F81CE0"/>
    <w:rPr>
      <w:rFonts w:ascii="Times New Roman" w:eastAsia="Times New Roman" w:hAnsi="Times New Roman"/>
      <w:sz w:val="22"/>
      <w:szCs w:val="22"/>
      <w:lang w:val="en-US" w:eastAsia="es-CO"/>
    </w:rPr>
  </w:style>
  <w:style w:type="paragraph" w:customStyle="1" w:styleId="Style204">
    <w:name w:val="Style204"/>
    <w:basedOn w:val="Normal"/>
    <w:rsid w:val="00F81CE0"/>
    <w:pPr>
      <w:spacing w:line="230" w:lineRule="exact"/>
      <w:jc w:val="both"/>
    </w:pPr>
    <w:rPr>
      <w:rFonts w:ascii="Arial Unicode MS" w:eastAsia="Calibri" w:hAnsi="Arial Unicode MS" w:cs="Arial Unicode MS"/>
      <w:sz w:val="20"/>
      <w:szCs w:val="20"/>
      <w:lang w:val="es-ES" w:eastAsia="es-ES"/>
    </w:rPr>
  </w:style>
  <w:style w:type="paragraph" w:customStyle="1" w:styleId="BodyTextIndent1">
    <w:name w:val="Body Text Indent1"/>
    <w:basedOn w:val="Normal"/>
    <w:link w:val="BodyTextIndentChar"/>
    <w:rsid w:val="00F81CE0"/>
    <w:pPr>
      <w:widowControl w:val="0"/>
      <w:tabs>
        <w:tab w:val="left" w:pos="-568"/>
      </w:tabs>
      <w:suppressAutoHyphens/>
      <w:ind w:left="1440" w:hanging="731"/>
      <w:jc w:val="both"/>
    </w:pPr>
    <w:rPr>
      <w:rFonts w:ascii="Arial" w:eastAsia="Calibri" w:hAnsi="Arial"/>
      <w:i/>
      <w:spacing w:val="-3"/>
      <w:sz w:val="20"/>
      <w:szCs w:val="20"/>
      <w:lang w:val="es-ES" w:eastAsia="es-ES"/>
    </w:rPr>
  </w:style>
  <w:style w:type="character" w:customStyle="1" w:styleId="BodyTextIndentChar">
    <w:name w:val="Body Text Indent Char"/>
    <w:link w:val="BodyTextIndent1"/>
    <w:rsid w:val="00F81CE0"/>
    <w:rPr>
      <w:rFonts w:ascii="Arial" w:hAnsi="Arial"/>
      <w:i/>
      <w:spacing w:val="-3"/>
      <w:lang w:val="es-ES" w:eastAsia="es-ES"/>
    </w:rPr>
  </w:style>
  <w:style w:type="paragraph" w:customStyle="1" w:styleId="Sangradetextonormal1">
    <w:name w:val="Sangría de texto normal1"/>
    <w:basedOn w:val="Normal"/>
    <w:link w:val="BodyTextIndentChar1"/>
    <w:semiHidden/>
    <w:rsid w:val="00F81CE0"/>
    <w:pPr>
      <w:spacing w:after="120" w:line="480" w:lineRule="auto"/>
    </w:pPr>
    <w:rPr>
      <w:rFonts w:ascii="Calibri" w:eastAsia="Calibri" w:hAnsi="Calibri" w:cs="Calibri"/>
      <w:sz w:val="20"/>
      <w:szCs w:val="20"/>
      <w:lang w:val="es-ES" w:eastAsia="es-ES"/>
    </w:rPr>
  </w:style>
  <w:style w:type="character" w:customStyle="1" w:styleId="BodyTextIndentChar1">
    <w:name w:val="Body Text Indent Char1"/>
    <w:link w:val="Sangradetextonormal1"/>
    <w:semiHidden/>
    <w:rsid w:val="00F81CE0"/>
    <w:rPr>
      <w:rFonts w:cs="Calibri"/>
      <w:lang w:val="es-ES" w:eastAsia="es-ES"/>
    </w:rPr>
  </w:style>
  <w:style w:type="paragraph" w:customStyle="1" w:styleId="Invias-Titulo3">
    <w:name w:val="Invias-Titulo 3"/>
    <w:next w:val="Normal"/>
    <w:autoRedefine/>
    <w:rsid w:val="00F81CE0"/>
    <w:pPr>
      <w:spacing w:before="360" w:after="240"/>
      <w:jc w:val="center"/>
      <w:outlineLvl w:val="3"/>
    </w:pPr>
    <w:rPr>
      <w:rFonts w:ascii="Arial Narrow" w:hAnsi="Arial Narrow" w:cs="Arial Narrow"/>
      <w:b/>
      <w:bCs/>
      <w:sz w:val="22"/>
      <w:szCs w:val="22"/>
      <w:lang w:val="es-CO" w:eastAsia="es-ES"/>
    </w:rPr>
  </w:style>
  <w:style w:type="paragraph" w:customStyle="1" w:styleId="Invias-Titulo5">
    <w:name w:val="Invias-Titulo 5"/>
    <w:next w:val="Normal"/>
    <w:autoRedefine/>
    <w:rsid w:val="00F81CE0"/>
    <w:pPr>
      <w:tabs>
        <w:tab w:val="num" w:pos="113"/>
        <w:tab w:val="num" w:pos="454"/>
      </w:tabs>
      <w:spacing w:before="240" w:after="120"/>
      <w:ind w:firstLine="113"/>
      <w:outlineLvl w:val="5"/>
    </w:pPr>
    <w:rPr>
      <w:rFonts w:ascii="Arial Narrow" w:hAnsi="Arial Narrow" w:cs="Arial Narrow"/>
      <w:sz w:val="22"/>
      <w:szCs w:val="22"/>
      <w:lang w:val="es-CO" w:eastAsia="es-ES"/>
    </w:rPr>
  </w:style>
  <w:style w:type="paragraph" w:customStyle="1" w:styleId="Invias-VietaPunto">
    <w:name w:val="Invias-Viñeta Punto"/>
    <w:rsid w:val="00F81CE0"/>
    <w:pPr>
      <w:ind w:left="454"/>
    </w:pPr>
    <w:rPr>
      <w:rFonts w:ascii="Arial (W1)" w:hAnsi="Arial (W1)" w:cs="Arial (W1)"/>
      <w:sz w:val="22"/>
      <w:szCs w:val="22"/>
      <w:lang w:val="es-CO" w:eastAsia="es-ES"/>
    </w:rPr>
  </w:style>
  <w:style w:type="paragraph" w:customStyle="1" w:styleId="Style28">
    <w:name w:val="Style28"/>
    <w:basedOn w:val="Normal"/>
    <w:rsid w:val="00F81CE0"/>
    <w:pPr>
      <w:spacing w:line="259" w:lineRule="exact"/>
      <w:jc w:val="both"/>
    </w:pPr>
    <w:rPr>
      <w:rFonts w:ascii="Arial" w:eastAsia="Calibri" w:hAnsi="Arial" w:cs="Arial"/>
      <w:sz w:val="20"/>
      <w:szCs w:val="20"/>
      <w:lang w:val="es-ES" w:eastAsia="es-ES"/>
    </w:rPr>
  </w:style>
  <w:style w:type="paragraph" w:customStyle="1" w:styleId="Invias-VietalogoINV">
    <w:name w:val="Invias-Viñeta logo INV"/>
    <w:next w:val="Normal"/>
    <w:uiPriority w:val="99"/>
    <w:qFormat/>
    <w:rsid w:val="00F81CE0"/>
    <w:pPr>
      <w:spacing w:before="240" w:after="240"/>
      <w:ind w:left="360" w:hanging="360"/>
      <w:jc w:val="both"/>
    </w:pPr>
    <w:rPr>
      <w:rFonts w:ascii="Arial" w:hAnsi="Arial" w:cs="Arial"/>
      <w:sz w:val="22"/>
      <w:szCs w:val="22"/>
      <w:lang w:val="es-CO" w:eastAsia="es-ES"/>
    </w:rPr>
  </w:style>
  <w:style w:type="paragraph" w:customStyle="1" w:styleId="CarCar1Car">
    <w:name w:val="Car Car1 Car"/>
    <w:basedOn w:val="Normal"/>
    <w:rsid w:val="00F81CE0"/>
    <w:pPr>
      <w:spacing w:after="160" w:line="240" w:lineRule="exact"/>
    </w:pPr>
    <w:rPr>
      <w:rFonts w:ascii="Verdana" w:eastAsia="Calibri" w:hAnsi="Verdana" w:cs="Verdana"/>
      <w:sz w:val="20"/>
      <w:szCs w:val="20"/>
      <w:lang w:val="en-US" w:eastAsia="en-US"/>
    </w:rPr>
  </w:style>
  <w:style w:type="character" w:customStyle="1" w:styleId="st">
    <w:name w:val="st"/>
    <w:rsid w:val="00F81CE0"/>
    <w:rPr>
      <w:rFonts w:cs="Times New Roman"/>
    </w:rPr>
  </w:style>
  <w:style w:type="paragraph" w:customStyle="1" w:styleId="TtulodeTDC1">
    <w:name w:val="Título de TDC1"/>
    <w:basedOn w:val="Ttulo1"/>
    <w:next w:val="Normal"/>
    <w:rsid w:val="00F81CE0"/>
    <w:pPr>
      <w:spacing w:before="480" w:line="276" w:lineRule="auto"/>
      <w:outlineLvl w:val="9"/>
    </w:pPr>
    <w:rPr>
      <w:rFonts w:ascii="Cambria" w:eastAsia="Calibri" w:hAnsi="Cambria" w:cs="Cambria"/>
      <w:b/>
      <w:bCs/>
      <w:snapToGrid w:val="0"/>
      <w:color w:val="365F91"/>
      <w:sz w:val="28"/>
      <w:szCs w:val="28"/>
      <w:lang w:val="es-ES" w:eastAsia="en-US"/>
    </w:rPr>
  </w:style>
  <w:style w:type="paragraph" w:customStyle="1" w:styleId="CarCarCarCarCarCarCar">
    <w:name w:val="Car Car Car Car Car Car Car"/>
    <w:basedOn w:val="Normal"/>
    <w:rsid w:val="00F81CE0"/>
    <w:pPr>
      <w:tabs>
        <w:tab w:val="left" w:pos="0"/>
      </w:tabs>
      <w:spacing w:after="160" w:line="240" w:lineRule="exact"/>
    </w:pPr>
    <w:rPr>
      <w:rFonts w:ascii="Verdana" w:eastAsia="Calibri" w:hAnsi="Verdana" w:cs="Verdana"/>
      <w:sz w:val="20"/>
      <w:szCs w:val="20"/>
      <w:lang w:val="en-US" w:eastAsia="en-US"/>
    </w:rPr>
  </w:style>
  <w:style w:type="paragraph" w:customStyle="1" w:styleId="CarCarCarCarCarCar">
    <w:name w:val="Car Car Car Car Car Car"/>
    <w:basedOn w:val="Normal"/>
    <w:rsid w:val="00F81CE0"/>
    <w:pPr>
      <w:spacing w:after="160" w:line="240" w:lineRule="exact"/>
    </w:pPr>
    <w:rPr>
      <w:rFonts w:ascii="Verdana" w:eastAsia="Calibri" w:hAnsi="Verdana" w:cs="Verdana"/>
      <w:sz w:val="20"/>
      <w:szCs w:val="20"/>
      <w:lang w:val="en-US" w:eastAsia="en-US"/>
    </w:rPr>
  </w:style>
  <w:style w:type="paragraph" w:customStyle="1" w:styleId="CM73">
    <w:name w:val="CM73"/>
    <w:basedOn w:val="Default"/>
    <w:next w:val="Default"/>
    <w:rsid w:val="00F81CE0"/>
    <w:pPr>
      <w:widowControl w:val="0"/>
    </w:pPr>
    <w:rPr>
      <w:rFonts w:ascii="Arial" w:hAnsi="Arial" w:cs="Arial"/>
      <w:color w:val="auto"/>
      <w:lang w:eastAsia="es-CO"/>
    </w:rPr>
  </w:style>
  <w:style w:type="paragraph" w:customStyle="1" w:styleId="Sangradetextonormal11">
    <w:name w:val="Sangría de texto normal11"/>
    <w:basedOn w:val="Normal"/>
    <w:rsid w:val="00F81CE0"/>
    <w:pPr>
      <w:tabs>
        <w:tab w:val="left" w:pos="0"/>
      </w:tabs>
      <w:spacing w:after="120"/>
      <w:ind w:left="283"/>
    </w:pPr>
    <w:rPr>
      <w:sz w:val="20"/>
      <w:szCs w:val="20"/>
      <w:lang w:val="es-ES" w:eastAsia="es-ES"/>
    </w:rPr>
  </w:style>
  <w:style w:type="paragraph" w:customStyle="1" w:styleId="CarCarCarCarCarCar1">
    <w:name w:val="Car Car Car Car Car Car1"/>
    <w:basedOn w:val="Normal"/>
    <w:rsid w:val="00F81CE0"/>
    <w:pPr>
      <w:spacing w:after="160" w:line="240" w:lineRule="exact"/>
    </w:pPr>
    <w:rPr>
      <w:rFonts w:ascii="Verdana" w:eastAsia="Calibri" w:hAnsi="Verdana" w:cs="Verdana"/>
      <w:sz w:val="20"/>
      <w:szCs w:val="20"/>
      <w:lang w:val="en-US" w:eastAsia="en-US"/>
    </w:rPr>
  </w:style>
  <w:style w:type="paragraph" w:customStyle="1" w:styleId="CarCarCarCarCarCarCar1">
    <w:name w:val="Car Car Car Car Car Car Car1"/>
    <w:basedOn w:val="Normal"/>
    <w:rsid w:val="00F81CE0"/>
    <w:pPr>
      <w:tabs>
        <w:tab w:val="left" w:pos="0"/>
      </w:tabs>
      <w:spacing w:after="160" w:line="240" w:lineRule="exact"/>
    </w:pPr>
    <w:rPr>
      <w:rFonts w:ascii="Verdana" w:eastAsia="Calibri" w:hAnsi="Verdana" w:cs="Verdana"/>
      <w:sz w:val="20"/>
      <w:szCs w:val="20"/>
      <w:lang w:val="en-US" w:eastAsia="en-US"/>
    </w:rPr>
  </w:style>
  <w:style w:type="character" w:customStyle="1" w:styleId="CarCar20">
    <w:name w:val="Car Car20"/>
    <w:rsid w:val="00F81CE0"/>
    <w:rPr>
      <w:rFonts w:ascii="Arial" w:hAnsi="Arial"/>
      <w:b/>
      <w:kern w:val="32"/>
      <w:sz w:val="32"/>
      <w:lang w:val="es-ES" w:eastAsia="es-ES"/>
    </w:rPr>
  </w:style>
  <w:style w:type="paragraph" w:customStyle="1" w:styleId="parrafo">
    <w:name w:val="parrafo"/>
    <w:basedOn w:val="Normal"/>
    <w:rsid w:val="00F81CE0"/>
    <w:pPr>
      <w:autoSpaceDE w:val="0"/>
      <w:autoSpaceDN w:val="0"/>
      <w:adjustRightInd w:val="0"/>
      <w:spacing w:before="240" w:after="240"/>
      <w:jc w:val="both"/>
    </w:pPr>
    <w:rPr>
      <w:rFonts w:ascii="Arial" w:hAnsi="Arial" w:cs="Arial"/>
      <w:color w:val="000000"/>
      <w:lang w:val="es-ES" w:eastAsia="en-US"/>
    </w:rPr>
  </w:style>
  <w:style w:type="paragraph" w:customStyle="1" w:styleId="Textopredeterminado1">
    <w:name w:val="Texto predeterminado:1"/>
    <w:basedOn w:val="Normal"/>
    <w:rsid w:val="00F81CE0"/>
    <w:pPr>
      <w:overflowPunct w:val="0"/>
      <w:autoSpaceDE w:val="0"/>
      <w:autoSpaceDN w:val="0"/>
      <w:adjustRightInd w:val="0"/>
      <w:textAlignment w:val="baseline"/>
    </w:pPr>
    <w:rPr>
      <w:rFonts w:ascii="Arial Narrow" w:eastAsia="Calibri" w:hAnsi="Arial Narrow" w:cs="Arial Narrow"/>
      <w:noProof/>
      <w:lang w:val="es-ES" w:eastAsia="es-ES"/>
    </w:rPr>
  </w:style>
  <w:style w:type="paragraph" w:customStyle="1" w:styleId="ecxmsobodytext">
    <w:name w:val="ecxmsobodytext"/>
    <w:basedOn w:val="Normal"/>
    <w:rsid w:val="00F81CE0"/>
    <w:pPr>
      <w:spacing w:after="324"/>
    </w:pPr>
    <w:rPr>
      <w:rFonts w:eastAsia="Calibri"/>
      <w:lang w:val="es-ES" w:eastAsia="es-CO"/>
    </w:rPr>
  </w:style>
  <w:style w:type="paragraph" w:customStyle="1" w:styleId="ecxsangradetextonormal1">
    <w:name w:val="ecxsangradetextonormal1"/>
    <w:basedOn w:val="Normal"/>
    <w:rsid w:val="00F81CE0"/>
    <w:pPr>
      <w:spacing w:after="324"/>
    </w:pPr>
    <w:rPr>
      <w:rFonts w:eastAsia="Calibri"/>
      <w:lang w:val="es-ES" w:eastAsia="es-CO"/>
    </w:rPr>
  </w:style>
  <w:style w:type="character" w:customStyle="1" w:styleId="TextonotapieCar1">
    <w:name w:val="Texto nota pie Car1"/>
    <w:basedOn w:val="Fuentedeprrafopredeter"/>
    <w:uiPriority w:val="99"/>
    <w:semiHidden/>
    <w:rsid w:val="00F81CE0"/>
    <w:rPr>
      <w:rFonts w:ascii="Times New Roman" w:eastAsia="Times New Roman" w:hAnsi="Times New Roman" w:cs="Times New Roman"/>
      <w:sz w:val="20"/>
      <w:szCs w:val="20"/>
      <w:lang w:val="en-US"/>
    </w:rPr>
  </w:style>
  <w:style w:type="paragraph" w:styleId="Descripcin">
    <w:name w:val="caption"/>
    <w:basedOn w:val="Normal"/>
    <w:next w:val="Normal"/>
    <w:qFormat/>
    <w:rsid w:val="00F81CE0"/>
    <w:pPr>
      <w:tabs>
        <w:tab w:val="left" w:pos="-720"/>
      </w:tabs>
      <w:suppressAutoHyphens/>
      <w:jc w:val="both"/>
    </w:pPr>
    <w:rPr>
      <w:rFonts w:ascii="Arial" w:hAnsi="Arial"/>
      <w:b/>
      <w:spacing w:val="-3"/>
      <w:szCs w:val="20"/>
      <w:u w:val="single"/>
      <w:lang w:val="es-ES" w:eastAsia="es-ES"/>
    </w:rPr>
  </w:style>
  <w:style w:type="character" w:customStyle="1" w:styleId="Textoindependiente2Car">
    <w:name w:val="Texto independiente 2 Car"/>
    <w:basedOn w:val="Fuentedeprrafopredeter"/>
    <w:link w:val="Textoindependiente2"/>
    <w:uiPriority w:val="99"/>
    <w:semiHidden/>
    <w:rsid w:val="00F81CE0"/>
    <w:rPr>
      <w:rFonts w:ascii="Times New Roman" w:hAnsi="Times New Roman"/>
      <w:lang w:val="x-none" w:eastAsia="x-none"/>
    </w:rPr>
  </w:style>
  <w:style w:type="paragraph" w:styleId="Textoindependiente2">
    <w:name w:val="Body Text 2"/>
    <w:basedOn w:val="Normal"/>
    <w:link w:val="Textoindependiente2Car"/>
    <w:uiPriority w:val="99"/>
    <w:semiHidden/>
    <w:unhideWhenUsed/>
    <w:rsid w:val="00F81CE0"/>
    <w:pPr>
      <w:spacing w:after="120" w:line="480" w:lineRule="auto"/>
    </w:pPr>
    <w:rPr>
      <w:rFonts w:eastAsia="Calibri"/>
      <w:sz w:val="20"/>
      <w:szCs w:val="20"/>
      <w:lang w:val="x-none" w:eastAsia="x-none"/>
    </w:rPr>
  </w:style>
  <w:style w:type="character" w:customStyle="1" w:styleId="Textoindependiente2Car1">
    <w:name w:val="Texto independiente 2 Car1"/>
    <w:basedOn w:val="Fuentedeprrafopredeter"/>
    <w:uiPriority w:val="99"/>
    <w:semiHidden/>
    <w:rsid w:val="00F81CE0"/>
    <w:rPr>
      <w:rFonts w:ascii="Times New Roman" w:eastAsia="Times New Roman" w:hAnsi="Times New Roman"/>
      <w:sz w:val="24"/>
      <w:szCs w:val="24"/>
      <w:lang w:val="es-CO"/>
    </w:rPr>
  </w:style>
  <w:style w:type="paragraph" w:customStyle="1" w:styleId="Car8">
    <w:name w:val="Car8"/>
    <w:basedOn w:val="Normal"/>
    <w:rsid w:val="00F81CE0"/>
    <w:pPr>
      <w:tabs>
        <w:tab w:val="left" w:pos="0"/>
      </w:tabs>
      <w:spacing w:after="160" w:line="240" w:lineRule="exact"/>
    </w:pPr>
    <w:rPr>
      <w:rFonts w:ascii="Verdana" w:hAnsi="Verdana"/>
      <w:sz w:val="20"/>
      <w:szCs w:val="20"/>
      <w:lang w:val="en-US" w:eastAsia="en-US"/>
    </w:rPr>
  </w:style>
  <w:style w:type="paragraph" w:customStyle="1" w:styleId="western">
    <w:name w:val="western"/>
    <w:basedOn w:val="Normal"/>
    <w:rsid w:val="00F81CE0"/>
    <w:pPr>
      <w:spacing w:before="100" w:beforeAutospacing="1" w:after="100" w:afterAutospacing="1"/>
    </w:pPr>
    <w:rPr>
      <w:lang w:val="es-MX"/>
    </w:rPr>
  </w:style>
  <w:style w:type="paragraph" w:customStyle="1" w:styleId="Sinespaciado2">
    <w:name w:val="Sin espaciado2"/>
    <w:rsid w:val="00F81CE0"/>
    <w:rPr>
      <w:rFonts w:ascii="Times New Roman" w:eastAsia="Times New Roman" w:hAnsi="Times New Roman"/>
      <w:sz w:val="22"/>
      <w:szCs w:val="22"/>
      <w:lang w:val="es-CO" w:eastAsia="es-CO"/>
    </w:rPr>
  </w:style>
  <w:style w:type="paragraph" w:customStyle="1" w:styleId="Sinespaciado3">
    <w:name w:val="Sin espaciado3"/>
    <w:rsid w:val="00F81CE0"/>
    <w:rPr>
      <w:sz w:val="22"/>
      <w:lang w:val="es-MX" w:eastAsia="es-CO"/>
    </w:rPr>
  </w:style>
  <w:style w:type="paragraph" w:customStyle="1" w:styleId="share-button">
    <w:name w:val="share-button"/>
    <w:basedOn w:val="Normal"/>
    <w:rsid w:val="00F81CE0"/>
    <w:pPr>
      <w:spacing w:before="100" w:beforeAutospacing="1" w:after="100" w:afterAutospacing="1"/>
      <w:ind w:left="-15"/>
    </w:pPr>
    <w:rPr>
      <w:lang w:val="es-ES" w:eastAsia="es-ES"/>
    </w:rPr>
  </w:style>
  <w:style w:type="table" w:customStyle="1" w:styleId="Tabladecuadrcula41">
    <w:name w:val="Tabla de cuadrícula 41"/>
    <w:basedOn w:val="Tablanormal"/>
    <w:next w:val="Tabladecuadrcula42"/>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2">
    <w:name w:val="Tabla de cuadrícula 42"/>
    <w:basedOn w:val="Tablanormal"/>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9">
    <w:name w:val="Tabla con cuadrícula9"/>
    <w:uiPriority w:val="99"/>
    <w:rsid w:val="00F81CE0"/>
    <w:rPr>
      <w:lang w:val="en-US"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basedOn w:val="Tablanormal"/>
    <w:next w:val="Tablaconcuadrcula"/>
    <w:uiPriority w:val="39"/>
    <w:rsid w:val="00F81CE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anormal"/>
    <w:uiPriority w:val="40"/>
    <w:rsid w:val="00F81CE0"/>
    <w:rPr>
      <w:rFonts w:asciiTheme="minorHAnsi" w:eastAsiaTheme="minorHAnsi" w:hAnsiTheme="minorHAnsi" w:cstheme="minorBid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2-nfasis11">
    <w:name w:val="Tabla con cuadrícula 2 - Énfasis 11"/>
    <w:basedOn w:val="Tablanormal"/>
    <w:uiPriority w:val="47"/>
    <w:rsid w:val="00F81CE0"/>
    <w:rPr>
      <w:rFonts w:asciiTheme="minorHAnsi" w:eastAsiaTheme="minorHAnsi" w:hAnsiTheme="minorHAnsi" w:cstheme="minorBidi"/>
      <w:sz w:val="22"/>
      <w:szCs w:val="22"/>
      <w:lang w:val="es-CO" w:eastAsia="en-US"/>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aconcuadrcula4-nfasis11">
    <w:name w:val="Tabla con cuadrícula 4 - Énfasis 11"/>
    <w:basedOn w:val="Tablanormal"/>
    <w:uiPriority w:val="49"/>
    <w:rsid w:val="00F81CE0"/>
    <w:rPr>
      <w:rFonts w:asciiTheme="minorHAnsi" w:eastAsiaTheme="minorHAnsi" w:hAnsiTheme="minorHAnsi" w:cstheme="minorBidi"/>
      <w:sz w:val="22"/>
      <w:szCs w:val="22"/>
      <w:lang w:val="es-CO"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Normal1">
    <w:name w:val="Table Normal1"/>
    <w:uiPriority w:val="2"/>
    <w:qFormat/>
    <w:rsid w:val="00F81CE0"/>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59"/>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1">
    <w:name w:val="Pie de página Car1"/>
    <w:uiPriority w:val="99"/>
    <w:semiHidden/>
    <w:rsid w:val="00F81CE0"/>
    <w:rPr>
      <w:rFonts w:ascii="Times New Roman" w:eastAsia="Times New Roman" w:hAnsi="Times New Roman" w:cs="Times New Roman"/>
      <w:sz w:val="24"/>
      <w:szCs w:val="24"/>
      <w:lang w:eastAsia="es-CO"/>
    </w:rPr>
  </w:style>
  <w:style w:type="character" w:customStyle="1" w:styleId="textonavy">
    <w:name w:val="texto_navy"/>
    <w:rsid w:val="00F81CE0"/>
  </w:style>
  <w:style w:type="paragraph" w:customStyle="1" w:styleId="Cuadrculamedia21">
    <w:name w:val="Cuadrícula media 21"/>
    <w:link w:val="Cuadrculamedia2Car1"/>
    <w:qFormat/>
    <w:rsid w:val="00F81CE0"/>
    <w:rPr>
      <w:rFonts w:ascii="Arial" w:hAnsi="Arial"/>
      <w:sz w:val="24"/>
      <w:szCs w:val="22"/>
      <w:lang w:val="es-CO" w:eastAsia="en-US"/>
    </w:rPr>
  </w:style>
  <w:style w:type="character" w:customStyle="1" w:styleId="Cuadrculamedia2Car1">
    <w:name w:val="Cuadrícula media 2 Car1"/>
    <w:link w:val="Cuadrculamedia21"/>
    <w:rsid w:val="00F81CE0"/>
    <w:rPr>
      <w:rFonts w:ascii="Arial" w:hAnsi="Arial"/>
      <w:sz w:val="24"/>
      <w:szCs w:val="22"/>
      <w:lang w:val="es-CO" w:eastAsia="en-US"/>
    </w:rPr>
  </w:style>
  <w:style w:type="paragraph" w:customStyle="1" w:styleId="Cuadrculamedia22">
    <w:name w:val="Cuadrícula media 22"/>
    <w:qFormat/>
    <w:rsid w:val="00F81CE0"/>
    <w:rPr>
      <w:rFonts w:asciiTheme="minorHAnsi" w:eastAsiaTheme="minorHAnsi" w:hAnsiTheme="minorHAnsi" w:cstheme="minorBidi"/>
      <w:sz w:val="24"/>
      <w:szCs w:val="22"/>
      <w:lang w:val="es-CO" w:eastAsia="en-US"/>
    </w:rPr>
  </w:style>
  <w:style w:type="paragraph" w:customStyle="1" w:styleId="Cuadrculamedia210">
    <w:name w:val="Cuadrícula media 210"/>
    <w:uiPriority w:val="99"/>
    <w:qFormat/>
    <w:rsid w:val="00F81CE0"/>
    <w:pPr>
      <w:widowControl w:val="0"/>
      <w:autoSpaceDE w:val="0"/>
      <w:autoSpaceDN w:val="0"/>
      <w:adjustRightInd w:val="0"/>
    </w:pPr>
    <w:rPr>
      <w:rFonts w:ascii="Times New Roman" w:eastAsia="Times New Roman" w:hAnsi="Times New Roman"/>
      <w:sz w:val="24"/>
      <w:szCs w:val="24"/>
      <w:lang w:val="es-CO" w:eastAsia="es-CO"/>
    </w:rPr>
  </w:style>
  <w:style w:type="table" w:customStyle="1" w:styleId="TableNormal2">
    <w:name w:val="Table Normal2"/>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Listavistosa-nfasis11">
    <w:name w:val="Lista vistosa - Énfasis 11"/>
    <w:basedOn w:val="Normal"/>
    <w:link w:val="Listavistosa-nfasis1Car"/>
    <w:uiPriority w:val="34"/>
    <w:qFormat/>
    <w:rsid w:val="00F81CE0"/>
    <w:pPr>
      <w:widowControl w:val="0"/>
      <w:autoSpaceDE w:val="0"/>
      <w:autoSpaceDN w:val="0"/>
      <w:adjustRightInd w:val="0"/>
      <w:ind w:left="720"/>
      <w:contextualSpacing/>
    </w:pPr>
    <w:rPr>
      <w:lang w:val="es-ES" w:eastAsia="es-CO"/>
    </w:rPr>
  </w:style>
  <w:style w:type="character" w:customStyle="1" w:styleId="Listavistosa-nfasis1Car">
    <w:name w:val="Lista vistosa - Énfasis 1 Car"/>
    <w:link w:val="Listavistosa-nfasis11"/>
    <w:uiPriority w:val="34"/>
    <w:rsid w:val="00F81CE0"/>
    <w:rPr>
      <w:rFonts w:ascii="Times New Roman" w:eastAsia="Times New Roman" w:hAnsi="Times New Roman"/>
      <w:sz w:val="24"/>
      <w:szCs w:val="24"/>
      <w:lang w:val="es-ES" w:eastAsia="es-CO"/>
    </w:rPr>
  </w:style>
  <w:style w:type="numbering" w:customStyle="1" w:styleId="Sinlista1">
    <w:name w:val="Sin lista1"/>
    <w:next w:val="Sinlista"/>
    <w:uiPriority w:val="99"/>
    <w:semiHidden/>
    <w:unhideWhenUsed/>
    <w:rsid w:val="00F81CE0"/>
  </w:style>
  <w:style w:type="character" w:customStyle="1" w:styleId="EncabezadoCar1">
    <w:name w:val="Encabezado Car1"/>
    <w:uiPriority w:val="99"/>
    <w:rsid w:val="00F81CE0"/>
    <w:rPr>
      <w:rFonts w:ascii="Times New Roman" w:eastAsia="Times New Roman" w:hAnsi="Times New Roman" w:cs="Times New Roman"/>
      <w:sz w:val="24"/>
      <w:szCs w:val="24"/>
      <w:lang w:eastAsia="es-CO"/>
    </w:rPr>
  </w:style>
  <w:style w:type="numbering" w:customStyle="1" w:styleId="Sinlista11">
    <w:name w:val="Sin lista11"/>
    <w:next w:val="Sinlista"/>
    <w:uiPriority w:val="99"/>
    <w:semiHidden/>
    <w:unhideWhenUsed/>
    <w:rsid w:val="00F81CE0"/>
  </w:style>
  <w:style w:type="table" w:customStyle="1" w:styleId="Sombreadomedio11">
    <w:name w:val="Sombreado medio 11"/>
    <w:basedOn w:val="Tablanormal"/>
    <w:uiPriority w:val="63"/>
    <w:rsid w:val="00F81CE0"/>
    <w:rPr>
      <w:lang w:val="es-CO" w:eastAsia="es-C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Tablaconcuadrcula11">
    <w:name w:val="Tabla con cuadrícula11"/>
    <w:basedOn w:val="Tablanormal"/>
    <w:next w:val="Tablaconcuadrcula"/>
    <w:uiPriority w:val="59"/>
    <w:rsid w:val="00F81CE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17">
    <w:name w:val="xl117"/>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19">
    <w:name w:val="xl11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20">
    <w:name w:val="xl120"/>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val="es-ES" w:eastAsia="es-CO"/>
    </w:rPr>
  </w:style>
  <w:style w:type="paragraph" w:customStyle="1" w:styleId="xl121">
    <w:name w:val="xl121"/>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22">
    <w:name w:val="xl122"/>
    <w:basedOn w:val="Normal"/>
    <w:rsid w:val="00F81CE0"/>
    <w:pPr>
      <w:pBdr>
        <w:top w:val="single" w:sz="4" w:space="0" w:color="auto"/>
        <w:left w:val="single" w:sz="4" w:space="0" w:color="auto"/>
        <w:bottom w:val="single" w:sz="4" w:space="0" w:color="auto"/>
      </w:pBdr>
      <w:spacing w:before="100" w:beforeAutospacing="1" w:after="100" w:afterAutospacing="1"/>
      <w:jc w:val="center"/>
    </w:pPr>
    <w:rPr>
      <w:lang w:val="es-ES" w:eastAsia="es-CO"/>
    </w:rPr>
  </w:style>
  <w:style w:type="paragraph" w:customStyle="1" w:styleId="xl123">
    <w:name w:val="xl123"/>
    <w:basedOn w:val="Normal"/>
    <w:rsid w:val="00F81CE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lang w:val="es-ES" w:eastAsia="es-CO"/>
    </w:rPr>
  </w:style>
  <w:style w:type="paragraph" w:customStyle="1" w:styleId="xl124">
    <w:name w:val="xl124"/>
    <w:basedOn w:val="Normal"/>
    <w:rsid w:val="00F81CE0"/>
    <w:pPr>
      <w:pBdr>
        <w:top w:val="single" w:sz="4" w:space="0" w:color="auto"/>
        <w:left w:val="single" w:sz="4" w:space="0" w:color="auto"/>
        <w:bottom w:val="single" w:sz="8" w:space="0" w:color="auto"/>
        <w:right w:val="single" w:sz="4" w:space="0" w:color="auto"/>
      </w:pBdr>
      <w:spacing w:before="100" w:beforeAutospacing="1" w:after="100" w:afterAutospacing="1"/>
    </w:pPr>
    <w:rPr>
      <w:lang w:val="es-ES" w:eastAsia="es-CO"/>
    </w:rPr>
  </w:style>
  <w:style w:type="paragraph" w:customStyle="1" w:styleId="xl125">
    <w:name w:val="xl125"/>
    <w:basedOn w:val="Normal"/>
    <w:rsid w:val="00F81CE0"/>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26">
    <w:name w:val="xl126"/>
    <w:basedOn w:val="Normal"/>
    <w:rsid w:val="00F81CE0"/>
    <w:pPr>
      <w:pBdr>
        <w:left w:val="single" w:sz="8"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27">
    <w:name w:val="xl127"/>
    <w:basedOn w:val="Normal"/>
    <w:rsid w:val="00F81CE0"/>
    <w:pPr>
      <w:pBdr>
        <w:left w:val="single" w:sz="4" w:space="0" w:color="auto"/>
        <w:bottom w:val="single" w:sz="4" w:space="0" w:color="auto"/>
        <w:right w:val="single" w:sz="8" w:space="0" w:color="auto"/>
      </w:pBdr>
      <w:spacing w:before="100" w:beforeAutospacing="1" w:after="100" w:afterAutospacing="1"/>
      <w:jc w:val="center"/>
    </w:pPr>
    <w:rPr>
      <w:b/>
      <w:bCs/>
      <w:lang w:val="es-ES" w:eastAsia="es-CO"/>
    </w:rPr>
  </w:style>
  <w:style w:type="paragraph" w:customStyle="1" w:styleId="xl128">
    <w:name w:val="xl12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29">
    <w:name w:val="xl12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30">
    <w:name w:val="xl130"/>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31">
    <w:name w:val="xl131"/>
    <w:basedOn w:val="Normal"/>
    <w:rsid w:val="00F81CE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32">
    <w:name w:val="xl132"/>
    <w:basedOn w:val="Normal"/>
    <w:rsid w:val="00F81CE0"/>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33">
    <w:name w:val="xl133"/>
    <w:basedOn w:val="Normal"/>
    <w:rsid w:val="00F81CE0"/>
    <w:pPr>
      <w:pBdr>
        <w:top w:val="single" w:sz="8" w:space="0" w:color="auto"/>
        <w:left w:val="single" w:sz="4" w:space="0" w:color="auto"/>
        <w:bottom w:val="single" w:sz="4" w:space="0" w:color="auto"/>
        <w:right w:val="single" w:sz="8" w:space="0" w:color="auto"/>
      </w:pBdr>
      <w:spacing w:before="100" w:beforeAutospacing="1" w:after="100" w:afterAutospacing="1"/>
      <w:jc w:val="center"/>
    </w:pPr>
    <w:rPr>
      <w:b/>
      <w:bCs/>
      <w:lang w:val="es-ES" w:eastAsia="es-CO"/>
    </w:rPr>
  </w:style>
  <w:style w:type="paragraph" w:customStyle="1" w:styleId="xl134">
    <w:name w:val="xl134"/>
    <w:basedOn w:val="Normal"/>
    <w:rsid w:val="00F81CE0"/>
    <w:pPr>
      <w:pBdr>
        <w:top w:val="single" w:sz="4" w:space="0" w:color="auto"/>
        <w:left w:val="single" w:sz="8" w:space="0" w:color="auto"/>
        <w:bottom w:val="single" w:sz="4" w:space="0" w:color="auto"/>
      </w:pBdr>
      <w:spacing w:before="100" w:beforeAutospacing="1" w:after="100" w:afterAutospacing="1"/>
      <w:jc w:val="center"/>
    </w:pPr>
    <w:rPr>
      <w:lang w:val="es-ES" w:eastAsia="es-CO"/>
    </w:rPr>
  </w:style>
  <w:style w:type="paragraph" w:customStyle="1" w:styleId="xl135">
    <w:name w:val="xl135"/>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Arial" w:hAnsi="Arial" w:cs="Arial"/>
      <w:sz w:val="20"/>
      <w:szCs w:val="20"/>
      <w:lang w:val="es-ES" w:eastAsia="es-CO"/>
    </w:rPr>
  </w:style>
  <w:style w:type="paragraph" w:customStyle="1" w:styleId="xl136">
    <w:name w:val="xl13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val="es-ES" w:eastAsia="es-CO"/>
    </w:rPr>
  </w:style>
  <w:style w:type="paragraph" w:customStyle="1" w:styleId="xl137">
    <w:name w:val="xl137"/>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20"/>
      <w:szCs w:val="20"/>
      <w:lang w:val="es-ES" w:eastAsia="es-CO"/>
    </w:rPr>
  </w:style>
  <w:style w:type="paragraph" w:customStyle="1" w:styleId="xl138">
    <w:name w:val="xl13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39">
    <w:name w:val="xl139"/>
    <w:basedOn w:val="Normal"/>
    <w:rsid w:val="00F81CE0"/>
    <w:pPr>
      <w:pBdr>
        <w:top w:val="single" w:sz="4" w:space="0" w:color="auto"/>
        <w:left w:val="single" w:sz="8" w:space="0" w:color="auto"/>
      </w:pBdr>
      <w:spacing w:before="100" w:beforeAutospacing="1" w:after="100" w:afterAutospacing="1"/>
      <w:jc w:val="center"/>
    </w:pPr>
    <w:rPr>
      <w:lang w:val="es-ES" w:eastAsia="es-CO"/>
    </w:rPr>
  </w:style>
  <w:style w:type="paragraph" w:customStyle="1" w:styleId="xl140">
    <w:name w:val="xl140"/>
    <w:basedOn w:val="Normal"/>
    <w:rsid w:val="00F81CE0"/>
    <w:pPr>
      <w:pBdr>
        <w:top w:val="single" w:sz="4" w:space="0" w:color="auto"/>
        <w:left w:val="single" w:sz="4" w:space="0" w:color="auto"/>
        <w:right w:val="single" w:sz="4" w:space="0" w:color="auto"/>
      </w:pBdr>
      <w:spacing w:before="100" w:beforeAutospacing="1" w:after="100" w:afterAutospacing="1"/>
      <w:jc w:val="center"/>
    </w:pPr>
    <w:rPr>
      <w:lang w:val="es-ES" w:eastAsia="es-CO"/>
    </w:rPr>
  </w:style>
  <w:style w:type="paragraph" w:customStyle="1" w:styleId="xl141">
    <w:name w:val="xl141"/>
    <w:basedOn w:val="Normal"/>
    <w:rsid w:val="00F81CE0"/>
    <w:pPr>
      <w:pBdr>
        <w:top w:val="single" w:sz="4" w:space="0" w:color="auto"/>
        <w:left w:val="single" w:sz="4" w:space="0" w:color="auto"/>
        <w:right w:val="single" w:sz="4" w:space="0" w:color="auto"/>
      </w:pBdr>
      <w:spacing w:before="100" w:beforeAutospacing="1" w:after="100" w:afterAutospacing="1"/>
      <w:jc w:val="center"/>
    </w:pPr>
    <w:rPr>
      <w:lang w:val="es-ES" w:eastAsia="es-CO"/>
    </w:rPr>
  </w:style>
  <w:style w:type="paragraph" w:customStyle="1" w:styleId="xl142">
    <w:name w:val="xl142"/>
    <w:basedOn w:val="Normal"/>
    <w:rsid w:val="00F81CE0"/>
    <w:pPr>
      <w:pBdr>
        <w:top w:val="single" w:sz="4" w:space="0" w:color="auto"/>
        <w:left w:val="single" w:sz="4" w:space="0" w:color="auto"/>
        <w:right w:val="single" w:sz="8" w:space="0" w:color="auto"/>
      </w:pBdr>
      <w:spacing w:before="100" w:beforeAutospacing="1" w:after="100" w:afterAutospacing="1"/>
      <w:jc w:val="center"/>
    </w:pPr>
    <w:rPr>
      <w:lang w:val="es-ES" w:eastAsia="es-CO"/>
    </w:rPr>
  </w:style>
  <w:style w:type="paragraph" w:customStyle="1" w:styleId="xl143">
    <w:name w:val="xl143"/>
    <w:basedOn w:val="Normal"/>
    <w:rsid w:val="00F81CE0"/>
    <w:pPr>
      <w:pBdr>
        <w:top w:val="single" w:sz="8" w:space="0" w:color="auto"/>
        <w:left w:val="single" w:sz="8" w:space="0" w:color="auto"/>
        <w:bottom w:val="single" w:sz="8" w:space="0" w:color="auto"/>
        <w:right w:val="single" w:sz="4" w:space="0" w:color="auto"/>
      </w:pBdr>
      <w:spacing w:before="100" w:beforeAutospacing="1" w:after="100" w:afterAutospacing="1"/>
      <w:jc w:val="center"/>
    </w:pPr>
    <w:rPr>
      <w:lang w:val="es-ES" w:eastAsia="es-CO"/>
    </w:rPr>
  </w:style>
  <w:style w:type="paragraph" w:customStyle="1" w:styleId="xl144">
    <w:name w:val="xl144"/>
    <w:basedOn w:val="Normal"/>
    <w:rsid w:val="00F81CE0"/>
    <w:pPr>
      <w:pBdr>
        <w:top w:val="single" w:sz="8" w:space="0" w:color="auto"/>
        <w:left w:val="single" w:sz="4" w:space="0" w:color="auto"/>
        <w:bottom w:val="single" w:sz="8" w:space="0" w:color="auto"/>
        <w:right w:val="single" w:sz="4" w:space="0" w:color="auto"/>
      </w:pBdr>
      <w:spacing w:before="100" w:beforeAutospacing="1" w:after="100" w:afterAutospacing="1"/>
    </w:pPr>
    <w:rPr>
      <w:lang w:val="es-ES" w:eastAsia="es-CO"/>
    </w:rPr>
  </w:style>
  <w:style w:type="paragraph" w:customStyle="1" w:styleId="xl145">
    <w:name w:val="xl145"/>
    <w:basedOn w:val="Normal"/>
    <w:rsid w:val="00F81CE0"/>
    <w:pPr>
      <w:pBdr>
        <w:top w:val="single" w:sz="8" w:space="0" w:color="auto"/>
        <w:left w:val="single" w:sz="4"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46">
    <w:name w:val="xl146"/>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s-ES" w:eastAsia="es-CO"/>
    </w:rPr>
  </w:style>
  <w:style w:type="paragraph" w:customStyle="1" w:styleId="xl147">
    <w:name w:val="xl147"/>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lang w:val="es-ES" w:eastAsia="es-CO"/>
    </w:rPr>
  </w:style>
  <w:style w:type="paragraph" w:customStyle="1" w:styleId="xl148">
    <w:name w:val="xl14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s-ES" w:eastAsia="es-CO"/>
    </w:rPr>
  </w:style>
  <w:style w:type="paragraph" w:customStyle="1" w:styleId="xl149">
    <w:name w:val="xl149"/>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jc w:val="center"/>
    </w:pPr>
    <w:rPr>
      <w:lang w:val="es-ES" w:eastAsia="es-CO"/>
    </w:rPr>
  </w:style>
  <w:style w:type="paragraph" w:customStyle="1" w:styleId="xl150">
    <w:name w:val="xl150"/>
    <w:basedOn w:val="Normal"/>
    <w:uiPriority w:val="99"/>
    <w:rsid w:val="00F81CE0"/>
    <w:pPr>
      <w:pBdr>
        <w:top w:val="single" w:sz="4" w:space="0" w:color="auto"/>
        <w:left w:val="single" w:sz="4" w:space="0" w:color="auto"/>
        <w:bottom w:val="single" w:sz="4" w:space="0" w:color="auto"/>
        <w:right w:val="single" w:sz="4" w:space="0" w:color="auto"/>
      </w:pBdr>
      <w:spacing w:before="100" w:beforeAutospacing="1" w:after="100" w:afterAutospacing="1"/>
    </w:pPr>
    <w:rPr>
      <w:lang w:val="es-ES" w:eastAsia="es-CO"/>
    </w:rPr>
  </w:style>
  <w:style w:type="paragraph" w:customStyle="1" w:styleId="xl151">
    <w:name w:val="xl151"/>
    <w:basedOn w:val="Normal"/>
    <w:uiPriority w:val="99"/>
    <w:rsid w:val="00F81CE0"/>
    <w:pPr>
      <w:pBdr>
        <w:top w:val="single" w:sz="4" w:space="0" w:color="auto"/>
        <w:left w:val="single" w:sz="4"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52">
    <w:name w:val="xl152"/>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pPr>
    <w:rPr>
      <w:lang w:val="es-ES" w:eastAsia="es-CO"/>
    </w:rPr>
  </w:style>
  <w:style w:type="paragraph" w:customStyle="1" w:styleId="xl153">
    <w:name w:val="xl153"/>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54">
    <w:name w:val="xl154"/>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55">
    <w:name w:val="xl155"/>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56">
    <w:name w:val="xl156"/>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57">
    <w:name w:val="xl157"/>
    <w:basedOn w:val="Normal"/>
    <w:uiPriority w:val="99"/>
    <w:rsid w:val="00F81CE0"/>
    <w:pPr>
      <w:pBdr>
        <w:top w:val="single" w:sz="8" w:space="0" w:color="auto"/>
        <w:left w:val="single" w:sz="8" w:space="0" w:color="auto"/>
      </w:pBdr>
      <w:spacing w:before="100" w:beforeAutospacing="1" w:after="100" w:afterAutospacing="1"/>
      <w:jc w:val="center"/>
    </w:pPr>
    <w:rPr>
      <w:b/>
      <w:bCs/>
      <w:lang w:val="es-ES" w:eastAsia="es-CO"/>
    </w:rPr>
  </w:style>
  <w:style w:type="paragraph" w:customStyle="1" w:styleId="xl158">
    <w:name w:val="xl158"/>
    <w:basedOn w:val="Normal"/>
    <w:uiPriority w:val="99"/>
    <w:rsid w:val="00F81CE0"/>
    <w:pPr>
      <w:pBdr>
        <w:top w:val="single" w:sz="8" w:space="0" w:color="auto"/>
      </w:pBdr>
      <w:spacing w:before="100" w:beforeAutospacing="1" w:after="100" w:afterAutospacing="1"/>
      <w:jc w:val="center"/>
    </w:pPr>
    <w:rPr>
      <w:b/>
      <w:bCs/>
      <w:lang w:val="es-ES" w:eastAsia="es-CO"/>
    </w:rPr>
  </w:style>
  <w:style w:type="paragraph" w:customStyle="1" w:styleId="xl159">
    <w:name w:val="xl159"/>
    <w:basedOn w:val="Normal"/>
    <w:uiPriority w:val="99"/>
    <w:rsid w:val="00F81CE0"/>
    <w:pPr>
      <w:pBdr>
        <w:top w:val="single" w:sz="8" w:space="0" w:color="auto"/>
        <w:right w:val="single" w:sz="8" w:space="0" w:color="auto"/>
      </w:pBdr>
      <w:spacing w:before="100" w:beforeAutospacing="1" w:after="100" w:afterAutospacing="1"/>
      <w:jc w:val="center"/>
    </w:pPr>
    <w:rPr>
      <w:b/>
      <w:bCs/>
      <w:lang w:val="es-ES" w:eastAsia="es-CO"/>
    </w:rPr>
  </w:style>
  <w:style w:type="paragraph" w:customStyle="1" w:styleId="xl160">
    <w:name w:val="xl160"/>
    <w:basedOn w:val="Normal"/>
    <w:uiPriority w:val="99"/>
    <w:rsid w:val="00F81CE0"/>
    <w:pPr>
      <w:pBdr>
        <w:top w:val="single" w:sz="4" w:space="0" w:color="auto"/>
        <w:left w:val="single" w:sz="4" w:space="0" w:color="auto"/>
        <w:bottom w:val="single" w:sz="8" w:space="0" w:color="auto"/>
      </w:pBdr>
      <w:spacing w:before="100" w:beforeAutospacing="1" w:after="100" w:afterAutospacing="1"/>
      <w:jc w:val="center"/>
    </w:pPr>
    <w:rPr>
      <w:b/>
      <w:bCs/>
      <w:lang w:val="es-ES" w:eastAsia="es-CO"/>
    </w:rPr>
  </w:style>
  <w:style w:type="paragraph" w:customStyle="1" w:styleId="xl161">
    <w:name w:val="xl161"/>
    <w:basedOn w:val="Normal"/>
    <w:uiPriority w:val="99"/>
    <w:rsid w:val="00F81CE0"/>
    <w:pPr>
      <w:pBdr>
        <w:top w:val="single" w:sz="4" w:space="0" w:color="auto"/>
        <w:bottom w:val="single" w:sz="8" w:space="0" w:color="auto"/>
      </w:pBdr>
      <w:spacing w:before="100" w:beforeAutospacing="1" w:after="100" w:afterAutospacing="1"/>
      <w:jc w:val="center"/>
    </w:pPr>
    <w:rPr>
      <w:b/>
      <w:bCs/>
      <w:lang w:val="es-ES" w:eastAsia="es-CO"/>
    </w:rPr>
  </w:style>
  <w:style w:type="paragraph" w:customStyle="1" w:styleId="xl162">
    <w:name w:val="xl162"/>
    <w:basedOn w:val="Normal"/>
    <w:uiPriority w:val="99"/>
    <w:rsid w:val="00F81CE0"/>
    <w:pPr>
      <w:pBdr>
        <w:top w:val="single" w:sz="4" w:space="0" w:color="auto"/>
        <w:bottom w:val="single" w:sz="8" w:space="0" w:color="auto"/>
        <w:right w:val="single" w:sz="4" w:space="0" w:color="auto"/>
      </w:pBdr>
      <w:spacing w:before="100" w:beforeAutospacing="1" w:after="100" w:afterAutospacing="1"/>
      <w:jc w:val="center"/>
    </w:pPr>
    <w:rPr>
      <w:b/>
      <w:bCs/>
      <w:lang w:val="es-ES" w:eastAsia="es-CO"/>
    </w:rPr>
  </w:style>
  <w:style w:type="paragraph" w:customStyle="1" w:styleId="xl163">
    <w:name w:val="xl163"/>
    <w:basedOn w:val="Normal"/>
    <w:uiPriority w:val="99"/>
    <w:rsid w:val="00F81CE0"/>
    <w:pPr>
      <w:pBdr>
        <w:top w:val="single" w:sz="8" w:space="0" w:color="auto"/>
        <w:left w:val="single" w:sz="8" w:space="0" w:color="auto"/>
        <w:bottom w:val="single" w:sz="8" w:space="0" w:color="auto"/>
      </w:pBdr>
      <w:spacing w:before="100" w:beforeAutospacing="1" w:after="100" w:afterAutospacing="1"/>
      <w:jc w:val="center"/>
    </w:pPr>
    <w:rPr>
      <w:lang w:val="es-ES" w:eastAsia="es-CO"/>
    </w:rPr>
  </w:style>
  <w:style w:type="paragraph" w:customStyle="1" w:styleId="xl164">
    <w:name w:val="xl164"/>
    <w:basedOn w:val="Normal"/>
    <w:uiPriority w:val="99"/>
    <w:rsid w:val="00F81CE0"/>
    <w:pPr>
      <w:pBdr>
        <w:top w:val="single" w:sz="8" w:space="0" w:color="auto"/>
        <w:bottom w:val="single" w:sz="8" w:space="0" w:color="auto"/>
      </w:pBdr>
      <w:spacing w:before="100" w:beforeAutospacing="1" w:after="100" w:afterAutospacing="1"/>
      <w:jc w:val="center"/>
    </w:pPr>
    <w:rPr>
      <w:lang w:val="es-ES" w:eastAsia="es-CO"/>
    </w:rPr>
  </w:style>
  <w:style w:type="paragraph" w:customStyle="1" w:styleId="xl165">
    <w:name w:val="xl165"/>
    <w:basedOn w:val="Normal"/>
    <w:uiPriority w:val="99"/>
    <w:rsid w:val="00F81CE0"/>
    <w:pPr>
      <w:pBdr>
        <w:top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66">
    <w:name w:val="xl166"/>
    <w:basedOn w:val="Normal"/>
    <w:uiPriority w:val="99"/>
    <w:rsid w:val="00F81CE0"/>
    <w:pPr>
      <w:pBdr>
        <w:top w:val="single" w:sz="8" w:space="0" w:color="auto"/>
        <w:left w:val="single" w:sz="8" w:space="0" w:color="auto"/>
        <w:bottom w:val="single" w:sz="8" w:space="0" w:color="auto"/>
        <w:right w:val="single" w:sz="8" w:space="0" w:color="auto"/>
      </w:pBdr>
      <w:spacing w:before="100" w:beforeAutospacing="1" w:after="100" w:afterAutospacing="1"/>
      <w:jc w:val="center"/>
    </w:pPr>
    <w:rPr>
      <w:lang w:val="es-ES" w:eastAsia="es-CO"/>
    </w:rPr>
  </w:style>
  <w:style w:type="paragraph" w:customStyle="1" w:styleId="xl167">
    <w:name w:val="xl167"/>
    <w:basedOn w:val="Normal"/>
    <w:uiPriority w:val="99"/>
    <w:rsid w:val="00F81CE0"/>
    <w:pPr>
      <w:pBdr>
        <w:top w:val="single" w:sz="8" w:space="0" w:color="auto"/>
        <w:left w:val="single" w:sz="8" w:space="0" w:color="auto"/>
        <w:bottom w:val="single" w:sz="8" w:space="0" w:color="auto"/>
      </w:pBdr>
      <w:spacing w:before="100" w:beforeAutospacing="1" w:after="100" w:afterAutospacing="1"/>
      <w:jc w:val="center"/>
    </w:pPr>
    <w:rPr>
      <w:b/>
      <w:bCs/>
      <w:lang w:val="es-ES" w:eastAsia="es-CO"/>
    </w:rPr>
  </w:style>
  <w:style w:type="paragraph" w:customStyle="1" w:styleId="xl168">
    <w:name w:val="xl168"/>
    <w:basedOn w:val="Normal"/>
    <w:uiPriority w:val="99"/>
    <w:rsid w:val="00F81CE0"/>
    <w:pPr>
      <w:pBdr>
        <w:top w:val="single" w:sz="8" w:space="0" w:color="auto"/>
        <w:bottom w:val="single" w:sz="8" w:space="0" w:color="auto"/>
      </w:pBdr>
      <w:spacing w:before="100" w:beforeAutospacing="1" w:after="100" w:afterAutospacing="1"/>
      <w:jc w:val="center"/>
    </w:pPr>
    <w:rPr>
      <w:b/>
      <w:bCs/>
      <w:lang w:val="es-ES" w:eastAsia="es-CO"/>
    </w:rPr>
  </w:style>
  <w:style w:type="paragraph" w:customStyle="1" w:styleId="xl169">
    <w:name w:val="xl169"/>
    <w:basedOn w:val="Normal"/>
    <w:uiPriority w:val="99"/>
    <w:rsid w:val="00F81CE0"/>
    <w:pPr>
      <w:pBdr>
        <w:top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70">
    <w:name w:val="xl170"/>
    <w:basedOn w:val="Normal"/>
    <w:uiPriority w:val="99"/>
    <w:rsid w:val="00F81CE0"/>
    <w:pPr>
      <w:pBdr>
        <w:top w:val="single" w:sz="8" w:space="0" w:color="auto"/>
        <w:left w:val="single" w:sz="4" w:space="0" w:color="auto"/>
        <w:bottom w:val="single" w:sz="8" w:space="0" w:color="auto"/>
      </w:pBdr>
      <w:spacing w:before="100" w:beforeAutospacing="1" w:after="100" w:afterAutospacing="1"/>
      <w:jc w:val="center"/>
    </w:pPr>
    <w:rPr>
      <w:b/>
      <w:bCs/>
      <w:lang w:val="es-ES" w:eastAsia="es-CO"/>
    </w:rPr>
  </w:style>
  <w:style w:type="paragraph" w:customStyle="1" w:styleId="xl171">
    <w:name w:val="xl171"/>
    <w:basedOn w:val="Normal"/>
    <w:uiPriority w:val="99"/>
    <w:rsid w:val="00F81CE0"/>
    <w:pPr>
      <w:pBdr>
        <w:top w:val="single" w:sz="8" w:space="0" w:color="auto"/>
        <w:bottom w:val="single" w:sz="8" w:space="0" w:color="auto"/>
      </w:pBdr>
      <w:spacing w:before="100" w:beforeAutospacing="1" w:after="100" w:afterAutospacing="1"/>
      <w:jc w:val="center"/>
    </w:pPr>
    <w:rPr>
      <w:b/>
      <w:bCs/>
      <w:lang w:val="es-ES" w:eastAsia="es-CO"/>
    </w:rPr>
  </w:style>
  <w:style w:type="paragraph" w:customStyle="1" w:styleId="xl172">
    <w:name w:val="xl172"/>
    <w:basedOn w:val="Normal"/>
    <w:uiPriority w:val="99"/>
    <w:rsid w:val="00F81CE0"/>
    <w:pPr>
      <w:pBdr>
        <w:top w:val="single" w:sz="8" w:space="0" w:color="auto"/>
        <w:bottom w:val="single" w:sz="8" w:space="0" w:color="auto"/>
        <w:right w:val="single" w:sz="4" w:space="0" w:color="auto"/>
      </w:pBdr>
      <w:spacing w:before="100" w:beforeAutospacing="1" w:after="100" w:afterAutospacing="1"/>
      <w:jc w:val="center"/>
    </w:pPr>
    <w:rPr>
      <w:b/>
      <w:bCs/>
      <w:lang w:val="es-ES" w:eastAsia="es-CO"/>
    </w:rPr>
  </w:style>
  <w:style w:type="paragraph" w:customStyle="1" w:styleId="xl173">
    <w:name w:val="xl173"/>
    <w:basedOn w:val="Normal"/>
    <w:uiPriority w:val="99"/>
    <w:rsid w:val="00F81CE0"/>
    <w:pPr>
      <w:pBdr>
        <w:top w:val="single" w:sz="8" w:space="0" w:color="auto"/>
        <w:left w:val="single" w:sz="8" w:space="0" w:color="auto"/>
        <w:bottom w:val="single" w:sz="8" w:space="0" w:color="auto"/>
      </w:pBdr>
      <w:spacing w:before="100" w:beforeAutospacing="1" w:after="100" w:afterAutospacing="1"/>
      <w:jc w:val="center"/>
    </w:pPr>
    <w:rPr>
      <w:b/>
      <w:bCs/>
      <w:lang w:val="es-ES" w:eastAsia="es-CO"/>
    </w:rPr>
  </w:style>
  <w:style w:type="paragraph" w:customStyle="1" w:styleId="xl174">
    <w:name w:val="xl174"/>
    <w:basedOn w:val="Normal"/>
    <w:uiPriority w:val="99"/>
    <w:rsid w:val="00F81CE0"/>
    <w:pPr>
      <w:pBdr>
        <w:top w:val="single" w:sz="8" w:space="0" w:color="auto"/>
        <w:bottom w:val="single" w:sz="8" w:space="0" w:color="auto"/>
      </w:pBdr>
      <w:spacing w:before="100" w:beforeAutospacing="1" w:after="100" w:afterAutospacing="1"/>
      <w:jc w:val="center"/>
    </w:pPr>
    <w:rPr>
      <w:b/>
      <w:bCs/>
      <w:lang w:val="es-ES" w:eastAsia="es-CO"/>
    </w:rPr>
  </w:style>
  <w:style w:type="paragraph" w:customStyle="1" w:styleId="xl175">
    <w:name w:val="xl175"/>
    <w:basedOn w:val="Normal"/>
    <w:uiPriority w:val="99"/>
    <w:rsid w:val="00F81CE0"/>
    <w:pPr>
      <w:pBdr>
        <w:top w:val="single" w:sz="8" w:space="0" w:color="auto"/>
        <w:bottom w:val="single" w:sz="8" w:space="0" w:color="auto"/>
        <w:right w:val="single" w:sz="8" w:space="0" w:color="auto"/>
      </w:pBdr>
      <w:spacing w:before="100" w:beforeAutospacing="1" w:after="100" w:afterAutospacing="1"/>
      <w:jc w:val="center"/>
    </w:pPr>
    <w:rPr>
      <w:b/>
      <w:bCs/>
      <w:lang w:val="es-ES" w:eastAsia="es-CO"/>
    </w:rPr>
  </w:style>
  <w:style w:type="paragraph" w:customStyle="1" w:styleId="xl176">
    <w:name w:val="xl176"/>
    <w:basedOn w:val="Normal"/>
    <w:uiPriority w:val="99"/>
    <w:rsid w:val="00F81CE0"/>
    <w:pPr>
      <w:pBdr>
        <w:top w:val="single" w:sz="8" w:space="0" w:color="auto"/>
        <w:left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77">
    <w:name w:val="xl177"/>
    <w:basedOn w:val="Normal"/>
    <w:uiPriority w:val="99"/>
    <w:rsid w:val="00F81CE0"/>
    <w:pPr>
      <w:pBdr>
        <w:top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78">
    <w:name w:val="xl178"/>
    <w:basedOn w:val="Normal"/>
    <w:uiPriority w:val="99"/>
    <w:rsid w:val="00F81CE0"/>
    <w:pPr>
      <w:pBdr>
        <w:top w:val="single" w:sz="8" w:space="0" w:color="auto"/>
        <w:right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79">
    <w:name w:val="xl179"/>
    <w:basedOn w:val="Normal"/>
    <w:uiPriority w:val="99"/>
    <w:rsid w:val="00F81CE0"/>
    <w:pPr>
      <w:pBdr>
        <w:left w:val="single" w:sz="8" w:space="0" w:color="auto"/>
        <w:bottom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0">
    <w:name w:val="xl180"/>
    <w:basedOn w:val="Normal"/>
    <w:uiPriority w:val="99"/>
    <w:rsid w:val="00F81CE0"/>
    <w:pPr>
      <w:pBdr>
        <w:bottom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1">
    <w:name w:val="xl181"/>
    <w:basedOn w:val="Normal"/>
    <w:uiPriority w:val="99"/>
    <w:rsid w:val="00F81CE0"/>
    <w:pPr>
      <w:pBdr>
        <w:bottom w:val="single" w:sz="8" w:space="0" w:color="auto"/>
        <w:right w:val="single" w:sz="8"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2">
    <w:name w:val="xl182"/>
    <w:basedOn w:val="Normal"/>
    <w:uiPriority w:val="99"/>
    <w:rsid w:val="00F81CE0"/>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8"/>
      <w:szCs w:val="18"/>
      <w:lang w:val="es-ES" w:eastAsia="es-CO"/>
    </w:rPr>
  </w:style>
  <w:style w:type="paragraph" w:customStyle="1" w:styleId="xl183">
    <w:name w:val="xl183"/>
    <w:basedOn w:val="Normal"/>
    <w:uiPriority w:val="99"/>
    <w:rsid w:val="00F81CE0"/>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hAnsi="Arial" w:cs="Arial"/>
      <w:b/>
      <w:bCs/>
      <w:sz w:val="18"/>
      <w:szCs w:val="18"/>
      <w:lang w:val="es-ES" w:eastAsia="es-CO"/>
    </w:rPr>
  </w:style>
  <w:style w:type="character" w:customStyle="1" w:styleId="Cuadrculamedia2Car">
    <w:name w:val="Cuadrícula media 2 Car"/>
    <w:uiPriority w:val="99"/>
    <w:locked/>
    <w:rsid w:val="00F81CE0"/>
    <w:rPr>
      <w:rFonts w:ascii="Times New Roman" w:eastAsia="Times New Roman" w:hAnsi="Times New Roman" w:cs="Times New Roman"/>
      <w:kern w:val="0"/>
      <w:sz w:val="24"/>
      <w:szCs w:val="24"/>
      <w:lang w:eastAsia="es-CO"/>
      <w14:ligatures w14:val="none"/>
    </w:rPr>
  </w:style>
  <w:style w:type="character" w:customStyle="1" w:styleId="Cuadrculamedia11">
    <w:name w:val="Cuadrícula media 11"/>
    <w:uiPriority w:val="99"/>
    <w:semiHidden/>
    <w:rsid w:val="00F81CE0"/>
    <w:rPr>
      <w:color w:val="808080"/>
    </w:rPr>
  </w:style>
  <w:style w:type="table" w:customStyle="1" w:styleId="Tablaconcuadrcula111">
    <w:name w:val="Tabla con cuadrícula111"/>
    <w:basedOn w:val="Tablanormal"/>
    <w:next w:val="Tablaconcuadrcula"/>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media2">
    <w:name w:val="Medium Grid 2"/>
    <w:basedOn w:val="Tablanormal"/>
    <w:unhideWhenUsed/>
    <w:rsid w:val="00F81CE0"/>
    <w:rPr>
      <w:rFonts w:asciiTheme="minorHAnsi" w:eastAsiaTheme="minorHAnsi" w:hAnsiTheme="minorHAnsi" w:cstheme="minorBidi"/>
      <w:kern w:val="2"/>
      <w:sz w:val="24"/>
      <w:szCs w:val="22"/>
      <w:lang w:val="es-CO" w:eastAsia="en-US"/>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Normal5">
    <w:name w:val="Table Normal5"/>
    <w:uiPriority w:val="2"/>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st1">
    <w:name w:val="st1"/>
    <w:rsid w:val="00F81CE0"/>
  </w:style>
  <w:style w:type="character" w:customStyle="1" w:styleId="Fuentedeprrafopredeter1">
    <w:name w:val="Fuente de párrafo predeter.1"/>
    <w:rsid w:val="00F81CE0"/>
  </w:style>
  <w:style w:type="paragraph" w:customStyle="1" w:styleId="font--secondary">
    <w:name w:val="font--secondary"/>
    <w:basedOn w:val="Normal"/>
    <w:rsid w:val="00F81CE0"/>
    <w:pPr>
      <w:spacing w:before="100" w:beforeAutospacing="1" w:after="100" w:afterAutospacing="1"/>
    </w:pPr>
    <w:rPr>
      <w:lang w:val="en-US" w:eastAsia="en-US"/>
    </w:rPr>
  </w:style>
  <w:style w:type="paragraph" w:customStyle="1" w:styleId="msonormal0">
    <w:name w:val="msonormal"/>
    <w:basedOn w:val="Normal"/>
    <w:rsid w:val="00F81CE0"/>
    <w:pPr>
      <w:spacing w:before="100" w:beforeAutospacing="1" w:after="100" w:afterAutospacing="1"/>
    </w:pPr>
    <w:rPr>
      <w:lang w:val="es-ES" w:eastAsia="es-CO"/>
    </w:rPr>
  </w:style>
  <w:style w:type="paragraph" w:customStyle="1" w:styleId="CM21">
    <w:name w:val="CM21"/>
    <w:basedOn w:val="Default"/>
    <w:next w:val="Default"/>
    <w:uiPriority w:val="99"/>
    <w:rsid w:val="00F81CE0"/>
    <w:pPr>
      <w:widowControl w:val="0"/>
      <w:spacing w:after="160" w:line="259" w:lineRule="auto"/>
    </w:pPr>
    <w:rPr>
      <w:rFonts w:ascii="Arial" w:eastAsia="Times New Roman" w:hAnsi="Arial" w:cs="Arial"/>
      <w:color w:val="auto"/>
      <w:lang w:eastAsia="es-CO"/>
    </w:rPr>
  </w:style>
  <w:style w:type="paragraph" w:customStyle="1" w:styleId="CM3">
    <w:name w:val="CM3"/>
    <w:basedOn w:val="Default"/>
    <w:next w:val="Default"/>
    <w:uiPriority w:val="99"/>
    <w:rsid w:val="00F81CE0"/>
    <w:pPr>
      <w:widowControl w:val="0"/>
      <w:spacing w:after="160" w:line="276" w:lineRule="atLeast"/>
    </w:pPr>
    <w:rPr>
      <w:rFonts w:ascii="Arial" w:eastAsia="Times New Roman" w:hAnsi="Arial" w:cs="Arial"/>
      <w:color w:val="auto"/>
      <w:lang w:eastAsia="es-CO"/>
    </w:rPr>
  </w:style>
  <w:style w:type="paragraph" w:customStyle="1" w:styleId="CM20">
    <w:name w:val="CM20"/>
    <w:basedOn w:val="Default"/>
    <w:next w:val="Default"/>
    <w:uiPriority w:val="99"/>
    <w:rsid w:val="00F81CE0"/>
    <w:pPr>
      <w:widowControl w:val="0"/>
      <w:spacing w:after="160" w:line="259" w:lineRule="auto"/>
    </w:pPr>
    <w:rPr>
      <w:rFonts w:ascii="Arial" w:eastAsia="Times New Roman" w:hAnsi="Arial" w:cs="Arial"/>
      <w:color w:val="auto"/>
      <w:lang w:eastAsia="es-CO"/>
    </w:rPr>
  </w:style>
  <w:style w:type="paragraph" w:customStyle="1" w:styleId="CM1">
    <w:name w:val="CM1"/>
    <w:basedOn w:val="Default"/>
    <w:next w:val="Default"/>
    <w:rsid w:val="00F81CE0"/>
    <w:pPr>
      <w:widowControl w:val="0"/>
      <w:spacing w:after="160" w:line="186" w:lineRule="atLeast"/>
    </w:pPr>
    <w:rPr>
      <w:rFonts w:ascii="Arial" w:eastAsia="Times New Roman" w:hAnsi="Arial" w:cs="Arial"/>
      <w:color w:val="auto"/>
      <w:lang w:eastAsia="es-CO"/>
    </w:rPr>
  </w:style>
  <w:style w:type="paragraph" w:styleId="Textodebloque">
    <w:name w:val="Block Text"/>
    <w:basedOn w:val="Normal"/>
    <w:rsid w:val="00F81CE0"/>
    <w:pPr>
      <w:widowControl w:val="0"/>
      <w:ind w:left="709" w:right="-1" w:hanging="283"/>
      <w:jc w:val="both"/>
    </w:pPr>
    <w:rPr>
      <w:snapToGrid w:val="0"/>
      <w:szCs w:val="20"/>
      <w:lang w:val="es-ES" w:eastAsia="es-ES"/>
    </w:rPr>
  </w:style>
  <w:style w:type="character" w:customStyle="1" w:styleId="NEGRILLA">
    <w:name w:val="NEGRILLA"/>
    <w:uiPriority w:val="99"/>
    <w:rsid w:val="00F81CE0"/>
    <w:rPr>
      <w:b/>
      <w:bCs/>
      <w:color w:val="000000"/>
      <w:sz w:val="24"/>
      <w:szCs w:val="24"/>
    </w:rPr>
  </w:style>
  <w:style w:type="paragraph" w:customStyle="1" w:styleId="CENTRADO0">
    <w:name w:val="CENTRADO"/>
    <w:basedOn w:val="Normal"/>
    <w:next w:val="Normal"/>
    <w:uiPriority w:val="99"/>
    <w:rsid w:val="00F81CE0"/>
    <w:pPr>
      <w:widowControl w:val="0"/>
      <w:autoSpaceDE w:val="0"/>
      <w:autoSpaceDN w:val="0"/>
      <w:adjustRightInd w:val="0"/>
      <w:jc w:val="both"/>
    </w:pPr>
    <w:rPr>
      <w:lang w:val="es-ES" w:eastAsia="es-ES"/>
    </w:rPr>
  </w:style>
  <w:style w:type="paragraph" w:customStyle="1" w:styleId="Textoindependiente21">
    <w:name w:val="Texto independiente 21"/>
    <w:basedOn w:val="Normal"/>
    <w:rsid w:val="00F81CE0"/>
    <w:pPr>
      <w:widowControl w:val="0"/>
      <w:jc w:val="both"/>
    </w:pPr>
    <w:rPr>
      <w:rFonts w:ascii="Arial" w:hAnsi="Arial"/>
      <w:sz w:val="20"/>
      <w:szCs w:val="20"/>
      <w:lang w:val="es-ES" w:eastAsia="es-ES"/>
    </w:rPr>
  </w:style>
  <w:style w:type="paragraph" w:styleId="Cita">
    <w:name w:val="Quote"/>
    <w:basedOn w:val="Normal"/>
    <w:next w:val="Normal"/>
    <w:link w:val="CitaCar"/>
    <w:uiPriority w:val="29"/>
    <w:qFormat/>
    <w:rsid w:val="00F81CE0"/>
    <w:pPr>
      <w:spacing w:before="160" w:after="160" w:line="259" w:lineRule="auto"/>
      <w:ind w:left="720" w:right="720"/>
      <w:jc w:val="both"/>
    </w:pPr>
    <w:rPr>
      <w:rFonts w:ascii="Arial" w:hAnsi="Arial"/>
      <w:i/>
      <w:iCs/>
      <w:color w:val="000000"/>
      <w:sz w:val="20"/>
      <w:szCs w:val="22"/>
      <w:lang w:val="es-ES" w:eastAsia="es-CO"/>
    </w:rPr>
  </w:style>
  <w:style w:type="character" w:customStyle="1" w:styleId="CitaCar">
    <w:name w:val="Cita Car"/>
    <w:basedOn w:val="Fuentedeprrafopredeter"/>
    <w:link w:val="Cita"/>
    <w:uiPriority w:val="29"/>
    <w:rsid w:val="00F81CE0"/>
    <w:rPr>
      <w:rFonts w:ascii="Arial" w:eastAsia="Times New Roman" w:hAnsi="Arial"/>
      <w:i/>
      <w:iCs/>
      <w:color w:val="000000"/>
      <w:szCs w:val="22"/>
      <w:lang w:val="es-ES" w:eastAsia="es-CO"/>
    </w:rPr>
  </w:style>
  <w:style w:type="paragraph" w:styleId="Citadestacada">
    <w:name w:val="Intense Quote"/>
    <w:basedOn w:val="Normal"/>
    <w:next w:val="Normal"/>
    <w:link w:val="CitadestacadaCar"/>
    <w:uiPriority w:val="30"/>
    <w:qFormat/>
    <w:rsid w:val="00F81CE0"/>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0"/>
      <w:szCs w:val="22"/>
      <w:lang w:val="es-ES" w:eastAsia="es-CO"/>
    </w:rPr>
  </w:style>
  <w:style w:type="character" w:customStyle="1" w:styleId="CitadestacadaCar">
    <w:name w:val="Cita destacada Car"/>
    <w:basedOn w:val="Fuentedeprrafopredeter"/>
    <w:link w:val="Citadestacada"/>
    <w:uiPriority w:val="30"/>
    <w:rsid w:val="00F81CE0"/>
    <w:rPr>
      <w:rFonts w:ascii="Arial" w:eastAsia="Times New Roman" w:hAnsi="Arial"/>
      <w:color w:val="000000"/>
      <w:szCs w:val="22"/>
      <w:shd w:val="clear" w:color="auto" w:fill="F2F2F2"/>
      <w:lang w:val="es-ES" w:eastAsia="es-CO"/>
    </w:rPr>
  </w:style>
  <w:style w:type="character" w:styleId="nfasisintenso">
    <w:name w:val="Intense Emphasis"/>
    <w:uiPriority w:val="21"/>
    <w:qFormat/>
    <w:rsid w:val="00F81CE0"/>
    <w:rPr>
      <w:b/>
      <w:bCs/>
      <w:i/>
      <w:iCs/>
      <w:caps/>
    </w:rPr>
  </w:style>
  <w:style w:type="character" w:styleId="Referenciasutil">
    <w:name w:val="Subtle Reference"/>
    <w:uiPriority w:val="31"/>
    <w:qFormat/>
    <w:rsid w:val="00F81CE0"/>
    <w:rPr>
      <w:smallCaps/>
      <w:color w:val="404040"/>
      <w:u w:val="single" w:color="7F7F7F"/>
    </w:rPr>
  </w:style>
  <w:style w:type="character" w:styleId="Referenciaintensa">
    <w:name w:val="Intense Reference"/>
    <w:uiPriority w:val="32"/>
    <w:qFormat/>
    <w:rsid w:val="00F81CE0"/>
    <w:rPr>
      <w:b/>
      <w:bCs/>
      <w:smallCaps/>
      <w:u w:val="single"/>
    </w:rPr>
  </w:style>
  <w:style w:type="character" w:styleId="Ttulodellibro">
    <w:name w:val="Book Title"/>
    <w:uiPriority w:val="33"/>
    <w:qFormat/>
    <w:rsid w:val="00F81CE0"/>
    <w:rPr>
      <w:b w:val="0"/>
      <w:bCs w:val="0"/>
      <w:smallCaps/>
      <w:spacing w:val="5"/>
    </w:rPr>
  </w:style>
  <w:style w:type="table" w:styleId="Tablaconcuadrculaclara">
    <w:name w:val="Grid Table Light"/>
    <w:basedOn w:val="Tablanormal"/>
    <w:uiPriority w:val="40"/>
    <w:rsid w:val="00F81CE0"/>
    <w:rPr>
      <w:rFonts w:eastAsia="Times New Roman"/>
      <w:lang w:val="es-CO"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onar">
    <w:name w:val="Mention"/>
    <w:basedOn w:val="Fuentedeprrafopredeter"/>
    <w:uiPriority w:val="99"/>
    <w:unhideWhenUsed/>
    <w:rsid w:val="00F81CE0"/>
    <w:rPr>
      <w:color w:val="2B579A"/>
      <w:shd w:val="clear" w:color="auto" w:fill="E6E6E6"/>
    </w:rPr>
  </w:style>
  <w:style w:type="paragraph" w:customStyle="1" w:styleId="p1">
    <w:name w:val="p1"/>
    <w:basedOn w:val="Normal"/>
    <w:rsid w:val="00F81CE0"/>
    <w:rPr>
      <w:rFonts w:ascii="Courier New" w:hAnsi="Courier New" w:cs="Courier New"/>
      <w:color w:val="000000"/>
      <w:sz w:val="15"/>
      <w:szCs w:val="15"/>
      <w:lang w:val="es-ES"/>
    </w:rPr>
  </w:style>
  <w:style w:type="character" w:customStyle="1" w:styleId="NormalWebCar">
    <w:name w:val="Normal (Web) Car"/>
    <w:aliases w:val="Normal (Web) Car Car Car1,Normal (Web) Car Car Car Car,Normal (Web) Car Car Car Car Car Car Car,Normal (Web) Car Car Car Car Car Car Car Car Car Car,Normal (Web) Car Car Car Car Car Car Car Car Car1,Normal (Web) Car Car Car Car Car Car1"/>
    <w:link w:val="NormalWeb"/>
    <w:uiPriority w:val="99"/>
    <w:locked/>
    <w:rsid w:val="00F81CE0"/>
    <w:rPr>
      <w:rFonts w:ascii="Times New Roman" w:eastAsia="Times New Roman" w:hAnsi="Times New Roman"/>
      <w:sz w:val="24"/>
      <w:szCs w:val="24"/>
      <w:lang w:val="es-CO" w:eastAsia="es-CO"/>
    </w:rPr>
  </w:style>
  <w:style w:type="table" w:customStyle="1" w:styleId="Tablaconcuadrcula10">
    <w:name w:val="Tabla con cuadrícula10"/>
    <w:basedOn w:val="Tablanormal"/>
    <w:next w:val="Tablaconcuadrcula"/>
    <w:uiPriority w:val="59"/>
    <w:rsid w:val="00F81CE0"/>
    <w:rPr>
      <w:rFonts w:cs="Arial"/>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Fuentedeprrafopredeter"/>
    <w:rsid w:val="00F81CE0"/>
  </w:style>
  <w:style w:type="character" w:customStyle="1" w:styleId="normaltextrun">
    <w:name w:val="normaltextrun"/>
    <w:basedOn w:val="Fuentedeprrafopredeter"/>
    <w:rsid w:val="00F81CE0"/>
  </w:style>
  <w:style w:type="paragraph" w:customStyle="1" w:styleId="paragraph">
    <w:name w:val="paragraph"/>
    <w:basedOn w:val="Normal"/>
    <w:rsid w:val="00F81CE0"/>
    <w:pPr>
      <w:spacing w:before="100" w:beforeAutospacing="1" w:after="100" w:afterAutospacing="1"/>
    </w:pPr>
    <w:rPr>
      <w:lang w:val="es-ES" w:eastAsia="es-CO"/>
    </w:rPr>
  </w:style>
  <w:style w:type="character" w:customStyle="1" w:styleId="s1">
    <w:name w:val="s1"/>
    <w:rsid w:val="00F81CE0"/>
    <w:rPr>
      <w:rFonts w:ascii="Arial" w:hAnsi="Arial" w:cs="Arial" w:hint="default"/>
      <w:sz w:val="17"/>
      <w:szCs w:val="17"/>
    </w:rPr>
  </w:style>
  <w:style w:type="paragraph" w:customStyle="1" w:styleId="xl29696">
    <w:name w:val="xl29696"/>
    <w:basedOn w:val="Normal"/>
    <w:rsid w:val="00F81CE0"/>
    <w:pPr>
      <w:spacing w:before="100" w:beforeAutospacing="1" w:after="100" w:afterAutospacing="1"/>
      <w:jc w:val="center"/>
    </w:pPr>
    <w:rPr>
      <w:lang w:val="es-ES"/>
    </w:rPr>
  </w:style>
  <w:style w:type="paragraph" w:customStyle="1" w:styleId="xl29697">
    <w:name w:val="xl29697"/>
    <w:basedOn w:val="Normal"/>
    <w:rsid w:val="00F81CE0"/>
    <w:pPr>
      <w:spacing w:before="100" w:beforeAutospacing="1" w:after="100" w:afterAutospacing="1"/>
      <w:textAlignment w:val="center"/>
    </w:pPr>
    <w:rPr>
      <w:lang w:val="es-ES"/>
    </w:rPr>
  </w:style>
  <w:style w:type="paragraph" w:customStyle="1" w:styleId="xl29698">
    <w:name w:val="xl29698"/>
    <w:basedOn w:val="Normal"/>
    <w:rsid w:val="00F81CE0"/>
    <w:pPr>
      <w:spacing w:before="100" w:beforeAutospacing="1" w:after="100" w:afterAutospacing="1"/>
    </w:pPr>
    <w:rPr>
      <w:lang w:val="es-ES"/>
    </w:rPr>
  </w:style>
  <w:style w:type="paragraph" w:customStyle="1" w:styleId="xl29699">
    <w:name w:val="xl29699"/>
    <w:basedOn w:val="Normal"/>
    <w:rsid w:val="00F81CE0"/>
    <w:pPr>
      <w:spacing w:before="100" w:beforeAutospacing="1" w:after="100" w:afterAutospacing="1"/>
      <w:jc w:val="center"/>
      <w:textAlignment w:val="center"/>
    </w:pPr>
    <w:rPr>
      <w:lang w:val="es-ES"/>
    </w:rPr>
  </w:style>
  <w:style w:type="paragraph" w:customStyle="1" w:styleId="xl29700">
    <w:name w:val="xl29700"/>
    <w:basedOn w:val="Normal"/>
    <w:rsid w:val="00F81CE0"/>
    <w:pPr>
      <w:shd w:val="clear" w:color="000000" w:fill="FFFF00"/>
      <w:spacing w:before="100" w:beforeAutospacing="1" w:after="100" w:afterAutospacing="1"/>
    </w:pPr>
    <w:rPr>
      <w:lang w:val="es-ES"/>
    </w:rPr>
  </w:style>
  <w:style w:type="paragraph" w:customStyle="1" w:styleId="xl29701">
    <w:name w:val="xl29701"/>
    <w:basedOn w:val="Normal"/>
    <w:rsid w:val="00F81CE0"/>
    <w:pPr>
      <w:shd w:val="clear" w:color="000000" w:fill="FFFFFF"/>
      <w:spacing w:before="100" w:beforeAutospacing="1" w:after="100" w:afterAutospacing="1"/>
    </w:pPr>
    <w:rPr>
      <w:lang w:val="es-ES"/>
    </w:rPr>
  </w:style>
  <w:style w:type="paragraph" w:customStyle="1" w:styleId="xl29703">
    <w:name w:val="xl29703"/>
    <w:basedOn w:val="Normal"/>
    <w:rsid w:val="00F81CE0"/>
    <w:pPr>
      <w:pBdr>
        <w:top w:val="single" w:sz="8" w:space="0" w:color="auto"/>
        <w:left w:val="single" w:sz="8" w:space="0" w:color="auto"/>
        <w:bottom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4">
    <w:name w:val="xl29704"/>
    <w:basedOn w:val="Normal"/>
    <w:rsid w:val="00F81CE0"/>
    <w:pPr>
      <w:pBdr>
        <w:top w:val="single" w:sz="8" w:space="0" w:color="auto"/>
        <w:right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5">
    <w:name w:val="xl29705"/>
    <w:basedOn w:val="Normal"/>
    <w:rsid w:val="00F81CE0"/>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6">
    <w:name w:val="xl29706"/>
    <w:basedOn w:val="Normal"/>
    <w:rsid w:val="00F81CE0"/>
    <w:pPr>
      <w:pBdr>
        <w:top w:val="single" w:sz="8" w:space="0" w:color="auto"/>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7">
    <w:name w:val="xl29707"/>
    <w:basedOn w:val="Normal"/>
    <w:rsid w:val="00F81CE0"/>
    <w:pPr>
      <w:pBdr>
        <w:top w:val="single" w:sz="8" w:space="0" w:color="auto"/>
        <w:left w:val="single" w:sz="4" w:space="0" w:color="auto"/>
        <w:bottom w:val="single" w:sz="4" w:space="0" w:color="auto"/>
        <w:right w:val="single" w:sz="8" w:space="0" w:color="auto"/>
      </w:pBdr>
      <w:shd w:val="clear" w:color="000000" w:fill="808080"/>
      <w:spacing w:before="100" w:beforeAutospacing="1" w:after="100" w:afterAutospacing="1"/>
      <w:jc w:val="center"/>
      <w:textAlignment w:val="center"/>
    </w:pPr>
    <w:rPr>
      <w:b/>
      <w:bCs/>
      <w:sz w:val="16"/>
      <w:szCs w:val="16"/>
      <w:lang w:val="es-ES"/>
    </w:rPr>
  </w:style>
  <w:style w:type="paragraph" w:customStyle="1" w:styleId="xl29708">
    <w:name w:val="xl29708"/>
    <w:basedOn w:val="Normal"/>
    <w:rsid w:val="00F81CE0"/>
    <w:pPr>
      <w:pBdr>
        <w:top w:val="single" w:sz="4" w:space="0" w:color="auto"/>
        <w:left w:val="single" w:sz="8" w:space="0" w:color="auto"/>
        <w:bottom w:val="single" w:sz="4" w:space="0" w:color="auto"/>
      </w:pBdr>
      <w:shd w:val="clear" w:color="000000" w:fill="B8CCE4"/>
      <w:spacing w:before="100" w:beforeAutospacing="1" w:after="100" w:afterAutospacing="1"/>
      <w:jc w:val="center"/>
      <w:textAlignment w:val="center"/>
    </w:pPr>
    <w:rPr>
      <w:sz w:val="16"/>
      <w:szCs w:val="16"/>
      <w:lang w:val="es-ES"/>
    </w:rPr>
  </w:style>
  <w:style w:type="paragraph" w:customStyle="1" w:styleId="xl29709">
    <w:name w:val="xl29709"/>
    <w:basedOn w:val="Normal"/>
    <w:rsid w:val="00F81CE0"/>
    <w:pPr>
      <w:pBdr>
        <w:top w:val="single" w:sz="4" w:space="0" w:color="auto"/>
        <w:bottom w:val="single" w:sz="4" w:space="0" w:color="auto"/>
      </w:pBdr>
      <w:shd w:val="clear" w:color="000000" w:fill="B8CCE4"/>
      <w:spacing w:before="100" w:beforeAutospacing="1" w:after="100" w:afterAutospacing="1"/>
    </w:pPr>
    <w:rPr>
      <w:b/>
      <w:bCs/>
      <w:sz w:val="16"/>
      <w:szCs w:val="16"/>
      <w:lang w:val="es-ES"/>
    </w:rPr>
  </w:style>
  <w:style w:type="paragraph" w:customStyle="1" w:styleId="xl29710">
    <w:name w:val="xl29710"/>
    <w:basedOn w:val="Normal"/>
    <w:rsid w:val="00F81CE0"/>
    <w:pPr>
      <w:pBdr>
        <w:top w:val="single" w:sz="4" w:space="0" w:color="auto"/>
        <w:bottom w:val="single" w:sz="4" w:space="0" w:color="auto"/>
      </w:pBdr>
      <w:shd w:val="clear" w:color="000000" w:fill="B8CCE4"/>
      <w:spacing w:before="100" w:beforeAutospacing="1" w:after="100" w:afterAutospacing="1"/>
      <w:jc w:val="center"/>
    </w:pPr>
    <w:rPr>
      <w:sz w:val="16"/>
      <w:szCs w:val="16"/>
      <w:lang w:val="es-ES"/>
    </w:rPr>
  </w:style>
  <w:style w:type="paragraph" w:customStyle="1" w:styleId="xl29711">
    <w:name w:val="xl29711"/>
    <w:basedOn w:val="Normal"/>
    <w:rsid w:val="00F81CE0"/>
    <w:pPr>
      <w:pBdr>
        <w:top w:val="single" w:sz="4" w:space="0" w:color="auto"/>
        <w:bottom w:val="single" w:sz="4" w:space="0" w:color="auto"/>
      </w:pBdr>
      <w:shd w:val="clear" w:color="000000" w:fill="B8CCE4"/>
      <w:spacing w:before="100" w:beforeAutospacing="1" w:after="100" w:afterAutospacing="1"/>
      <w:jc w:val="center"/>
    </w:pPr>
    <w:rPr>
      <w:sz w:val="16"/>
      <w:szCs w:val="16"/>
      <w:lang w:val="es-ES"/>
    </w:rPr>
  </w:style>
  <w:style w:type="paragraph" w:customStyle="1" w:styleId="xl29712">
    <w:name w:val="xl29712"/>
    <w:basedOn w:val="Normal"/>
    <w:rsid w:val="00F81CE0"/>
    <w:pPr>
      <w:pBdr>
        <w:top w:val="single" w:sz="4" w:space="0" w:color="auto"/>
        <w:bottom w:val="single" w:sz="4" w:space="0" w:color="auto"/>
      </w:pBdr>
      <w:shd w:val="clear" w:color="000000" w:fill="B8CCE4"/>
      <w:spacing w:before="100" w:beforeAutospacing="1" w:after="100" w:afterAutospacing="1"/>
    </w:pPr>
    <w:rPr>
      <w:sz w:val="16"/>
      <w:szCs w:val="16"/>
      <w:lang w:val="es-ES"/>
    </w:rPr>
  </w:style>
  <w:style w:type="paragraph" w:customStyle="1" w:styleId="xl29713">
    <w:name w:val="xl29713"/>
    <w:basedOn w:val="Normal"/>
    <w:rsid w:val="00F81CE0"/>
    <w:pPr>
      <w:pBdr>
        <w:top w:val="single" w:sz="4" w:space="0" w:color="auto"/>
        <w:bottom w:val="single" w:sz="4" w:space="0" w:color="auto"/>
        <w:right w:val="single" w:sz="8" w:space="0" w:color="auto"/>
      </w:pBdr>
      <w:shd w:val="clear" w:color="000000" w:fill="B8CCE4"/>
      <w:spacing w:before="100" w:beforeAutospacing="1" w:after="100" w:afterAutospacing="1"/>
    </w:pPr>
    <w:rPr>
      <w:sz w:val="16"/>
      <w:szCs w:val="16"/>
      <w:lang w:val="es-ES"/>
    </w:rPr>
  </w:style>
  <w:style w:type="paragraph" w:customStyle="1" w:styleId="xl29714">
    <w:name w:val="xl29714"/>
    <w:basedOn w:val="Normal"/>
    <w:rsid w:val="00F81CE0"/>
    <w:pPr>
      <w:pBdr>
        <w:top w:val="single" w:sz="4" w:space="0" w:color="auto"/>
        <w:left w:val="single" w:sz="8"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15">
    <w:name w:val="xl29715"/>
    <w:basedOn w:val="Normal"/>
    <w:rsid w:val="00F81C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16">
    <w:name w:val="xl29716"/>
    <w:basedOn w:val="Normal"/>
    <w:rsid w:val="00F81CE0"/>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17">
    <w:name w:val="xl29717"/>
    <w:basedOn w:val="Normal"/>
    <w:rsid w:val="00F81CE0"/>
    <w:pPr>
      <w:pBdr>
        <w:top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18">
    <w:name w:val="xl29718"/>
    <w:basedOn w:val="Normal"/>
    <w:rsid w:val="00F81CE0"/>
    <w:pPr>
      <w:pBdr>
        <w:top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19">
    <w:name w:val="xl29719"/>
    <w:basedOn w:val="Normal"/>
    <w:rsid w:val="00F81CE0"/>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20">
    <w:name w:val="xl29720"/>
    <w:basedOn w:val="Normal"/>
    <w:rsid w:val="00F81CE0"/>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21">
    <w:name w:val="xl29721"/>
    <w:basedOn w:val="Normal"/>
    <w:rsid w:val="00F81CE0"/>
    <w:pPr>
      <w:pBdr>
        <w:top w:val="single" w:sz="4" w:space="0" w:color="auto"/>
        <w:bottom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22">
    <w:name w:val="xl29722"/>
    <w:basedOn w:val="Normal"/>
    <w:rsid w:val="00F81CE0"/>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3">
    <w:name w:val="xl29723"/>
    <w:basedOn w:val="Normal"/>
    <w:rsid w:val="00F81CE0"/>
    <w:pPr>
      <w:pBdr>
        <w:top w:val="single" w:sz="4" w:space="0" w:color="auto"/>
        <w:bottom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4">
    <w:name w:val="xl29724"/>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rPr>
  </w:style>
  <w:style w:type="paragraph" w:customStyle="1" w:styleId="xl29725">
    <w:name w:val="xl29725"/>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26">
    <w:name w:val="xl29726"/>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27">
    <w:name w:val="xl29727"/>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8">
    <w:name w:val="xl29728"/>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29">
    <w:name w:val="xl29729"/>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0">
    <w:name w:val="xl29730"/>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1">
    <w:name w:val="xl29731"/>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32">
    <w:name w:val="xl29732"/>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3">
    <w:name w:val="xl29733"/>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34">
    <w:name w:val="xl29734"/>
    <w:basedOn w:val="Normal"/>
    <w:rsid w:val="00F81CE0"/>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35">
    <w:name w:val="xl29735"/>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36">
    <w:name w:val="xl29736"/>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color w:val="0000FF"/>
      <w:sz w:val="16"/>
      <w:szCs w:val="16"/>
      <w:u w:val="single"/>
      <w:lang w:val="es-ES"/>
    </w:rPr>
  </w:style>
  <w:style w:type="paragraph" w:customStyle="1" w:styleId="xl29737">
    <w:name w:val="xl29737"/>
    <w:basedOn w:val="Normal"/>
    <w:rsid w:val="00F81CE0"/>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38">
    <w:name w:val="xl29738"/>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39">
    <w:name w:val="xl29739"/>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0">
    <w:name w:val="xl29740"/>
    <w:basedOn w:val="Normal"/>
    <w:rsid w:val="00F81C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1">
    <w:name w:val="xl29741"/>
    <w:basedOn w:val="Normal"/>
    <w:rsid w:val="00F81CE0"/>
    <w:pPr>
      <w:pBdr>
        <w:top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42">
    <w:name w:val="xl29742"/>
    <w:basedOn w:val="Normal"/>
    <w:rsid w:val="00F81CE0"/>
    <w:pPr>
      <w:pBdr>
        <w:top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3">
    <w:name w:val="xl29743"/>
    <w:basedOn w:val="Normal"/>
    <w:rsid w:val="00F81CE0"/>
    <w:pPr>
      <w:pBdr>
        <w:top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4">
    <w:name w:val="xl29744"/>
    <w:basedOn w:val="Normal"/>
    <w:rsid w:val="00F81CE0"/>
    <w:pPr>
      <w:pBdr>
        <w:top w:val="single" w:sz="4" w:space="0" w:color="auto"/>
        <w:right w:val="single" w:sz="4" w:space="0" w:color="auto"/>
      </w:pBdr>
      <w:shd w:val="clear" w:color="000000" w:fill="FFFFFF"/>
      <w:spacing w:before="100" w:beforeAutospacing="1" w:after="100" w:afterAutospacing="1"/>
      <w:jc w:val="right"/>
      <w:textAlignment w:val="center"/>
    </w:pPr>
    <w:rPr>
      <w:sz w:val="16"/>
      <w:szCs w:val="16"/>
      <w:lang w:val="es-ES"/>
    </w:rPr>
  </w:style>
  <w:style w:type="paragraph" w:customStyle="1" w:styleId="xl29745">
    <w:name w:val="xl29745"/>
    <w:basedOn w:val="Normal"/>
    <w:rsid w:val="00F81CE0"/>
    <w:pPr>
      <w:pBdr>
        <w:top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46">
    <w:name w:val="xl29746"/>
    <w:basedOn w:val="Normal"/>
    <w:rsid w:val="00F81CE0"/>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7">
    <w:name w:val="xl29747"/>
    <w:basedOn w:val="Normal"/>
    <w:rsid w:val="00F81CE0"/>
    <w:pPr>
      <w:pBdr>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48">
    <w:name w:val="xl29748"/>
    <w:basedOn w:val="Normal"/>
    <w:rsid w:val="00F81CE0"/>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49">
    <w:name w:val="xl29749"/>
    <w:basedOn w:val="Normal"/>
    <w:rsid w:val="00F81CE0"/>
    <w:pPr>
      <w:pBdr>
        <w:bottom w:val="single" w:sz="4" w:space="0" w:color="auto"/>
        <w:right w:val="single" w:sz="4"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50">
    <w:name w:val="xl29750"/>
    <w:basedOn w:val="Normal"/>
    <w:rsid w:val="00F81CE0"/>
    <w:pPr>
      <w:pBdr>
        <w:bottom w:val="single" w:sz="4" w:space="0" w:color="auto"/>
        <w:right w:val="single" w:sz="4" w:space="0" w:color="auto"/>
      </w:pBdr>
      <w:shd w:val="clear" w:color="000000" w:fill="FFFFFF"/>
      <w:spacing w:before="100" w:beforeAutospacing="1" w:after="100" w:afterAutospacing="1"/>
      <w:textAlignment w:val="center"/>
    </w:pPr>
    <w:rPr>
      <w:sz w:val="16"/>
      <w:szCs w:val="16"/>
      <w:lang w:val="es-ES"/>
    </w:rPr>
  </w:style>
  <w:style w:type="paragraph" w:customStyle="1" w:styleId="xl29751">
    <w:name w:val="xl29751"/>
    <w:basedOn w:val="Normal"/>
    <w:rsid w:val="00F81CE0"/>
    <w:pPr>
      <w:pBdr>
        <w:bottom w:val="single" w:sz="4" w:space="0" w:color="auto"/>
        <w:right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52">
    <w:name w:val="xl29752"/>
    <w:basedOn w:val="Normal"/>
    <w:rsid w:val="00F81CE0"/>
    <w:pPr>
      <w:pBdr>
        <w:left w:val="single" w:sz="8" w:space="0" w:color="auto"/>
      </w:pBdr>
      <w:shd w:val="clear" w:color="000000" w:fill="FFFFFF"/>
      <w:spacing w:before="100" w:beforeAutospacing="1" w:after="100" w:afterAutospacing="1"/>
      <w:jc w:val="center"/>
      <w:textAlignment w:val="center"/>
    </w:pPr>
    <w:rPr>
      <w:sz w:val="16"/>
      <w:szCs w:val="16"/>
      <w:lang w:val="es-ES"/>
    </w:rPr>
  </w:style>
  <w:style w:type="paragraph" w:customStyle="1" w:styleId="xl29753">
    <w:name w:val="xl29753"/>
    <w:basedOn w:val="Normal"/>
    <w:rsid w:val="00F81CE0"/>
    <w:pPr>
      <w:shd w:val="clear" w:color="000000" w:fill="FFFFFF"/>
      <w:spacing w:before="100" w:beforeAutospacing="1" w:after="100" w:afterAutospacing="1"/>
      <w:textAlignment w:val="center"/>
    </w:pPr>
    <w:rPr>
      <w:sz w:val="16"/>
      <w:szCs w:val="16"/>
      <w:lang w:val="es-ES"/>
    </w:rPr>
  </w:style>
  <w:style w:type="paragraph" w:customStyle="1" w:styleId="xl29754">
    <w:name w:val="xl29754"/>
    <w:basedOn w:val="Normal"/>
    <w:rsid w:val="00F81CE0"/>
    <w:pPr>
      <w:pBdr>
        <w:top w:val="single" w:sz="4" w:space="0" w:color="auto"/>
        <w:left w:val="single" w:sz="4" w:space="0" w:color="auto"/>
        <w:bottom w:val="single" w:sz="4" w:space="0" w:color="auto"/>
      </w:pBdr>
      <w:shd w:val="clear" w:color="000000" w:fill="B8CCE4"/>
      <w:spacing w:before="100" w:beforeAutospacing="1" w:after="100" w:afterAutospacing="1"/>
      <w:jc w:val="right"/>
    </w:pPr>
    <w:rPr>
      <w:b/>
      <w:bCs/>
      <w:sz w:val="16"/>
      <w:szCs w:val="16"/>
      <w:lang w:val="es-ES"/>
    </w:rPr>
  </w:style>
  <w:style w:type="paragraph" w:customStyle="1" w:styleId="xl29755">
    <w:name w:val="xl29755"/>
    <w:basedOn w:val="Normal"/>
    <w:rsid w:val="00F81CE0"/>
    <w:pPr>
      <w:pBdr>
        <w:top w:val="single" w:sz="4" w:space="0" w:color="auto"/>
        <w:bottom w:val="single" w:sz="4" w:space="0" w:color="auto"/>
        <w:right w:val="single" w:sz="4" w:space="0" w:color="auto"/>
      </w:pBdr>
      <w:shd w:val="clear" w:color="000000" w:fill="B8CCE4"/>
      <w:spacing w:before="100" w:beforeAutospacing="1" w:after="100" w:afterAutospacing="1"/>
      <w:jc w:val="right"/>
    </w:pPr>
    <w:rPr>
      <w:b/>
      <w:bCs/>
      <w:sz w:val="16"/>
      <w:szCs w:val="16"/>
      <w:lang w:val="es-ES"/>
    </w:rPr>
  </w:style>
  <w:style w:type="paragraph" w:customStyle="1" w:styleId="xl29756">
    <w:name w:val="xl29756"/>
    <w:basedOn w:val="Normal"/>
    <w:rsid w:val="00F81CE0"/>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lang w:val="es-ES"/>
    </w:rPr>
  </w:style>
  <w:style w:type="paragraph" w:customStyle="1" w:styleId="xl29757">
    <w:name w:val="xl29757"/>
    <w:basedOn w:val="Normal"/>
    <w:rsid w:val="00F81CE0"/>
    <w:pPr>
      <w:pBdr>
        <w:top w:val="single" w:sz="4" w:space="0" w:color="auto"/>
        <w:left w:val="single" w:sz="4" w:space="0" w:color="auto"/>
        <w:bottom w:val="single" w:sz="4" w:space="0" w:color="auto"/>
        <w:right w:val="single" w:sz="8" w:space="0" w:color="auto"/>
      </w:pBdr>
      <w:shd w:val="clear" w:color="000000" w:fill="B8CCE4"/>
      <w:spacing w:before="100" w:beforeAutospacing="1" w:after="100" w:afterAutospacing="1"/>
    </w:pPr>
    <w:rPr>
      <w:sz w:val="16"/>
      <w:szCs w:val="16"/>
      <w:lang w:val="es-ES"/>
    </w:rPr>
  </w:style>
  <w:style w:type="paragraph" w:customStyle="1" w:styleId="xl29758">
    <w:name w:val="xl29758"/>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6"/>
      <w:szCs w:val="16"/>
      <w:lang w:val="es-ES"/>
    </w:rPr>
  </w:style>
  <w:style w:type="paragraph" w:customStyle="1" w:styleId="xl29759">
    <w:name w:val="xl29759"/>
    <w:basedOn w:val="Normal"/>
    <w:rsid w:val="00F81CE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6"/>
      <w:szCs w:val="16"/>
      <w:lang w:val="es-ES"/>
    </w:rPr>
  </w:style>
  <w:style w:type="paragraph" w:customStyle="1" w:styleId="xl29760">
    <w:name w:val="xl29760"/>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pPr>
    <w:rPr>
      <w:sz w:val="16"/>
      <w:szCs w:val="16"/>
      <w:lang w:val="es-ES"/>
    </w:rPr>
  </w:style>
  <w:style w:type="paragraph" w:customStyle="1" w:styleId="xl29761">
    <w:name w:val="xl29761"/>
    <w:basedOn w:val="Normal"/>
    <w:rsid w:val="00F81CE0"/>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pPr>
    <w:rPr>
      <w:sz w:val="16"/>
      <w:szCs w:val="16"/>
      <w:lang w:val="es-ES"/>
    </w:rPr>
  </w:style>
  <w:style w:type="paragraph" w:customStyle="1" w:styleId="xl29762">
    <w:name w:val="xl29762"/>
    <w:basedOn w:val="Normal"/>
    <w:rsid w:val="00F81CE0"/>
    <w:pPr>
      <w:shd w:val="clear" w:color="000000" w:fill="FFFFFF"/>
      <w:spacing w:before="100" w:beforeAutospacing="1" w:after="100" w:afterAutospacing="1"/>
    </w:pPr>
    <w:rPr>
      <w:sz w:val="16"/>
      <w:szCs w:val="16"/>
      <w:lang w:val="es-ES"/>
    </w:rPr>
  </w:style>
  <w:style w:type="paragraph" w:customStyle="1" w:styleId="xl29763">
    <w:name w:val="xl29763"/>
    <w:basedOn w:val="Normal"/>
    <w:rsid w:val="00F81CE0"/>
    <w:pPr>
      <w:pBdr>
        <w:top w:val="single" w:sz="4" w:space="0" w:color="auto"/>
        <w:left w:val="single" w:sz="4" w:space="0" w:color="auto"/>
        <w:bottom w:val="single" w:sz="4" w:space="0" w:color="auto"/>
      </w:pBdr>
      <w:spacing w:before="100" w:beforeAutospacing="1" w:after="100" w:afterAutospacing="1"/>
      <w:jc w:val="center"/>
      <w:textAlignment w:val="center"/>
    </w:pPr>
    <w:rPr>
      <w:b/>
      <w:bCs/>
      <w:sz w:val="16"/>
      <w:szCs w:val="16"/>
      <w:lang w:val="es-ES"/>
    </w:rPr>
  </w:style>
  <w:style w:type="paragraph" w:customStyle="1" w:styleId="xl29764">
    <w:name w:val="xl29764"/>
    <w:basedOn w:val="Normal"/>
    <w:rsid w:val="00F81CE0"/>
    <w:pPr>
      <w:pBdr>
        <w:top w:val="single" w:sz="4" w:space="0" w:color="auto"/>
        <w:bottom w:val="single" w:sz="4" w:space="0" w:color="auto"/>
      </w:pBdr>
      <w:spacing w:before="100" w:beforeAutospacing="1" w:after="100" w:afterAutospacing="1"/>
      <w:jc w:val="center"/>
      <w:textAlignment w:val="center"/>
    </w:pPr>
    <w:rPr>
      <w:b/>
      <w:bCs/>
      <w:sz w:val="16"/>
      <w:szCs w:val="16"/>
      <w:lang w:val="es-ES"/>
    </w:rPr>
  </w:style>
  <w:style w:type="paragraph" w:customStyle="1" w:styleId="xl29765">
    <w:name w:val="xl29765"/>
    <w:basedOn w:val="Normal"/>
    <w:rsid w:val="00F81CE0"/>
    <w:pPr>
      <w:pBdr>
        <w:top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lang w:val="es-ES"/>
    </w:rPr>
  </w:style>
  <w:style w:type="paragraph" w:customStyle="1" w:styleId="xl29766">
    <w:name w:val="xl29766"/>
    <w:basedOn w:val="Normal"/>
    <w:rsid w:val="00F81CE0"/>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sz w:val="16"/>
      <w:szCs w:val="16"/>
      <w:lang w:val="es-ES"/>
    </w:rPr>
  </w:style>
  <w:style w:type="paragraph" w:customStyle="1" w:styleId="xl29767">
    <w:name w:val="xl29767"/>
    <w:basedOn w:val="Normal"/>
    <w:rsid w:val="00F81CE0"/>
    <w:pPr>
      <w:pBdr>
        <w:left w:val="single" w:sz="8" w:space="0" w:color="auto"/>
        <w:bottom w:val="single" w:sz="8" w:space="0" w:color="auto"/>
      </w:pBdr>
      <w:shd w:val="clear" w:color="000000" w:fill="FFFFFF"/>
      <w:spacing w:before="100" w:beforeAutospacing="1" w:after="100" w:afterAutospacing="1"/>
      <w:textAlignment w:val="center"/>
    </w:pPr>
    <w:rPr>
      <w:sz w:val="16"/>
      <w:szCs w:val="16"/>
      <w:lang w:val="es-ES"/>
    </w:rPr>
  </w:style>
  <w:style w:type="paragraph" w:customStyle="1" w:styleId="xl29768">
    <w:name w:val="xl29768"/>
    <w:basedOn w:val="Normal"/>
    <w:rsid w:val="00F81CE0"/>
    <w:pPr>
      <w:pBdr>
        <w:top w:val="single" w:sz="4" w:space="0" w:color="auto"/>
        <w:left w:val="single" w:sz="4" w:space="0" w:color="auto"/>
        <w:bottom w:val="single" w:sz="8" w:space="0" w:color="auto"/>
      </w:pBdr>
      <w:shd w:val="clear" w:color="000000" w:fill="B8CCE4"/>
      <w:spacing w:before="100" w:beforeAutospacing="1" w:after="100" w:afterAutospacing="1"/>
      <w:jc w:val="center"/>
    </w:pPr>
    <w:rPr>
      <w:b/>
      <w:bCs/>
      <w:sz w:val="16"/>
      <w:szCs w:val="16"/>
      <w:lang w:val="es-ES"/>
    </w:rPr>
  </w:style>
  <w:style w:type="paragraph" w:customStyle="1" w:styleId="xl29769">
    <w:name w:val="xl29769"/>
    <w:basedOn w:val="Normal"/>
    <w:rsid w:val="00F81CE0"/>
    <w:pPr>
      <w:pBdr>
        <w:top w:val="single" w:sz="4" w:space="0" w:color="auto"/>
        <w:bottom w:val="single" w:sz="8" w:space="0" w:color="auto"/>
      </w:pBdr>
      <w:shd w:val="clear" w:color="000000" w:fill="B8CCE4"/>
      <w:spacing w:before="100" w:beforeAutospacing="1" w:after="100" w:afterAutospacing="1"/>
      <w:jc w:val="center"/>
    </w:pPr>
    <w:rPr>
      <w:b/>
      <w:bCs/>
      <w:sz w:val="16"/>
      <w:szCs w:val="16"/>
      <w:lang w:val="es-ES"/>
    </w:rPr>
  </w:style>
  <w:style w:type="paragraph" w:customStyle="1" w:styleId="xl29770">
    <w:name w:val="xl29770"/>
    <w:basedOn w:val="Normal"/>
    <w:rsid w:val="00F81CE0"/>
    <w:pPr>
      <w:pBdr>
        <w:top w:val="single" w:sz="4" w:space="0" w:color="auto"/>
        <w:bottom w:val="single" w:sz="8" w:space="0" w:color="auto"/>
        <w:right w:val="single" w:sz="4" w:space="0" w:color="auto"/>
      </w:pBdr>
      <w:shd w:val="clear" w:color="000000" w:fill="B8CCE4"/>
      <w:spacing w:before="100" w:beforeAutospacing="1" w:after="100" w:afterAutospacing="1"/>
      <w:jc w:val="center"/>
    </w:pPr>
    <w:rPr>
      <w:b/>
      <w:bCs/>
      <w:sz w:val="16"/>
      <w:szCs w:val="16"/>
      <w:lang w:val="es-ES"/>
    </w:rPr>
  </w:style>
  <w:style w:type="paragraph" w:customStyle="1" w:styleId="xl29771">
    <w:name w:val="xl29771"/>
    <w:basedOn w:val="Normal"/>
    <w:rsid w:val="00F81CE0"/>
    <w:pPr>
      <w:pBdr>
        <w:top w:val="single" w:sz="4" w:space="0" w:color="auto"/>
        <w:left w:val="single" w:sz="4" w:space="0" w:color="auto"/>
        <w:bottom w:val="single" w:sz="8" w:space="0" w:color="auto"/>
        <w:right w:val="single" w:sz="8" w:space="0" w:color="auto"/>
      </w:pBdr>
      <w:shd w:val="clear" w:color="000000" w:fill="B8CCE4"/>
      <w:spacing w:before="100" w:beforeAutospacing="1" w:after="100" w:afterAutospacing="1"/>
    </w:pPr>
    <w:rPr>
      <w:b/>
      <w:bCs/>
      <w:sz w:val="16"/>
      <w:szCs w:val="16"/>
      <w:lang w:val="es-ES"/>
    </w:rPr>
  </w:style>
  <w:style w:type="paragraph" w:customStyle="1" w:styleId="xl29772">
    <w:name w:val="xl29772"/>
    <w:basedOn w:val="Normal"/>
    <w:rsid w:val="00F81CE0"/>
    <w:pPr>
      <w:pBdr>
        <w:bottom w:val="single" w:sz="8" w:space="0" w:color="auto"/>
      </w:pBdr>
      <w:shd w:val="clear" w:color="000000" w:fill="FFFFFF"/>
      <w:spacing w:before="100" w:beforeAutospacing="1" w:after="100" w:afterAutospacing="1"/>
    </w:pPr>
    <w:rPr>
      <w:sz w:val="16"/>
      <w:szCs w:val="16"/>
      <w:lang w:val="es-ES"/>
    </w:rPr>
  </w:style>
  <w:style w:type="character" w:customStyle="1" w:styleId="s340">
    <w:name w:val="s340"/>
    <w:basedOn w:val="Fuentedeprrafopredeter"/>
    <w:rsid w:val="00F81CE0"/>
  </w:style>
  <w:style w:type="table" w:customStyle="1" w:styleId="Tablaconcuadrcula12">
    <w:name w:val="Tabla con cuadrícula12"/>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Sinlista"/>
    <w:uiPriority w:val="99"/>
    <w:semiHidden/>
    <w:unhideWhenUsed/>
    <w:rsid w:val="00F81CE0"/>
  </w:style>
  <w:style w:type="table" w:customStyle="1" w:styleId="Tablaconcuadrcula13">
    <w:name w:val="Tabla con cuadrícula13"/>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2">
    <w:name w:val="s12"/>
    <w:basedOn w:val="Fuentedeprrafopredeter"/>
    <w:rsid w:val="00F81CE0"/>
  </w:style>
  <w:style w:type="table" w:customStyle="1" w:styleId="Tablaconcuadrcula22">
    <w:name w:val="Tabla con cuadrícula22"/>
    <w:basedOn w:val="Tablanormal"/>
    <w:next w:val="Tablaconcuadrcula"/>
    <w:uiPriority w:val="59"/>
    <w:rsid w:val="00F81CE0"/>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F81CE0"/>
  </w:style>
  <w:style w:type="table" w:customStyle="1" w:styleId="Tablaconcuadrcula4">
    <w:name w:val="Tabla con cuadrícula4"/>
    <w:basedOn w:val="Tablanormal"/>
    <w:next w:val="Tablaconcuadrcula"/>
    <w:uiPriority w:val="39"/>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
    <w:name w:val="Tabla normal1"/>
    <w:uiPriority w:val="2"/>
    <w:semiHidden/>
    <w:unhideWhenUsed/>
    <w:qFormat/>
    <w:rsid w:val="00F81CE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fontstyle01">
    <w:name w:val="fontstyle01"/>
    <w:basedOn w:val="Fuentedeprrafopredeter"/>
    <w:rsid w:val="00F81CE0"/>
    <w:rPr>
      <w:rFonts w:ascii="Helvetica" w:hAnsi="Helvetica" w:cs="Helvetica" w:hint="default"/>
      <w:b w:val="0"/>
      <w:bCs w:val="0"/>
      <w:i w:val="0"/>
      <w:iCs w:val="0"/>
      <w:color w:val="000000"/>
      <w:sz w:val="24"/>
      <w:szCs w:val="24"/>
    </w:rPr>
  </w:style>
  <w:style w:type="character" w:customStyle="1" w:styleId="Mencionar1">
    <w:name w:val="Mencionar1"/>
    <w:basedOn w:val="Fuentedeprrafopredeter"/>
    <w:uiPriority w:val="99"/>
    <w:unhideWhenUsed/>
    <w:rsid w:val="00F81CE0"/>
    <w:rPr>
      <w:color w:val="2B579A"/>
      <w:shd w:val="clear" w:color="auto" w:fill="E1DFDD"/>
    </w:rPr>
  </w:style>
  <w:style w:type="table" w:styleId="Tabladelista2-nfasis3">
    <w:name w:val="List Table 2 Accent 3"/>
    <w:basedOn w:val="Tablanormal"/>
    <w:uiPriority w:val="47"/>
    <w:rsid w:val="00F81CE0"/>
    <w:rPr>
      <w:rFonts w:asciiTheme="minorHAnsi" w:eastAsiaTheme="minorHAnsi" w:hAnsiTheme="minorHAnsi" w:cstheme="minorBidi"/>
      <w:sz w:val="22"/>
      <w:szCs w:val="22"/>
      <w:lang w:val="es-CO" w:eastAsia="en-US"/>
    </w:rPr>
    <w:tblPr>
      <w:tblStyleRowBandSize w:val="1"/>
      <w:tblStyleColBandSize w:val="1"/>
    </w:tblPr>
    <w:tcPr>
      <w:shd w:val="clear" w:color="auto" w:fill="C1F0C7"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paragraph" w:customStyle="1" w:styleId="s16">
    <w:name w:val="s16"/>
    <w:basedOn w:val="Normal"/>
    <w:rsid w:val="00F81CE0"/>
    <w:pPr>
      <w:spacing w:before="100" w:beforeAutospacing="1" w:after="100" w:afterAutospacing="1"/>
    </w:pPr>
    <w:rPr>
      <w:lang w:eastAsia="zh-CN"/>
    </w:rPr>
  </w:style>
  <w:style w:type="character" w:customStyle="1" w:styleId="s15">
    <w:name w:val="s15"/>
    <w:basedOn w:val="Fuentedeprrafopredeter"/>
    <w:rsid w:val="00F81CE0"/>
  </w:style>
  <w:style w:type="character" w:customStyle="1" w:styleId="s26">
    <w:name w:val="s26"/>
    <w:basedOn w:val="Fuentedeprrafopredeter"/>
    <w:rsid w:val="00F81CE0"/>
  </w:style>
  <w:style w:type="character" w:customStyle="1" w:styleId="s31">
    <w:name w:val="s31"/>
    <w:basedOn w:val="Fuentedeprrafopredeter"/>
    <w:rsid w:val="00F81CE0"/>
  </w:style>
  <w:style w:type="character" w:customStyle="1" w:styleId="s32">
    <w:name w:val="s32"/>
    <w:basedOn w:val="Fuentedeprrafopredeter"/>
    <w:rsid w:val="00F81CE0"/>
  </w:style>
  <w:style w:type="character" w:customStyle="1" w:styleId="s33">
    <w:name w:val="s33"/>
    <w:basedOn w:val="Fuentedeprrafopredeter"/>
    <w:rsid w:val="00F81CE0"/>
  </w:style>
  <w:style w:type="character" w:customStyle="1" w:styleId="s64">
    <w:name w:val="s64"/>
    <w:basedOn w:val="Fuentedeprrafopredeter"/>
    <w:rsid w:val="00F81CE0"/>
  </w:style>
  <w:style w:type="character" w:customStyle="1" w:styleId="s28">
    <w:name w:val="s28"/>
    <w:basedOn w:val="Fuentedeprrafopredeter"/>
    <w:rsid w:val="00F81CE0"/>
  </w:style>
  <w:style w:type="table" w:customStyle="1" w:styleId="Cuadrculadetablaclara11">
    <w:name w:val="Cuadrícula de tabla clara11"/>
    <w:basedOn w:val="Tablanormal"/>
    <w:next w:val="Tablaconcuadrculaclara"/>
    <w:uiPriority w:val="99"/>
    <w:rsid w:val="00F81CE0"/>
    <w:rPr>
      <w:sz w:val="22"/>
      <w:szCs w:val="22"/>
      <w:lang w:val="es-CO" w:eastAsia="en-US"/>
    </w:rPr>
    <w:tblPr/>
  </w:style>
  <w:style w:type="table" w:customStyle="1" w:styleId="Tablaconcuadrcula6">
    <w:name w:val="Tabla con cuadrícula6"/>
    <w:basedOn w:val="Tablanormal"/>
    <w:next w:val="Tablaconcuadrcula"/>
    <w:uiPriority w:val="59"/>
    <w:rsid w:val="00F81CE0"/>
    <w:rPr>
      <w:sz w:val="22"/>
      <w:szCs w:val="22"/>
      <w:lang w:val="es-CO" w:eastAsia="en-US"/>
    </w:rPr>
    <w:tblPr/>
  </w:style>
  <w:style w:type="table" w:customStyle="1" w:styleId="TableGridmdec1">
    <w:name w:val="Table Grid mdec1"/>
    <w:basedOn w:val="Tablanormal"/>
    <w:next w:val="Tablaconcuadrcula"/>
    <w:uiPriority w:val="39"/>
    <w:qFormat/>
    <w:rsid w:val="00F81CE0"/>
    <w:rPr>
      <w:rFonts w:asciiTheme="minorHAnsi" w:eastAsiaTheme="minorHAnsi" w:hAnsiTheme="minorHAnsi" w:cstheme="minorBid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7">
    <w:name w:val="s17"/>
    <w:basedOn w:val="Fuentedeprrafopredeter"/>
    <w:rsid w:val="00F81CE0"/>
  </w:style>
  <w:style w:type="character" w:customStyle="1" w:styleId="s3">
    <w:name w:val="s3"/>
    <w:basedOn w:val="Fuentedeprrafopredeter"/>
    <w:rsid w:val="00F81CE0"/>
  </w:style>
  <w:style w:type="paragraph" w:customStyle="1" w:styleId="s2">
    <w:name w:val="s2"/>
    <w:basedOn w:val="Normal"/>
    <w:rsid w:val="00F81CE0"/>
    <w:pPr>
      <w:spacing w:before="100" w:beforeAutospacing="1" w:after="100" w:afterAutospacing="1"/>
    </w:pPr>
    <w:rPr>
      <w:lang w:eastAsia="zh-CN"/>
    </w:rPr>
  </w:style>
  <w:style w:type="character" w:customStyle="1" w:styleId="s56">
    <w:name w:val="s56"/>
    <w:basedOn w:val="Fuentedeprrafopredeter"/>
    <w:rsid w:val="00F81CE0"/>
  </w:style>
  <w:style w:type="table" w:customStyle="1" w:styleId="Tablaconcuadrcula7">
    <w:name w:val="Tabla con cuadrícula7"/>
    <w:basedOn w:val="Tablanormal"/>
    <w:next w:val="Tablaconcuadrcula"/>
    <w:uiPriority w:val="59"/>
    <w:rsid w:val="00F81CE0"/>
    <w:rPr>
      <w:sz w:val="22"/>
      <w:szCs w:val="22"/>
      <w:lang w:val="es-CO" w:eastAsia="en-US"/>
    </w:rPr>
    <w:tblPr/>
  </w:style>
  <w:style w:type="paragraph" w:customStyle="1" w:styleId="s267">
    <w:name w:val="s267"/>
    <w:basedOn w:val="Normal"/>
    <w:rsid w:val="00F81CE0"/>
    <w:pPr>
      <w:spacing w:before="100" w:beforeAutospacing="1" w:after="100" w:afterAutospacing="1"/>
    </w:pPr>
    <w:rPr>
      <w:lang w:eastAsia="zh-CN"/>
    </w:rPr>
  </w:style>
  <w:style w:type="character" w:customStyle="1" w:styleId="s268">
    <w:name w:val="s268"/>
    <w:basedOn w:val="Fuentedeprrafopredeter"/>
    <w:rsid w:val="00F81CE0"/>
  </w:style>
  <w:style w:type="paragraph" w:customStyle="1" w:styleId="s6">
    <w:name w:val="s6"/>
    <w:basedOn w:val="Normal"/>
    <w:rsid w:val="00F81CE0"/>
    <w:pPr>
      <w:spacing w:before="100" w:beforeAutospacing="1" w:after="100" w:afterAutospacing="1"/>
    </w:pPr>
    <w:rPr>
      <w:lang w:eastAsia="zh-CN"/>
    </w:rPr>
  </w:style>
  <w:style w:type="character" w:customStyle="1" w:styleId="s27">
    <w:name w:val="s27"/>
    <w:basedOn w:val="Fuentedeprrafopredeter"/>
    <w:rsid w:val="00F81CE0"/>
  </w:style>
  <w:style w:type="character" w:customStyle="1" w:styleId="s37">
    <w:name w:val="s37"/>
    <w:basedOn w:val="Fuentedeprrafopredeter"/>
    <w:rsid w:val="00F81CE0"/>
  </w:style>
  <w:style w:type="paragraph" w:customStyle="1" w:styleId="s36">
    <w:name w:val="s36"/>
    <w:basedOn w:val="Normal"/>
    <w:rsid w:val="00F81CE0"/>
    <w:pPr>
      <w:spacing w:before="100" w:beforeAutospacing="1" w:after="100" w:afterAutospacing="1"/>
    </w:pPr>
    <w:rPr>
      <w:lang w:eastAsia="zh-CN"/>
    </w:rPr>
  </w:style>
  <w:style w:type="character" w:customStyle="1" w:styleId="s10">
    <w:name w:val="s10"/>
    <w:basedOn w:val="Fuentedeprrafopredeter"/>
    <w:rsid w:val="00F81CE0"/>
  </w:style>
  <w:style w:type="character" w:customStyle="1" w:styleId="s90">
    <w:name w:val="s90"/>
    <w:basedOn w:val="Fuentedeprrafopredeter"/>
    <w:rsid w:val="00F81CE0"/>
  </w:style>
  <w:style w:type="paragraph" w:customStyle="1" w:styleId="s127">
    <w:name w:val="s127"/>
    <w:basedOn w:val="Normal"/>
    <w:rsid w:val="00F81CE0"/>
    <w:pPr>
      <w:spacing w:before="100" w:beforeAutospacing="1" w:after="100" w:afterAutospacing="1"/>
    </w:pPr>
  </w:style>
  <w:style w:type="character" w:customStyle="1" w:styleId="s126">
    <w:name w:val="s126"/>
    <w:basedOn w:val="Fuentedeprrafopredeter"/>
    <w:rsid w:val="00F81CE0"/>
  </w:style>
  <w:style w:type="paragraph" w:customStyle="1" w:styleId="isselectedend">
    <w:name w:val="isselectedend"/>
    <w:basedOn w:val="Normal"/>
    <w:rsid w:val="00F81CE0"/>
    <w:pPr>
      <w:spacing w:before="100" w:beforeAutospacing="1" w:after="100" w:afterAutospacing="1"/>
    </w:pPr>
  </w:style>
  <w:style w:type="character" w:customStyle="1" w:styleId="superscript">
    <w:name w:val="superscript"/>
    <w:basedOn w:val="Fuentedeprrafopredeter"/>
    <w:rsid w:val="00F81CE0"/>
  </w:style>
  <w:style w:type="character" w:styleId="Refdenotaalfinal">
    <w:name w:val="endnote reference"/>
    <w:uiPriority w:val="99"/>
    <w:semiHidden/>
    <w:unhideWhenUsed/>
    <w:rsid w:val="00F81CE0"/>
    <w:rPr>
      <w:vertAlign w:val="superscript"/>
    </w:rPr>
  </w:style>
  <w:style w:type="paragraph" w:styleId="Bibliografa">
    <w:name w:val="Bibliography"/>
    <w:basedOn w:val="Normal"/>
    <w:next w:val="Normal"/>
    <w:uiPriority w:val="37"/>
    <w:unhideWhenUsed/>
    <w:rsid w:val="00F81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685">
      <w:bodyDiv w:val="1"/>
      <w:marLeft w:val="0"/>
      <w:marRight w:val="0"/>
      <w:marTop w:val="0"/>
      <w:marBottom w:val="0"/>
      <w:divBdr>
        <w:top w:val="none" w:sz="0" w:space="0" w:color="auto"/>
        <w:left w:val="none" w:sz="0" w:space="0" w:color="auto"/>
        <w:bottom w:val="none" w:sz="0" w:space="0" w:color="auto"/>
        <w:right w:val="none" w:sz="0" w:space="0" w:color="auto"/>
      </w:divBdr>
    </w:div>
    <w:div w:id="43062005">
      <w:bodyDiv w:val="1"/>
      <w:marLeft w:val="0"/>
      <w:marRight w:val="0"/>
      <w:marTop w:val="0"/>
      <w:marBottom w:val="0"/>
      <w:divBdr>
        <w:top w:val="none" w:sz="0" w:space="0" w:color="auto"/>
        <w:left w:val="none" w:sz="0" w:space="0" w:color="auto"/>
        <w:bottom w:val="none" w:sz="0" w:space="0" w:color="auto"/>
        <w:right w:val="none" w:sz="0" w:space="0" w:color="auto"/>
      </w:divBdr>
    </w:div>
    <w:div w:id="53898252">
      <w:bodyDiv w:val="1"/>
      <w:marLeft w:val="0"/>
      <w:marRight w:val="0"/>
      <w:marTop w:val="0"/>
      <w:marBottom w:val="0"/>
      <w:divBdr>
        <w:top w:val="none" w:sz="0" w:space="0" w:color="auto"/>
        <w:left w:val="none" w:sz="0" w:space="0" w:color="auto"/>
        <w:bottom w:val="none" w:sz="0" w:space="0" w:color="auto"/>
        <w:right w:val="none" w:sz="0" w:space="0" w:color="auto"/>
      </w:divBdr>
    </w:div>
    <w:div w:id="98304354">
      <w:bodyDiv w:val="1"/>
      <w:marLeft w:val="0"/>
      <w:marRight w:val="0"/>
      <w:marTop w:val="0"/>
      <w:marBottom w:val="0"/>
      <w:divBdr>
        <w:top w:val="none" w:sz="0" w:space="0" w:color="auto"/>
        <w:left w:val="none" w:sz="0" w:space="0" w:color="auto"/>
        <w:bottom w:val="none" w:sz="0" w:space="0" w:color="auto"/>
        <w:right w:val="none" w:sz="0" w:space="0" w:color="auto"/>
      </w:divBdr>
    </w:div>
    <w:div w:id="126554187">
      <w:bodyDiv w:val="1"/>
      <w:marLeft w:val="0"/>
      <w:marRight w:val="0"/>
      <w:marTop w:val="0"/>
      <w:marBottom w:val="0"/>
      <w:divBdr>
        <w:top w:val="none" w:sz="0" w:space="0" w:color="auto"/>
        <w:left w:val="none" w:sz="0" w:space="0" w:color="auto"/>
        <w:bottom w:val="none" w:sz="0" w:space="0" w:color="auto"/>
        <w:right w:val="none" w:sz="0" w:space="0" w:color="auto"/>
      </w:divBdr>
    </w:div>
    <w:div w:id="177890411">
      <w:bodyDiv w:val="1"/>
      <w:marLeft w:val="0"/>
      <w:marRight w:val="0"/>
      <w:marTop w:val="0"/>
      <w:marBottom w:val="0"/>
      <w:divBdr>
        <w:top w:val="none" w:sz="0" w:space="0" w:color="auto"/>
        <w:left w:val="none" w:sz="0" w:space="0" w:color="auto"/>
        <w:bottom w:val="none" w:sz="0" w:space="0" w:color="auto"/>
        <w:right w:val="none" w:sz="0" w:space="0" w:color="auto"/>
      </w:divBdr>
    </w:div>
    <w:div w:id="179398284">
      <w:bodyDiv w:val="1"/>
      <w:marLeft w:val="0"/>
      <w:marRight w:val="0"/>
      <w:marTop w:val="0"/>
      <w:marBottom w:val="0"/>
      <w:divBdr>
        <w:top w:val="none" w:sz="0" w:space="0" w:color="auto"/>
        <w:left w:val="none" w:sz="0" w:space="0" w:color="auto"/>
        <w:bottom w:val="none" w:sz="0" w:space="0" w:color="auto"/>
        <w:right w:val="none" w:sz="0" w:space="0" w:color="auto"/>
      </w:divBdr>
    </w:div>
    <w:div w:id="189684575">
      <w:bodyDiv w:val="1"/>
      <w:marLeft w:val="0"/>
      <w:marRight w:val="0"/>
      <w:marTop w:val="0"/>
      <w:marBottom w:val="0"/>
      <w:divBdr>
        <w:top w:val="none" w:sz="0" w:space="0" w:color="auto"/>
        <w:left w:val="none" w:sz="0" w:space="0" w:color="auto"/>
        <w:bottom w:val="none" w:sz="0" w:space="0" w:color="auto"/>
        <w:right w:val="none" w:sz="0" w:space="0" w:color="auto"/>
      </w:divBdr>
    </w:div>
    <w:div w:id="273748922">
      <w:bodyDiv w:val="1"/>
      <w:marLeft w:val="0"/>
      <w:marRight w:val="0"/>
      <w:marTop w:val="0"/>
      <w:marBottom w:val="0"/>
      <w:divBdr>
        <w:top w:val="none" w:sz="0" w:space="0" w:color="auto"/>
        <w:left w:val="none" w:sz="0" w:space="0" w:color="auto"/>
        <w:bottom w:val="none" w:sz="0" w:space="0" w:color="auto"/>
        <w:right w:val="none" w:sz="0" w:space="0" w:color="auto"/>
      </w:divBdr>
    </w:div>
    <w:div w:id="288972235">
      <w:bodyDiv w:val="1"/>
      <w:marLeft w:val="0"/>
      <w:marRight w:val="0"/>
      <w:marTop w:val="0"/>
      <w:marBottom w:val="0"/>
      <w:divBdr>
        <w:top w:val="none" w:sz="0" w:space="0" w:color="auto"/>
        <w:left w:val="none" w:sz="0" w:space="0" w:color="auto"/>
        <w:bottom w:val="none" w:sz="0" w:space="0" w:color="auto"/>
        <w:right w:val="none" w:sz="0" w:space="0" w:color="auto"/>
      </w:divBdr>
    </w:div>
    <w:div w:id="331954353">
      <w:bodyDiv w:val="1"/>
      <w:marLeft w:val="0"/>
      <w:marRight w:val="0"/>
      <w:marTop w:val="0"/>
      <w:marBottom w:val="0"/>
      <w:divBdr>
        <w:top w:val="none" w:sz="0" w:space="0" w:color="auto"/>
        <w:left w:val="none" w:sz="0" w:space="0" w:color="auto"/>
        <w:bottom w:val="none" w:sz="0" w:space="0" w:color="auto"/>
        <w:right w:val="none" w:sz="0" w:space="0" w:color="auto"/>
      </w:divBdr>
    </w:div>
    <w:div w:id="399451824">
      <w:bodyDiv w:val="1"/>
      <w:marLeft w:val="0"/>
      <w:marRight w:val="0"/>
      <w:marTop w:val="0"/>
      <w:marBottom w:val="0"/>
      <w:divBdr>
        <w:top w:val="none" w:sz="0" w:space="0" w:color="auto"/>
        <w:left w:val="none" w:sz="0" w:space="0" w:color="auto"/>
        <w:bottom w:val="none" w:sz="0" w:space="0" w:color="auto"/>
        <w:right w:val="none" w:sz="0" w:space="0" w:color="auto"/>
      </w:divBdr>
    </w:div>
    <w:div w:id="467431285">
      <w:bodyDiv w:val="1"/>
      <w:marLeft w:val="0"/>
      <w:marRight w:val="0"/>
      <w:marTop w:val="0"/>
      <w:marBottom w:val="0"/>
      <w:divBdr>
        <w:top w:val="none" w:sz="0" w:space="0" w:color="auto"/>
        <w:left w:val="none" w:sz="0" w:space="0" w:color="auto"/>
        <w:bottom w:val="none" w:sz="0" w:space="0" w:color="auto"/>
        <w:right w:val="none" w:sz="0" w:space="0" w:color="auto"/>
      </w:divBdr>
    </w:div>
    <w:div w:id="502552791">
      <w:bodyDiv w:val="1"/>
      <w:marLeft w:val="0"/>
      <w:marRight w:val="0"/>
      <w:marTop w:val="0"/>
      <w:marBottom w:val="0"/>
      <w:divBdr>
        <w:top w:val="none" w:sz="0" w:space="0" w:color="auto"/>
        <w:left w:val="none" w:sz="0" w:space="0" w:color="auto"/>
        <w:bottom w:val="none" w:sz="0" w:space="0" w:color="auto"/>
        <w:right w:val="none" w:sz="0" w:space="0" w:color="auto"/>
      </w:divBdr>
    </w:div>
    <w:div w:id="524369597">
      <w:bodyDiv w:val="1"/>
      <w:marLeft w:val="0"/>
      <w:marRight w:val="0"/>
      <w:marTop w:val="0"/>
      <w:marBottom w:val="0"/>
      <w:divBdr>
        <w:top w:val="none" w:sz="0" w:space="0" w:color="auto"/>
        <w:left w:val="none" w:sz="0" w:space="0" w:color="auto"/>
        <w:bottom w:val="none" w:sz="0" w:space="0" w:color="auto"/>
        <w:right w:val="none" w:sz="0" w:space="0" w:color="auto"/>
      </w:divBdr>
    </w:div>
    <w:div w:id="550073723">
      <w:bodyDiv w:val="1"/>
      <w:marLeft w:val="0"/>
      <w:marRight w:val="0"/>
      <w:marTop w:val="0"/>
      <w:marBottom w:val="0"/>
      <w:divBdr>
        <w:top w:val="none" w:sz="0" w:space="0" w:color="auto"/>
        <w:left w:val="none" w:sz="0" w:space="0" w:color="auto"/>
        <w:bottom w:val="none" w:sz="0" w:space="0" w:color="auto"/>
        <w:right w:val="none" w:sz="0" w:space="0" w:color="auto"/>
      </w:divBdr>
    </w:div>
    <w:div w:id="554632620">
      <w:bodyDiv w:val="1"/>
      <w:marLeft w:val="0"/>
      <w:marRight w:val="0"/>
      <w:marTop w:val="0"/>
      <w:marBottom w:val="0"/>
      <w:divBdr>
        <w:top w:val="none" w:sz="0" w:space="0" w:color="auto"/>
        <w:left w:val="none" w:sz="0" w:space="0" w:color="auto"/>
        <w:bottom w:val="none" w:sz="0" w:space="0" w:color="auto"/>
        <w:right w:val="none" w:sz="0" w:space="0" w:color="auto"/>
      </w:divBdr>
    </w:div>
    <w:div w:id="572814250">
      <w:bodyDiv w:val="1"/>
      <w:marLeft w:val="0"/>
      <w:marRight w:val="0"/>
      <w:marTop w:val="0"/>
      <w:marBottom w:val="0"/>
      <w:divBdr>
        <w:top w:val="none" w:sz="0" w:space="0" w:color="auto"/>
        <w:left w:val="none" w:sz="0" w:space="0" w:color="auto"/>
        <w:bottom w:val="none" w:sz="0" w:space="0" w:color="auto"/>
        <w:right w:val="none" w:sz="0" w:space="0" w:color="auto"/>
      </w:divBdr>
    </w:div>
    <w:div w:id="625891855">
      <w:bodyDiv w:val="1"/>
      <w:marLeft w:val="0"/>
      <w:marRight w:val="0"/>
      <w:marTop w:val="0"/>
      <w:marBottom w:val="0"/>
      <w:divBdr>
        <w:top w:val="none" w:sz="0" w:space="0" w:color="auto"/>
        <w:left w:val="none" w:sz="0" w:space="0" w:color="auto"/>
        <w:bottom w:val="none" w:sz="0" w:space="0" w:color="auto"/>
        <w:right w:val="none" w:sz="0" w:space="0" w:color="auto"/>
      </w:divBdr>
    </w:div>
    <w:div w:id="636645802">
      <w:bodyDiv w:val="1"/>
      <w:marLeft w:val="0"/>
      <w:marRight w:val="0"/>
      <w:marTop w:val="0"/>
      <w:marBottom w:val="0"/>
      <w:divBdr>
        <w:top w:val="none" w:sz="0" w:space="0" w:color="auto"/>
        <w:left w:val="none" w:sz="0" w:space="0" w:color="auto"/>
        <w:bottom w:val="none" w:sz="0" w:space="0" w:color="auto"/>
        <w:right w:val="none" w:sz="0" w:space="0" w:color="auto"/>
      </w:divBdr>
    </w:div>
    <w:div w:id="682904682">
      <w:bodyDiv w:val="1"/>
      <w:marLeft w:val="0"/>
      <w:marRight w:val="0"/>
      <w:marTop w:val="0"/>
      <w:marBottom w:val="0"/>
      <w:divBdr>
        <w:top w:val="none" w:sz="0" w:space="0" w:color="auto"/>
        <w:left w:val="none" w:sz="0" w:space="0" w:color="auto"/>
        <w:bottom w:val="none" w:sz="0" w:space="0" w:color="auto"/>
        <w:right w:val="none" w:sz="0" w:space="0" w:color="auto"/>
      </w:divBdr>
    </w:div>
    <w:div w:id="717437529">
      <w:bodyDiv w:val="1"/>
      <w:marLeft w:val="0"/>
      <w:marRight w:val="0"/>
      <w:marTop w:val="0"/>
      <w:marBottom w:val="0"/>
      <w:divBdr>
        <w:top w:val="none" w:sz="0" w:space="0" w:color="auto"/>
        <w:left w:val="none" w:sz="0" w:space="0" w:color="auto"/>
        <w:bottom w:val="none" w:sz="0" w:space="0" w:color="auto"/>
        <w:right w:val="none" w:sz="0" w:space="0" w:color="auto"/>
      </w:divBdr>
    </w:div>
    <w:div w:id="742609798">
      <w:bodyDiv w:val="1"/>
      <w:marLeft w:val="0"/>
      <w:marRight w:val="0"/>
      <w:marTop w:val="0"/>
      <w:marBottom w:val="0"/>
      <w:divBdr>
        <w:top w:val="none" w:sz="0" w:space="0" w:color="auto"/>
        <w:left w:val="none" w:sz="0" w:space="0" w:color="auto"/>
        <w:bottom w:val="none" w:sz="0" w:space="0" w:color="auto"/>
        <w:right w:val="none" w:sz="0" w:space="0" w:color="auto"/>
      </w:divBdr>
    </w:div>
    <w:div w:id="746652630">
      <w:bodyDiv w:val="1"/>
      <w:marLeft w:val="0"/>
      <w:marRight w:val="0"/>
      <w:marTop w:val="0"/>
      <w:marBottom w:val="0"/>
      <w:divBdr>
        <w:top w:val="none" w:sz="0" w:space="0" w:color="auto"/>
        <w:left w:val="none" w:sz="0" w:space="0" w:color="auto"/>
        <w:bottom w:val="none" w:sz="0" w:space="0" w:color="auto"/>
        <w:right w:val="none" w:sz="0" w:space="0" w:color="auto"/>
      </w:divBdr>
    </w:div>
    <w:div w:id="749087218">
      <w:bodyDiv w:val="1"/>
      <w:marLeft w:val="0"/>
      <w:marRight w:val="0"/>
      <w:marTop w:val="0"/>
      <w:marBottom w:val="0"/>
      <w:divBdr>
        <w:top w:val="none" w:sz="0" w:space="0" w:color="auto"/>
        <w:left w:val="none" w:sz="0" w:space="0" w:color="auto"/>
        <w:bottom w:val="none" w:sz="0" w:space="0" w:color="auto"/>
        <w:right w:val="none" w:sz="0" w:space="0" w:color="auto"/>
      </w:divBdr>
    </w:div>
    <w:div w:id="757871527">
      <w:bodyDiv w:val="1"/>
      <w:marLeft w:val="0"/>
      <w:marRight w:val="0"/>
      <w:marTop w:val="0"/>
      <w:marBottom w:val="0"/>
      <w:divBdr>
        <w:top w:val="none" w:sz="0" w:space="0" w:color="auto"/>
        <w:left w:val="none" w:sz="0" w:space="0" w:color="auto"/>
        <w:bottom w:val="none" w:sz="0" w:space="0" w:color="auto"/>
        <w:right w:val="none" w:sz="0" w:space="0" w:color="auto"/>
      </w:divBdr>
    </w:div>
    <w:div w:id="769399911">
      <w:bodyDiv w:val="1"/>
      <w:marLeft w:val="0"/>
      <w:marRight w:val="0"/>
      <w:marTop w:val="0"/>
      <w:marBottom w:val="0"/>
      <w:divBdr>
        <w:top w:val="none" w:sz="0" w:space="0" w:color="auto"/>
        <w:left w:val="none" w:sz="0" w:space="0" w:color="auto"/>
        <w:bottom w:val="none" w:sz="0" w:space="0" w:color="auto"/>
        <w:right w:val="none" w:sz="0" w:space="0" w:color="auto"/>
      </w:divBdr>
    </w:div>
    <w:div w:id="796024773">
      <w:bodyDiv w:val="1"/>
      <w:marLeft w:val="0"/>
      <w:marRight w:val="0"/>
      <w:marTop w:val="0"/>
      <w:marBottom w:val="0"/>
      <w:divBdr>
        <w:top w:val="none" w:sz="0" w:space="0" w:color="auto"/>
        <w:left w:val="none" w:sz="0" w:space="0" w:color="auto"/>
        <w:bottom w:val="none" w:sz="0" w:space="0" w:color="auto"/>
        <w:right w:val="none" w:sz="0" w:space="0" w:color="auto"/>
      </w:divBdr>
    </w:div>
    <w:div w:id="821897451">
      <w:bodyDiv w:val="1"/>
      <w:marLeft w:val="0"/>
      <w:marRight w:val="0"/>
      <w:marTop w:val="0"/>
      <w:marBottom w:val="0"/>
      <w:divBdr>
        <w:top w:val="none" w:sz="0" w:space="0" w:color="auto"/>
        <w:left w:val="none" w:sz="0" w:space="0" w:color="auto"/>
        <w:bottom w:val="none" w:sz="0" w:space="0" w:color="auto"/>
        <w:right w:val="none" w:sz="0" w:space="0" w:color="auto"/>
      </w:divBdr>
    </w:div>
    <w:div w:id="855507487">
      <w:bodyDiv w:val="1"/>
      <w:marLeft w:val="0"/>
      <w:marRight w:val="0"/>
      <w:marTop w:val="0"/>
      <w:marBottom w:val="0"/>
      <w:divBdr>
        <w:top w:val="none" w:sz="0" w:space="0" w:color="auto"/>
        <w:left w:val="none" w:sz="0" w:space="0" w:color="auto"/>
        <w:bottom w:val="none" w:sz="0" w:space="0" w:color="auto"/>
        <w:right w:val="none" w:sz="0" w:space="0" w:color="auto"/>
      </w:divBdr>
    </w:div>
    <w:div w:id="855735698">
      <w:bodyDiv w:val="1"/>
      <w:marLeft w:val="0"/>
      <w:marRight w:val="0"/>
      <w:marTop w:val="0"/>
      <w:marBottom w:val="0"/>
      <w:divBdr>
        <w:top w:val="none" w:sz="0" w:space="0" w:color="auto"/>
        <w:left w:val="none" w:sz="0" w:space="0" w:color="auto"/>
        <w:bottom w:val="none" w:sz="0" w:space="0" w:color="auto"/>
        <w:right w:val="none" w:sz="0" w:space="0" w:color="auto"/>
      </w:divBdr>
    </w:div>
    <w:div w:id="906496027">
      <w:bodyDiv w:val="1"/>
      <w:marLeft w:val="0"/>
      <w:marRight w:val="0"/>
      <w:marTop w:val="0"/>
      <w:marBottom w:val="0"/>
      <w:divBdr>
        <w:top w:val="none" w:sz="0" w:space="0" w:color="auto"/>
        <w:left w:val="none" w:sz="0" w:space="0" w:color="auto"/>
        <w:bottom w:val="none" w:sz="0" w:space="0" w:color="auto"/>
        <w:right w:val="none" w:sz="0" w:space="0" w:color="auto"/>
      </w:divBdr>
    </w:div>
    <w:div w:id="926695632">
      <w:bodyDiv w:val="1"/>
      <w:marLeft w:val="0"/>
      <w:marRight w:val="0"/>
      <w:marTop w:val="0"/>
      <w:marBottom w:val="0"/>
      <w:divBdr>
        <w:top w:val="none" w:sz="0" w:space="0" w:color="auto"/>
        <w:left w:val="none" w:sz="0" w:space="0" w:color="auto"/>
        <w:bottom w:val="none" w:sz="0" w:space="0" w:color="auto"/>
        <w:right w:val="none" w:sz="0" w:space="0" w:color="auto"/>
      </w:divBdr>
    </w:div>
    <w:div w:id="972096497">
      <w:bodyDiv w:val="1"/>
      <w:marLeft w:val="0"/>
      <w:marRight w:val="0"/>
      <w:marTop w:val="0"/>
      <w:marBottom w:val="0"/>
      <w:divBdr>
        <w:top w:val="none" w:sz="0" w:space="0" w:color="auto"/>
        <w:left w:val="none" w:sz="0" w:space="0" w:color="auto"/>
        <w:bottom w:val="none" w:sz="0" w:space="0" w:color="auto"/>
        <w:right w:val="none" w:sz="0" w:space="0" w:color="auto"/>
      </w:divBdr>
    </w:div>
    <w:div w:id="1005208013">
      <w:bodyDiv w:val="1"/>
      <w:marLeft w:val="0"/>
      <w:marRight w:val="0"/>
      <w:marTop w:val="0"/>
      <w:marBottom w:val="0"/>
      <w:divBdr>
        <w:top w:val="none" w:sz="0" w:space="0" w:color="auto"/>
        <w:left w:val="none" w:sz="0" w:space="0" w:color="auto"/>
        <w:bottom w:val="none" w:sz="0" w:space="0" w:color="auto"/>
        <w:right w:val="none" w:sz="0" w:space="0" w:color="auto"/>
      </w:divBdr>
    </w:div>
    <w:div w:id="1007638254">
      <w:bodyDiv w:val="1"/>
      <w:marLeft w:val="0"/>
      <w:marRight w:val="0"/>
      <w:marTop w:val="0"/>
      <w:marBottom w:val="0"/>
      <w:divBdr>
        <w:top w:val="none" w:sz="0" w:space="0" w:color="auto"/>
        <w:left w:val="none" w:sz="0" w:space="0" w:color="auto"/>
        <w:bottom w:val="none" w:sz="0" w:space="0" w:color="auto"/>
        <w:right w:val="none" w:sz="0" w:space="0" w:color="auto"/>
      </w:divBdr>
    </w:div>
    <w:div w:id="1017536549">
      <w:bodyDiv w:val="1"/>
      <w:marLeft w:val="0"/>
      <w:marRight w:val="0"/>
      <w:marTop w:val="0"/>
      <w:marBottom w:val="0"/>
      <w:divBdr>
        <w:top w:val="none" w:sz="0" w:space="0" w:color="auto"/>
        <w:left w:val="none" w:sz="0" w:space="0" w:color="auto"/>
        <w:bottom w:val="none" w:sz="0" w:space="0" w:color="auto"/>
        <w:right w:val="none" w:sz="0" w:space="0" w:color="auto"/>
      </w:divBdr>
      <w:divsChild>
        <w:div w:id="1715738001">
          <w:marLeft w:val="0"/>
          <w:marRight w:val="0"/>
          <w:marTop w:val="0"/>
          <w:marBottom w:val="0"/>
          <w:divBdr>
            <w:top w:val="none" w:sz="0" w:space="0" w:color="auto"/>
            <w:left w:val="none" w:sz="0" w:space="0" w:color="auto"/>
            <w:bottom w:val="none" w:sz="0" w:space="0" w:color="auto"/>
            <w:right w:val="none" w:sz="0" w:space="0" w:color="auto"/>
          </w:divBdr>
        </w:div>
      </w:divsChild>
    </w:div>
    <w:div w:id="1063061438">
      <w:bodyDiv w:val="1"/>
      <w:marLeft w:val="0"/>
      <w:marRight w:val="0"/>
      <w:marTop w:val="0"/>
      <w:marBottom w:val="0"/>
      <w:divBdr>
        <w:top w:val="none" w:sz="0" w:space="0" w:color="auto"/>
        <w:left w:val="none" w:sz="0" w:space="0" w:color="auto"/>
        <w:bottom w:val="none" w:sz="0" w:space="0" w:color="auto"/>
        <w:right w:val="none" w:sz="0" w:space="0" w:color="auto"/>
      </w:divBdr>
      <w:divsChild>
        <w:div w:id="1540585295">
          <w:marLeft w:val="0"/>
          <w:marRight w:val="0"/>
          <w:marTop w:val="0"/>
          <w:marBottom w:val="0"/>
          <w:divBdr>
            <w:top w:val="none" w:sz="0" w:space="0" w:color="auto"/>
            <w:left w:val="none" w:sz="0" w:space="0" w:color="auto"/>
            <w:bottom w:val="none" w:sz="0" w:space="0" w:color="auto"/>
            <w:right w:val="none" w:sz="0" w:space="0" w:color="auto"/>
          </w:divBdr>
          <w:divsChild>
            <w:div w:id="1190337310">
              <w:marLeft w:val="0"/>
              <w:marRight w:val="0"/>
              <w:marTop w:val="0"/>
              <w:marBottom w:val="0"/>
              <w:divBdr>
                <w:top w:val="none" w:sz="0" w:space="0" w:color="auto"/>
                <w:left w:val="none" w:sz="0" w:space="0" w:color="auto"/>
                <w:bottom w:val="none" w:sz="0" w:space="0" w:color="auto"/>
                <w:right w:val="none" w:sz="0" w:space="0" w:color="auto"/>
              </w:divBdr>
              <w:divsChild>
                <w:div w:id="606816002">
                  <w:marLeft w:val="0"/>
                  <w:marRight w:val="0"/>
                  <w:marTop w:val="0"/>
                  <w:marBottom w:val="0"/>
                  <w:divBdr>
                    <w:top w:val="none" w:sz="0" w:space="0" w:color="auto"/>
                    <w:left w:val="none" w:sz="0" w:space="0" w:color="auto"/>
                    <w:bottom w:val="none" w:sz="0" w:space="0" w:color="auto"/>
                    <w:right w:val="none" w:sz="0" w:space="0" w:color="auto"/>
                  </w:divBdr>
                  <w:divsChild>
                    <w:div w:id="2076931855">
                      <w:marLeft w:val="0"/>
                      <w:marRight w:val="0"/>
                      <w:marTop w:val="0"/>
                      <w:marBottom w:val="0"/>
                      <w:divBdr>
                        <w:top w:val="none" w:sz="0" w:space="0" w:color="auto"/>
                        <w:left w:val="none" w:sz="0" w:space="0" w:color="auto"/>
                        <w:bottom w:val="none" w:sz="0" w:space="0" w:color="auto"/>
                        <w:right w:val="none" w:sz="0" w:space="0" w:color="auto"/>
                      </w:divBdr>
                      <w:divsChild>
                        <w:div w:id="1123427954">
                          <w:marLeft w:val="0"/>
                          <w:marRight w:val="0"/>
                          <w:marTop w:val="0"/>
                          <w:marBottom w:val="0"/>
                          <w:divBdr>
                            <w:top w:val="none" w:sz="0" w:space="0" w:color="auto"/>
                            <w:left w:val="none" w:sz="0" w:space="0" w:color="auto"/>
                            <w:bottom w:val="none" w:sz="0" w:space="0" w:color="auto"/>
                            <w:right w:val="none" w:sz="0" w:space="0" w:color="auto"/>
                          </w:divBdr>
                          <w:divsChild>
                            <w:div w:id="258106327">
                              <w:marLeft w:val="0"/>
                              <w:marRight w:val="0"/>
                              <w:marTop w:val="0"/>
                              <w:marBottom w:val="0"/>
                              <w:divBdr>
                                <w:top w:val="single" w:sz="6" w:space="0" w:color="auto"/>
                                <w:left w:val="single" w:sz="6" w:space="0" w:color="auto"/>
                                <w:bottom w:val="single" w:sz="6" w:space="0" w:color="auto"/>
                                <w:right w:val="single" w:sz="6" w:space="0" w:color="auto"/>
                              </w:divBdr>
                              <w:divsChild>
                                <w:div w:id="206767885">
                                  <w:marLeft w:val="0"/>
                                  <w:marRight w:val="0"/>
                                  <w:marTop w:val="0"/>
                                  <w:marBottom w:val="0"/>
                                  <w:divBdr>
                                    <w:top w:val="none" w:sz="0" w:space="0" w:color="auto"/>
                                    <w:left w:val="none" w:sz="0" w:space="0" w:color="auto"/>
                                    <w:bottom w:val="none" w:sz="0" w:space="0" w:color="auto"/>
                                    <w:right w:val="none" w:sz="0" w:space="0" w:color="auto"/>
                                  </w:divBdr>
                                  <w:divsChild>
                                    <w:div w:id="1924102750">
                                      <w:marLeft w:val="0"/>
                                      <w:marRight w:val="0"/>
                                      <w:marTop w:val="0"/>
                                      <w:marBottom w:val="0"/>
                                      <w:divBdr>
                                        <w:top w:val="none" w:sz="0" w:space="0" w:color="auto"/>
                                        <w:left w:val="none" w:sz="0" w:space="0" w:color="auto"/>
                                        <w:bottom w:val="none" w:sz="0" w:space="0" w:color="auto"/>
                                        <w:right w:val="none" w:sz="0" w:space="0" w:color="auto"/>
                                      </w:divBdr>
                                      <w:divsChild>
                                        <w:div w:id="773093871">
                                          <w:marLeft w:val="0"/>
                                          <w:marRight w:val="0"/>
                                          <w:marTop w:val="0"/>
                                          <w:marBottom w:val="0"/>
                                          <w:divBdr>
                                            <w:top w:val="none" w:sz="0" w:space="0" w:color="auto"/>
                                            <w:left w:val="none" w:sz="0" w:space="0" w:color="auto"/>
                                            <w:bottom w:val="none" w:sz="0" w:space="0" w:color="auto"/>
                                            <w:right w:val="none" w:sz="0" w:space="0" w:color="auto"/>
                                          </w:divBdr>
                                          <w:divsChild>
                                            <w:div w:id="1477604064">
                                              <w:marLeft w:val="0"/>
                                              <w:marRight w:val="0"/>
                                              <w:marTop w:val="0"/>
                                              <w:marBottom w:val="0"/>
                                              <w:divBdr>
                                                <w:top w:val="none" w:sz="0" w:space="0" w:color="auto"/>
                                                <w:left w:val="none" w:sz="0" w:space="0" w:color="auto"/>
                                                <w:bottom w:val="none" w:sz="0" w:space="0" w:color="auto"/>
                                                <w:right w:val="none" w:sz="0" w:space="0" w:color="auto"/>
                                              </w:divBdr>
                                              <w:divsChild>
                                                <w:div w:id="462501447">
                                                  <w:marLeft w:val="0"/>
                                                  <w:marRight w:val="0"/>
                                                  <w:marTop w:val="0"/>
                                                  <w:marBottom w:val="0"/>
                                                  <w:divBdr>
                                                    <w:top w:val="none" w:sz="0" w:space="0" w:color="auto"/>
                                                    <w:left w:val="none" w:sz="0" w:space="0" w:color="auto"/>
                                                    <w:bottom w:val="none" w:sz="0" w:space="0" w:color="auto"/>
                                                    <w:right w:val="none" w:sz="0" w:space="0" w:color="auto"/>
                                                  </w:divBdr>
                                                  <w:divsChild>
                                                    <w:div w:id="1516650574">
                                                      <w:marLeft w:val="0"/>
                                                      <w:marRight w:val="0"/>
                                                      <w:marTop w:val="0"/>
                                                      <w:marBottom w:val="0"/>
                                                      <w:divBdr>
                                                        <w:top w:val="none" w:sz="0" w:space="0" w:color="auto"/>
                                                        <w:left w:val="none" w:sz="0" w:space="0" w:color="auto"/>
                                                        <w:bottom w:val="none" w:sz="0" w:space="0" w:color="auto"/>
                                                        <w:right w:val="none" w:sz="0" w:space="0" w:color="auto"/>
                                                      </w:divBdr>
                                                      <w:divsChild>
                                                        <w:div w:id="707141807">
                                                          <w:marLeft w:val="0"/>
                                                          <w:marRight w:val="0"/>
                                                          <w:marTop w:val="0"/>
                                                          <w:marBottom w:val="0"/>
                                                          <w:divBdr>
                                                            <w:top w:val="none" w:sz="0" w:space="0" w:color="auto"/>
                                                            <w:left w:val="none" w:sz="0" w:space="0" w:color="auto"/>
                                                            <w:bottom w:val="none" w:sz="0" w:space="0" w:color="auto"/>
                                                            <w:right w:val="none" w:sz="0" w:space="0" w:color="auto"/>
                                                          </w:divBdr>
                                                          <w:divsChild>
                                                            <w:div w:id="1361391403">
                                                              <w:marLeft w:val="0"/>
                                                              <w:marRight w:val="0"/>
                                                              <w:marTop w:val="0"/>
                                                              <w:marBottom w:val="0"/>
                                                              <w:divBdr>
                                                                <w:top w:val="none" w:sz="0" w:space="0" w:color="auto"/>
                                                                <w:left w:val="none" w:sz="0" w:space="0" w:color="auto"/>
                                                                <w:bottom w:val="none" w:sz="0" w:space="0" w:color="auto"/>
                                                                <w:right w:val="none" w:sz="0" w:space="0" w:color="auto"/>
                                                              </w:divBdr>
                                                              <w:divsChild>
                                                                <w:div w:id="1406142667">
                                                                  <w:marLeft w:val="405"/>
                                                                  <w:marRight w:val="0"/>
                                                                  <w:marTop w:val="0"/>
                                                                  <w:marBottom w:val="0"/>
                                                                  <w:divBdr>
                                                                    <w:top w:val="none" w:sz="0" w:space="0" w:color="auto"/>
                                                                    <w:left w:val="none" w:sz="0" w:space="0" w:color="auto"/>
                                                                    <w:bottom w:val="none" w:sz="0" w:space="0" w:color="auto"/>
                                                                    <w:right w:val="none" w:sz="0" w:space="0" w:color="auto"/>
                                                                  </w:divBdr>
                                                                  <w:divsChild>
                                                                    <w:div w:id="1003699617">
                                                                      <w:marLeft w:val="0"/>
                                                                      <w:marRight w:val="0"/>
                                                                      <w:marTop w:val="0"/>
                                                                      <w:marBottom w:val="0"/>
                                                                      <w:divBdr>
                                                                        <w:top w:val="none" w:sz="0" w:space="0" w:color="auto"/>
                                                                        <w:left w:val="none" w:sz="0" w:space="0" w:color="auto"/>
                                                                        <w:bottom w:val="none" w:sz="0" w:space="0" w:color="auto"/>
                                                                        <w:right w:val="none" w:sz="0" w:space="0" w:color="auto"/>
                                                                      </w:divBdr>
                                                                      <w:divsChild>
                                                                        <w:div w:id="1258712447">
                                                                          <w:marLeft w:val="0"/>
                                                                          <w:marRight w:val="0"/>
                                                                          <w:marTop w:val="0"/>
                                                                          <w:marBottom w:val="0"/>
                                                                          <w:divBdr>
                                                                            <w:top w:val="none" w:sz="0" w:space="0" w:color="auto"/>
                                                                            <w:left w:val="none" w:sz="0" w:space="0" w:color="auto"/>
                                                                            <w:bottom w:val="none" w:sz="0" w:space="0" w:color="auto"/>
                                                                            <w:right w:val="none" w:sz="0" w:space="0" w:color="auto"/>
                                                                          </w:divBdr>
                                                                          <w:divsChild>
                                                                            <w:div w:id="501550747">
                                                                              <w:marLeft w:val="0"/>
                                                                              <w:marRight w:val="0"/>
                                                                              <w:marTop w:val="60"/>
                                                                              <w:marBottom w:val="0"/>
                                                                              <w:divBdr>
                                                                                <w:top w:val="none" w:sz="0" w:space="0" w:color="auto"/>
                                                                                <w:left w:val="none" w:sz="0" w:space="0" w:color="auto"/>
                                                                                <w:bottom w:val="none" w:sz="0" w:space="0" w:color="auto"/>
                                                                                <w:right w:val="none" w:sz="0" w:space="0" w:color="auto"/>
                                                                              </w:divBdr>
                                                                              <w:divsChild>
                                                                                <w:div w:id="370345882">
                                                                                  <w:marLeft w:val="0"/>
                                                                                  <w:marRight w:val="0"/>
                                                                                  <w:marTop w:val="0"/>
                                                                                  <w:marBottom w:val="0"/>
                                                                                  <w:divBdr>
                                                                                    <w:top w:val="none" w:sz="0" w:space="0" w:color="auto"/>
                                                                                    <w:left w:val="none" w:sz="0" w:space="0" w:color="auto"/>
                                                                                    <w:bottom w:val="none" w:sz="0" w:space="0" w:color="auto"/>
                                                                                    <w:right w:val="none" w:sz="0" w:space="0" w:color="auto"/>
                                                                                  </w:divBdr>
                                                                                  <w:divsChild>
                                                                                    <w:div w:id="1063673503">
                                                                                      <w:marLeft w:val="0"/>
                                                                                      <w:marRight w:val="0"/>
                                                                                      <w:marTop w:val="0"/>
                                                                                      <w:marBottom w:val="0"/>
                                                                                      <w:divBdr>
                                                                                        <w:top w:val="none" w:sz="0" w:space="0" w:color="auto"/>
                                                                                        <w:left w:val="none" w:sz="0" w:space="0" w:color="auto"/>
                                                                                        <w:bottom w:val="none" w:sz="0" w:space="0" w:color="auto"/>
                                                                                        <w:right w:val="none" w:sz="0" w:space="0" w:color="auto"/>
                                                                                      </w:divBdr>
                                                                                      <w:divsChild>
                                                                                        <w:div w:id="222524946">
                                                                                          <w:marLeft w:val="0"/>
                                                                                          <w:marRight w:val="0"/>
                                                                                          <w:marTop w:val="0"/>
                                                                                          <w:marBottom w:val="0"/>
                                                                                          <w:divBdr>
                                                                                            <w:top w:val="none" w:sz="0" w:space="0" w:color="auto"/>
                                                                                            <w:left w:val="none" w:sz="0" w:space="0" w:color="auto"/>
                                                                                            <w:bottom w:val="none" w:sz="0" w:space="0" w:color="auto"/>
                                                                                            <w:right w:val="none" w:sz="0" w:space="0" w:color="auto"/>
                                                                                          </w:divBdr>
                                                                                          <w:divsChild>
                                                                                            <w:div w:id="1682006497">
                                                                                              <w:marLeft w:val="0"/>
                                                                                              <w:marRight w:val="0"/>
                                                                                              <w:marTop w:val="0"/>
                                                                                              <w:marBottom w:val="0"/>
                                                                                              <w:divBdr>
                                                                                                <w:top w:val="none" w:sz="0" w:space="0" w:color="auto"/>
                                                                                                <w:left w:val="none" w:sz="0" w:space="0" w:color="auto"/>
                                                                                                <w:bottom w:val="none" w:sz="0" w:space="0" w:color="auto"/>
                                                                                                <w:right w:val="none" w:sz="0" w:space="0" w:color="auto"/>
                                                                                              </w:divBdr>
                                                                                              <w:divsChild>
                                                                                                <w:div w:id="2126077651">
                                                                                                  <w:marLeft w:val="0"/>
                                                                                                  <w:marRight w:val="0"/>
                                                                                                  <w:marTop w:val="0"/>
                                                                                                  <w:marBottom w:val="0"/>
                                                                                                  <w:divBdr>
                                                                                                    <w:top w:val="none" w:sz="0" w:space="0" w:color="auto"/>
                                                                                                    <w:left w:val="none" w:sz="0" w:space="0" w:color="auto"/>
                                                                                                    <w:bottom w:val="none" w:sz="0" w:space="0" w:color="auto"/>
                                                                                                    <w:right w:val="none" w:sz="0" w:space="0" w:color="auto"/>
                                                                                                  </w:divBdr>
                                                                                                  <w:divsChild>
                                                                                                    <w:div w:id="1877891218">
                                                                                                      <w:marLeft w:val="0"/>
                                                                                                      <w:marRight w:val="0"/>
                                                                                                      <w:marTop w:val="0"/>
                                                                                                      <w:marBottom w:val="0"/>
                                                                                                      <w:divBdr>
                                                                                                        <w:top w:val="none" w:sz="0" w:space="0" w:color="auto"/>
                                                                                                        <w:left w:val="none" w:sz="0" w:space="0" w:color="auto"/>
                                                                                                        <w:bottom w:val="none" w:sz="0" w:space="0" w:color="auto"/>
                                                                                                        <w:right w:val="none" w:sz="0" w:space="0" w:color="auto"/>
                                                                                                      </w:divBdr>
                                                                                                      <w:divsChild>
                                                                                                        <w:div w:id="1531335922">
                                                                                                          <w:marLeft w:val="0"/>
                                                                                                          <w:marRight w:val="0"/>
                                                                                                          <w:marTop w:val="0"/>
                                                                                                          <w:marBottom w:val="0"/>
                                                                                                          <w:divBdr>
                                                                                                            <w:top w:val="none" w:sz="0" w:space="0" w:color="auto"/>
                                                                                                            <w:left w:val="none" w:sz="0" w:space="0" w:color="auto"/>
                                                                                                            <w:bottom w:val="none" w:sz="0" w:space="0" w:color="auto"/>
                                                                                                            <w:right w:val="none" w:sz="0" w:space="0" w:color="auto"/>
                                                                                                          </w:divBdr>
                                                                                                          <w:divsChild>
                                                                                                            <w:div w:id="9805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5439259">
      <w:bodyDiv w:val="1"/>
      <w:marLeft w:val="0"/>
      <w:marRight w:val="0"/>
      <w:marTop w:val="0"/>
      <w:marBottom w:val="0"/>
      <w:divBdr>
        <w:top w:val="none" w:sz="0" w:space="0" w:color="auto"/>
        <w:left w:val="none" w:sz="0" w:space="0" w:color="auto"/>
        <w:bottom w:val="none" w:sz="0" w:space="0" w:color="auto"/>
        <w:right w:val="none" w:sz="0" w:space="0" w:color="auto"/>
      </w:divBdr>
    </w:div>
    <w:div w:id="1137802135">
      <w:bodyDiv w:val="1"/>
      <w:marLeft w:val="0"/>
      <w:marRight w:val="0"/>
      <w:marTop w:val="0"/>
      <w:marBottom w:val="0"/>
      <w:divBdr>
        <w:top w:val="none" w:sz="0" w:space="0" w:color="auto"/>
        <w:left w:val="none" w:sz="0" w:space="0" w:color="auto"/>
        <w:bottom w:val="none" w:sz="0" w:space="0" w:color="auto"/>
        <w:right w:val="none" w:sz="0" w:space="0" w:color="auto"/>
      </w:divBdr>
    </w:div>
    <w:div w:id="1163623129">
      <w:bodyDiv w:val="1"/>
      <w:marLeft w:val="0"/>
      <w:marRight w:val="0"/>
      <w:marTop w:val="0"/>
      <w:marBottom w:val="0"/>
      <w:divBdr>
        <w:top w:val="none" w:sz="0" w:space="0" w:color="auto"/>
        <w:left w:val="none" w:sz="0" w:space="0" w:color="auto"/>
        <w:bottom w:val="none" w:sz="0" w:space="0" w:color="auto"/>
        <w:right w:val="none" w:sz="0" w:space="0" w:color="auto"/>
      </w:divBdr>
    </w:div>
    <w:div w:id="1185629168">
      <w:bodyDiv w:val="1"/>
      <w:marLeft w:val="0"/>
      <w:marRight w:val="0"/>
      <w:marTop w:val="0"/>
      <w:marBottom w:val="0"/>
      <w:divBdr>
        <w:top w:val="none" w:sz="0" w:space="0" w:color="auto"/>
        <w:left w:val="none" w:sz="0" w:space="0" w:color="auto"/>
        <w:bottom w:val="none" w:sz="0" w:space="0" w:color="auto"/>
        <w:right w:val="none" w:sz="0" w:space="0" w:color="auto"/>
      </w:divBdr>
    </w:div>
    <w:div w:id="1196231595">
      <w:bodyDiv w:val="1"/>
      <w:marLeft w:val="0"/>
      <w:marRight w:val="0"/>
      <w:marTop w:val="0"/>
      <w:marBottom w:val="0"/>
      <w:divBdr>
        <w:top w:val="none" w:sz="0" w:space="0" w:color="auto"/>
        <w:left w:val="none" w:sz="0" w:space="0" w:color="auto"/>
        <w:bottom w:val="none" w:sz="0" w:space="0" w:color="auto"/>
        <w:right w:val="none" w:sz="0" w:space="0" w:color="auto"/>
      </w:divBdr>
    </w:div>
    <w:div w:id="1213688655">
      <w:bodyDiv w:val="1"/>
      <w:marLeft w:val="0"/>
      <w:marRight w:val="0"/>
      <w:marTop w:val="0"/>
      <w:marBottom w:val="0"/>
      <w:divBdr>
        <w:top w:val="none" w:sz="0" w:space="0" w:color="auto"/>
        <w:left w:val="none" w:sz="0" w:space="0" w:color="auto"/>
        <w:bottom w:val="none" w:sz="0" w:space="0" w:color="auto"/>
        <w:right w:val="none" w:sz="0" w:space="0" w:color="auto"/>
      </w:divBdr>
    </w:div>
    <w:div w:id="1215193912">
      <w:bodyDiv w:val="1"/>
      <w:marLeft w:val="0"/>
      <w:marRight w:val="0"/>
      <w:marTop w:val="0"/>
      <w:marBottom w:val="0"/>
      <w:divBdr>
        <w:top w:val="none" w:sz="0" w:space="0" w:color="auto"/>
        <w:left w:val="none" w:sz="0" w:space="0" w:color="auto"/>
        <w:bottom w:val="none" w:sz="0" w:space="0" w:color="auto"/>
        <w:right w:val="none" w:sz="0" w:space="0" w:color="auto"/>
      </w:divBdr>
    </w:div>
    <w:div w:id="1258100648">
      <w:bodyDiv w:val="1"/>
      <w:marLeft w:val="0"/>
      <w:marRight w:val="0"/>
      <w:marTop w:val="0"/>
      <w:marBottom w:val="0"/>
      <w:divBdr>
        <w:top w:val="none" w:sz="0" w:space="0" w:color="auto"/>
        <w:left w:val="none" w:sz="0" w:space="0" w:color="auto"/>
        <w:bottom w:val="none" w:sz="0" w:space="0" w:color="auto"/>
        <w:right w:val="none" w:sz="0" w:space="0" w:color="auto"/>
      </w:divBdr>
    </w:div>
    <w:div w:id="1270695422">
      <w:bodyDiv w:val="1"/>
      <w:marLeft w:val="0"/>
      <w:marRight w:val="0"/>
      <w:marTop w:val="0"/>
      <w:marBottom w:val="0"/>
      <w:divBdr>
        <w:top w:val="none" w:sz="0" w:space="0" w:color="auto"/>
        <w:left w:val="none" w:sz="0" w:space="0" w:color="auto"/>
        <w:bottom w:val="none" w:sz="0" w:space="0" w:color="auto"/>
        <w:right w:val="none" w:sz="0" w:space="0" w:color="auto"/>
      </w:divBdr>
    </w:div>
    <w:div w:id="1312520814">
      <w:bodyDiv w:val="1"/>
      <w:marLeft w:val="0"/>
      <w:marRight w:val="0"/>
      <w:marTop w:val="0"/>
      <w:marBottom w:val="0"/>
      <w:divBdr>
        <w:top w:val="none" w:sz="0" w:space="0" w:color="auto"/>
        <w:left w:val="none" w:sz="0" w:space="0" w:color="auto"/>
        <w:bottom w:val="none" w:sz="0" w:space="0" w:color="auto"/>
        <w:right w:val="none" w:sz="0" w:space="0" w:color="auto"/>
      </w:divBdr>
    </w:div>
    <w:div w:id="1333684695">
      <w:bodyDiv w:val="1"/>
      <w:marLeft w:val="0"/>
      <w:marRight w:val="0"/>
      <w:marTop w:val="0"/>
      <w:marBottom w:val="0"/>
      <w:divBdr>
        <w:top w:val="none" w:sz="0" w:space="0" w:color="auto"/>
        <w:left w:val="none" w:sz="0" w:space="0" w:color="auto"/>
        <w:bottom w:val="none" w:sz="0" w:space="0" w:color="auto"/>
        <w:right w:val="none" w:sz="0" w:space="0" w:color="auto"/>
      </w:divBdr>
    </w:div>
    <w:div w:id="1460413831">
      <w:bodyDiv w:val="1"/>
      <w:marLeft w:val="0"/>
      <w:marRight w:val="0"/>
      <w:marTop w:val="0"/>
      <w:marBottom w:val="0"/>
      <w:divBdr>
        <w:top w:val="none" w:sz="0" w:space="0" w:color="auto"/>
        <w:left w:val="none" w:sz="0" w:space="0" w:color="auto"/>
        <w:bottom w:val="none" w:sz="0" w:space="0" w:color="auto"/>
        <w:right w:val="none" w:sz="0" w:space="0" w:color="auto"/>
      </w:divBdr>
    </w:div>
    <w:div w:id="1460536275">
      <w:bodyDiv w:val="1"/>
      <w:marLeft w:val="0"/>
      <w:marRight w:val="0"/>
      <w:marTop w:val="0"/>
      <w:marBottom w:val="0"/>
      <w:divBdr>
        <w:top w:val="none" w:sz="0" w:space="0" w:color="auto"/>
        <w:left w:val="none" w:sz="0" w:space="0" w:color="auto"/>
        <w:bottom w:val="none" w:sz="0" w:space="0" w:color="auto"/>
        <w:right w:val="none" w:sz="0" w:space="0" w:color="auto"/>
      </w:divBdr>
    </w:div>
    <w:div w:id="1478179529">
      <w:bodyDiv w:val="1"/>
      <w:marLeft w:val="0"/>
      <w:marRight w:val="0"/>
      <w:marTop w:val="0"/>
      <w:marBottom w:val="0"/>
      <w:divBdr>
        <w:top w:val="none" w:sz="0" w:space="0" w:color="auto"/>
        <w:left w:val="none" w:sz="0" w:space="0" w:color="auto"/>
        <w:bottom w:val="none" w:sz="0" w:space="0" w:color="auto"/>
        <w:right w:val="none" w:sz="0" w:space="0" w:color="auto"/>
      </w:divBdr>
    </w:div>
    <w:div w:id="1542982324">
      <w:bodyDiv w:val="1"/>
      <w:marLeft w:val="0"/>
      <w:marRight w:val="0"/>
      <w:marTop w:val="0"/>
      <w:marBottom w:val="0"/>
      <w:divBdr>
        <w:top w:val="none" w:sz="0" w:space="0" w:color="auto"/>
        <w:left w:val="none" w:sz="0" w:space="0" w:color="auto"/>
        <w:bottom w:val="none" w:sz="0" w:space="0" w:color="auto"/>
        <w:right w:val="none" w:sz="0" w:space="0" w:color="auto"/>
      </w:divBdr>
    </w:div>
    <w:div w:id="1618026513">
      <w:bodyDiv w:val="1"/>
      <w:marLeft w:val="0"/>
      <w:marRight w:val="0"/>
      <w:marTop w:val="0"/>
      <w:marBottom w:val="0"/>
      <w:divBdr>
        <w:top w:val="none" w:sz="0" w:space="0" w:color="auto"/>
        <w:left w:val="none" w:sz="0" w:space="0" w:color="auto"/>
        <w:bottom w:val="none" w:sz="0" w:space="0" w:color="auto"/>
        <w:right w:val="none" w:sz="0" w:space="0" w:color="auto"/>
      </w:divBdr>
    </w:div>
    <w:div w:id="1628512693">
      <w:bodyDiv w:val="1"/>
      <w:marLeft w:val="0"/>
      <w:marRight w:val="0"/>
      <w:marTop w:val="0"/>
      <w:marBottom w:val="0"/>
      <w:divBdr>
        <w:top w:val="none" w:sz="0" w:space="0" w:color="auto"/>
        <w:left w:val="none" w:sz="0" w:space="0" w:color="auto"/>
        <w:bottom w:val="none" w:sz="0" w:space="0" w:color="auto"/>
        <w:right w:val="none" w:sz="0" w:space="0" w:color="auto"/>
      </w:divBdr>
      <w:divsChild>
        <w:div w:id="1002195138">
          <w:marLeft w:val="0"/>
          <w:marRight w:val="0"/>
          <w:marTop w:val="0"/>
          <w:marBottom w:val="0"/>
          <w:divBdr>
            <w:top w:val="none" w:sz="0" w:space="0" w:color="auto"/>
            <w:left w:val="none" w:sz="0" w:space="0" w:color="auto"/>
            <w:bottom w:val="none" w:sz="0" w:space="0" w:color="auto"/>
            <w:right w:val="none" w:sz="0" w:space="0" w:color="auto"/>
          </w:divBdr>
          <w:divsChild>
            <w:div w:id="1277637277">
              <w:marLeft w:val="0"/>
              <w:marRight w:val="0"/>
              <w:marTop w:val="0"/>
              <w:marBottom w:val="0"/>
              <w:divBdr>
                <w:top w:val="none" w:sz="0" w:space="0" w:color="auto"/>
                <w:left w:val="none" w:sz="0" w:space="0" w:color="auto"/>
                <w:bottom w:val="none" w:sz="0" w:space="0" w:color="auto"/>
                <w:right w:val="none" w:sz="0" w:space="0" w:color="auto"/>
              </w:divBdr>
              <w:divsChild>
                <w:div w:id="1406684751">
                  <w:marLeft w:val="0"/>
                  <w:marRight w:val="0"/>
                  <w:marTop w:val="0"/>
                  <w:marBottom w:val="0"/>
                  <w:divBdr>
                    <w:top w:val="none" w:sz="0" w:space="0" w:color="auto"/>
                    <w:left w:val="none" w:sz="0" w:space="0" w:color="auto"/>
                    <w:bottom w:val="none" w:sz="0" w:space="0" w:color="auto"/>
                    <w:right w:val="none" w:sz="0" w:space="0" w:color="auto"/>
                  </w:divBdr>
                  <w:divsChild>
                    <w:div w:id="1405569205">
                      <w:marLeft w:val="0"/>
                      <w:marRight w:val="0"/>
                      <w:marTop w:val="0"/>
                      <w:marBottom w:val="0"/>
                      <w:divBdr>
                        <w:top w:val="none" w:sz="0" w:space="0" w:color="auto"/>
                        <w:left w:val="none" w:sz="0" w:space="0" w:color="auto"/>
                        <w:bottom w:val="none" w:sz="0" w:space="0" w:color="auto"/>
                        <w:right w:val="none" w:sz="0" w:space="0" w:color="auto"/>
                      </w:divBdr>
                      <w:divsChild>
                        <w:div w:id="1882740497">
                          <w:marLeft w:val="0"/>
                          <w:marRight w:val="0"/>
                          <w:marTop w:val="0"/>
                          <w:marBottom w:val="0"/>
                          <w:divBdr>
                            <w:top w:val="none" w:sz="0" w:space="0" w:color="auto"/>
                            <w:left w:val="none" w:sz="0" w:space="0" w:color="auto"/>
                            <w:bottom w:val="none" w:sz="0" w:space="0" w:color="auto"/>
                            <w:right w:val="none" w:sz="0" w:space="0" w:color="auto"/>
                          </w:divBdr>
                          <w:divsChild>
                            <w:div w:id="621616159">
                              <w:marLeft w:val="0"/>
                              <w:marRight w:val="0"/>
                              <w:marTop w:val="0"/>
                              <w:marBottom w:val="0"/>
                              <w:divBdr>
                                <w:top w:val="single" w:sz="6" w:space="0" w:color="auto"/>
                                <w:left w:val="single" w:sz="6" w:space="0" w:color="auto"/>
                                <w:bottom w:val="single" w:sz="6" w:space="0" w:color="auto"/>
                                <w:right w:val="single" w:sz="6"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sChild>
                                    <w:div w:id="2071610559">
                                      <w:marLeft w:val="0"/>
                                      <w:marRight w:val="0"/>
                                      <w:marTop w:val="0"/>
                                      <w:marBottom w:val="0"/>
                                      <w:divBdr>
                                        <w:top w:val="none" w:sz="0" w:space="0" w:color="auto"/>
                                        <w:left w:val="none" w:sz="0" w:space="0" w:color="auto"/>
                                        <w:bottom w:val="none" w:sz="0" w:space="0" w:color="auto"/>
                                        <w:right w:val="none" w:sz="0" w:space="0" w:color="auto"/>
                                      </w:divBdr>
                                      <w:divsChild>
                                        <w:div w:id="406074752">
                                          <w:marLeft w:val="0"/>
                                          <w:marRight w:val="0"/>
                                          <w:marTop w:val="0"/>
                                          <w:marBottom w:val="0"/>
                                          <w:divBdr>
                                            <w:top w:val="none" w:sz="0" w:space="0" w:color="auto"/>
                                            <w:left w:val="none" w:sz="0" w:space="0" w:color="auto"/>
                                            <w:bottom w:val="none" w:sz="0" w:space="0" w:color="auto"/>
                                            <w:right w:val="none" w:sz="0" w:space="0" w:color="auto"/>
                                          </w:divBdr>
                                          <w:divsChild>
                                            <w:div w:id="1751149396">
                                              <w:marLeft w:val="0"/>
                                              <w:marRight w:val="0"/>
                                              <w:marTop w:val="0"/>
                                              <w:marBottom w:val="0"/>
                                              <w:divBdr>
                                                <w:top w:val="none" w:sz="0" w:space="0" w:color="auto"/>
                                                <w:left w:val="none" w:sz="0" w:space="0" w:color="auto"/>
                                                <w:bottom w:val="none" w:sz="0" w:space="0" w:color="auto"/>
                                                <w:right w:val="none" w:sz="0" w:space="0" w:color="auto"/>
                                              </w:divBdr>
                                              <w:divsChild>
                                                <w:div w:id="1028028283">
                                                  <w:marLeft w:val="0"/>
                                                  <w:marRight w:val="0"/>
                                                  <w:marTop w:val="0"/>
                                                  <w:marBottom w:val="0"/>
                                                  <w:divBdr>
                                                    <w:top w:val="none" w:sz="0" w:space="0" w:color="auto"/>
                                                    <w:left w:val="none" w:sz="0" w:space="0" w:color="auto"/>
                                                    <w:bottom w:val="none" w:sz="0" w:space="0" w:color="auto"/>
                                                    <w:right w:val="none" w:sz="0" w:space="0" w:color="auto"/>
                                                  </w:divBdr>
                                                  <w:divsChild>
                                                    <w:div w:id="1213076580">
                                                      <w:marLeft w:val="0"/>
                                                      <w:marRight w:val="0"/>
                                                      <w:marTop w:val="0"/>
                                                      <w:marBottom w:val="0"/>
                                                      <w:divBdr>
                                                        <w:top w:val="none" w:sz="0" w:space="0" w:color="auto"/>
                                                        <w:left w:val="none" w:sz="0" w:space="0" w:color="auto"/>
                                                        <w:bottom w:val="none" w:sz="0" w:space="0" w:color="auto"/>
                                                        <w:right w:val="none" w:sz="0" w:space="0" w:color="auto"/>
                                                      </w:divBdr>
                                                      <w:divsChild>
                                                        <w:div w:id="326177455">
                                                          <w:marLeft w:val="0"/>
                                                          <w:marRight w:val="0"/>
                                                          <w:marTop w:val="0"/>
                                                          <w:marBottom w:val="0"/>
                                                          <w:divBdr>
                                                            <w:top w:val="none" w:sz="0" w:space="0" w:color="auto"/>
                                                            <w:left w:val="none" w:sz="0" w:space="0" w:color="auto"/>
                                                            <w:bottom w:val="none" w:sz="0" w:space="0" w:color="auto"/>
                                                            <w:right w:val="none" w:sz="0" w:space="0" w:color="auto"/>
                                                          </w:divBdr>
                                                          <w:divsChild>
                                                            <w:div w:id="1459570897">
                                                              <w:marLeft w:val="0"/>
                                                              <w:marRight w:val="0"/>
                                                              <w:marTop w:val="0"/>
                                                              <w:marBottom w:val="0"/>
                                                              <w:divBdr>
                                                                <w:top w:val="none" w:sz="0" w:space="0" w:color="auto"/>
                                                                <w:left w:val="none" w:sz="0" w:space="0" w:color="auto"/>
                                                                <w:bottom w:val="none" w:sz="0" w:space="0" w:color="auto"/>
                                                                <w:right w:val="none" w:sz="0" w:space="0" w:color="auto"/>
                                                              </w:divBdr>
                                                              <w:divsChild>
                                                                <w:div w:id="16468766">
                                                                  <w:marLeft w:val="405"/>
                                                                  <w:marRight w:val="0"/>
                                                                  <w:marTop w:val="0"/>
                                                                  <w:marBottom w:val="0"/>
                                                                  <w:divBdr>
                                                                    <w:top w:val="none" w:sz="0" w:space="0" w:color="auto"/>
                                                                    <w:left w:val="none" w:sz="0" w:space="0" w:color="auto"/>
                                                                    <w:bottom w:val="none" w:sz="0" w:space="0" w:color="auto"/>
                                                                    <w:right w:val="none" w:sz="0" w:space="0" w:color="auto"/>
                                                                  </w:divBdr>
                                                                  <w:divsChild>
                                                                    <w:div w:id="343634351">
                                                                      <w:marLeft w:val="0"/>
                                                                      <w:marRight w:val="0"/>
                                                                      <w:marTop w:val="0"/>
                                                                      <w:marBottom w:val="0"/>
                                                                      <w:divBdr>
                                                                        <w:top w:val="none" w:sz="0" w:space="0" w:color="auto"/>
                                                                        <w:left w:val="none" w:sz="0" w:space="0" w:color="auto"/>
                                                                        <w:bottom w:val="none" w:sz="0" w:space="0" w:color="auto"/>
                                                                        <w:right w:val="none" w:sz="0" w:space="0" w:color="auto"/>
                                                                      </w:divBdr>
                                                                      <w:divsChild>
                                                                        <w:div w:id="1813592412">
                                                                          <w:marLeft w:val="0"/>
                                                                          <w:marRight w:val="0"/>
                                                                          <w:marTop w:val="0"/>
                                                                          <w:marBottom w:val="0"/>
                                                                          <w:divBdr>
                                                                            <w:top w:val="none" w:sz="0" w:space="0" w:color="auto"/>
                                                                            <w:left w:val="none" w:sz="0" w:space="0" w:color="auto"/>
                                                                            <w:bottom w:val="none" w:sz="0" w:space="0" w:color="auto"/>
                                                                            <w:right w:val="none" w:sz="0" w:space="0" w:color="auto"/>
                                                                          </w:divBdr>
                                                                          <w:divsChild>
                                                                            <w:div w:id="869032296">
                                                                              <w:marLeft w:val="0"/>
                                                                              <w:marRight w:val="0"/>
                                                                              <w:marTop w:val="60"/>
                                                                              <w:marBottom w:val="0"/>
                                                                              <w:divBdr>
                                                                                <w:top w:val="none" w:sz="0" w:space="0" w:color="auto"/>
                                                                                <w:left w:val="none" w:sz="0" w:space="0" w:color="auto"/>
                                                                                <w:bottom w:val="none" w:sz="0" w:space="0" w:color="auto"/>
                                                                                <w:right w:val="none" w:sz="0" w:space="0" w:color="auto"/>
                                                                              </w:divBdr>
                                                                              <w:divsChild>
                                                                                <w:div w:id="282656859">
                                                                                  <w:marLeft w:val="0"/>
                                                                                  <w:marRight w:val="0"/>
                                                                                  <w:marTop w:val="0"/>
                                                                                  <w:marBottom w:val="0"/>
                                                                                  <w:divBdr>
                                                                                    <w:top w:val="none" w:sz="0" w:space="0" w:color="auto"/>
                                                                                    <w:left w:val="none" w:sz="0" w:space="0" w:color="auto"/>
                                                                                    <w:bottom w:val="none" w:sz="0" w:space="0" w:color="auto"/>
                                                                                    <w:right w:val="none" w:sz="0" w:space="0" w:color="auto"/>
                                                                                  </w:divBdr>
                                                                                  <w:divsChild>
                                                                                    <w:div w:id="829366591">
                                                                                      <w:marLeft w:val="0"/>
                                                                                      <w:marRight w:val="0"/>
                                                                                      <w:marTop w:val="0"/>
                                                                                      <w:marBottom w:val="0"/>
                                                                                      <w:divBdr>
                                                                                        <w:top w:val="none" w:sz="0" w:space="0" w:color="auto"/>
                                                                                        <w:left w:val="none" w:sz="0" w:space="0" w:color="auto"/>
                                                                                        <w:bottom w:val="none" w:sz="0" w:space="0" w:color="auto"/>
                                                                                        <w:right w:val="none" w:sz="0" w:space="0" w:color="auto"/>
                                                                                      </w:divBdr>
                                                                                      <w:divsChild>
                                                                                        <w:div w:id="1557355010">
                                                                                          <w:marLeft w:val="0"/>
                                                                                          <w:marRight w:val="0"/>
                                                                                          <w:marTop w:val="0"/>
                                                                                          <w:marBottom w:val="0"/>
                                                                                          <w:divBdr>
                                                                                            <w:top w:val="none" w:sz="0" w:space="0" w:color="auto"/>
                                                                                            <w:left w:val="none" w:sz="0" w:space="0" w:color="auto"/>
                                                                                            <w:bottom w:val="none" w:sz="0" w:space="0" w:color="auto"/>
                                                                                            <w:right w:val="none" w:sz="0" w:space="0" w:color="auto"/>
                                                                                          </w:divBdr>
                                                                                          <w:divsChild>
                                                                                            <w:div w:id="433405111">
                                                                                              <w:marLeft w:val="0"/>
                                                                                              <w:marRight w:val="0"/>
                                                                                              <w:marTop w:val="0"/>
                                                                                              <w:marBottom w:val="0"/>
                                                                                              <w:divBdr>
                                                                                                <w:top w:val="none" w:sz="0" w:space="0" w:color="auto"/>
                                                                                                <w:left w:val="none" w:sz="0" w:space="0" w:color="auto"/>
                                                                                                <w:bottom w:val="none" w:sz="0" w:space="0" w:color="auto"/>
                                                                                                <w:right w:val="none" w:sz="0" w:space="0" w:color="auto"/>
                                                                                              </w:divBdr>
                                                                                              <w:divsChild>
                                                                                                <w:div w:id="1871065285">
                                                                                                  <w:marLeft w:val="0"/>
                                                                                                  <w:marRight w:val="0"/>
                                                                                                  <w:marTop w:val="0"/>
                                                                                                  <w:marBottom w:val="0"/>
                                                                                                  <w:divBdr>
                                                                                                    <w:top w:val="none" w:sz="0" w:space="0" w:color="auto"/>
                                                                                                    <w:left w:val="none" w:sz="0" w:space="0" w:color="auto"/>
                                                                                                    <w:bottom w:val="none" w:sz="0" w:space="0" w:color="auto"/>
                                                                                                    <w:right w:val="none" w:sz="0" w:space="0" w:color="auto"/>
                                                                                                  </w:divBdr>
                                                                                                  <w:divsChild>
                                                                                                    <w:div w:id="1753811835">
                                                                                                      <w:marLeft w:val="0"/>
                                                                                                      <w:marRight w:val="0"/>
                                                                                                      <w:marTop w:val="0"/>
                                                                                                      <w:marBottom w:val="0"/>
                                                                                                      <w:divBdr>
                                                                                                        <w:top w:val="none" w:sz="0" w:space="0" w:color="auto"/>
                                                                                                        <w:left w:val="none" w:sz="0" w:space="0" w:color="auto"/>
                                                                                                        <w:bottom w:val="none" w:sz="0" w:space="0" w:color="auto"/>
                                                                                                        <w:right w:val="none" w:sz="0" w:space="0" w:color="auto"/>
                                                                                                      </w:divBdr>
                                                                                                      <w:divsChild>
                                                                                                        <w:div w:id="212161665">
                                                                                                          <w:marLeft w:val="0"/>
                                                                                                          <w:marRight w:val="0"/>
                                                                                                          <w:marTop w:val="0"/>
                                                                                                          <w:marBottom w:val="0"/>
                                                                                                          <w:divBdr>
                                                                                                            <w:top w:val="none" w:sz="0" w:space="0" w:color="auto"/>
                                                                                                            <w:left w:val="none" w:sz="0" w:space="0" w:color="auto"/>
                                                                                                            <w:bottom w:val="none" w:sz="0" w:space="0" w:color="auto"/>
                                                                                                            <w:right w:val="none" w:sz="0" w:space="0" w:color="auto"/>
                                                                                                          </w:divBdr>
                                                                                                          <w:divsChild>
                                                                                                            <w:div w:id="2485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6259297">
      <w:bodyDiv w:val="1"/>
      <w:marLeft w:val="0"/>
      <w:marRight w:val="0"/>
      <w:marTop w:val="0"/>
      <w:marBottom w:val="0"/>
      <w:divBdr>
        <w:top w:val="none" w:sz="0" w:space="0" w:color="auto"/>
        <w:left w:val="none" w:sz="0" w:space="0" w:color="auto"/>
        <w:bottom w:val="none" w:sz="0" w:space="0" w:color="auto"/>
        <w:right w:val="none" w:sz="0" w:space="0" w:color="auto"/>
      </w:divBdr>
    </w:div>
    <w:div w:id="1650549649">
      <w:bodyDiv w:val="1"/>
      <w:marLeft w:val="0"/>
      <w:marRight w:val="0"/>
      <w:marTop w:val="0"/>
      <w:marBottom w:val="0"/>
      <w:divBdr>
        <w:top w:val="none" w:sz="0" w:space="0" w:color="auto"/>
        <w:left w:val="none" w:sz="0" w:space="0" w:color="auto"/>
        <w:bottom w:val="none" w:sz="0" w:space="0" w:color="auto"/>
        <w:right w:val="none" w:sz="0" w:space="0" w:color="auto"/>
      </w:divBdr>
      <w:divsChild>
        <w:div w:id="1062749835">
          <w:marLeft w:val="0"/>
          <w:marRight w:val="0"/>
          <w:marTop w:val="0"/>
          <w:marBottom w:val="0"/>
          <w:divBdr>
            <w:top w:val="none" w:sz="0" w:space="0" w:color="auto"/>
            <w:left w:val="none" w:sz="0" w:space="0" w:color="auto"/>
            <w:bottom w:val="none" w:sz="0" w:space="0" w:color="auto"/>
            <w:right w:val="none" w:sz="0" w:space="0" w:color="auto"/>
          </w:divBdr>
          <w:divsChild>
            <w:div w:id="258606232">
              <w:marLeft w:val="0"/>
              <w:marRight w:val="0"/>
              <w:marTop w:val="0"/>
              <w:marBottom w:val="0"/>
              <w:divBdr>
                <w:top w:val="none" w:sz="0" w:space="0" w:color="auto"/>
                <w:left w:val="none" w:sz="0" w:space="0" w:color="auto"/>
                <w:bottom w:val="none" w:sz="0" w:space="0" w:color="auto"/>
                <w:right w:val="none" w:sz="0" w:space="0" w:color="auto"/>
              </w:divBdr>
              <w:divsChild>
                <w:div w:id="2060784495">
                  <w:marLeft w:val="0"/>
                  <w:marRight w:val="0"/>
                  <w:marTop w:val="0"/>
                  <w:marBottom w:val="0"/>
                  <w:divBdr>
                    <w:top w:val="none" w:sz="0" w:space="0" w:color="auto"/>
                    <w:left w:val="none" w:sz="0" w:space="0" w:color="auto"/>
                    <w:bottom w:val="none" w:sz="0" w:space="0" w:color="auto"/>
                    <w:right w:val="none" w:sz="0" w:space="0" w:color="auto"/>
                  </w:divBdr>
                  <w:divsChild>
                    <w:div w:id="774709193">
                      <w:marLeft w:val="0"/>
                      <w:marRight w:val="0"/>
                      <w:marTop w:val="0"/>
                      <w:marBottom w:val="0"/>
                      <w:divBdr>
                        <w:top w:val="none" w:sz="0" w:space="0" w:color="auto"/>
                        <w:left w:val="none" w:sz="0" w:space="0" w:color="auto"/>
                        <w:bottom w:val="none" w:sz="0" w:space="0" w:color="auto"/>
                        <w:right w:val="none" w:sz="0" w:space="0" w:color="auto"/>
                      </w:divBdr>
                      <w:divsChild>
                        <w:div w:id="398944244">
                          <w:marLeft w:val="0"/>
                          <w:marRight w:val="0"/>
                          <w:marTop w:val="0"/>
                          <w:marBottom w:val="0"/>
                          <w:divBdr>
                            <w:top w:val="none" w:sz="0" w:space="0" w:color="auto"/>
                            <w:left w:val="none" w:sz="0" w:space="0" w:color="auto"/>
                            <w:bottom w:val="none" w:sz="0" w:space="0" w:color="auto"/>
                            <w:right w:val="none" w:sz="0" w:space="0" w:color="auto"/>
                          </w:divBdr>
                          <w:divsChild>
                            <w:div w:id="731778920">
                              <w:marLeft w:val="0"/>
                              <w:marRight w:val="0"/>
                              <w:marTop w:val="0"/>
                              <w:marBottom w:val="0"/>
                              <w:divBdr>
                                <w:top w:val="single" w:sz="6" w:space="0" w:color="auto"/>
                                <w:left w:val="single" w:sz="6" w:space="0" w:color="auto"/>
                                <w:bottom w:val="single" w:sz="6" w:space="0" w:color="auto"/>
                                <w:right w:val="single" w:sz="6" w:space="0" w:color="auto"/>
                              </w:divBdr>
                              <w:divsChild>
                                <w:div w:id="1165243784">
                                  <w:marLeft w:val="0"/>
                                  <w:marRight w:val="0"/>
                                  <w:marTop w:val="0"/>
                                  <w:marBottom w:val="0"/>
                                  <w:divBdr>
                                    <w:top w:val="none" w:sz="0" w:space="0" w:color="auto"/>
                                    <w:left w:val="none" w:sz="0" w:space="0" w:color="auto"/>
                                    <w:bottom w:val="none" w:sz="0" w:space="0" w:color="auto"/>
                                    <w:right w:val="none" w:sz="0" w:space="0" w:color="auto"/>
                                  </w:divBdr>
                                  <w:divsChild>
                                    <w:div w:id="1181551195">
                                      <w:marLeft w:val="0"/>
                                      <w:marRight w:val="0"/>
                                      <w:marTop w:val="0"/>
                                      <w:marBottom w:val="0"/>
                                      <w:divBdr>
                                        <w:top w:val="none" w:sz="0" w:space="0" w:color="auto"/>
                                        <w:left w:val="none" w:sz="0" w:space="0" w:color="auto"/>
                                        <w:bottom w:val="none" w:sz="0" w:space="0" w:color="auto"/>
                                        <w:right w:val="none" w:sz="0" w:space="0" w:color="auto"/>
                                      </w:divBdr>
                                      <w:divsChild>
                                        <w:div w:id="1348292635">
                                          <w:marLeft w:val="0"/>
                                          <w:marRight w:val="0"/>
                                          <w:marTop w:val="0"/>
                                          <w:marBottom w:val="0"/>
                                          <w:divBdr>
                                            <w:top w:val="none" w:sz="0" w:space="0" w:color="auto"/>
                                            <w:left w:val="none" w:sz="0" w:space="0" w:color="auto"/>
                                            <w:bottom w:val="none" w:sz="0" w:space="0" w:color="auto"/>
                                            <w:right w:val="none" w:sz="0" w:space="0" w:color="auto"/>
                                          </w:divBdr>
                                          <w:divsChild>
                                            <w:div w:id="1671172650">
                                              <w:marLeft w:val="0"/>
                                              <w:marRight w:val="0"/>
                                              <w:marTop w:val="0"/>
                                              <w:marBottom w:val="0"/>
                                              <w:divBdr>
                                                <w:top w:val="none" w:sz="0" w:space="0" w:color="auto"/>
                                                <w:left w:val="none" w:sz="0" w:space="0" w:color="auto"/>
                                                <w:bottom w:val="none" w:sz="0" w:space="0" w:color="auto"/>
                                                <w:right w:val="none" w:sz="0" w:space="0" w:color="auto"/>
                                              </w:divBdr>
                                              <w:divsChild>
                                                <w:div w:id="1145509702">
                                                  <w:marLeft w:val="0"/>
                                                  <w:marRight w:val="0"/>
                                                  <w:marTop w:val="0"/>
                                                  <w:marBottom w:val="0"/>
                                                  <w:divBdr>
                                                    <w:top w:val="none" w:sz="0" w:space="0" w:color="auto"/>
                                                    <w:left w:val="none" w:sz="0" w:space="0" w:color="auto"/>
                                                    <w:bottom w:val="none" w:sz="0" w:space="0" w:color="auto"/>
                                                    <w:right w:val="none" w:sz="0" w:space="0" w:color="auto"/>
                                                  </w:divBdr>
                                                  <w:divsChild>
                                                    <w:div w:id="1853374427">
                                                      <w:marLeft w:val="0"/>
                                                      <w:marRight w:val="0"/>
                                                      <w:marTop w:val="0"/>
                                                      <w:marBottom w:val="0"/>
                                                      <w:divBdr>
                                                        <w:top w:val="none" w:sz="0" w:space="0" w:color="auto"/>
                                                        <w:left w:val="none" w:sz="0" w:space="0" w:color="auto"/>
                                                        <w:bottom w:val="none" w:sz="0" w:space="0" w:color="auto"/>
                                                        <w:right w:val="none" w:sz="0" w:space="0" w:color="auto"/>
                                                      </w:divBdr>
                                                      <w:divsChild>
                                                        <w:div w:id="1046879230">
                                                          <w:marLeft w:val="0"/>
                                                          <w:marRight w:val="0"/>
                                                          <w:marTop w:val="0"/>
                                                          <w:marBottom w:val="0"/>
                                                          <w:divBdr>
                                                            <w:top w:val="none" w:sz="0" w:space="0" w:color="auto"/>
                                                            <w:left w:val="none" w:sz="0" w:space="0" w:color="auto"/>
                                                            <w:bottom w:val="none" w:sz="0" w:space="0" w:color="auto"/>
                                                            <w:right w:val="none" w:sz="0" w:space="0" w:color="auto"/>
                                                          </w:divBdr>
                                                          <w:divsChild>
                                                            <w:div w:id="1131481017">
                                                              <w:marLeft w:val="0"/>
                                                              <w:marRight w:val="0"/>
                                                              <w:marTop w:val="0"/>
                                                              <w:marBottom w:val="0"/>
                                                              <w:divBdr>
                                                                <w:top w:val="none" w:sz="0" w:space="0" w:color="auto"/>
                                                                <w:left w:val="none" w:sz="0" w:space="0" w:color="auto"/>
                                                                <w:bottom w:val="none" w:sz="0" w:space="0" w:color="auto"/>
                                                                <w:right w:val="none" w:sz="0" w:space="0" w:color="auto"/>
                                                              </w:divBdr>
                                                              <w:divsChild>
                                                                <w:div w:id="1366171969">
                                                                  <w:marLeft w:val="405"/>
                                                                  <w:marRight w:val="0"/>
                                                                  <w:marTop w:val="0"/>
                                                                  <w:marBottom w:val="0"/>
                                                                  <w:divBdr>
                                                                    <w:top w:val="none" w:sz="0" w:space="0" w:color="auto"/>
                                                                    <w:left w:val="none" w:sz="0" w:space="0" w:color="auto"/>
                                                                    <w:bottom w:val="none" w:sz="0" w:space="0" w:color="auto"/>
                                                                    <w:right w:val="none" w:sz="0" w:space="0" w:color="auto"/>
                                                                  </w:divBdr>
                                                                  <w:divsChild>
                                                                    <w:div w:id="1214579688">
                                                                      <w:marLeft w:val="0"/>
                                                                      <w:marRight w:val="0"/>
                                                                      <w:marTop w:val="0"/>
                                                                      <w:marBottom w:val="0"/>
                                                                      <w:divBdr>
                                                                        <w:top w:val="none" w:sz="0" w:space="0" w:color="auto"/>
                                                                        <w:left w:val="none" w:sz="0" w:space="0" w:color="auto"/>
                                                                        <w:bottom w:val="none" w:sz="0" w:space="0" w:color="auto"/>
                                                                        <w:right w:val="none" w:sz="0" w:space="0" w:color="auto"/>
                                                                      </w:divBdr>
                                                                      <w:divsChild>
                                                                        <w:div w:id="546824">
                                                                          <w:marLeft w:val="0"/>
                                                                          <w:marRight w:val="0"/>
                                                                          <w:marTop w:val="0"/>
                                                                          <w:marBottom w:val="0"/>
                                                                          <w:divBdr>
                                                                            <w:top w:val="none" w:sz="0" w:space="0" w:color="auto"/>
                                                                            <w:left w:val="none" w:sz="0" w:space="0" w:color="auto"/>
                                                                            <w:bottom w:val="none" w:sz="0" w:space="0" w:color="auto"/>
                                                                            <w:right w:val="none" w:sz="0" w:space="0" w:color="auto"/>
                                                                          </w:divBdr>
                                                                          <w:divsChild>
                                                                            <w:div w:id="1454204638">
                                                                              <w:marLeft w:val="0"/>
                                                                              <w:marRight w:val="0"/>
                                                                              <w:marTop w:val="60"/>
                                                                              <w:marBottom w:val="0"/>
                                                                              <w:divBdr>
                                                                                <w:top w:val="none" w:sz="0" w:space="0" w:color="auto"/>
                                                                                <w:left w:val="none" w:sz="0" w:space="0" w:color="auto"/>
                                                                                <w:bottom w:val="none" w:sz="0" w:space="0" w:color="auto"/>
                                                                                <w:right w:val="none" w:sz="0" w:space="0" w:color="auto"/>
                                                                              </w:divBdr>
                                                                              <w:divsChild>
                                                                                <w:div w:id="1778065286">
                                                                                  <w:marLeft w:val="0"/>
                                                                                  <w:marRight w:val="0"/>
                                                                                  <w:marTop w:val="0"/>
                                                                                  <w:marBottom w:val="0"/>
                                                                                  <w:divBdr>
                                                                                    <w:top w:val="none" w:sz="0" w:space="0" w:color="auto"/>
                                                                                    <w:left w:val="none" w:sz="0" w:space="0" w:color="auto"/>
                                                                                    <w:bottom w:val="none" w:sz="0" w:space="0" w:color="auto"/>
                                                                                    <w:right w:val="none" w:sz="0" w:space="0" w:color="auto"/>
                                                                                  </w:divBdr>
                                                                                  <w:divsChild>
                                                                                    <w:div w:id="2092385384">
                                                                                      <w:marLeft w:val="0"/>
                                                                                      <w:marRight w:val="0"/>
                                                                                      <w:marTop w:val="0"/>
                                                                                      <w:marBottom w:val="0"/>
                                                                                      <w:divBdr>
                                                                                        <w:top w:val="none" w:sz="0" w:space="0" w:color="auto"/>
                                                                                        <w:left w:val="none" w:sz="0" w:space="0" w:color="auto"/>
                                                                                        <w:bottom w:val="none" w:sz="0" w:space="0" w:color="auto"/>
                                                                                        <w:right w:val="none" w:sz="0" w:space="0" w:color="auto"/>
                                                                                      </w:divBdr>
                                                                                      <w:divsChild>
                                                                                        <w:div w:id="593393145">
                                                                                          <w:marLeft w:val="0"/>
                                                                                          <w:marRight w:val="0"/>
                                                                                          <w:marTop w:val="0"/>
                                                                                          <w:marBottom w:val="0"/>
                                                                                          <w:divBdr>
                                                                                            <w:top w:val="none" w:sz="0" w:space="0" w:color="auto"/>
                                                                                            <w:left w:val="none" w:sz="0" w:space="0" w:color="auto"/>
                                                                                            <w:bottom w:val="none" w:sz="0" w:space="0" w:color="auto"/>
                                                                                            <w:right w:val="none" w:sz="0" w:space="0" w:color="auto"/>
                                                                                          </w:divBdr>
                                                                                          <w:divsChild>
                                                                                            <w:div w:id="599221212">
                                                                                              <w:marLeft w:val="0"/>
                                                                                              <w:marRight w:val="0"/>
                                                                                              <w:marTop w:val="0"/>
                                                                                              <w:marBottom w:val="0"/>
                                                                                              <w:divBdr>
                                                                                                <w:top w:val="none" w:sz="0" w:space="0" w:color="auto"/>
                                                                                                <w:left w:val="none" w:sz="0" w:space="0" w:color="auto"/>
                                                                                                <w:bottom w:val="none" w:sz="0" w:space="0" w:color="auto"/>
                                                                                                <w:right w:val="none" w:sz="0" w:space="0" w:color="auto"/>
                                                                                              </w:divBdr>
                                                                                              <w:divsChild>
                                                                                                <w:div w:id="1352730045">
                                                                                                  <w:marLeft w:val="0"/>
                                                                                                  <w:marRight w:val="0"/>
                                                                                                  <w:marTop w:val="0"/>
                                                                                                  <w:marBottom w:val="0"/>
                                                                                                  <w:divBdr>
                                                                                                    <w:top w:val="none" w:sz="0" w:space="0" w:color="auto"/>
                                                                                                    <w:left w:val="none" w:sz="0" w:space="0" w:color="auto"/>
                                                                                                    <w:bottom w:val="none" w:sz="0" w:space="0" w:color="auto"/>
                                                                                                    <w:right w:val="none" w:sz="0" w:space="0" w:color="auto"/>
                                                                                                  </w:divBdr>
                                                                                                  <w:divsChild>
                                                                                                    <w:div w:id="1596474465">
                                                                                                      <w:marLeft w:val="0"/>
                                                                                                      <w:marRight w:val="0"/>
                                                                                                      <w:marTop w:val="0"/>
                                                                                                      <w:marBottom w:val="0"/>
                                                                                                      <w:divBdr>
                                                                                                        <w:top w:val="none" w:sz="0" w:space="0" w:color="auto"/>
                                                                                                        <w:left w:val="none" w:sz="0" w:space="0" w:color="auto"/>
                                                                                                        <w:bottom w:val="none" w:sz="0" w:space="0" w:color="auto"/>
                                                                                                        <w:right w:val="none" w:sz="0" w:space="0" w:color="auto"/>
                                                                                                      </w:divBdr>
                                                                                                      <w:divsChild>
                                                                                                        <w:div w:id="1338845693">
                                                                                                          <w:marLeft w:val="0"/>
                                                                                                          <w:marRight w:val="0"/>
                                                                                                          <w:marTop w:val="0"/>
                                                                                                          <w:marBottom w:val="0"/>
                                                                                                          <w:divBdr>
                                                                                                            <w:top w:val="none" w:sz="0" w:space="0" w:color="auto"/>
                                                                                                            <w:left w:val="none" w:sz="0" w:space="0" w:color="auto"/>
                                                                                                            <w:bottom w:val="none" w:sz="0" w:space="0" w:color="auto"/>
                                                                                                            <w:right w:val="none" w:sz="0" w:space="0" w:color="auto"/>
                                                                                                          </w:divBdr>
                                                                                                          <w:divsChild>
                                                                                                            <w:div w:id="41906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8341186">
      <w:bodyDiv w:val="1"/>
      <w:marLeft w:val="0"/>
      <w:marRight w:val="0"/>
      <w:marTop w:val="0"/>
      <w:marBottom w:val="0"/>
      <w:divBdr>
        <w:top w:val="none" w:sz="0" w:space="0" w:color="auto"/>
        <w:left w:val="none" w:sz="0" w:space="0" w:color="auto"/>
        <w:bottom w:val="none" w:sz="0" w:space="0" w:color="auto"/>
        <w:right w:val="none" w:sz="0" w:space="0" w:color="auto"/>
      </w:divBdr>
    </w:div>
    <w:div w:id="1659962089">
      <w:bodyDiv w:val="1"/>
      <w:marLeft w:val="0"/>
      <w:marRight w:val="0"/>
      <w:marTop w:val="0"/>
      <w:marBottom w:val="0"/>
      <w:divBdr>
        <w:top w:val="none" w:sz="0" w:space="0" w:color="auto"/>
        <w:left w:val="none" w:sz="0" w:space="0" w:color="auto"/>
        <w:bottom w:val="none" w:sz="0" w:space="0" w:color="auto"/>
        <w:right w:val="none" w:sz="0" w:space="0" w:color="auto"/>
      </w:divBdr>
    </w:div>
    <w:div w:id="1705132742">
      <w:bodyDiv w:val="1"/>
      <w:marLeft w:val="0"/>
      <w:marRight w:val="0"/>
      <w:marTop w:val="0"/>
      <w:marBottom w:val="0"/>
      <w:divBdr>
        <w:top w:val="none" w:sz="0" w:space="0" w:color="auto"/>
        <w:left w:val="none" w:sz="0" w:space="0" w:color="auto"/>
        <w:bottom w:val="none" w:sz="0" w:space="0" w:color="auto"/>
        <w:right w:val="none" w:sz="0" w:space="0" w:color="auto"/>
      </w:divBdr>
    </w:div>
    <w:div w:id="1706440205">
      <w:bodyDiv w:val="1"/>
      <w:marLeft w:val="0"/>
      <w:marRight w:val="0"/>
      <w:marTop w:val="0"/>
      <w:marBottom w:val="0"/>
      <w:divBdr>
        <w:top w:val="none" w:sz="0" w:space="0" w:color="auto"/>
        <w:left w:val="none" w:sz="0" w:space="0" w:color="auto"/>
        <w:bottom w:val="none" w:sz="0" w:space="0" w:color="auto"/>
        <w:right w:val="none" w:sz="0" w:space="0" w:color="auto"/>
      </w:divBdr>
    </w:div>
    <w:div w:id="1718045204">
      <w:bodyDiv w:val="1"/>
      <w:marLeft w:val="0"/>
      <w:marRight w:val="0"/>
      <w:marTop w:val="0"/>
      <w:marBottom w:val="0"/>
      <w:divBdr>
        <w:top w:val="none" w:sz="0" w:space="0" w:color="auto"/>
        <w:left w:val="none" w:sz="0" w:space="0" w:color="auto"/>
        <w:bottom w:val="none" w:sz="0" w:space="0" w:color="auto"/>
        <w:right w:val="none" w:sz="0" w:space="0" w:color="auto"/>
      </w:divBdr>
    </w:div>
    <w:div w:id="1730422666">
      <w:bodyDiv w:val="1"/>
      <w:marLeft w:val="0"/>
      <w:marRight w:val="0"/>
      <w:marTop w:val="0"/>
      <w:marBottom w:val="0"/>
      <w:divBdr>
        <w:top w:val="none" w:sz="0" w:space="0" w:color="auto"/>
        <w:left w:val="none" w:sz="0" w:space="0" w:color="auto"/>
        <w:bottom w:val="none" w:sz="0" w:space="0" w:color="auto"/>
        <w:right w:val="none" w:sz="0" w:space="0" w:color="auto"/>
      </w:divBdr>
    </w:div>
    <w:div w:id="1742168137">
      <w:bodyDiv w:val="1"/>
      <w:marLeft w:val="0"/>
      <w:marRight w:val="0"/>
      <w:marTop w:val="0"/>
      <w:marBottom w:val="0"/>
      <w:divBdr>
        <w:top w:val="none" w:sz="0" w:space="0" w:color="auto"/>
        <w:left w:val="none" w:sz="0" w:space="0" w:color="auto"/>
        <w:bottom w:val="none" w:sz="0" w:space="0" w:color="auto"/>
        <w:right w:val="none" w:sz="0" w:space="0" w:color="auto"/>
      </w:divBdr>
    </w:div>
    <w:div w:id="1769041064">
      <w:bodyDiv w:val="1"/>
      <w:marLeft w:val="0"/>
      <w:marRight w:val="0"/>
      <w:marTop w:val="0"/>
      <w:marBottom w:val="0"/>
      <w:divBdr>
        <w:top w:val="none" w:sz="0" w:space="0" w:color="auto"/>
        <w:left w:val="none" w:sz="0" w:space="0" w:color="auto"/>
        <w:bottom w:val="none" w:sz="0" w:space="0" w:color="auto"/>
        <w:right w:val="none" w:sz="0" w:space="0" w:color="auto"/>
      </w:divBdr>
    </w:div>
    <w:div w:id="1822118390">
      <w:bodyDiv w:val="1"/>
      <w:marLeft w:val="0"/>
      <w:marRight w:val="0"/>
      <w:marTop w:val="0"/>
      <w:marBottom w:val="0"/>
      <w:divBdr>
        <w:top w:val="none" w:sz="0" w:space="0" w:color="auto"/>
        <w:left w:val="none" w:sz="0" w:space="0" w:color="auto"/>
        <w:bottom w:val="none" w:sz="0" w:space="0" w:color="auto"/>
        <w:right w:val="none" w:sz="0" w:space="0" w:color="auto"/>
      </w:divBdr>
    </w:div>
    <w:div w:id="1881361087">
      <w:bodyDiv w:val="1"/>
      <w:marLeft w:val="0"/>
      <w:marRight w:val="0"/>
      <w:marTop w:val="0"/>
      <w:marBottom w:val="0"/>
      <w:divBdr>
        <w:top w:val="none" w:sz="0" w:space="0" w:color="auto"/>
        <w:left w:val="none" w:sz="0" w:space="0" w:color="auto"/>
        <w:bottom w:val="none" w:sz="0" w:space="0" w:color="auto"/>
        <w:right w:val="none" w:sz="0" w:space="0" w:color="auto"/>
      </w:divBdr>
    </w:div>
    <w:div w:id="1911772756">
      <w:bodyDiv w:val="1"/>
      <w:marLeft w:val="0"/>
      <w:marRight w:val="0"/>
      <w:marTop w:val="0"/>
      <w:marBottom w:val="0"/>
      <w:divBdr>
        <w:top w:val="none" w:sz="0" w:space="0" w:color="auto"/>
        <w:left w:val="none" w:sz="0" w:space="0" w:color="auto"/>
        <w:bottom w:val="none" w:sz="0" w:space="0" w:color="auto"/>
        <w:right w:val="none" w:sz="0" w:space="0" w:color="auto"/>
      </w:divBdr>
    </w:div>
    <w:div w:id="1993369270">
      <w:bodyDiv w:val="1"/>
      <w:marLeft w:val="0"/>
      <w:marRight w:val="0"/>
      <w:marTop w:val="0"/>
      <w:marBottom w:val="0"/>
      <w:divBdr>
        <w:top w:val="none" w:sz="0" w:space="0" w:color="auto"/>
        <w:left w:val="none" w:sz="0" w:space="0" w:color="auto"/>
        <w:bottom w:val="none" w:sz="0" w:space="0" w:color="auto"/>
        <w:right w:val="none" w:sz="0" w:space="0" w:color="auto"/>
      </w:divBdr>
    </w:div>
    <w:div w:id="2027978744">
      <w:bodyDiv w:val="1"/>
      <w:marLeft w:val="0"/>
      <w:marRight w:val="0"/>
      <w:marTop w:val="0"/>
      <w:marBottom w:val="0"/>
      <w:divBdr>
        <w:top w:val="none" w:sz="0" w:space="0" w:color="auto"/>
        <w:left w:val="none" w:sz="0" w:space="0" w:color="auto"/>
        <w:bottom w:val="none" w:sz="0" w:space="0" w:color="auto"/>
        <w:right w:val="none" w:sz="0" w:space="0" w:color="auto"/>
      </w:divBdr>
    </w:div>
    <w:div w:id="2070221321">
      <w:bodyDiv w:val="1"/>
      <w:marLeft w:val="0"/>
      <w:marRight w:val="0"/>
      <w:marTop w:val="0"/>
      <w:marBottom w:val="0"/>
      <w:divBdr>
        <w:top w:val="none" w:sz="0" w:space="0" w:color="auto"/>
        <w:left w:val="none" w:sz="0" w:space="0" w:color="auto"/>
        <w:bottom w:val="none" w:sz="0" w:space="0" w:color="auto"/>
        <w:right w:val="none" w:sz="0" w:space="0" w:color="auto"/>
      </w:divBdr>
    </w:div>
    <w:div w:id="2113545229">
      <w:bodyDiv w:val="1"/>
      <w:marLeft w:val="0"/>
      <w:marRight w:val="0"/>
      <w:marTop w:val="0"/>
      <w:marBottom w:val="0"/>
      <w:divBdr>
        <w:top w:val="none" w:sz="0" w:space="0" w:color="auto"/>
        <w:left w:val="none" w:sz="0" w:space="0" w:color="auto"/>
        <w:bottom w:val="none" w:sz="0" w:space="0" w:color="auto"/>
        <w:right w:val="none" w:sz="0" w:space="0" w:color="auto"/>
      </w:divBdr>
    </w:div>
    <w:div w:id="2118795161">
      <w:bodyDiv w:val="1"/>
      <w:marLeft w:val="0"/>
      <w:marRight w:val="0"/>
      <w:marTop w:val="0"/>
      <w:marBottom w:val="0"/>
      <w:divBdr>
        <w:top w:val="none" w:sz="0" w:space="0" w:color="auto"/>
        <w:left w:val="none" w:sz="0" w:space="0" w:color="auto"/>
        <w:bottom w:val="none" w:sz="0" w:space="0" w:color="auto"/>
        <w:right w:val="none" w:sz="0" w:space="0" w:color="auto"/>
      </w:divBdr>
    </w:div>
    <w:div w:id="2124029410">
      <w:bodyDiv w:val="1"/>
      <w:marLeft w:val="0"/>
      <w:marRight w:val="0"/>
      <w:marTop w:val="0"/>
      <w:marBottom w:val="0"/>
      <w:divBdr>
        <w:top w:val="none" w:sz="0" w:space="0" w:color="auto"/>
        <w:left w:val="none" w:sz="0" w:space="0" w:color="auto"/>
        <w:bottom w:val="none" w:sz="0" w:space="0" w:color="auto"/>
        <w:right w:val="none" w:sz="0" w:space="0" w:color="auto"/>
      </w:divBdr>
    </w:div>
    <w:div w:id="2127506097">
      <w:bodyDiv w:val="1"/>
      <w:marLeft w:val="0"/>
      <w:marRight w:val="0"/>
      <w:marTop w:val="0"/>
      <w:marBottom w:val="0"/>
      <w:divBdr>
        <w:top w:val="none" w:sz="0" w:space="0" w:color="auto"/>
        <w:left w:val="none" w:sz="0" w:space="0" w:color="auto"/>
        <w:bottom w:val="none" w:sz="0" w:space="0" w:color="auto"/>
        <w:right w:val="none" w:sz="0" w:space="0" w:color="auto"/>
      </w:divBdr>
    </w:div>
    <w:div w:id="214056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DAN26</b:Tag>
    <b:SourceType>DocumentFromInternetSite</b:SourceType>
    <b:Guid>{6C01CB01-BC05-7346-864B-0B92ED37625A}</b:Guid>
    <b:Author>
      <b:Author>
        <b:NameList>
          <b:Person>
            <b:Last>DANE</b:Last>
          </b:Person>
        </b:NameList>
      </b:Author>
    </b:Author>
    <b:Title>Indicador de Seguimiento a la Economía (ISE)</b:Title>
    <b:InternetSiteTitle>DANE</b:InternetSiteTitle>
    <b:URL>https://www.dane.gov.co/index.php/estadisticas-por-tema/cuentas-nacionales/indicador-de-seguimiento-a-la-economia-ise</b:URL>
    <b:Year>2026</b:Year>
    <b:Month>Mayo</b:Month>
    <b:Day>15</b:Day>
    <b:RefOrder>1</b:RefOrder>
  </b:Source>
  <b:Source>
    <b:Tag>DAN261</b:Tag>
    <b:SourceType>DocumentFromInternetSite</b:SourceType>
    <b:Guid>{F2357C64-BC21-414C-8A01-5EE704654B17}</b:Guid>
    <b:Author>
      <b:Author>
        <b:NameList>
          <b:Person>
            <b:Last>DANE</b:Last>
          </b:Person>
        </b:NameList>
      </b:Author>
    </b:Author>
    <b:Title>PIB</b:Title>
    <b:InternetSiteTitle>DANE</b:InternetSiteTitle>
    <b:URL>https://www.dane.gov.co/index.php/estadisticas-por-tema/cuentas-nacionales/cuentas-nacionales-trimestrales/pib-informacion-tecnica</b:URL>
    <b:Year>2026</b:Year>
    <b:Month>Mayo</b:Month>
    <b:Day>15</b:Day>
    <b:RefOrder>2</b:RefOrder>
  </b:Source>
  <b:Source>
    <b:Tag>DAN262</b:Tag>
    <b:SourceType>DocumentFromInternetSite</b:SourceType>
    <b:Guid>{E9CD773B-043A-FF4D-B9CC-7D59231605B1}</b:Guid>
    <b:Author>
      <b:Author>
        <b:NameList>
          <b:Person>
            <b:Last>DANE</b:Last>
          </b:Person>
        </b:NameList>
      </b:Author>
    </b:Author>
    <b:Title>Estadísticas de exportaciones</b:Title>
    <b:InternetSiteTitle>DANE</b:InternetSiteTitle>
    <b:URL>https://www.dane.gov.co/index.php/estadisticas-por-tema/comercio-internacional/exportaciones</b:URL>
    <b:Year>2026</b:Year>
    <b:Month>Junio</b:Month>
    <b:Day>3</b:Day>
    <b:RefOrder>3</b:RefOrder>
  </b:Source>
  <b:Source>
    <b:Tag>DAN263</b:Tag>
    <b:SourceType>DocumentFromInternetSite</b:SourceType>
    <b:Guid>{5B79A126-8070-DE45-BCC8-2688FC62E857}</b:Guid>
    <b:Author>
      <b:Author>
        <b:NameList>
          <b:Person>
            <b:Last>DANE</b:Last>
          </b:Person>
        </b:NameList>
      </b:Author>
    </b:Author>
    <b:Title>Importaciones</b:Title>
    <b:InternetSiteTitle>DANE</b:InternetSiteTitle>
    <b:URL>https://www.dane.gov.co/index.php/estadisticas-por-tema/comercio-internacional/importaciones</b:URL>
    <b:Year>2026</b:Year>
    <b:Month>Mayo</b:Month>
    <b:Day>19</b:Day>
    <b:RefOrder>4</b:RefOrder>
  </b:Source>
  <b:Source>
    <b:Tag>DAN264</b:Tag>
    <b:SourceType>DocumentFromInternetSite</b:SourceType>
    <b:Guid>{1125E4E0-80E6-E643-A9F1-321A307CEB88}</b:Guid>
    <b:Author>
      <b:Author>
        <b:NameList>
          <b:Person>
            <b:Last>DANE</b:Last>
          </b:Person>
        </b:NameList>
      </b:Author>
    </b:Author>
    <b:Title>Encuesta Mensual de Servicios (EMS)</b:Title>
    <b:InternetSiteTitle>DANE</b:InternetSiteTitle>
    <b:URL>https://www.dane.gov.co/index.php/estadisticas-por-tema/servicios/encuesta-mensual-de-servicios-ems</b:URL>
    <b:Year>2026</b:Year>
    <b:Month>Mayo</b:Month>
    <b:Day>15</b:Day>
    <b:RefOrder>5</b:RefOrder>
  </b:Source>
  <b:Source>
    <b:Tag>CON26</b:Tag>
    <b:SourceType>DocumentFromInternetSite</b:SourceType>
    <b:Guid>{B0DAD3EA-4284-6B40-A7EA-4E039BA11AA4}</b:Guid>
    <b:Author>
      <b:Author>
        <b:NameList>
          <b:Person>
            <b:Last>CONFECAMARAS</b:Last>
          </b:Person>
        </b:NameList>
      </b:Author>
    </b:Author>
    <b:Title>Sector empresarial en cifras</b:Title>
    <b:InternetSiteTitle>CONFECAMARAS</b:InternetSiteTitle>
    <b:URL>https://confecamaras.org.co/sector-empresarial-en-cifras/</b:URL>
    <b:Year>2026</b:Year>
    <b:Month>Enero</b:Month>
    <b:Day>19</b:Day>
    <b:RefOrder>6</b:RefOrder>
  </b:Source>
  <b:Source>
    <b:Tag>LaR26</b:Tag>
    <b:SourceType>DocumentFromInternetSite</b:SourceType>
    <b:Guid>{C5D413C6-48D7-E141-8965-EF783D3F9609}</b:Guid>
    <b:Author>
      <b:Author>
        <b:NameList>
          <b:Person>
            <b:Last>República</b:Last>
            <b:First>La</b:First>
          </b:Person>
        </b:NameList>
      </b:Author>
    </b:Author>
    <b:Title>Indicadores Económicos</b:Title>
    <b:InternetSiteTitle>La República</b:InternetSiteTitle>
    <b:URL>https://www.larepublica.co/indicadores-economicos</b:URL>
    <b:Year>2026</b:Year>
    <b:Month>Junio</b:Month>
    <b:Day>18</b:Day>
    <b:RefOrder>7</b:RefOrder>
  </b:Source>
  <b:Source>
    <b:Tag>BAN26</b:Tag>
    <b:SourceType>DocumentFromInternetSite</b:SourceType>
    <b:Guid>{D58D9BC1-2E34-6B45-BA22-B0941472DC1E}</b:Guid>
    <b:Author>
      <b:Author>
        <b:NameList>
          <b:Person>
            <b:Last>BANREP</b:Last>
          </b:Person>
        </b:NameList>
      </b:Author>
    </b:Author>
    <b:Title>Dólar hoy (Tasa representativa del mercado TRM)</b:Title>
    <b:InternetSiteTitle>BANREP</b:InternetSiteTitle>
    <b:URL>https://suameca.banrep.gov.co/estadisticas-economicas/informacionSerie/1/tasa_cambio_peso_colombiano_trm_dolar_usd</b:URL>
    <b:Year>2026</b:Year>
    <b:Month>Junio</b:Month>
    <b:Day>18</b:Day>
    <b:RefOrder>8</b:RefOrder>
  </b:Source>
  <b:Source>
    <b:Tag>DAN266</b:Tag>
    <b:SourceType>DocumentFromInternetSite</b:SourceType>
    <b:Guid>{6025F09C-0A6C-994C-BE2F-E371CED8A79D}</b:Guid>
    <b:Author>
      <b:Author>
        <b:NameList>
          <b:Person>
            <b:Last>DANE</b:Last>
          </b:Person>
        </b:NameList>
      </b:Author>
    </b:Author>
    <b:Title>Índice de Precios al Consumidor</b:Title>
    <b:InternetSiteTitle>DANE</b:InternetSiteTitle>
    <b:URL>https://www.dane.gov.co/index.php/estadisticas-por-tema/precios-y-costos/indice-de-precios-al-consumidor-ipc/ipc-informacion-tecnica</b:URL>
    <b:Year>2026</b:Year>
    <b:Month>Julio</b:Month>
    <b:Day>7</b:Day>
    <b:RefOrder>9</b:RefOrder>
  </b:Source>
  <b:Source>
    <b:Tag>DAN29</b:Tag>
    <b:SourceType>DocumentFromInternetSite</b:SourceType>
    <b:Guid>{D6886359-BB1F-A04A-80CC-5480DFFD0F7E}</b:Guid>
    <b:Author>
      <b:Author>
        <b:NameList>
          <b:Person>
            <b:Last>DANE</b:Last>
          </b:Person>
        </b:NameList>
      </b:Author>
    </b:Author>
    <b:Title>Indicadores del Mercado Laboral</b:Title>
    <b:InternetSiteTitle>DANE</b:InternetSiteTitle>
    <b:URL>https://www.dane.gov.co/index.php/estadisticas-por-tema/mercado-laboral/empleo-y-desempleo</b:URL>
    <b:Year>2026</b:Year>
    <b:Month>Mayo</b:Month>
    <b:Day>29</b:Day>
    <b:RefOrder>10</b:RefOrder>
  </b:Source>
  <b:Source>
    <b:Tag>DAN291</b:Tag>
    <b:SourceType>DocumentFromInternetSite</b:SourceType>
    <b:Guid>{DCD31695-F8EC-CE44-9D1A-76388F9364C3}</b:Guid>
    <b:Author>
      <b:Author>
        <b:NameList>
          <b:Person>
            <b:Last>DANE</b:Last>
          </b:Person>
        </b:NameList>
      </b:Author>
    </b:Author>
    <b:Title>Comunicado de prensa tasa de desocupación</b:Title>
    <b:InternetSiteTitle>DANE</b:InternetSiteTitle>
    <b:URL>https://www.dane.gov.co/index.php/estadisticas-por-tema/mercado-laboral/empleo-y-desempleo</b:URL>
    <b:Year>2026</b:Year>
    <b:Month>Mayo</b:Month>
    <b:Day>29</b:Day>
    <b:RefOrder>11</b:RefOrder>
  </b:Source>
  <b:Source>
    <b:Tag>SNI24</b:Tag>
    <b:SourceType>DocumentFromInternetSite</b:SourceType>
    <b:Guid>{D73C1A52-473F-8348-AC8F-C029596CF39C}</b:Guid>
    <b:Author>
      <b:Author>
        <b:NameList>
          <b:Person>
            <b:Last>SNIES</b:Last>
          </b:Person>
        </b:NameList>
      </b:Author>
    </b:Author>
    <b:Title>Estadísticas históricas de la educación superior en Colombia</b:Title>
    <b:InternetSiteTitle>SNIES</b:InternetSiteTitle>
    <b:URL>https://hecaa.mineducacion.gov.co/consultaspublicas/content/poblacional/index.jsf</b:URL>
    <b:Year>2024</b:Year>
    <b:RefOrder>12</b:RefOrder>
  </b:Source>
  <b:Source>
    <b:Tag>Ter26</b:Tag>
    <b:SourceType>DocumentFromInternetSite</b:SourceType>
    <b:Guid>{BD954CC2-81BB-A142-9B2D-EA0EC16823E5}</b:Guid>
    <b:Author>
      <b:Author>
        <b:NameList>
          <b:Person>
            <b:Last>Terridata</b:Last>
          </b:Person>
        </b:NameList>
      </b:Author>
    </b:Author>
    <b:Title>Fichas</b:Title>
    <b:InternetSiteTitle>Terridata</b:InternetSiteTitle>
    <b:URL>https://terridata.dnp.gov.co/assets/docs/fichas/Ficha_73001.pdf</b:URL>
    <b:Year>2026</b:Year>
    <b:Month>Julio</b:Month>
    <b:Day>07</b:Day>
    <b:RefOrder>13</b:RefOrder>
  </b:Source>
  <b:Source>
    <b:Tag>Gru26</b:Tag>
    <b:SourceType>DocumentFromInternetSite</b:SourceType>
    <b:Guid>{1BF7A9B4-C1A7-EF43-B29B-3CA5E8D1E03D}</b:Guid>
    <b:Author>
      <b:Author>
        <b:NameList>
          <b:Person>
            <b:Last>Cibest</b:Last>
            <b:First>Grupo</b:First>
          </b:Person>
        </b:NameList>
      </b:Author>
    </b:Author>
    <b:Title>Panorama del Sector del Cemento</b:Title>
    <b:InternetSiteTitle>Bancolombia</b:InternetSiteTitle>
    <b:URL>https://www.bancolombia.com/wcm/connect/www.bancolombia.com-26918/ab79b85e-8582-41c9-a00c-26d0847e3d07/Informe+sectorial+cemento+Junio+2026.pdf?MOD=AJPERES</b:URL>
    <b:Year>2026</b:Year>
    <b:Month>Junio</b:Month>
    <b:RefOrder>13</b:RefOrder>
  </b:Source>
  <b:Source>
    <b:Tag>DAN267</b:Tag>
    <b:SourceType>DocumentFromInternetSite</b:SourceType>
    <b:Guid>{705C86D4-8CE3-D144-A03A-B64073286BFC}</b:Guid>
    <b:Author>
      <b:Author>
        <b:NameList>
          <b:Person>
            <b:Last>DANE</b:Last>
          </b:Person>
        </b:NameList>
      </b:Author>
    </b:Author>
    <b:Title>Estadísticas de Cemento Gris (ECG)</b:Title>
    <b:InternetSiteTitle>DANE</b:InternetSiteTitle>
    <b:URL>https://www.dane.gov.co/index.php/estadisticas-por-tema/construccion/estadisticas-de-cemento-gris</b:URL>
    <b:Year>2026</b:Year>
    <b:Month>Mayo</b:Month>
    <b:Day>29</b:Day>
    <b:RefOrder>14</b:RefOrder>
  </b:Source>
  <b:Source>
    <b:Tag>DAN268</b:Tag>
    <b:SourceType>DocumentFromInternetSite</b:SourceType>
    <b:Guid>{7CD3C8AE-B81D-4640-83AD-2C21CF055112}</b:Guid>
    <b:Author>
      <b:Author>
        <b:NameList>
          <b:Person>
            <b:Last>DANE</b:Last>
          </b:Person>
        </b:NameList>
      </b:Author>
    </b:Author>
    <b:Title>Estadísticas de Concreto Premezclado (EC)</b:Title>
    <b:InternetSiteTitle>DANE</b:InternetSiteTitle>
    <b:URL>https://www.dane.gov.co/index.php/estadisticas-por-tema/construccion/estadisticas-de-concreto-premezclado</b:URL>
    <b:Year>2026</b:Year>
    <b:Month>Junio</b:Month>
    <b:Day>5</b:Day>
    <b:RefOrder>15</b:RefOrder>
  </b:Source>
  <b:Source>
    <b:Tag>DAN269</b:Tag>
    <b:SourceType>DocumentFromInternetSite</b:SourceType>
    <b:Guid>{69D604B7-AFFF-A44A-BCB0-1A471BC99B01}</b:Guid>
    <b:Author>
      <b:Author>
        <b:NameList>
          <b:Person>
            <b:Last>DANE</b:Last>
          </b:Person>
        </b:NameList>
      </b:Author>
    </b:Author>
    <b:Title>Indicador de Producción de Obras Civiles (IPOC)</b:Title>
    <b:InternetSiteTitle>DANE</b:InternetSiteTitle>
    <b:URL>https://www.dane.gov.co/index.php/estadisticas-por-tema/construccion/indicador-de-produccion-de-obras-civiles-ipoc</b:URL>
    <b:Year>2026</b:Year>
    <b:Month>Mayo</b:Month>
    <b:Day>14</b:Day>
    <b:RefOrder>16</b:RefOrder>
  </b:Source>
  <b:Source>
    <b:Tag>DAN2610</b:Tag>
    <b:SourceType>DocumentFromInternetSite</b:SourceType>
    <b:Guid>{96B78CF8-3764-7647-AC2C-917EFCF1F02F}</b:Guid>
    <b:Author>
      <b:Author>
        <b:NameList>
          <b:Person>
            <b:Last>DANE</b:Last>
          </b:Person>
        </b:NameList>
      </b:Author>
    </b:Author>
    <b:Title>Índice de Costos de la Construcción de Obras Civiles (ICOCIV)</b:Title>
    <b:InternetSiteTitle>DANE</b:InternetSiteTitle>
    <b:URL>https://www.dane.gov.co/index.php/estadisticas-por-tema/precios-y-costos/indice-de-costos-de-la-construccion-de-obras-civiles-icociv</b:URL>
    <b:Year>2026</b:Year>
    <b:Month>Mayo</b:Month>
    <b:Day>29</b:Day>
    <b:RefOrder>17</b:RefOrder>
  </b:Source>
</b:Sources>
</file>

<file path=customXml/itemProps1.xml><?xml version="1.0" encoding="utf-8"?>
<ds:datastoreItem xmlns:ds="http://schemas.openxmlformats.org/officeDocument/2006/customXml" ds:itemID="{A562E6D5-07AB-4740-A508-F9FE8ED4A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56</Pages>
  <Words>23749</Words>
  <Characters>136085</Characters>
  <Application>Microsoft Office Word</Application>
  <DocSecurity>0</DocSecurity>
  <Lines>3164</Lines>
  <Paragraphs>1427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158407</CharactersWithSpaces>
  <SharedDoc>false</SharedDoc>
  <HLinks>
    <vt:vector size="246" baseType="variant">
      <vt:variant>
        <vt:i4>1769531</vt:i4>
      </vt:variant>
      <vt:variant>
        <vt:i4>242</vt:i4>
      </vt:variant>
      <vt:variant>
        <vt:i4>0</vt:i4>
      </vt:variant>
      <vt:variant>
        <vt:i4>5</vt:i4>
      </vt:variant>
      <vt:variant>
        <vt:lpwstr/>
      </vt:variant>
      <vt:variant>
        <vt:lpwstr>_Toc238147599</vt:lpwstr>
      </vt:variant>
      <vt:variant>
        <vt:i4>1769531</vt:i4>
      </vt:variant>
      <vt:variant>
        <vt:i4>236</vt:i4>
      </vt:variant>
      <vt:variant>
        <vt:i4>0</vt:i4>
      </vt:variant>
      <vt:variant>
        <vt:i4>5</vt:i4>
      </vt:variant>
      <vt:variant>
        <vt:lpwstr/>
      </vt:variant>
      <vt:variant>
        <vt:lpwstr>_Toc238147598</vt:lpwstr>
      </vt:variant>
      <vt:variant>
        <vt:i4>1769531</vt:i4>
      </vt:variant>
      <vt:variant>
        <vt:i4>230</vt:i4>
      </vt:variant>
      <vt:variant>
        <vt:i4>0</vt:i4>
      </vt:variant>
      <vt:variant>
        <vt:i4>5</vt:i4>
      </vt:variant>
      <vt:variant>
        <vt:lpwstr/>
      </vt:variant>
      <vt:variant>
        <vt:lpwstr>_Toc238147597</vt:lpwstr>
      </vt:variant>
      <vt:variant>
        <vt:i4>1769531</vt:i4>
      </vt:variant>
      <vt:variant>
        <vt:i4>224</vt:i4>
      </vt:variant>
      <vt:variant>
        <vt:i4>0</vt:i4>
      </vt:variant>
      <vt:variant>
        <vt:i4>5</vt:i4>
      </vt:variant>
      <vt:variant>
        <vt:lpwstr/>
      </vt:variant>
      <vt:variant>
        <vt:lpwstr>_Toc238147596</vt:lpwstr>
      </vt:variant>
      <vt:variant>
        <vt:i4>1769531</vt:i4>
      </vt:variant>
      <vt:variant>
        <vt:i4>218</vt:i4>
      </vt:variant>
      <vt:variant>
        <vt:i4>0</vt:i4>
      </vt:variant>
      <vt:variant>
        <vt:i4>5</vt:i4>
      </vt:variant>
      <vt:variant>
        <vt:lpwstr/>
      </vt:variant>
      <vt:variant>
        <vt:lpwstr>_Toc238147595</vt:lpwstr>
      </vt:variant>
      <vt:variant>
        <vt:i4>1769531</vt:i4>
      </vt:variant>
      <vt:variant>
        <vt:i4>212</vt:i4>
      </vt:variant>
      <vt:variant>
        <vt:i4>0</vt:i4>
      </vt:variant>
      <vt:variant>
        <vt:i4>5</vt:i4>
      </vt:variant>
      <vt:variant>
        <vt:lpwstr/>
      </vt:variant>
      <vt:variant>
        <vt:lpwstr>_Toc238147594</vt:lpwstr>
      </vt:variant>
      <vt:variant>
        <vt:i4>1769531</vt:i4>
      </vt:variant>
      <vt:variant>
        <vt:i4>206</vt:i4>
      </vt:variant>
      <vt:variant>
        <vt:i4>0</vt:i4>
      </vt:variant>
      <vt:variant>
        <vt:i4>5</vt:i4>
      </vt:variant>
      <vt:variant>
        <vt:lpwstr/>
      </vt:variant>
      <vt:variant>
        <vt:lpwstr>_Toc238147593</vt:lpwstr>
      </vt:variant>
      <vt:variant>
        <vt:i4>1769531</vt:i4>
      </vt:variant>
      <vt:variant>
        <vt:i4>200</vt:i4>
      </vt:variant>
      <vt:variant>
        <vt:i4>0</vt:i4>
      </vt:variant>
      <vt:variant>
        <vt:i4>5</vt:i4>
      </vt:variant>
      <vt:variant>
        <vt:lpwstr/>
      </vt:variant>
      <vt:variant>
        <vt:lpwstr>_Toc238147592</vt:lpwstr>
      </vt:variant>
      <vt:variant>
        <vt:i4>1769531</vt:i4>
      </vt:variant>
      <vt:variant>
        <vt:i4>194</vt:i4>
      </vt:variant>
      <vt:variant>
        <vt:i4>0</vt:i4>
      </vt:variant>
      <vt:variant>
        <vt:i4>5</vt:i4>
      </vt:variant>
      <vt:variant>
        <vt:lpwstr/>
      </vt:variant>
      <vt:variant>
        <vt:lpwstr>_Toc238147591</vt:lpwstr>
      </vt:variant>
      <vt:variant>
        <vt:i4>1769531</vt:i4>
      </vt:variant>
      <vt:variant>
        <vt:i4>188</vt:i4>
      </vt:variant>
      <vt:variant>
        <vt:i4>0</vt:i4>
      </vt:variant>
      <vt:variant>
        <vt:i4>5</vt:i4>
      </vt:variant>
      <vt:variant>
        <vt:lpwstr/>
      </vt:variant>
      <vt:variant>
        <vt:lpwstr>_Toc238147590</vt:lpwstr>
      </vt:variant>
      <vt:variant>
        <vt:i4>1703995</vt:i4>
      </vt:variant>
      <vt:variant>
        <vt:i4>182</vt:i4>
      </vt:variant>
      <vt:variant>
        <vt:i4>0</vt:i4>
      </vt:variant>
      <vt:variant>
        <vt:i4>5</vt:i4>
      </vt:variant>
      <vt:variant>
        <vt:lpwstr/>
      </vt:variant>
      <vt:variant>
        <vt:lpwstr>_Toc238147589</vt:lpwstr>
      </vt:variant>
      <vt:variant>
        <vt:i4>1703995</vt:i4>
      </vt:variant>
      <vt:variant>
        <vt:i4>176</vt:i4>
      </vt:variant>
      <vt:variant>
        <vt:i4>0</vt:i4>
      </vt:variant>
      <vt:variant>
        <vt:i4>5</vt:i4>
      </vt:variant>
      <vt:variant>
        <vt:lpwstr/>
      </vt:variant>
      <vt:variant>
        <vt:lpwstr>_Toc238147588</vt:lpwstr>
      </vt:variant>
      <vt:variant>
        <vt:i4>1703995</vt:i4>
      </vt:variant>
      <vt:variant>
        <vt:i4>170</vt:i4>
      </vt:variant>
      <vt:variant>
        <vt:i4>0</vt:i4>
      </vt:variant>
      <vt:variant>
        <vt:i4>5</vt:i4>
      </vt:variant>
      <vt:variant>
        <vt:lpwstr/>
      </vt:variant>
      <vt:variant>
        <vt:lpwstr>_Toc238147587</vt:lpwstr>
      </vt:variant>
      <vt:variant>
        <vt:i4>1703995</vt:i4>
      </vt:variant>
      <vt:variant>
        <vt:i4>164</vt:i4>
      </vt:variant>
      <vt:variant>
        <vt:i4>0</vt:i4>
      </vt:variant>
      <vt:variant>
        <vt:i4>5</vt:i4>
      </vt:variant>
      <vt:variant>
        <vt:lpwstr/>
      </vt:variant>
      <vt:variant>
        <vt:lpwstr>_Toc238147586</vt:lpwstr>
      </vt:variant>
      <vt:variant>
        <vt:i4>1703995</vt:i4>
      </vt:variant>
      <vt:variant>
        <vt:i4>158</vt:i4>
      </vt:variant>
      <vt:variant>
        <vt:i4>0</vt:i4>
      </vt:variant>
      <vt:variant>
        <vt:i4>5</vt:i4>
      </vt:variant>
      <vt:variant>
        <vt:lpwstr/>
      </vt:variant>
      <vt:variant>
        <vt:lpwstr>_Toc238147585</vt:lpwstr>
      </vt:variant>
      <vt:variant>
        <vt:i4>1703995</vt:i4>
      </vt:variant>
      <vt:variant>
        <vt:i4>152</vt:i4>
      </vt:variant>
      <vt:variant>
        <vt:i4>0</vt:i4>
      </vt:variant>
      <vt:variant>
        <vt:i4>5</vt:i4>
      </vt:variant>
      <vt:variant>
        <vt:lpwstr/>
      </vt:variant>
      <vt:variant>
        <vt:lpwstr>_Toc238147584</vt:lpwstr>
      </vt:variant>
      <vt:variant>
        <vt:i4>1703995</vt:i4>
      </vt:variant>
      <vt:variant>
        <vt:i4>146</vt:i4>
      </vt:variant>
      <vt:variant>
        <vt:i4>0</vt:i4>
      </vt:variant>
      <vt:variant>
        <vt:i4>5</vt:i4>
      </vt:variant>
      <vt:variant>
        <vt:lpwstr/>
      </vt:variant>
      <vt:variant>
        <vt:lpwstr>_Toc238147583</vt:lpwstr>
      </vt:variant>
      <vt:variant>
        <vt:i4>1703995</vt:i4>
      </vt:variant>
      <vt:variant>
        <vt:i4>140</vt:i4>
      </vt:variant>
      <vt:variant>
        <vt:i4>0</vt:i4>
      </vt:variant>
      <vt:variant>
        <vt:i4>5</vt:i4>
      </vt:variant>
      <vt:variant>
        <vt:lpwstr/>
      </vt:variant>
      <vt:variant>
        <vt:lpwstr>_Toc238147582</vt:lpwstr>
      </vt:variant>
      <vt:variant>
        <vt:i4>1703995</vt:i4>
      </vt:variant>
      <vt:variant>
        <vt:i4>134</vt:i4>
      </vt:variant>
      <vt:variant>
        <vt:i4>0</vt:i4>
      </vt:variant>
      <vt:variant>
        <vt:i4>5</vt:i4>
      </vt:variant>
      <vt:variant>
        <vt:lpwstr/>
      </vt:variant>
      <vt:variant>
        <vt:lpwstr>_Toc238147581</vt:lpwstr>
      </vt:variant>
      <vt:variant>
        <vt:i4>1703995</vt:i4>
      </vt:variant>
      <vt:variant>
        <vt:i4>128</vt:i4>
      </vt:variant>
      <vt:variant>
        <vt:i4>0</vt:i4>
      </vt:variant>
      <vt:variant>
        <vt:i4>5</vt:i4>
      </vt:variant>
      <vt:variant>
        <vt:lpwstr/>
      </vt:variant>
      <vt:variant>
        <vt:lpwstr>_Toc238147580</vt:lpwstr>
      </vt:variant>
      <vt:variant>
        <vt:i4>1376315</vt:i4>
      </vt:variant>
      <vt:variant>
        <vt:i4>122</vt:i4>
      </vt:variant>
      <vt:variant>
        <vt:i4>0</vt:i4>
      </vt:variant>
      <vt:variant>
        <vt:i4>5</vt:i4>
      </vt:variant>
      <vt:variant>
        <vt:lpwstr/>
      </vt:variant>
      <vt:variant>
        <vt:lpwstr>_Toc238147579</vt:lpwstr>
      </vt:variant>
      <vt:variant>
        <vt:i4>1376315</vt:i4>
      </vt:variant>
      <vt:variant>
        <vt:i4>116</vt:i4>
      </vt:variant>
      <vt:variant>
        <vt:i4>0</vt:i4>
      </vt:variant>
      <vt:variant>
        <vt:i4>5</vt:i4>
      </vt:variant>
      <vt:variant>
        <vt:lpwstr/>
      </vt:variant>
      <vt:variant>
        <vt:lpwstr>_Toc238147578</vt:lpwstr>
      </vt:variant>
      <vt:variant>
        <vt:i4>1376315</vt:i4>
      </vt:variant>
      <vt:variant>
        <vt:i4>110</vt:i4>
      </vt:variant>
      <vt:variant>
        <vt:i4>0</vt:i4>
      </vt:variant>
      <vt:variant>
        <vt:i4>5</vt:i4>
      </vt:variant>
      <vt:variant>
        <vt:lpwstr/>
      </vt:variant>
      <vt:variant>
        <vt:lpwstr>_Toc238147577</vt:lpwstr>
      </vt:variant>
      <vt:variant>
        <vt:i4>1376315</vt:i4>
      </vt:variant>
      <vt:variant>
        <vt:i4>104</vt:i4>
      </vt:variant>
      <vt:variant>
        <vt:i4>0</vt:i4>
      </vt:variant>
      <vt:variant>
        <vt:i4>5</vt:i4>
      </vt:variant>
      <vt:variant>
        <vt:lpwstr/>
      </vt:variant>
      <vt:variant>
        <vt:lpwstr>_Toc238147576</vt:lpwstr>
      </vt:variant>
      <vt:variant>
        <vt:i4>1376315</vt:i4>
      </vt:variant>
      <vt:variant>
        <vt:i4>98</vt:i4>
      </vt:variant>
      <vt:variant>
        <vt:i4>0</vt:i4>
      </vt:variant>
      <vt:variant>
        <vt:i4>5</vt:i4>
      </vt:variant>
      <vt:variant>
        <vt:lpwstr/>
      </vt:variant>
      <vt:variant>
        <vt:lpwstr>_Toc238147575</vt:lpwstr>
      </vt:variant>
      <vt:variant>
        <vt:i4>1376315</vt:i4>
      </vt:variant>
      <vt:variant>
        <vt:i4>92</vt:i4>
      </vt:variant>
      <vt:variant>
        <vt:i4>0</vt:i4>
      </vt:variant>
      <vt:variant>
        <vt:i4>5</vt:i4>
      </vt:variant>
      <vt:variant>
        <vt:lpwstr/>
      </vt:variant>
      <vt:variant>
        <vt:lpwstr>_Toc238147574</vt:lpwstr>
      </vt:variant>
      <vt:variant>
        <vt:i4>1376315</vt:i4>
      </vt:variant>
      <vt:variant>
        <vt:i4>86</vt:i4>
      </vt:variant>
      <vt:variant>
        <vt:i4>0</vt:i4>
      </vt:variant>
      <vt:variant>
        <vt:i4>5</vt:i4>
      </vt:variant>
      <vt:variant>
        <vt:lpwstr/>
      </vt:variant>
      <vt:variant>
        <vt:lpwstr>_Toc238147573</vt:lpwstr>
      </vt:variant>
      <vt:variant>
        <vt:i4>1376315</vt:i4>
      </vt:variant>
      <vt:variant>
        <vt:i4>80</vt:i4>
      </vt:variant>
      <vt:variant>
        <vt:i4>0</vt:i4>
      </vt:variant>
      <vt:variant>
        <vt:i4>5</vt:i4>
      </vt:variant>
      <vt:variant>
        <vt:lpwstr/>
      </vt:variant>
      <vt:variant>
        <vt:lpwstr>_Toc238147572</vt:lpwstr>
      </vt:variant>
      <vt:variant>
        <vt:i4>1376315</vt:i4>
      </vt:variant>
      <vt:variant>
        <vt:i4>74</vt:i4>
      </vt:variant>
      <vt:variant>
        <vt:i4>0</vt:i4>
      </vt:variant>
      <vt:variant>
        <vt:i4>5</vt:i4>
      </vt:variant>
      <vt:variant>
        <vt:lpwstr/>
      </vt:variant>
      <vt:variant>
        <vt:lpwstr>_Toc238147571</vt:lpwstr>
      </vt:variant>
      <vt:variant>
        <vt:i4>1376315</vt:i4>
      </vt:variant>
      <vt:variant>
        <vt:i4>68</vt:i4>
      </vt:variant>
      <vt:variant>
        <vt:i4>0</vt:i4>
      </vt:variant>
      <vt:variant>
        <vt:i4>5</vt:i4>
      </vt:variant>
      <vt:variant>
        <vt:lpwstr/>
      </vt:variant>
      <vt:variant>
        <vt:lpwstr>_Toc238147570</vt:lpwstr>
      </vt:variant>
      <vt:variant>
        <vt:i4>1310779</vt:i4>
      </vt:variant>
      <vt:variant>
        <vt:i4>62</vt:i4>
      </vt:variant>
      <vt:variant>
        <vt:i4>0</vt:i4>
      </vt:variant>
      <vt:variant>
        <vt:i4>5</vt:i4>
      </vt:variant>
      <vt:variant>
        <vt:lpwstr/>
      </vt:variant>
      <vt:variant>
        <vt:lpwstr>_Toc238147569</vt:lpwstr>
      </vt:variant>
      <vt:variant>
        <vt:i4>1310779</vt:i4>
      </vt:variant>
      <vt:variant>
        <vt:i4>56</vt:i4>
      </vt:variant>
      <vt:variant>
        <vt:i4>0</vt:i4>
      </vt:variant>
      <vt:variant>
        <vt:i4>5</vt:i4>
      </vt:variant>
      <vt:variant>
        <vt:lpwstr/>
      </vt:variant>
      <vt:variant>
        <vt:lpwstr>_Toc238147568</vt:lpwstr>
      </vt:variant>
      <vt:variant>
        <vt:i4>1310779</vt:i4>
      </vt:variant>
      <vt:variant>
        <vt:i4>50</vt:i4>
      </vt:variant>
      <vt:variant>
        <vt:i4>0</vt:i4>
      </vt:variant>
      <vt:variant>
        <vt:i4>5</vt:i4>
      </vt:variant>
      <vt:variant>
        <vt:lpwstr/>
      </vt:variant>
      <vt:variant>
        <vt:lpwstr>_Toc238147567</vt:lpwstr>
      </vt:variant>
      <vt:variant>
        <vt:i4>1310779</vt:i4>
      </vt:variant>
      <vt:variant>
        <vt:i4>44</vt:i4>
      </vt:variant>
      <vt:variant>
        <vt:i4>0</vt:i4>
      </vt:variant>
      <vt:variant>
        <vt:i4>5</vt:i4>
      </vt:variant>
      <vt:variant>
        <vt:lpwstr/>
      </vt:variant>
      <vt:variant>
        <vt:lpwstr>_Toc238147566</vt:lpwstr>
      </vt:variant>
      <vt:variant>
        <vt:i4>1310779</vt:i4>
      </vt:variant>
      <vt:variant>
        <vt:i4>38</vt:i4>
      </vt:variant>
      <vt:variant>
        <vt:i4>0</vt:i4>
      </vt:variant>
      <vt:variant>
        <vt:i4>5</vt:i4>
      </vt:variant>
      <vt:variant>
        <vt:lpwstr/>
      </vt:variant>
      <vt:variant>
        <vt:lpwstr>_Toc238147565</vt:lpwstr>
      </vt:variant>
      <vt:variant>
        <vt:i4>1310779</vt:i4>
      </vt:variant>
      <vt:variant>
        <vt:i4>32</vt:i4>
      </vt:variant>
      <vt:variant>
        <vt:i4>0</vt:i4>
      </vt:variant>
      <vt:variant>
        <vt:i4>5</vt:i4>
      </vt:variant>
      <vt:variant>
        <vt:lpwstr/>
      </vt:variant>
      <vt:variant>
        <vt:lpwstr>_Toc238147564</vt:lpwstr>
      </vt:variant>
      <vt:variant>
        <vt:i4>1310779</vt:i4>
      </vt:variant>
      <vt:variant>
        <vt:i4>26</vt:i4>
      </vt:variant>
      <vt:variant>
        <vt:i4>0</vt:i4>
      </vt:variant>
      <vt:variant>
        <vt:i4>5</vt:i4>
      </vt:variant>
      <vt:variant>
        <vt:lpwstr/>
      </vt:variant>
      <vt:variant>
        <vt:lpwstr>_Toc238147563</vt:lpwstr>
      </vt:variant>
      <vt:variant>
        <vt:i4>1310779</vt:i4>
      </vt:variant>
      <vt:variant>
        <vt:i4>20</vt:i4>
      </vt:variant>
      <vt:variant>
        <vt:i4>0</vt:i4>
      </vt:variant>
      <vt:variant>
        <vt:i4>5</vt:i4>
      </vt:variant>
      <vt:variant>
        <vt:lpwstr/>
      </vt:variant>
      <vt:variant>
        <vt:lpwstr>_Toc238147562</vt:lpwstr>
      </vt:variant>
      <vt:variant>
        <vt:i4>1310779</vt:i4>
      </vt:variant>
      <vt:variant>
        <vt:i4>14</vt:i4>
      </vt:variant>
      <vt:variant>
        <vt:i4>0</vt:i4>
      </vt:variant>
      <vt:variant>
        <vt:i4>5</vt:i4>
      </vt:variant>
      <vt:variant>
        <vt:lpwstr/>
      </vt:variant>
      <vt:variant>
        <vt:lpwstr>_Toc238147561</vt:lpwstr>
      </vt:variant>
      <vt:variant>
        <vt:i4>1310779</vt:i4>
      </vt:variant>
      <vt:variant>
        <vt:i4>8</vt:i4>
      </vt:variant>
      <vt:variant>
        <vt:i4>0</vt:i4>
      </vt:variant>
      <vt:variant>
        <vt:i4>5</vt:i4>
      </vt:variant>
      <vt:variant>
        <vt:lpwstr/>
      </vt:variant>
      <vt:variant>
        <vt:lpwstr>_Toc238147560</vt:lpwstr>
      </vt:variant>
      <vt:variant>
        <vt:i4>1507387</vt:i4>
      </vt:variant>
      <vt:variant>
        <vt:i4>2</vt:i4>
      </vt:variant>
      <vt:variant>
        <vt:i4>0</vt:i4>
      </vt:variant>
      <vt:variant>
        <vt:i4>5</vt:i4>
      </vt:variant>
      <vt:variant>
        <vt:lpwstr/>
      </vt:variant>
      <vt:variant>
        <vt:lpwstr>_Toc238147559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cp:lastModifiedBy>Lina Cardona Mendoza</cp:lastModifiedBy>
  <cp:revision>275</cp:revision>
  <cp:lastPrinted>2019-01-30T20:50:00Z</cp:lastPrinted>
  <dcterms:created xsi:type="dcterms:W3CDTF">2026-08-19T22:32:00Z</dcterms:created>
  <dcterms:modified xsi:type="dcterms:W3CDTF">2026-09-11T17:51:00Z</dcterms:modified>
</cp:coreProperties>
</file>