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974285" w14:textId="77777777" w:rsidR="008E1A0A" w:rsidRDefault="008E1A0A" w:rsidP="002F0D64"/>
    <w:p w14:paraId="7FD83E4B" w14:textId="77777777" w:rsidR="00452C5B" w:rsidRDefault="00452C5B" w:rsidP="00DF014A">
      <w:pPr>
        <w:jc w:val="center"/>
      </w:pPr>
    </w:p>
    <w:p w14:paraId="145E1CEA" w14:textId="027FE74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0" behindDoc="0" locked="0" layoutInCell="1" allowOverlap="1" wp14:anchorId="1C08B712" wp14:editId="1563F3D3">
                <wp:simplePos x="0" y="0"/>
                <wp:positionH relativeFrom="column">
                  <wp:posOffset>-4867</wp:posOffset>
                </wp:positionH>
                <wp:positionV relativeFrom="paragraph">
                  <wp:posOffset>216747</wp:posOffset>
                </wp:positionV>
                <wp:extent cx="5588000" cy="0"/>
                <wp:effectExtent l="0" t="0" r="12700" b="12700"/>
                <wp:wrapNone/>
                <wp:docPr id="246700096"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3407002B">
              <v:line id="Conector recto 1"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4pt,17.05pt" to="439.6pt,17.05pt" w14:anchorId="7CC0AF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">
                <v:stroke joinstyle="miter"/>
              </v:line>
            </w:pict>
          </mc:Fallback>
        </mc:AlternateContent>
      </w:r>
      <w:r w:rsidRPr="00DF014A">
        <w:t xml:space="preserve"> </w:t>
      </w:r>
      <w:r w:rsidRPr="00DF014A">
        <w:rPr>
          <w:rFonts w:ascii="Arial" w:eastAsia="Arial" w:hAnsi="Arial" w:cs="Arial"/>
          <w:b/>
          <w:bCs/>
          <w:sz w:val="20"/>
          <w:szCs w:val="20"/>
        </w:rPr>
        <w:t>ANÁLISIS DEL SECTOR</w:t>
      </w:r>
    </w:p>
    <w:p w14:paraId="7987F1FB" w14:textId="77777777" w:rsidR="00DF014A" w:rsidRPr="00BD1B46" w:rsidRDefault="00DF014A" w:rsidP="00DF014A">
      <w:pPr>
        <w:jc w:val="center"/>
        <w:rPr>
          <w:rFonts w:ascii="Arial" w:eastAsia="Arial" w:hAnsi="Arial" w:cs="Arial"/>
          <w:b/>
          <w:bCs/>
          <w:sz w:val="20"/>
          <w:szCs w:val="20"/>
        </w:rPr>
      </w:pPr>
    </w:p>
    <w:p w14:paraId="6F5B1421" w14:textId="77777777" w:rsidR="00DF014A" w:rsidRDefault="00DF014A" w:rsidP="00DF014A">
      <w:pPr>
        <w:jc w:val="center"/>
        <w:rPr>
          <w:rFonts w:ascii="Arial" w:eastAsia="Arial" w:hAnsi="Arial" w:cs="Arial"/>
          <w:b/>
          <w:bCs/>
          <w:sz w:val="20"/>
          <w:szCs w:val="20"/>
        </w:rPr>
      </w:pPr>
    </w:p>
    <w:p w14:paraId="6EF59FF5" w14:textId="77777777" w:rsidR="008E1A0A" w:rsidRDefault="008E1A0A" w:rsidP="00DF014A">
      <w:pPr>
        <w:jc w:val="center"/>
        <w:rPr>
          <w:rFonts w:ascii="Arial" w:eastAsia="Arial" w:hAnsi="Arial" w:cs="Arial"/>
          <w:b/>
          <w:bCs/>
          <w:sz w:val="20"/>
          <w:szCs w:val="20"/>
        </w:rPr>
      </w:pPr>
    </w:p>
    <w:p w14:paraId="14203033" w14:textId="77777777" w:rsidR="00DF014A" w:rsidRPr="00BD1B46" w:rsidRDefault="00DF014A" w:rsidP="002F0D64">
      <w:pPr>
        <w:rPr>
          <w:rFonts w:ascii="Arial" w:eastAsia="Arial" w:hAnsi="Arial" w:cs="Arial"/>
          <w:b/>
          <w:bCs/>
          <w:sz w:val="20"/>
          <w:szCs w:val="20"/>
        </w:rPr>
      </w:pPr>
    </w:p>
    <w:p w14:paraId="31E5D1E5" w14:textId="77777777" w:rsidR="00DF014A" w:rsidRPr="00BD1B46" w:rsidRDefault="00DF014A" w:rsidP="00DF014A">
      <w:pPr>
        <w:jc w:val="center"/>
        <w:rPr>
          <w:rFonts w:ascii="Arial" w:eastAsia="Arial" w:hAnsi="Arial" w:cs="Arial"/>
          <w:sz w:val="20"/>
          <w:szCs w:val="20"/>
        </w:rPr>
      </w:pPr>
    </w:p>
    <w:p w14:paraId="58B20EF7" w14:textId="77777777" w:rsidR="00DF014A" w:rsidRPr="00BD1B46" w:rsidRDefault="00DF014A" w:rsidP="00DF014A">
      <w:pPr>
        <w:jc w:val="center"/>
        <w:rPr>
          <w:rFonts w:ascii="Arial" w:eastAsia="Arial" w:hAnsi="Arial" w:cs="Arial"/>
          <w:sz w:val="20"/>
          <w:szCs w:val="20"/>
        </w:rPr>
      </w:pPr>
      <w:r w:rsidRPr="00BD1B46">
        <w:rPr>
          <w:rFonts w:ascii="Arial" w:eastAsia="Arial" w:hAnsi="Arial" w:cs="Arial"/>
          <w:sz w:val="20"/>
          <w:szCs w:val="20"/>
        </w:rPr>
        <w:t>LICITACIÓN DE OBRA PÚBLICA</w:t>
      </w:r>
    </w:p>
    <w:p w14:paraId="681B6533" w14:textId="77777777" w:rsidR="00452C5B" w:rsidRPr="00BD1B46" w:rsidRDefault="00452C5B" w:rsidP="002F0D64">
      <w:pPr>
        <w:rPr>
          <w:rFonts w:ascii="Arial" w:eastAsia="Arial" w:hAnsi="Arial" w:cs="Arial"/>
          <w:b/>
          <w:bCs/>
          <w:sz w:val="20"/>
          <w:szCs w:val="20"/>
        </w:rPr>
      </w:pPr>
    </w:p>
    <w:p w14:paraId="68FF549A" w14:textId="77777777" w:rsidR="00DF014A" w:rsidRDefault="00DF014A" w:rsidP="00DF014A">
      <w:pPr>
        <w:jc w:val="center"/>
        <w:rPr>
          <w:rFonts w:ascii="Arial" w:eastAsia="Arial" w:hAnsi="Arial" w:cs="Arial"/>
          <w:b/>
          <w:bCs/>
          <w:sz w:val="20"/>
          <w:szCs w:val="20"/>
        </w:rPr>
      </w:pPr>
    </w:p>
    <w:p w14:paraId="265D783B" w14:textId="77777777" w:rsidR="00DF014A" w:rsidRPr="00BD1B46" w:rsidRDefault="00DF014A" w:rsidP="00DF014A">
      <w:pPr>
        <w:jc w:val="center"/>
        <w:rPr>
          <w:rFonts w:ascii="Arial" w:eastAsia="Arial" w:hAnsi="Arial" w:cs="Arial"/>
          <w:b/>
          <w:bCs/>
          <w:sz w:val="20"/>
          <w:szCs w:val="20"/>
        </w:rPr>
      </w:pPr>
    </w:p>
    <w:p w14:paraId="6ADA3291"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 xml:space="preserve">OBJETO: </w:t>
      </w:r>
    </w:p>
    <w:p w14:paraId="4FD2DB49"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1" behindDoc="0" locked="0" layoutInCell="1" allowOverlap="1" wp14:anchorId="368DA7AA" wp14:editId="7365FF91">
                <wp:simplePos x="0" y="0"/>
                <wp:positionH relativeFrom="column">
                  <wp:posOffset>0</wp:posOffset>
                </wp:positionH>
                <wp:positionV relativeFrom="paragraph">
                  <wp:posOffset>0</wp:posOffset>
                </wp:positionV>
                <wp:extent cx="5588000" cy="0"/>
                <wp:effectExtent l="0" t="0" r="12700" b="12700"/>
                <wp:wrapNone/>
                <wp:docPr id="1724969797"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10A990F8">
              <v:line id="Conector recto 1"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393245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67336E09" w14:textId="77777777" w:rsidR="00DF014A" w:rsidRPr="00BD1B46" w:rsidRDefault="00DF014A" w:rsidP="00DF014A">
      <w:pPr>
        <w:jc w:val="center"/>
        <w:rPr>
          <w:rFonts w:ascii="Arial" w:eastAsia="Arial" w:hAnsi="Arial" w:cs="Arial"/>
          <w:sz w:val="20"/>
          <w:szCs w:val="20"/>
        </w:rPr>
      </w:pPr>
    </w:p>
    <w:p w14:paraId="21ACCBEF" w14:textId="025EC985" w:rsidR="00DF014A" w:rsidRPr="00F97AD7" w:rsidRDefault="00F97AD7" w:rsidP="00DF014A">
      <w:pPr>
        <w:jc w:val="center"/>
        <w:rPr>
          <w:rFonts w:ascii="Arial" w:eastAsia="Arial" w:hAnsi="Arial" w:cs="Arial"/>
          <w:b/>
          <w:bCs/>
          <w:sz w:val="20"/>
          <w:szCs w:val="20"/>
        </w:rPr>
      </w:pPr>
      <w:r w:rsidRPr="00F97AD7">
        <w:rPr>
          <w:rFonts w:ascii="Arial" w:eastAsia="Arial" w:hAnsi="Arial" w:cs="Arial"/>
          <w:b/>
          <w:bCs/>
          <w:sz w:val="20"/>
          <w:szCs w:val="20"/>
        </w:rPr>
        <w:t>CONTRATAR LA EJECUCION DE ACTIVIDADES PROPIAS AL PROYECTO “MEJORAMIENTO DE VIAS TERCIARIAS CON LA CONSTRUCCION DE PLACA HUELLA EN DIFERENTES PUNTOS CRITICOS DISPERSOS EN LA ZONA RURAL DEL MUNICIPIO DE CHAPARRAL TOLIMA” CODIGO BPIN 20241301010259.</w:t>
      </w:r>
    </w:p>
    <w:p w14:paraId="7D18525B" w14:textId="77777777" w:rsidR="00DF014A" w:rsidRDefault="00DF014A" w:rsidP="00DF014A">
      <w:pPr>
        <w:jc w:val="center"/>
        <w:rPr>
          <w:rFonts w:ascii="Arial" w:eastAsia="Arial" w:hAnsi="Arial" w:cs="Arial"/>
          <w:b/>
          <w:bCs/>
          <w:sz w:val="20"/>
          <w:szCs w:val="20"/>
        </w:rPr>
      </w:pPr>
    </w:p>
    <w:p w14:paraId="291C78A7" w14:textId="77777777" w:rsidR="00DF014A" w:rsidRDefault="00DF014A" w:rsidP="00DF014A">
      <w:pPr>
        <w:jc w:val="center"/>
        <w:rPr>
          <w:rFonts w:ascii="Arial" w:eastAsia="Arial" w:hAnsi="Arial" w:cs="Arial"/>
          <w:b/>
          <w:bCs/>
          <w:sz w:val="20"/>
          <w:szCs w:val="20"/>
        </w:rPr>
      </w:pPr>
    </w:p>
    <w:p w14:paraId="3B3DAFFB" w14:textId="77777777" w:rsidR="00452C5B" w:rsidRDefault="00452C5B" w:rsidP="00DF014A">
      <w:pPr>
        <w:jc w:val="center"/>
        <w:rPr>
          <w:rFonts w:ascii="Arial" w:eastAsia="Arial" w:hAnsi="Arial" w:cs="Arial"/>
          <w:b/>
          <w:bCs/>
          <w:sz w:val="20"/>
          <w:szCs w:val="20"/>
        </w:rPr>
      </w:pPr>
    </w:p>
    <w:p w14:paraId="15F6B927" w14:textId="77777777" w:rsidR="00452C5B" w:rsidRPr="00BD1B46" w:rsidRDefault="00452C5B" w:rsidP="00DF014A">
      <w:pPr>
        <w:jc w:val="center"/>
        <w:rPr>
          <w:rFonts w:ascii="Arial" w:eastAsia="Arial" w:hAnsi="Arial" w:cs="Arial"/>
          <w:b/>
          <w:bCs/>
          <w:sz w:val="20"/>
          <w:szCs w:val="20"/>
        </w:rPr>
      </w:pPr>
    </w:p>
    <w:p w14:paraId="444D616E" w14:textId="77777777" w:rsidR="00DF014A" w:rsidRPr="00BD1B46" w:rsidRDefault="00DF014A" w:rsidP="00DF014A">
      <w:pPr>
        <w:jc w:val="center"/>
        <w:rPr>
          <w:rFonts w:ascii="Arial" w:eastAsia="Arial" w:hAnsi="Arial" w:cs="Arial"/>
          <w:b/>
          <w:bCs/>
          <w:sz w:val="20"/>
          <w:szCs w:val="20"/>
        </w:rPr>
      </w:pPr>
    </w:p>
    <w:p w14:paraId="679F8CBB"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VALOR ESTIMADO DEL PROCESO</w:t>
      </w:r>
    </w:p>
    <w:p w14:paraId="6EE6BE9E"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2" behindDoc="0" locked="0" layoutInCell="1" allowOverlap="1" wp14:anchorId="2B0A6393" wp14:editId="489AC8A8">
                <wp:simplePos x="0" y="0"/>
                <wp:positionH relativeFrom="column">
                  <wp:posOffset>0</wp:posOffset>
                </wp:positionH>
                <wp:positionV relativeFrom="paragraph">
                  <wp:posOffset>0</wp:posOffset>
                </wp:positionV>
                <wp:extent cx="5588000" cy="0"/>
                <wp:effectExtent l="0" t="0" r="12700" b="12700"/>
                <wp:wrapNone/>
                <wp:docPr id="1202150434"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60FB7689">
              <v:line id="Conector recto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2D09DC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16CCE12F" w14:textId="7AD7E6D8" w:rsidR="00DF014A" w:rsidRPr="00BD1B46" w:rsidRDefault="00E9433F" w:rsidP="00DF014A">
      <w:pPr>
        <w:jc w:val="center"/>
        <w:rPr>
          <w:rFonts w:ascii="Arial" w:eastAsia="Arial" w:hAnsi="Arial" w:cs="Arial"/>
          <w:b/>
          <w:bCs/>
          <w:sz w:val="20"/>
          <w:szCs w:val="20"/>
        </w:rPr>
      </w:pPr>
      <w:r w:rsidRPr="00E9433F">
        <w:rPr>
          <w:rFonts w:ascii="Arial" w:eastAsia="Arial" w:hAnsi="Arial" w:cs="Arial"/>
          <w:b/>
          <w:bCs/>
          <w:sz w:val="20"/>
          <w:szCs w:val="20"/>
        </w:rPr>
        <w:t>NUEVE MIL SETECIENTOS DIECIOCHO MILLONES CIENTO VEINTESÉIS MIL TRESCIENTOS NOVENTA PESOS CON CINCUENTA Y NUEVE CENTAVOS ($9.718.126.390.59) M/CTE, EQUIVALENTE A 5.550,3448 SMMLV AL AÑO 2026</w:t>
      </w:r>
    </w:p>
    <w:p w14:paraId="4CE77E2C" w14:textId="77777777" w:rsidR="00DF014A" w:rsidRDefault="00DF014A" w:rsidP="00DF014A">
      <w:pPr>
        <w:jc w:val="center"/>
        <w:rPr>
          <w:rFonts w:ascii="Arial" w:eastAsia="Arial" w:hAnsi="Arial" w:cs="Arial"/>
          <w:b/>
          <w:bCs/>
          <w:sz w:val="20"/>
          <w:szCs w:val="20"/>
        </w:rPr>
      </w:pPr>
    </w:p>
    <w:p w14:paraId="1EF76895" w14:textId="77777777" w:rsidR="00452C5B" w:rsidRDefault="00452C5B" w:rsidP="002F0D64">
      <w:pPr>
        <w:rPr>
          <w:rFonts w:ascii="Arial" w:eastAsia="Arial" w:hAnsi="Arial" w:cs="Arial"/>
          <w:b/>
          <w:bCs/>
          <w:sz w:val="20"/>
          <w:szCs w:val="20"/>
        </w:rPr>
      </w:pPr>
    </w:p>
    <w:p w14:paraId="67E03D5E" w14:textId="77777777" w:rsidR="00DF014A" w:rsidRDefault="00DF014A" w:rsidP="00DF014A">
      <w:pPr>
        <w:jc w:val="center"/>
        <w:rPr>
          <w:rFonts w:ascii="Arial" w:eastAsia="Arial" w:hAnsi="Arial" w:cs="Arial"/>
          <w:b/>
          <w:bCs/>
          <w:sz w:val="20"/>
          <w:szCs w:val="20"/>
        </w:rPr>
      </w:pPr>
    </w:p>
    <w:p w14:paraId="209F21C2" w14:textId="77777777" w:rsidR="00DF014A" w:rsidRPr="00BD1B46" w:rsidRDefault="00DF014A" w:rsidP="00DF014A">
      <w:pPr>
        <w:jc w:val="center"/>
        <w:rPr>
          <w:rFonts w:ascii="Arial" w:eastAsia="Arial" w:hAnsi="Arial" w:cs="Arial"/>
          <w:b/>
          <w:bCs/>
          <w:sz w:val="20"/>
          <w:szCs w:val="20"/>
        </w:rPr>
      </w:pPr>
    </w:p>
    <w:p w14:paraId="13DEC474"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PLAZO DEL CONTRATO</w:t>
      </w:r>
    </w:p>
    <w:p w14:paraId="642359B9"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3" behindDoc="0" locked="0" layoutInCell="1" allowOverlap="1" wp14:anchorId="7510AF18" wp14:editId="1C1A124C">
                <wp:simplePos x="0" y="0"/>
                <wp:positionH relativeFrom="column">
                  <wp:posOffset>0</wp:posOffset>
                </wp:positionH>
                <wp:positionV relativeFrom="paragraph">
                  <wp:posOffset>-635</wp:posOffset>
                </wp:positionV>
                <wp:extent cx="5588000" cy="0"/>
                <wp:effectExtent l="0" t="0" r="12700" b="12700"/>
                <wp:wrapNone/>
                <wp:docPr id="739327993"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66CFEABE">
              <v:line id="Conector recto 1"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5pt" to="440pt,-.05pt" w14:anchorId="70677F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">
                <v:stroke joinstyle="miter"/>
              </v:line>
            </w:pict>
          </mc:Fallback>
        </mc:AlternateContent>
      </w:r>
    </w:p>
    <w:p w14:paraId="3B360844" w14:textId="0BB651C6" w:rsidR="00DF014A" w:rsidRPr="000A5DFB" w:rsidRDefault="000A5DFB" w:rsidP="00DF014A">
      <w:pPr>
        <w:jc w:val="center"/>
        <w:rPr>
          <w:rFonts w:ascii="Arial" w:eastAsia="Arial" w:hAnsi="Arial" w:cs="Arial"/>
          <w:b/>
          <w:sz w:val="20"/>
          <w:szCs w:val="20"/>
        </w:rPr>
      </w:pPr>
      <w:r w:rsidRPr="000A5DFB">
        <w:rPr>
          <w:rFonts w:ascii="Arial" w:eastAsia="Arial" w:hAnsi="Arial" w:cs="Arial"/>
          <w:b/>
          <w:sz w:val="20"/>
          <w:szCs w:val="20"/>
        </w:rPr>
        <w:t>SEIS (6) MESES</w:t>
      </w:r>
    </w:p>
    <w:p w14:paraId="5DFC7106" w14:textId="084633FC" w:rsidR="00452C5B" w:rsidRDefault="00452C5B" w:rsidP="002F0D64">
      <w:pPr>
        <w:rPr>
          <w:rFonts w:ascii="Arial" w:eastAsia="Arial" w:hAnsi="Arial" w:cs="Arial"/>
          <w:b/>
          <w:bCs/>
          <w:sz w:val="20"/>
          <w:szCs w:val="20"/>
        </w:rPr>
      </w:pPr>
    </w:p>
    <w:p w14:paraId="763067D3" w14:textId="77777777" w:rsidR="00452C5B" w:rsidRPr="00BD1B46" w:rsidRDefault="00452C5B" w:rsidP="00DF014A">
      <w:pPr>
        <w:jc w:val="center"/>
        <w:rPr>
          <w:rFonts w:ascii="Arial" w:eastAsia="Arial" w:hAnsi="Arial" w:cs="Arial"/>
          <w:b/>
          <w:bCs/>
          <w:sz w:val="20"/>
          <w:szCs w:val="20"/>
        </w:rPr>
      </w:pPr>
    </w:p>
    <w:p w14:paraId="7796DB05" w14:textId="77777777" w:rsidR="00DF014A" w:rsidRPr="00BD1B46" w:rsidRDefault="00DF014A" w:rsidP="00DF014A">
      <w:pPr>
        <w:jc w:val="center"/>
        <w:rPr>
          <w:rFonts w:ascii="Arial" w:eastAsia="Arial" w:hAnsi="Arial" w:cs="Arial"/>
          <w:b/>
          <w:bCs/>
          <w:sz w:val="20"/>
          <w:szCs w:val="20"/>
        </w:rPr>
      </w:pPr>
    </w:p>
    <w:p w14:paraId="715D5529" w14:textId="77777777" w:rsidR="00DF014A" w:rsidRPr="00BD1B46" w:rsidRDefault="00DF014A" w:rsidP="00DF014A">
      <w:pPr>
        <w:jc w:val="center"/>
        <w:rPr>
          <w:rFonts w:ascii="Arial" w:eastAsia="Arial" w:hAnsi="Arial" w:cs="Arial"/>
          <w:b/>
          <w:bCs/>
          <w:sz w:val="20"/>
          <w:szCs w:val="20"/>
        </w:rPr>
      </w:pPr>
    </w:p>
    <w:p w14:paraId="2498F9F6" w14:textId="77777777" w:rsidR="00DF014A" w:rsidRPr="00BD1B46" w:rsidRDefault="00DF014A" w:rsidP="00DF014A">
      <w:pPr>
        <w:contextualSpacing/>
        <w:jc w:val="center"/>
        <w:rPr>
          <w:rFonts w:ascii="Arial" w:eastAsia="Arial" w:hAnsi="Arial" w:cs="Arial"/>
          <w:b/>
          <w:bCs/>
          <w:sz w:val="20"/>
          <w:szCs w:val="20"/>
        </w:rPr>
      </w:pPr>
      <w:r w:rsidRPr="00BD1B46">
        <w:rPr>
          <w:rFonts w:ascii="Arial" w:eastAsia="Arial" w:hAnsi="Arial" w:cs="Arial"/>
          <w:b/>
          <w:bCs/>
          <w:sz w:val="20"/>
          <w:szCs w:val="20"/>
        </w:rPr>
        <w:t>OFICINA GESTORA</w:t>
      </w:r>
    </w:p>
    <w:p w14:paraId="1BBA13C8" w14:textId="77777777" w:rsidR="00DF014A" w:rsidRPr="00BD1B46" w:rsidRDefault="00DF014A" w:rsidP="00DF014A">
      <w:pPr>
        <w:contextualSpacing/>
        <w:jc w:val="center"/>
        <w:rPr>
          <w:rFonts w:ascii="Arial" w:eastAsia="Arial" w:hAnsi="Arial" w:cs="Arial"/>
          <w:b/>
          <w:bCs/>
          <w:sz w:val="20"/>
          <w:szCs w:val="20"/>
        </w:rPr>
      </w:pPr>
      <w:r w:rsidRPr="00BD1B46">
        <w:rPr>
          <w:rFonts w:ascii="Arial" w:eastAsia="Arial" w:hAnsi="Arial" w:cs="Arial"/>
          <w:b/>
          <w:bCs/>
          <w:noProof/>
          <w:sz w:val="20"/>
          <w:szCs w:val="20"/>
        </w:rPr>
        <mc:AlternateContent>
          <mc:Choice Requires="wps">
            <w:drawing>
              <wp:anchor distT="0" distB="0" distL="114300" distR="114300" simplePos="0" relativeHeight="251658244" behindDoc="0" locked="0" layoutInCell="1" allowOverlap="1" wp14:anchorId="2F3CBAB6" wp14:editId="47D3AE6F">
                <wp:simplePos x="0" y="0"/>
                <wp:positionH relativeFrom="column">
                  <wp:posOffset>0</wp:posOffset>
                </wp:positionH>
                <wp:positionV relativeFrom="paragraph">
                  <wp:posOffset>0</wp:posOffset>
                </wp:positionV>
                <wp:extent cx="5588000" cy="0"/>
                <wp:effectExtent l="0" t="0" r="12700" b="12700"/>
                <wp:wrapNone/>
                <wp:docPr id="1082055455" name="Conector recto 1"/>
                <wp:cNvGraphicFramePr/>
                <a:graphic xmlns:a="http://schemas.openxmlformats.org/drawingml/2006/main">
                  <a:graphicData uri="http://schemas.microsoft.com/office/word/2010/wordprocessingShape">
                    <wps:wsp>
                      <wps:cNvCnPr/>
                      <wps:spPr>
                        <a:xfrm>
                          <a:off x="0" y="0"/>
                          <a:ext cx="55880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xmlns:w16cei="http://schemas.microsoft.com/office/word/2026/wordml/cei">
            <w:pict w14:anchorId="2FC36204">
              <v:line id="Conector recto 1"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indowText" strokeweight="1pt" from="0,0" to="440pt,0" w14:anchorId="3ED1F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">
                <v:stroke joinstyle="miter"/>
              </v:line>
            </w:pict>
          </mc:Fallback>
        </mc:AlternateContent>
      </w:r>
    </w:p>
    <w:p w14:paraId="4C95A916" w14:textId="77777777" w:rsidR="00DF014A" w:rsidRPr="00BD1B46" w:rsidRDefault="00DF014A" w:rsidP="00DF014A">
      <w:pPr>
        <w:contextualSpacing/>
        <w:jc w:val="center"/>
        <w:rPr>
          <w:rFonts w:ascii="Arial" w:eastAsia="Arial" w:hAnsi="Arial" w:cs="Arial"/>
          <w:b/>
          <w:bCs/>
          <w:sz w:val="20"/>
          <w:szCs w:val="20"/>
        </w:rPr>
      </w:pPr>
    </w:p>
    <w:p w14:paraId="24848B22" w14:textId="77777777" w:rsidR="00DF014A" w:rsidRPr="00BD1B46" w:rsidRDefault="00DF014A" w:rsidP="00DF014A">
      <w:pPr>
        <w:jc w:val="center"/>
        <w:rPr>
          <w:rFonts w:ascii="Arial" w:eastAsia="Arial" w:hAnsi="Arial" w:cs="Arial"/>
          <w:b/>
          <w:bCs/>
          <w:sz w:val="20"/>
          <w:szCs w:val="20"/>
        </w:rPr>
      </w:pPr>
      <w:r w:rsidRPr="00BD1B46">
        <w:rPr>
          <w:rFonts w:ascii="Arial" w:eastAsia="Arial" w:hAnsi="Arial" w:cs="Arial"/>
          <w:b/>
          <w:bCs/>
          <w:sz w:val="20"/>
          <w:szCs w:val="20"/>
        </w:rPr>
        <w:t>SECRETARIA DE INFRAESTRUCTURA Y EQUIPAMIENTO MUNICIPAL</w:t>
      </w:r>
    </w:p>
    <w:p w14:paraId="536976AD" w14:textId="77777777" w:rsidR="00DF014A" w:rsidRPr="00BD1B46" w:rsidRDefault="00DF014A" w:rsidP="00473366">
      <w:pPr>
        <w:rPr>
          <w:rFonts w:ascii="Arial" w:eastAsia="Arial" w:hAnsi="Arial" w:cs="Arial"/>
          <w:b/>
          <w:bCs/>
          <w:sz w:val="20"/>
          <w:szCs w:val="20"/>
        </w:rPr>
      </w:pPr>
    </w:p>
    <w:p w14:paraId="7224C64B" w14:textId="48ADD8F6" w:rsidR="001B7423" w:rsidRDefault="00DF014A" w:rsidP="00BB1101">
      <w:pPr>
        <w:jc w:val="center"/>
        <w:rPr>
          <w:rFonts w:ascii="Arial" w:eastAsia="Arial" w:hAnsi="Arial" w:cs="Arial"/>
          <w:b/>
          <w:bCs/>
          <w:sz w:val="20"/>
          <w:szCs w:val="20"/>
        </w:rPr>
      </w:pPr>
      <w:r w:rsidRPr="00BD1B46">
        <w:rPr>
          <w:rFonts w:ascii="Arial" w:eastAsia="Arial" w:hAnsi="Arial" w:cs="Arial"/>
          <w:b/>
          <w:bCs/>
          <w:sz w:val="20"/>
          <w:szCs w:val="20"/>
        </w:rPr>
        <w:t>CHAPARRAL – TOLIMA</w:t>
      </w:r>
    </w:p>
    <w:p w14:paraId="1B7668A6" w14:textId="77777777" w:rsidR="00BB1101" w:rsidRDefault="00BB1101" w:rsidP="00BB1101">
      <w:pPr>
        <w:jc w:val="center"/>
        <w:rPr>
          <w:rFonts w:ascii="Arial" w:eastAsia="Arial" w:hAnsi="Arial" w:cs="Arial"/>
          <w:b/>
          <w:bCs/>
          <w:sz w:val="20"/>
          <w:szCs w:val="20"/>
        </w:rPr>
      </w:pPr>
    </w:p>
    <w:p w14:paraId="0E7F992B" w14:textId="26D2BBBD" w:rsidR="00037B34" w:rsidRPr="00BB1101" w:rsidRDefault="00BB1101" w:rsidP="002F0D64">
      <w:pPr>
        <w:jc w:val="center"/>
        <w:rPr>
          <w:rFonts w:ascii="Arial" w:eastAsia="Arial" w:hAnsi="Arial" w:cs="Arial"/>
          <w:b/>
          <w:bCs/>
          <w:sz w:val="20"/>
          <w:szCs w:val="20"/>
        </w:rPr>
      </w:pPr>
      <w:r>
        <w:rPr>
          <w:rFonts w:ascii="Arial" w:eastAsia="Arial" w:hAnsi="Arial" w:cs="Arial"/>
          <w:b/>
          <w:bCs/>
          <w:sz w:val="20"/>
          <w:szCs w:val="20"/>
        </w:rPr>
        <w:t>2026</w:t>
      </w:r>
    </w:p>
    <w:sdt>
      <w:sdtPr>
        <w:rPr>
          <w:rFonts w:ascii="Times New Roman" w:eastAsia="Times New Roman" w:hAnsi="Times New Roman" w:cs="Times New Roman"/>
          <w:color w:val="auto"/>
          <w:sz w:val="24"/>
          <w:szCs w:val="24"/>
          <w:lang w:eastAsia="es-MX"/>
        </w:rPr>
        <w:id w:val="1076091023"/>
        <w:docPartObj>
          <w:docPartGallery w:val="Table of Contents"/>
          <w:docPartUnique/>
        </w:docPartObj>
      </w:sdtPr>
      <w:sdtEndPr>
        <w:rPr>
          <w:rFonts w:ascii="Arial" w:hAnsi="Arial" w:cs="Arial"/>
          <w:b/>
          <w:bCs/>
          <w:noProof/>
          <w:sz w:val="20"/>
          <w:szCs w:val="20"/>
        </w:rPr>
      </w:sdtEndPr>
      <w:sdtContent>
        <w:p w14:paraId="5D127749" w14:textId="77777777" w:rsidR="00DF014A" w:rsidRPr="00CC03D5" w:rsidRDefault="00DF014A" w:rsidP="00DF014A">
          <w:pPr>
            <w:pStyle w:val="TtuloTDC"/>
            <w:rPr>
              <w:rFonts w:ascii="Arial" w:hAnsi="Arial" w:cs="Arial"/>
              <w:b/>
              <w:bCs/>
              <w:i/>
              <w:iCs/>
              <w:color w:val="000000" w:themeColor="text1"/>
              <w:sz w:val="28"/>
              <w:szCs w:val="28"/>
            </w:rPr>
          </w:pPr>
          <w:r w:rsidRPr="00CC03D5">
            <w:rPr>
              <w:rFonts w:ascii="Arial" w:hAnsi="Arial" w:cs="Arial"/>
              <w:b/>
              <w:bCs/>
              <w:i/>
              <w:iCs/>
              <w:color w:val="000000" w:themeColor="text1"/>
              <w:sz w:val="28"/>
              <w:szCs w:val="28"/>
            </w:rPr>
            <w:t>Tabla de contenido</w:t>
          </w:r>
        </w:p>
        <w:p w14:paraId="0DEDAC61" w14:textId="6214B76E" w:rsidR="0033734F" w:rsidRPr="0033734F" w:rsidRDefault="00DF014A">
          <w:pPr>
            <w:pStyle w:val="TDC1"/>
            <w:rPr>
              <w:rFonts w:ascii="Arial" w:eastAsiaTheme="minorEastAsia" w:hAnsi="Arial" w:cs="Arial"/>
              <w:b w:val="0"/>
              <w:bCs w:val="0"/>
              <w:i w:val="0"/>
              <w:iCs w:val="0"/>
              <w:noProof/>
              <w:kern w:val="2"/>
              <w:sz w:val="20"/>
              <w:szCs w:val="20"/>
              <w:lang w:val="es-CO"/>
              <w14:ligatures w14:val="standardContextual"/>
            </w:rPr>
          </w:pPr>
          <w:r w:rsidRPr="0033734F">
            <w:rPr>
              <w:rFonts w:ascii="Arial" w:hAnsi="Arial" w:cs="Arial"/>
              <w:sz w:val="20"/>
              <w:szCs w:val="20"/>
            </w:rPr>
            <w:fldChar w:fldCharType="begin"/>
          </w:r>
          <w:r w:rsidRPr="0033734F">
            <w:rPr>
              <w:rFonts w:ascii="Arial" w:hAnsi="Arial" w:cs="Arial"/>
              <w:sz w:val="20"/>
              <w:szCs w:val="20"/>
            </w:rPr>
            <w:instrText>TOC \o "1-3" \h \z \u</w:instrText>
          </w:r>
          <w:r w:rsidRPr="0033734F">
            <w:rPr>
              <w:rFonts w:ascii="Arial" w:hAnsi="Arial" w:cs="Arial"/>
              <w:sz w:val="20"/>
              <w:szCs w:val="20"/>
            </w:rPr>
            <w:fldChar w:fldCharType="separate"/>
          </w:r>
          <w:hyperlink w:anchor="_Toc236837095" w:history="1">
            <w:r w:rsidR="0033734F" w:rsidRPr="0033734F">
              <w:rPr>
                <w:rStyle w:val="Hipervnculo"/>
                <w:rFonts w:ascii="Arial" w:hAnsi="Arial" w:cs="Arial"/>
                <w:noProof/>
                <w:sz w:val="20"/>
                <w:szCs w:val="20"/>
              </w:rPr>
              <w:t>INTRODUCCIÓN</w:t>
            </w:r>
            <w:r w:rsidR="0033734F" w:rsidRPr="0033734F">
              <w:rPr>
                <w:rFonts w:ascii="Arial" w:hAnsi="Arial" w:cs="Arial"/>
                <w:noProof/>
                <w:webHidden/>
                <w:sz w:val="20"/>
                <w:szCs w:val="20"/>
              </w:rPr>
              <w:tab/>
            </w:r>
            <w:r w:rsidR="0033734F" w:rsidRPr="0033734F">
              <w:rPr>
                <w:rFonts w:ascii="Arial" w:hAnsi="Arial" w:cs="Arial"/>
                <w:noProof/>
                <w:webHidden/>
                <w:sz w:val="20"/>
                <w:szCs w:val="20"/>
              </w:rPr>
              <w:fldChar w:fldCharType="begin"/>
            </w:r>
            <w:r w:rsidR="0033734F" w:rsidRPr="0033734F">
              <w:rPr>
                <w:rFonts w:ascii="Arial" w:hAnsi="Arial" w:cs="Arial"/>
                <w:noProof/>
                <w:webHidden/>
                <w:sz w:val="20"/>
                <w:szCs w:val="20"/>
              </w:rPr>
              <w:instrText xml:space="preserve"> PAGEREF _Toc236837095 \h </w:instrText>
            </w:r>
            <w:r w:rsidR="0033734F" w:rsidRPr="0033734F">
              <w:rPr>
                <w:rFonts w:ascii="Arial" w:hAnsi="Arial" w:cs="Arial"/>
                <w:noProof/>
                <w:webHidden/>
                <w:sz w:val="20"/>
                <w:szCs w:val="20"/>
              </w:rPr>
            </w:r>
            <w:r w:rsidR="0033734F" w:rsidRPr="0033734F">
              <w:rPr>
                <w:rFonts w:ascii="Arial" w:hAnsi="Arial" w:cs="Arial"/>
                <w:noProof/>
                <w:webHidden/>
                <w:sz w:val="20"/>
                <w:szCs w:val="20"/>
              </w:rPr>
              <w:fldChar w:fldCharType="separate"/>
            </w:r>
            <w:r w:rsidR="00FD1F8F">
              <w:rPr>
                <w:rFonts w:ascii="Arial" w:hAnsi="Arial" w:cs="Arial"/>
                <w:noProof/>
                <w:webHidden/>
                <w:sz w:val="20"/>
                <w:szCs w:val="20"/>
              </w:rPr>
              <w:t>4</w:t>
            </w:r>
            <w:r w:rsidR="0033734F" w:rsidRPr="0033734F">
              <w:rPr>
                <w:rFonts w:ascii="Arial" w:hAnsi="Arial" w:cs="Arial"/>
                <w:noProof/>
                <w:webHidden/>
                <w:sz w:val="20"/>
                <w:szCs w:val="20"/>
              </w:rPr>
              <w:fldChar w:fldCharType="end"/>
            </w:r>
          </w:hyperlink>
        </w:p>
        <w:p w14:paraId="71FAC274" w14:textId="26E9CD79" w:rsidR="0033734F" w:rsidRPr="0033734F" w:rsidRDefault="0033734F">
          <w:pPr>
            <w:pStyle w:val="TDC1"/>
            <w:rPr>
              <w:rFonts w:ascii="Arial" w:eastAsiaTheme="minorEastAsia" w:hAnsi="Arial" w:cs="Arial"/>
              <w:b w:val="0"/>
              <w:bCs w:val="0"/>
              <w:i w:val="0"/>
              <w:iCs w:val="0"/>
              <w:noProof/>
              <w:kern w:val="2"/>
              <w:sz w:val="20"/>
              <w:szCs w:val="20"/>
              <w:lang w:val="es-CO"/>
              <w14:ligatures w14:val="standardContextual"/>
            </w:rPr>
          </w:pPr>
          <w:hyperlink w:anchor="_Toc236837096" w:history="1">
            <w:r w:rsidRPr="0033734F">
              <w:rPr>
                <w:rStyle w:val="Hipervnculo"/>
                <w:rFonts w:ascii="Arial" w:hAnsi="Arial" w:cs="Arial"/>
                <w:noProof/>
                <w:sz w:val="20"/>
                <w:szCs w:val="20"/>
              </w:rPr>
              <w:t>1.</w:t>
            </w:r>
            <w:r w:rsidRPr="0033734F">
              <w:rPr>
                <w:rFonts w:ascii="Arial" w:eastAsiaTheme="minorEastAsia" w:hAnsi="Arial" w:cs="Arial"/>
                <w:b w:val="0"/>
                <w:bCs w:val="0"/>
                <w:i w:val="0"/>
                <w:iCs w:val="0"/>
                <w:noProof/>
                <w:kern w:val="2"/>
                <w:sz w:val="20"/>
                <w:szCs w:val="20"/>
                <w:lang w:val="es-CO"/>
                <w14:ligatures w14:val="standardContextual"/>
              </w:rPr>
              <w:tab/>
            </w:r>
            <w:r w:rsidRPr="0033734F">
              <w:rPr>
                <w:rStyle w:val="Hipervnculo"/>
                <w:rFonts w:ascii="Arial" w:hAnsi="Arial" w:cs="Arial"/>
                <w:noProof/>
                <w:sz w:val="20"/>
                <w:szCs w:val="20"/>
              </w:rPr>
              <w:t>ASPECTOS ECONÓMICOS Y GENERALES DEL MERCADO</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_Toc236837096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4</w:t>
            </w:r>
            <w:r w:rsidRPr="0033734F">
              <w:rPr>
                <w:rFonts w:ascii="Arial" w:hAnsi="Arial" w:cs="Arial"/>
                <w:noProof/>
                <w:webHidden/>
                <w:sz w:val="20"/>
                <w:szCs w:val="20"/>
              </w:rPr>
              <w:fldChar w:fldCharType="end"/>
            </w:r>
          </w:hyperlink>
        </w:p>
        <w:p w14:paraId="3C02C557" w14:textId="28802B7A"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097" w:history="1">
            <w:r w:rsidRPr="0033734F">
              <w:rPr>
                <w:rStyle w:val="Hipervnculo"/>
                <w:rFonts w:ascii="Arial" w:hAnsi="Arial" w:cs="Arial"/>
                <w:noProof/>
                <w:sz w:val="20"/>
                <w:szCs w:val="20"/>
              </w:rPr>
              <w:t>1.2</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Contexto Comercial y Clasificación del Mercado</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_Toc236837097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4</w:t>
            </w:r>
            <w:r w:rsidRPr="0033734F">
              <w:rPr>
                <w:rFonts w:ascii="Arial" w:hAnsi="Arial" w:cs="Arial"/>
                <w:noProof/>
                <w:webHidden/>
                <w:sz w:val="20"/>
                <w:szCs w:val="20"/>
              </w:rPr>
              <w:fldChar w:fldCharType="end"/>
            </w:r>
          </w:hyperlink>
        </w:p>
        <w:p w14:paraId="51597558" w14:textId="13B86BA0"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098" w:history="1">
            <w:r w:rsidRPr="0033734F">
              <w:rPr>
                <w:rStyle w:val="Hipervnculo"/>
                <w:rFonts w:ascii="Arial" w:hAnsi="Arial" w:cs="Arial"/>
                <w:bCs/>
                <w:noProof/>
              </w:rPr>
              <w:t>1.2.1</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Clasificación del Servicio – UNSPSC (Decreto 1082 de 2015)</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_Toc236837098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4</w:t>
            </w:r>
            <w:r w:rsidRPr="0033734F">
              <w:rPr>
                <w:rFonts w:ascii="Arial" w:hAnsi="Arial" w:cs="Arial"/>
                <w:noProof/>
                <w:webHidden/>
              </w:rPr>
              <w:fldChar w:fldCharType="end"/>
            </w:r>
          </w:hyperlink>
        </w:p>
        <w:p w14:paraId="6FF78988" w14:textId="60C1C3AF"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099" w:history="1">
            <w:r w:rsidRPr="0033734F">
              <w:rPr>
                <w:rStyle w:val="Hipervnculo"/>
                <w:rFonts w:ascii="Arial" w:hAnsi="Arial" w:cs="Arial"/>
                <w:bCs/>
                <w:noProof/>
              </w:rPr>
              <w:t>1.2.2</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Clasificación Actividad Económica – CIIU</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_Toc236837099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5</w:t>
            </w:r>
            <w:r w:rsidRPr="0033734F">
              <w:rPr>
                <w:rFonts w:ascii="Arial" w:hAnsi="Arial" w:cs="Arial"/>
                <w:noProof/>
                <w:webHidden/>
              </w:rPr>
              <w:fldChar w:fldCharType="end"/>
            </w:r>
          </w:hyperlink>
        </w:p>
        <w:p w14:paraId="06641B13" w14:textId="4B4A475D"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00" w:history="1">
            <w:r w:rsidRPr="0033734F">
              <w:rPr>
                <w:rStyle w:val="Hipervnculo"/>
                <w:rFonts w:ascii="Arial" w:hAnsi="Arial" w:cs="Arial"/>
                <w:noProof/>
                <w:sz w:val="20"/>
                <w:szCs w:val="20"/>
              </w:rPr>
              <w:t>1.3</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Contexto Económico y Estadísticas del Sector</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_Toc236837100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8</w:t>
            </w:r>
            <w:r w:rsidRPr="0033734F">
              <w:rPr>
                <w:rFonts w:ascii="Arial" w:hAnsi="Arial" w:cs="Arial"/>
                <w:noProof/>
                <w:webHidden/>
                <w:sz w:val="20"/>
                <w:szCs w:val="20"/>
              </w:rPr>
              <w:fldChar w:fldCharType="end"/>
            </w:r>
          </w:hyperlink>
        </w:p>
        <w:p w14:paraId="496F5456" w14:textId="5B080912"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01" w:history="1">
            <w:r w:rsidRPr="0033734F">
              <w:rPr>
                <w:rStyle w:val="Hipervnculo"/>
                <w:rFonts w:ascii="Arial" w:hAnsi="Arial" w:cs="Arial"/>
                <w:bCs/>
                <w:noProof/>
              </w:rPr>
              <w:t>1.3.1</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Comportamiento Macroeconómico Colombia</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_Toc236837101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8</w:t>
            </w:r>
            <w:r w:rsidRPr="0033734F">
              <w:rPr>
                <w:rFonts w:ascii="Arial" w:hAnsi="Arial" w:cs="Arial"/>
                <w:noProof/>
                <w:webHidden/>
              </w:rPr>
              <w:fldChar w:fldCharType="end"/>
            </w:r>
          </w:hyperlink>
        </w:p>
        <w:p w14:paraId="4F033611" w14:textId="5FCD6D44"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02" w:history="1">
            <w:r w:rsidRPr="0033734F">
              <w:rPr>
                <w:rStyle w:val="Hipervnculo"/>
                <w:rFonts w:ascii="Arial" w:hAnsi="Arial" w:cs="Arial"/>
                <w:bCs/>
                <w:noProof/>
              </w:rPr>
              <w:t>1.3.2</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Comportamiento Macroeconómico de la Actividad Económico</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_Toc236837102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16</w:t>
            </w:r>
            <w:r w:rsidRPr="0033734F">
              <w:rPr>
                <w:rFonts w:ascii="Arial" w:hAnsi="Arial" w:cs="Arial"/>
                <w:noProof/>
                <w:webHidden/>
              </w:rPr>
              <w:fldChar w:fldCharType="end"/>
            </w:r>
          </w:hyperlink>
        </w:p>
        <w:p w14:paraId="493E0750" w14:textId="17B0A444"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03" w:history="1">
            <w:r w:rsidRPr="0033734F">
              <w:rPr>
                <w:rStyle w:val="Hipervnculo"/>
                <w:rFonts w:ascii="Arial" w:hAnsi="Arial" w:cs="Arial"/>
                <w:bCs/>
                <w:noProof/>
              </w:rPr>
              <w:t>1.3.3</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Análisis Económico del Mercado Local y Regional</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_Toc236837103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21</w:t>
            </w:r>
            <w:r w:rsidRPr="0033734F">
              <w:rPr>
                <w:rFonts w:ascii="Arial" w:hAnsi="Arial" w:cs="Arial"/>
                <w:noProof/>
                <w:webHidden/>
              </w:rPr>
              <w:fldChar w:fldCharType="end"/>
            </w:r>
          </w:hyperlink>
        </w:p>
        <w:p w14:paraId="6BAB596F" w14:textId="3B28DE88"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04" w:history="1">
            <w:r w:rsidRPr="0033734F">
              <w:rPr>
                <w:rStyle w:val="Hipervnculo"/>
                <w:rFonts w:ascii="Arial" w:hAnsi="Arial" w:cs="Arial"/>
                <w:bCs/>
                <w:noProof/>
              </w:rPr>
              <w:t>1.3.4</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Indicadores económicos</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_Toc236837104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24</w:t>
            </w:r>
            <w:r w:rsidRPr="0033734F">
              <w:rPr>
                <w:rFonts w:ascii="Arial" w:hAnsi="Arial" w:cs="Arial"/>
                <w:noProof/>
                <w:webHidden/>
              </w:rPr>
              <w:fldChar w:fldCharType="end"/>
            </w:r>
          </w:hyperlink>
        </w:p>
        <w:p w14:paraId="2792DB35" w14:textId="274B6F86"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05" w:history="1">
            <w:r w:rsidRPr="0033734F">
              <w:rPr>
                <w:rStyle w:val="Hipervnculo"/>
                <w:rFonts w:ascii="Arial" w:hAnsi="Arial" w:cs="Arial"/>
                <w:noProof/>
                <w:sz w:val="20"/>
                <w:szCs w:val="20"/>
              </w:rPr>
              <w:t>1.4</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Contexto Técnico y Operativo del Sector</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_Toc236837105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32</w:t>
            </w:r>
            <w:r w:rsidRPr="0033734F">
              <w:rPr>
                <w:rFonts w:ascii="Arial" w:hAnsi="Arial" w:cs="Arial"/>
                <w:noProof/>
                <w:webHidden/>
                <w:sz w:val="20"/>
                <w:szCs w:val="20"/>
              </w:rPr>
              <w:fldChar w:fldCharType="end"/>
            </w:r>
          </w:hyperlink>
        </w:p>
        <w:p w14:paraId="47F038AD" w14:textId="33AFB2FA"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06" w:history="1">
            <w:r w:rsidRPr="0033734F">
              <w:rPr>
                <w:rStyle w:val="Hipervnculo"/>
                <w:rFonts w:ascii="Arial" w:hAnsi="Arial" w:cs="Arial"/>
                <w:bCs/>
                <w:noProof/>
              </w:rPr>
              <w:t>1.4.1</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Cadena de Suministro y Canales de Distribución</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_Toc236837106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32</w:t>
            </w:r>
            <w:r w:rsidRPr="0033734F">
              <w:rPr>
                <w:rFonts w:ascii="Arial" w:hAnsi="Arial" w:cs="Arial"/>
                <w:noProof/>
                <w:webHidden/>
              </w:rPr>
              <w:fldChar w:fldCharType="end"/>
            </w:r>
          </w:hyperlink>
        </w:p>
        <w:p w14:paraId="65BB1611" w14:textId="095A28BB"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07" w:history="1">
            <w:r w:rsidRPr="0033734F">
              <w:rPr>
                <w:rStyle w:val="Hipervnculo"/>
                <w:rFonts w:ascii="Arial" w:hAnsi="Arial" w:cs="Arial"/>
                <w:bCs/>
                <w:noProof/>
              </w:rPr>
              <w:t>1.4.2</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Dinámica de Costos e Insumos Críticos del Objeto</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_Toc236837107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34</w:t>
            </w:r>
            <w:r w:rsidRPr="0033734F">
              <w:rPr>
                <w:rFonts w:ascii="Arial" w:hAnsi="Arial" w:cs="Arial"/>
                <w:noProof/>
                <w:webHidden/>
              </w:rPr>
              <w:fldChar w:fldCharType="end"/>
            </w:r>
          </w:hyperlink>
        </w:p>
        <w:p w14:paraId="554A867B" w14:textId="450DDB0A"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08" w:history="1">
            <w:r w:rsidRPr="0033734F">
              <w:rPr>
                <w:rStyle w:val="Hipervnculo"/>
                <w:rFonts w:ascii="Arial" w:hAnsi="Arial" w:cs="Arial"/>
                <w:noProof/>
                <w:sz w:val="20"/>
                <w:szCs w:val="20"/>
              </w:rPr>
              <w:t>1.5</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Contexto Regulatorio y Legal</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_Toc236837108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35</w:t>
            </w:r>
            <w:r w:rsidRPr="0033734F">
              <w:rPr>
                <w:rFonts w:ascii="Arial" w:hAnsi="Arial" w:cs="Arial"/>
                <w:noProof/>
                <w:webHidden/>
                <w:sz w:val="20"/>
                <w:szCs w:val="20"/>
              </w:rPr>
              <w:fldChar w:fldCharType="end"/>
            </w:r>
          </w:hyperlink>
        </w:p>
        <w:p w14:paraId="271603A3" w14:textId="676EC363"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09" w:history="1">
            <w:r w:rsidRPr="0033734F">
              <w:rPr>
                <w:rStyle w:val="Hipervnculo"/>
                <w:rFonts w:ascii="Arial" w:hAnsi="Arial" w:cs="Arial"/>
                <w:noProof/>
                <w:sz w:val="20"/>
                <w:szCs w:val="20"/>
              </w:rPr>
              <w:t>1.6</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Agentes del sector</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_Toc236837109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35</w:t>
            </w:r>
            <w:r w:rsidRPr="0033734F">
              <w:rPr>
                <w:rFonts w:ascii="Arial" w:hAnsi="Arial" w:cs="Arial"/>
                <w:noProof/>
                <w:webHidden/>
                <w:sz w:val="20"/>
                <w:szCs w:val="20"/>
              </w:rPr>
              <w:fldChar w:fldCharType="end"/>
            </w:r>
          </w:hyperlink>
        </w:p>
        <w:p w14:paraId="12964DB9" w14:textId="0BA081CD" w:rsidR="0033734F" w:rsidRPr="0033734F" w:rsidRDefault="0033734F">
          <w:pPr>
            <w:pStyle w:val="TDC1"/>
            <w:rPr>
              <w:rFonts w:ascii="Arial" w:eastAsiaTheme="minorEastAsia" w:hAnsi="Arial" w:cs="Arial"/>
              <w:b w:val="0"/>
              <w:bCs w:val="0"/>
              <w:i w:val="0"/>
              <w:iCs w:val="0"/>
              <w:noProof/>
              <w:kern w:val="2"/>
              <w:sz w:val="20"/>
              <w:szCs w:val="20"/>
              <w:lang w:val="es-CO"/>
              <w14:ligatures w14:val="standardContextual"/>
            </w:rPr>
          </w:pPr>
          <w:hyperlink w:anchor="_Toc236837110" w:history="1">
            <w:r w:rsidRPr="0033734F">
              <w:rPr>
                <w:rStyle w:val="Hipervnculo"/>
                <w:rFonts w:ascii="Arial" w:hAnsi="Arial" w:cs="Arial"/>
                <w:noProof/>
                <w:sz w:val="20"/>
                <w:szCs w:val="20"/>
              </w:rPr>
              <w:t>2.</w:t>
            </w:r>
            <w:r w:rsidRPr="0033734F">
              <w:rPr>
                <w:rFonts w:ascii="Arial" w:eastAsiaTheme="minorEastAsia" w:hAnsi="Arial" w:cs="Arial"/>
                <w:b w:val="0"/>
                <w:bCs w:val="0"/>
                <w:i w:val="0"/>
                <w:iCs w:val="0"/>
                <w:noProof/>
                <w:kern w:val="2"/>
                <w:sz w:val="20"/>
                <w:szCs w:val="20"/>
                <w:lang w:val="es-CO"/>
                <w14:ligatures w14:val="standardContextual"/>
              </w:rPr>
              <w:tab/>
            </w:r>
            <w:r w:rsidRPr="0033734F">
              <w:rPr>
                <w:rStyle w:val="Hipervnculo"/>
                <w:rFonts w:ascii="Arial" w:hAnsi="Arial" w:cs="Arial"/>
                <w:noProof/>
                <w:sz w:val="20"/>
                <w:szCs w:val="20"/>
              </w:rPr>
              <w:t>MODELO DE ABASTECIMIENTO ESTRATÉGICO</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_Toc236837110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35</w:t>
            </w:r>
            <w:r w:rsidRPr="0033734F">
              <w:rPr>
                <w:rFonts w:ascii="Arial" w:hAnsi="Arial" w:cs="Arial"/>
                <w:noProof/>
                <w:webHidden/>
                <w:sz w:val="20"/>
                <w:szCs w:val="20"/>
              </w:rPr>
              <w:fldChar w:fldCharType="end"/>
            </w:r>
          </w:hyperlink>
        </w:p>
        <w:p w14:paraId="2B306CF4" w14:textId="4BEA5AA3" w:rsidR="0033734F" w:rsidRPr="0033734F" w:rsidRDefault="0033734F">
          <w:pPr>
            <w:pStyle w:val="TDC1"/>
            <w:rPr>
              <w:rFonts w:ascii="Arial" w:eastAsiaTheme="minorEastAsia" w:hAnsi="Arial" w:cs="Arial"/>
              <w:b w:val="0"/>
              <w:bCs w:val="0"/>
              <w:i w:val="0"/>
              <w:iCs w:val="0"/>
              <w:noProof/>
              <w:kern w:val="2"/>
              <w:sz w:val="20"/>
              <w:szCs w:val="20"/>
              <w:lang w:val="es-CO"/>
              <w14:ligatures w14:val="standardContextual"/>
            </w:rPr>
          </w:pPr>
          <w:hyperlink w:anchor="_Toc236837111" w:history="1">
            <w:r w:rsidRPr="0033734F">
              <w:rPr>
                <w:rStyle w:val="Hipervnculo"/>
                <w:rFonts w:ascii="Arial" w:hAnsi="Arial" w:cs="Arial"/>
                <w:noProof/>
                <w:sz w:val="20"/>
                <w:szCs w:val="20"/>
              </w:rPr>
              <w:t>3.</w:t>
            </w:r>
            <w:r w:rsidRPr="0033734F">
              <w:rPr>
                <w:rFonts w:ascii="Arial" w:eastAsiaTheme="minorEastAsia" w:hAnsi="Arial" w:cs="Arial"/>
                <w:b w:val="0"/>
                <w:bCs w:val="0"/>
                <w:i w:val="0"/>
                <w:iCs w:val="0"/>
                <w:noProof/>
                <w:kern w:val="2"/>
                <w:sz w:val="20"/>
                <w:szCs w:val="20"/>
                <w:lang w:val="es-CO"/>
                <w14:ligatures w14:val="standardContextual"/>
              </w:rPr>
              <w:tab/>
            </w:r>
            <w:r w:rsidRPr="0033734F">
              <w:rPr>
                <w:rStyle w:val="Hipervnculo"/>
                <w:rFonts w:ascii="Arial" w:hAnsi="Arial" w:cs="Arial"/>
                <w:noProof/>
                <w:sz w:val="20"/>
                <w:szCs w:val="20"/>
              </w:rPr>
              <w:t>ANÁLISIS DE LA DEMANDA</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_Toc236837111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40</w:t>
            </w:r>
            <w:r w:rsidRPr="0033734F">
              <w:rPr>
                <w:rFonts w:ascii="Arial" w:hAnsi="Arial" w:cs="Arial"/>
                <w:noProof/>
                <w:webHidden/>
                <w:sz w:val="20"/>
                <w:szCs w:val="20"/>
              </w:rPr>
              <w:fldChar w:fldCharType="end"/>
            </w:r>
          </w:hyperlink>
        </w:p>
        <w:p w14:paraId="7BD08FB3" w14:textId="470C0EF2"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12" w:history="1">
            <w:r w:rsidRPr="0033734F">
              <w:rPr>
                <w:rStyle w:val="Hipervnculo"/>
                <w:rFonts w:ascii="Arial" w:hAnsi="Arial" w:cs="Arial"/>
                <w:noProof/>
                <w:sz w:val="20"/>
                <w:szCs w:val="20"/>
              </w:rPr>
              <w:t>3.1</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Comportamiento del gasto histórico</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_Toc236837112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41</w:t>
            </w:r>
            <w:r w:rsidRPr="0033734F">
              <w:rPr>
                <w:rFonts w:ascii="Arial" w:hAnsi="Arial" w:cs="Arial"/>
                <w:noProof/>
                <w:webHidden/>
                <w:sz w:val="20"/>
                <w:szCs w:val="20"/>
              </w:rPr>
              <w:fldChar w:fldCharType="end"/>
            </w:r>
          </w:hyperlink>
        </w:p>
        <w:p w14:paraId="0B25B5AD" w14:textId="673EC33B"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13" w:history="1">
            <w:r w:rsidRPr="0033734F">
              <w:rPr>
                <w:rStyle w:val="Hipervnculo"/>
                <w:rFonts w:ascii="Arial" w:hAnsi="Arial" w:cs="Arial"/>
                <w:bCs/>
                <w:noProof/>
              </w:rPr>
              <w:t>3.1.1</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Antecedentes Internos</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_Toc236837113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41</w:t>
            </w:r>
            <w:r w:rsidRPr="0033734F">
              <w:rPr>
                <w:rFonts w:ascii="Arial" w:hAnsi="Arial" w:cs="Arial"/>
                <w:noProof/>
                <w:webHidden/>
              </w:rPr>
              <w:fldChar w:fldCharType="end"/>
            </w:r>
          </w:hyperlink>
        </w:p>
        <w:p w14:paraId="40B753D6" w14:textId="1181C8CE"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14" w:history="1">
            <w:r w:rsidRPr="0033734F">
              <w:rPr>
                <w:rStyle w:val="Hipervnculo"/>
                <w:rFonts w:ascii="Arial" w:hAnsi="Arial" w:cs="Arial"/>
                <w:bCs/>
                <w:noProof/>
              </w:rPr>
              <w:t>3.1.2</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Antecedentes externos</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_Toc236837114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42</w:t>
            </w:r>
            <w:r w:rsidRPr="0033734F">
              <w:rPr>
                <w:rFonts w:ascii="Arial" w:hAnsi="Arial" w:cs="Arial"/>
                <w:noProof/>
                <w:webHidden/>
              </w:rPr>
              <w:fldChar w:fldCharType="end"/>
            </w:r>
          </w:hyperlink>
        </w:p>
        <w:p w14:paraId="5418161A" w14:textId="3C34BD8F" w:rsidR="0033734F" w:rsidRPr="0033734F" w:rsidRDefault="0033734F">
          <w:pPr>
            <w:pStyle w:val="TDC1"/>
            <w:rPr>
              <w:rFonts w:ascii="Arial" w:eastAsiaTheme="minorEastAsia" w:hAnsi="Arial" w:cs="Arial"/>
              <w:b w:val="0"/>
              <w:bCs w:val="0"/>
              <w:i w:val="0"/>
              <w:iCs w:val="0"/>
              <w:noProof/>
              <w:kern w:val="2"/>
              <w:sz w:val="20"/>
              <w:szCs w:val="20"/>
              <w:lang w:val="es-CO"/>
              <w14:ligatures w14:val="standardContextual"/>
            </w:rPr>
          </w:pPr>
          <w:hyperlink w:anchor="_Toc236837115" w:history="1">
            <w:r w:rsidRPr="0033734F">
              <w:rPr>
                <w:rStyle w:val="Hipervnculo"/>
                <w:rFonts w:ascii="Arial" w:hAnsi="Arial" w:cs="Arial"/>
                <w:noProof/>
                <w:sz w:val="20"/>
                <w:szCs w:val="20"/>
              </w:rPr>
              <w:t>4.</w:t>
            </w:r>
            <w:r w:rsidRPr="0033734F">
              <w:rPr>
                <w:rFonts w:ascii="Arial" w:eastAsiaTheme="minorEastAsia" w:hAnsi="Arial" w:cs="Arial"/>
                <w:b w:val="0"/>
                <w:bCs w:val="0"/>
                <w:i w:val="0"/>
                <w:iCs w:val="0"/>
                <w:noProof/>
                <w:kern w:val="2"/>
                <w:sz w:val="20"/>
                <w:szCs w:val="20"/>
                <w:lang w:val="es-CO"/>
                <w14:ligatures w14:val="standardContextual"/>
              </w:rPr>
              <w:tab/>
            </w:r>
            <w:r w:rsidRPr="0033734F">
              <w:rPr>
                <w:rStyle w:val="Hipervnculo"/>
                <w:rFonts w:ascii="Arial" w:hAnsi="Arial" w:cs="Arial"/>
                <w:noProof/>
                <w:sz w:val="20"/>
                <w:szCs w:val="20"/>
              </w:rPr>
              <w:t>ANÁLISIS DE LA OFERTA</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_Toc236837115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44</w:t>
            </w:r>
            <w:r w:rsidRPr="0033734F">
              <w:rPr>
                <w:rFonts w:ascii="Arial" w:hAnsi="Arial" w:cs="Arial"/>
                <w:noProof/>
                <w:webHidden/>
                <w:sz w:val="20"/>
                <w:szCs w:val="20"/>
              </w:rPr>
              <w:fldChar w:fldCharType="end"/>
            </w:r>
          </w:hyperlink>
        </w:p>
        <w:p w14:paraId="3B14C9B9" w14:textId="43C71651" w:rsidR="0033734F" w:rsidRPr="0033734F" w:rsidRDefault="0033734F">
          <w:pPr>
            <w:pStyle w:val="TDC1"/>
            <w:rPr>
              <w:rFonts w:ascii="Arial" w:eastAsiaTheme="minorEastAsia" w:hAnsi="Arial" w:cs="Arial"/>
              <w:b w:val="0"/>
              <w:bCs w:val="0"/>
              <w:i w:val="0"/>
              <w:iCs w:val="0"/>
              <w:noProof/>
              <w:kern w:val="2"/>
              <w:sz w:val="20"/>
              <w:szCs w:val="20"/>
              <w:lang w:val="es-CO"/>
              <w14:ligatures w14:val="standardContextual"/>
            </w:rPr>
          </w:pPr>
          <w:hyperlink w:anchor="_Toc236837116" w:history="1">
            <w:r w:rsidRPr="0033734F">
              <w:rPr>
                <w:rStyle w:val="Hipervnculo"/>
                <w:rFonts w:ascii="Arial" w:hAnsi="Arial" w:cs="Arial"/>
                <w:noProof/>
                <w:sz w:val="20"/>
                <w:szCs w:val="20"/>
              </w:rPr>
              <w:t>5.</w:t>
            </w:r>
            <w:r w:rsidRPr="0033734F">
              <w:rPr>
                <w:rFonts w:ascii="Arial" w:eastAsiaTheme="minorEastAsia" w:hAnsi="Arial" w:cs="Arial"/>
                <w:b w:val="0"/>
                <w:bCs w:val="0"/>
                <w:i w:val="0"/>
                <w:iCs w:val="0"/>
                <w:noProof/>
                <w:kern w:val="2"/>
                <w:sz w:val="20"/>
                <w:szCs w:val="20"/>
                <w:lang w:val="es-CO"/>
                <w14:ligatures w14:val="standardContextual"/>
              </w:rPr>
              <w:tab/>
            </w:r>
            <w:r w:rsidRPr="0033734F">
              <w:rPr>
                <w:rStyle w:val="Hipervnculo"/>
                <w:rFonts w:ascii="Arial" w:hAnsi="Arial" w:cs="Arial"/>
                <w:noProof/>
                <w:sz w:val="20"/>
                <w:szCs w:val="20"/>
              </w:rPr>
              <w:t>ESTUDIO DE MERCADO</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_Toc236837116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48</w:t>
            </w:r>
            <w:r w:rsidRPr="0033734F">
              <w:rPr>
                <w:rFonts w:ascii="Arial" w:hAnsi="Arial" w:cs="Arial"/>
                <w:noProof/>
                <w:webHidden/>
                <w:sz w:val="20"/>
                <w:szCs w:val="20"/>
              </w:rPr>
              <w:fldChar w:fldCharType="end"/>
            </w:r>
          </w:hyperlink>
        </w:p>
        <w:p w14:paraId="278B95BA" w14:textId="4358C79E" w:rsidR="0033734F" w:rsidRPr="0033734F" w:rsidRDefault="0033734F">
          <w:pPr>
            <w:pStyle w:val="TDC1"/>
            <w:rPr>
              <w:rFonts w:ascii="Arial" w:eastAsiaTheme="minorEastAsia" w:hAnsi="Arial" w:cs="Arial"/>
              <w:b w:val="0"/>
              <w:bCs w:val="0"/>
              <w:i w:val="0"/>
              <w:iCs w:val="0"/>
              <w:noProof/>
              <w:kern w:val="2"/>
              <w:sz w:val="20"/>
              <w:szCs w:val="20"/>
              <w:lang w:val="es-CO"/>
              <w14:ligatures w14:val="standardContextual"/>
            </w:rPr>
          </w:pPr>
          <w:hyperlink w:anchor="_Toc236837117" w:history="1">
            <w:r w:rsidRPr="0033734F">
              <w:rPr>
                <w:rStyle w:val="Hipervnculo"/>
                <w:rFonts w:ascii="Arial" w:hAnsi="Arial" w:cs="Arial"/>
                <w:noProof/>
                <w:sz w:val="20"/>
                <w:szCs w:val="20"/>
              </w:rPr>
              <w:t>6.</w:t>
            </w:r>
            <w:r w:rsidRPr="0033734F">
              <w:rPr>
                <w:rFonts w:ascii="Arial" w:eastAsiaTheme="minorEastAsia" w:hAnsi="Arial" w:cs="Arial"/>
                <w:b w:val="0"/>
                <w:bCs w:val="0"/>
                <w:i w:val="0"/>
                <w:iCs w:val="0"/>
                <w:noProof/>
                <w:kern w:val="2"/>
                <w:sz w:val="20"/>
                <w:szCs w:val="20"/>
                <w:lang w:val="es-CO"/>
                <w14:ligatures w14:val="standardContextual"/>
              </w:rPr>
              <w:tab/>
            </w:r>
            <w:r w:rsidRPr="0033734F">
              <w:rPr>
                <w:rStyle w:val="Hipervnculo"/>
                <w:rFonts w:ascii="Arial" w:hAnsi="Arial" w:cs="Arial"/>
                <w:noProof/>
                <w:sz w:val="20"/>
                <w:szCs w:val="20"/>
              </w:rPr>
              <w:t>CAPACIDAD FINANCIERA</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_Toc236837117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51</w:t>
            </w:r>
            <w:r w:rsidRPr="0033734F">
              <w:rPr>
                <w:rFonts w:ascii="Arial" w:hAnsi="Arial" w:cs="Arial"/>
                <w:noProof/>
                <w:webHidden/>
                <w:sz w:val="20"/>
                <w:szCs w:val="20"/>
              </w:rPr>
              <w:fldChar w:fldCharType="end"/>
            </w:r>
          </w:hyperlink>
        </w:p>
        <w:p w14:paraId="30FBBA0B" w14:textId="4AB0610D" w:rsidR="0033734F" w:rsidRPr="0033734F" w:rsidRDefault="0033734F">
          <w:pPr>
            <w:pStyle w:val="TDC1"/>
            <w:rPr>
              <w:rFonts w:ascii="Arial" w:eastAsiaTheme="minorEastAsia" w:hAnsi="Arial" w:cs="Arial"/>
              <w:b w:val="0"/>
              <w:bCs w:val="0"/>
              <w:i w:val="0"/>
              <w:iCs w:val="0"/>
              <w:noProof/>
              <w:kern w:val="2"/>
              <w:sz w:val="20"/>
              <w:szCs w:val="20"/>
              <w:lang w:val="es-CO"/>
              <w14:ligatures w14:val="standardContextual"/>
            </w:rPr>
          </w:pPr>
          <w:hyperlink w:anchor="_Toc236837118" w:history="1">
            <w:r w:rsidRPr="0033734F">
              <w:rPr>
                <w:rStyle w:val="Hipervnculo"/>
                <w:rFonts w:ascii="Arial" w:hAnsi="Arial" w:cs="Arial"/>
                <w:noProof/>
                <w:sz w:val="20"/>
                <w:szCs w:val="20"/>
              </w:rPr>
              <w:t>7.</w:t>
            </w:r>
            <w:r w:rsidRPr="0033734F">
              <w:rPr>
                <w:rFonts w:ascii="Arial" w:eastAsiaTheme="minorEastAsia" w:hAnsi="Arial" w:cs="Arial"/>
                <w:b w:val="0"/>
                <w:bCs w:val="0"/>
                <w:i w:val="0"/>
                <w:iCs w:val="0"/>
                <w:noProof/>
                <w:kern w:val="2"/>
                <w:sz w:val="20"/>
                <w:szCs w:val="20"/>
                <w:lang w:val="es-CO"/>
                <w14:ligatures w14:val="standardContextual"/>
              </w:rPr>
              <w:tab/>
            </w:r>
            <w:r w:rsidRPr="0033734F">
              <w:rPr>
                <w:rStyle w:val="Hipervnculo"/>
                <w:rFonts w:ascii="Arial" w:hAnsi="Arial" w:cs="Arial"/>
                <w:noProof/>
                <w:sz w:val="20"/>
                <w:szCs w:val="20"/>
              </w:rPr>
              <w:t>OTROS ASPECTOS</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_Toc236837118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51</w:t>
            </w:r>
            <w:r w:rsidRPr="0033734F">
              <w:rPr>
                <w:rFonts w:ascii="Arial" w:hAnsi="Arial" w:cs="Arial"/>
                <w:noProof/>
                <w:webHidden/>
                <w:sz w:val="20"/>
                <w:szCs w:val="20"/>
              </w:rPr>
              <w:fldChar w:fldCharType="end"/>
            </w:r>
          </w:hyperlink>
        </w:p>
        <w:p w14:paraId="441CF7AF" w14:textId="5F508F0C"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19" w:history="1">
            <w:r w:rsidRPr="0033734F">
              <w:rPr>
                <w:rStyle w:val="Hipervnculo"/>
                <w:rFonts w:ascii="Arial" w:hAnsi="Arial" w:cs="Arial"/>
                <w:noProof/>
                <w:sz w:val="20"/>
                <w:szCs w:val="20"/>
              </w:rPr>
              <w:t>7.1</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Estructura Demográfica y Componente Etario de la Población</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_Toc236837119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51</w:t>
            </w:r>
            <w:r w:rsidRPr="0033734F">
              <w:rPr>
                <w:rFonts w:ascii="Arial" w:hAnsi="Arial" w:cs="Arial"/>
                <w:noProof/>
                <w:webHidden/>
                <w:sz w:val="20"/>
                <w:szCs w:val="20"/>
              </w:rPr>
              <w:fldChar w:fldCharType="end"/>
            </w:r>
          </w:hyperlink>
        </w:p>
        <w:p w14:paraId="2656DD8D" w14:textId="21619736"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20" w:history="1">
            <w:r w:rsidRPr="0033734F">
              <w:rPr>
                <w:rStyle w:val="Hipervnculo"/>
                <w:rFonts w:ascii="Arial" w:hAnsi="Arial" w:cs="Arial"/>
                <w:noProof/>
                <w:sz w:val="20"/>
                <w:szCs w:val="20"/>
              </w:rPr>
              <w:t>7.2</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Caracterización por Sexo, Distribución Geográfica y Diversidad Étnica</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_Toc236837120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53</w:t>
            </w:r>
            <w:r w:rsidRPr="0033734F">
              <w:rPr>
                <w:rFonts w:ascii="Arial" w:hAnsi="Arial" w:cs="Arial"/>
                <w:noProof/>
                <w:webHidden/>
                <w:sz w:val="20"/>
                <w:szCs w:val="20"/>
              </w:rPr>
              <w:fldChar w:fldCharType="end"/>
            </w:r>
          </w:hyperlink>
        </w:p>
        <w:p w14:paraId="6D7E300E" w14:textId="777B031B" w:rsidR="0033734F" w:rsidRPr="0033734F" w:rsidRDefault="0033734F">
          <w:pPr>
            <w:pStyle w:val="TDC1"/>
            <w:rPr>
              <w:rFonts w:ascii="Arial" w:eastAsiaTheme="minorEastAsia" w:hAnsi="Arial" w:cs="Arial"/>
              <w:b w:val="0"/>
              <w:bCs w:val="0"/>
              <w:i w:val="0"/>
              <w:iCs w:val="0"/>
              <w:noProof/>
              <w:kern w:val="2"/>
              <w:sz w:val="20"/>
              <w:szCs w:val="20"/>
              <w:lang w:val="es-CO"/>
              <w14:ligatures w14:val="standardContextual"/>
            </w:rPr>
          </w:pPr>
          <w:hyperlink w:anchor="_Toc236837121" w:history="1">
            <w:r w:rsidRPr="0033734F">
              <w:rPr>
                <w:rStyle w:val="Hipervnculo"/>
                <w:rFonts w:ascii="Arial" w:hAnsi="Arial" w:cs="Arial"/>
                <w:noProof/>
                <w:sz w:val="20"/>
                <w:szCs w:val="20"/>
              </w:rPr>
              <w:t>8.</w:t>
            </w:r>
            <w:r w:rsidRPr="0033734F">
              <w:rPr>
                <w:rFonts w:ascii="Arial" w:eastAsiaTheme="minorEastAsia" w:hAnsi="Arial" w:cs="Arial"/>
                <w:b w:val="0"/>
                <w:bCs w:val="0"/>
                <w:i w:val="0"/>
                <w:iCs w:val="0"/>
                <w:noProof/>
                <w:kern w:val="2"/>
                <w:sz w:val="20"/>
                <w:szCs w:val="20"/>
                <w:lang w:val="es-CO"/>
                <w14:ligatures w14:val="standardContextual"/>
              </w:rPr>
              <w:tab/>
            </w:r>
            <w:r w:rsidRPr="0033734F">
              <w:rPr>
                <w:rStyle w:val="Hipervnculo"/>
                <w:rFonts w:ascii="Arial" w:hAnsi="Arial" w:cs="Arial"/>
                <w:noProof/>
                <w:sz w:val="20"/>
                <w:szCs w:val="20"/>
              </w:rPr>
              <w:t>CRITERIOS DIFERENCIALES</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_Toc236837121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55</w:t>
            </w:r>
            <w:r w:rsidRPr="0033734F">
              <w:rPr>
                <w:rFonts w:ascii="Arial" w:hAnsi="Arial" w:cs="Arial"/>
                <w:noProof/>
                <w:webHidden/>
                <w:sz w:val="20"/>
                <w:szCs w:val="20"/>
              </w:rPr>
              <w:fldChar w:fldCharType="end"/>
            </w:r>
          </w:hyperlink>
        </w:p>
        <w:p w14:paraId="1D066E04" w14:textId="54464DAF"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22" w:history="1">
            <w:r w:rsidRPr="0033734F">
              <w:rPr>
                <w:rStyle w:val="Hipervnculo"/>
                <w:rFonts w:ascii="Arial" w:hAnsi="Arial" w:cs="Arial"/>
                <w:noProof/>
                <w:sz w:val="20"/>
                <w:szCs w:val="20"/>
              </w:rPr>
              <w:t>8.1</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Criterios diferenciales para MIPYMES en el sistema de compra pública</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_Toc236837122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55</w:t>
            </w:r>
            <w:r w:rsidRPr="0033734F">
              <w:rPr>
                <w:rFonts w:ascii="Arial" w:hAnsi="Arial" w:cs="Arial"/>
                <w:noProof/>
                <w:webHidden/>
                <w:sz w:val="20"/>
                <w:szCs w:val="20"/>
              </w:rPr>
              <w:fldChar w:fldCharType="end"/>
            </w:r>
          </w:hyperlink>
        </w:p>
        <w:p w14:paraId="1AB75CB5" w14:textId="4A237091"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23" w:history="1">
            <w:r w:rsidRPr="0033734F">
              <w:rPr>
                <w:rStyle w:val="Hipervnculo"/>
                <w:rFonts w:ascii="Arial" w:hAnsi="Arial" w:cs="Arial"/>
                <w:noProof/>
                <w:sz w:val="20"/>
                <w:szCs w:val="20"/>
              </w:rPr>
              <w:t>8.2</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Criterios diferenciales para emprendimiento y empresas de mujeres en el sistema de compras públicas</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_Toc236837123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57</w:t>
            </w:r>
            <w:r w:rsidRPr="0033734F">
              <w:rPr>
                <w:rFonts w:ascii="Arial" w:hAnsi="Arial" w:cs="Arial"/>
                <w:noProof/>
                <w:webHidden/>
                <w:sz w:val="20"/>
                <w:szCs w:val="20"/>
              </w:rPr>
              <w:fldChar w:fldCharType="end"/>
            </w:r>
          </w:hyperlink>
        </w:p>
        <w:p w14:paraId="076C49A6" w14:textId="09F45911"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24" w:history="1">
            <w:r w:rsidRPr="0033734F">
              <w:rPr>
                <w:rStyle w:val="Hipervnculo"/>
                <w:rFonts w:ascii="Arial" w:hAnsi="Arial" w:cs="Arial"/>
                <w:noProof/>
                <w:sz w:val="20"/>
                <w:szCs w:val="20"/>
              </w:rPr>
              <w:t>8.3</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Fomento a la ejecución por parte de población en pobreza extrema, desplazados por la violencia, personas en proceso de reintegración o reincorporación y sujetos de especial protección constitucional</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_Toc236837124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59</w:t>
            </w:r>
            <w:r w:rsidRPr="0033734F">
              <w:rPr>
                <w:rFonts w:ascii="Arial" w:hAnsi="Arial" w:cs="Arial"/>
                <w:noProof/>
                <w:webHidden/>
                <w:sz w:val="20"/>
                <w:szCs w:val="20"/>
              </w:rPr>
              <w:fldChar w:fldCharType="end"/>
            </w:r>
          </w:hyperlink>
        </w:p>
        <w:p w14:paraId="60521A21" w14:textId="5011826B"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25" w:history="1">
            <w:r w:rsidRPr="0033734F">
              <w:rPr>
                <w:rStyle w:val="Hipervnculo"/>
                <w:rFonts w:ascii="Arial" w:hAnsi="Arial" w:cs="Arial"/>
                <w:noProof/>
                <w:sz w:val="20"/>
                <w:szCs w:val="20"/>
              </w:rPr>
              <w:t>8.4</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Destinación a la ejecución del contrato un porcentaje de mano de obra no calificada perteneciente a la región</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_Toc236837125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60</w:t>
            </w:r>
            <w:r w:rsidRPr="0033734F">
              <w:rPr>
                <w:rFonts w:ascii="Arial" w:hAnsi="Arial" w:cs="Arial"/>
                <w:noProof/>
                <w:webHidden/>
                <w:sz w:val="20"/>
                <w:szCs w:val="20"/>
              </w:rPr>
              <w:fldChar w:fldCharType="end"/>
            </w:r>
          </w:hyperlink>
        </w:p>
        <w:p w14:paraId="48C14000" w14:textId="0724C135"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26" w:history="1">
            <w:r w:rsidRPr="0033734F">
              <w:rPr>
                <w:rStyle w:val="Hipervnculo"/>
                <w:rFonts w:ascii="Arial" w:hAnsi="Arial" w:cs="Arial"/>
                <w:noProof/>
                <w:sz w:val="20"/>
                <w:szCs w:val="20"/>
              </w:rPr>
              <w:t>8.5</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Fomento a la inserción laboral de jovenes entre 18 y 28 años de edad, de conformidad con lo dispuesto en la ley 2119 de 2021</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_Toc236837126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63</w:t>
            </w:r>
            <w:r w:rsidRPr="0033734F">
              <w:rPr>
                <w:rFonts w:ascii="Arial" w:hAnsi="Arial" w:cs="Arial"/>
                <w:noProof/>
                <w:webHidden/>
                <w:sz w:val="20"/>
                <w:szCs w:val="20"/>
              </w:rPr>
              <w:fldChar w:fldCharType="end"/>
            </w:r>
          </w:hyperlink>
        </w:p>
        <w:p w14:paraId="38C11BF0" w14:textId="3E6D3F36"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27" w:history="1">
            <w:r w:rsidRPr="0033734F">
              <w:rPr>
                <w:rStyle w:val="Hipervnculo"/>
                <w:rFonts w:ascii="Arial" w:hAnsi="Arial" w:cs="Arial"/>
                <w:noProof/>
                <w:sz w:val="20"/>
                <w:szCs w:val="20"/>
              </w:rPr>
              <w:t>8.6</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Incorporación de condiciones especiales de ejecución en favor de las personas con discapacidad</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_Toc236837127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64</w:t>
            </w:r>
            <w:r w:rsidRPr="0033734F">
              <w:rPr>
                <w:rFonts w:ascii="Arial" w:hAnsi="Arial" w:cs="Arial"/>
                <w:noProof/>
                <w:webHidden/>
                <w:sz w:val="20"/>
                <w:szCs w:val="20"/>
              </w:rPr>
              <w:fldChar w:fldCharType="end"/>
            </w:r>
          </w:hyperlink>
        </w:p>
        <w:p w14:paraId="63599B28" w14:textId="389E6BA0"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28" w:history="1">
            <w:r w:rsidRPr="0033734F">
              <w:rPr>
                <w:rStyle w:val="Hipervnculo"/>
                <w:rFonts w:ascii="Arial" w:hAnsi="Arial" w:cs="Arial"/>
                <w:bCs/>
                <w:noProof/>
              </w:rPr>
              <w:t>8.6.1</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Criterios habilitantes diferenciales</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_Toc236837128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64</w:t>
            </w:r>
            <w:r w:rsidRPr="0033734F">
              <w:rPr>
                <w:rFonts w:ascii="Arial" w:hAnsi="Arial" w:cs="Arial"/>
                <w:noProof/>
                <w:webHidden/>
              </w:rPr>
              <w:fldChar w:fldCharType="end"/>
            </w:r>
          </w:hyperlink>
        </w:p>
        <w:p w14:paraId="7FA2269E" w14:textId="2E31432F"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29" w:history="1">
            <w:r w:rsidRPr="0033734F">
              <w:rPr>
                <w:rStyle w:val="Hipervnculo"/>
                <w:rFonts w:ascii="Arial" w:hAnsi="Arial" w:cs="Arial"/>
                <w:bCs/>
                <w:noProof/>
              </w:rPr>
              <w:t>8.6.2</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Criterios ponderables</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_Toc236837129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65</w:t>
            </w:r>
            <w:r w:rsidRPr="0033734F">
              <w:rPr>
                <w:rFonts w:ascii="Arial" w:hAnsi="Arial" w:cs="Arial"/>
                <w:noProof/>
                <w:webHidden/>
              </w:rPr>
              <w:fldChar w:fldCharType="end"/>
            </w:r>
          </w:hyperlink>
        </w:p>
        <w:p w14:paraId="0AB07A7B" w14:textId="05B6CE10" w:rsidR="0033734F" w:rsidRPr="0033734F" w:rsidRDefault="0033734F">
          <w:pPr>
            <w:pStyle w:val="TDC3"/>
            <w:tabs>
              <w:tab w:val="left" w:pos="1200"/>
              <w:tab w:val="right" w:leader="dot" w:pos="9062"/>
            </w:tabs>
            <w:rPr>
              <w:rFonts w:ascii="Arial" w:eastAsiaTheme="minorEastAsia" w:hAnsi="Arial" w:cs="Arial"/>
              <w:noProof/>
              <w:kern w:val="2"/>
              <w:lang w:val="es-CO"/>
              <w14:ligatures w14:val="standardContextual"/>
            </w:rPr>
          </w:pPr>
          <w:hyperlink w:anchor="_Toc236837130" w:history="1">
            <w:r w:rsidRPr="0033734F">
              <w:rPr>
                <w:rStyle w:val="Hipervnculo"/>
                <w:rFonts w:ascii="Arial" w:hAnsi="Arial" w:cs="Arial"/>
                <w:bCs/>
                <w:noProof/>
              </w:rPr>
              <w:t>8.6.3</w:t>
            </w:r>
            <w:r w:rsidRPr="0033734F">
              <w:rPr>
                <w:rFonts w:ascii="Arial" w:eastAsiaTheme="minorEastAsia" w:hAnsi="Arial" w:cs="Arial"/>
                <w:noProof/>
                <w:kern w:val="2"/>
                <w:lang w:val="es-CO"/>
                <w14:ligatures w14:val="standardContextual"/>
              </w:rPr>
              <w:tab/>
            </w:r>
            <w:r w:rsidRPr="0033734F">
              <w:rPr>
                <w:rStyle w:val="Hipervnculo"/>
                <w:rFonts w:ascii="Arial" w:hAnsi="Arial" w:cs="Arial"/>
                <w:bCs/>
                <w:noProof/>
              </w:rPr>
              <w:t>Incorporación de obligación contractual orientada a favorecer a la población con discapacidad</w:t>
            </w:r>
            <w:r w:rsidRPr="0033734F">
              <w:rPr>
                <w:rFonts w:ascii="Arial" w:hAnsi="Arial" w:cs="Arial"/>
                <w:noProof/>
                <w:webHidden/>
              </w:rPr>
              <w:tab/>
            </w:r>
            <w:r w:rsidRPr="0033734F">
              <w:rPr>
                <w:rFonts w:ascii="Arial" w:hAnsi="Arial" w:cs="Arial"/>
                <w:noProof/>
                <w:webHidden/>
              </w:rPr>
              <w:fldChar w:fldCharType="begin"/>
            </w:r>
            <w:r w:rsidRPr="0033734F">
              <w:rPr>
                <w:rFonts w:ascii="Arial" w:hAnsi="Arial" w:cs="Arial"/>
                <w:noProof/>
                <w:webHidden/>
              </w:rPr>
              <w:instrText xml:space="preserve"> PAGEREF _Toc236837130 \h </w:instrText>
            </w:r>
            <w:r w:rsidRPr="0033734F">
              <w:rPr>
                <w:rFonts w:ascii="Arial" w:hAnsi="Arial" w:cs="Arial"/>
                <w:noProof/>
                <w:webHidden/>
              </w:rPr>
            </w:r>
            <w:r w:rsidRPr="0033734F">
              <w:rPr>
                <w:rFonts w:ascii="Arial" w:hAnsi="Arial" w:cs="Arial"/>
                <w:noProof/>
                <w:webHidden/>
              </w:rPr>
              <w:fldChar w:fldCharType="separate"/>
            </w:r>
            <w:r w:rsidR="00FD1F8F">
              <w:rPr>
                <w:rFonts w:ascii="Arial" w:hAnsi="Arial" w:cs="Arial"/>
                <w:noProof/>
                <w:webHidden/>
              </w:rPr>
              <w:t>66</w:t>
            </w:r>
            <w:r w:rsidRPr="0033734F">
              <w:rPr>
                <w:rFonts w:ascii="Arial" w:hAnsi="Arial" w:cs="Arial"/>
                <w:noProof/>
                <w:webHidden/>
              </w:rPr>
              <w:fldChar w:fldCharType="end"/>
            </w:r>
          </w:hyperlink>
        </w:p>
        <w:p w14:paraId="2F57768F" w14:textId="51CAFCD9" w:rsidR="0033734F" w:rsidRPr="0033734F" w:rsidRDefault="0033734F">
          <w:pPr>
            <w:pStyle w:val="TDC2"/>
            <w:tabs>
              <w:tab w:val="left" w:pos="960"/>
              <w:tab w:val="right" w:leader="dot" w:pos="9062"/>
            </w:tabs>
            <w:rPr>
              <w:rFonts w:ascii="Arial" w:eastAsiaTheme="minorEastAsia" w:hAnsi="Arial" w:cs="Arial"/>
              <w:b w:val="0"/>
              <w:bCs w:val="0"/>
              <w:noProof/>
              <w:kern w:val="2"/>
              <w:sz w:val="20"/>
              <w:szCs w:val="20"/>
              <w:lang w:val="es-CO"/>
              <w14:ligatures w14:val="standardContextual"/>
            </w:rPr>
          </w:pPr>
          <w:hyperlink w:anchor="_Toc236837131" w:history="1">
            <w:r w:rsidRPr="0033734F">
              <w:rPr>
                <w:rStyle w:val="Hipervnculo"/>
                <w:rFonts w:ascii="Arial" w:hAnsi="Arial" w:cs="Arial"/>
                <w:noProof/>
                <w:sz w:val="20"/>
                <w:szCs w:val="20"/>
              </w:rPr>
              <w:t>8.7</w:t>
            </w:r>
            <w:r w:rsidRPr="0033734F">
              <w:rPr>
                <w:rFonts w:ascii="Arial" w:eastAsiaTheme="minorEastAsia" w:hAnsi="Arial" w:cs="Arial"/>
                <w:b w:val="0"/>
                <w:bCs w:val="0"/>
                <w:noProof/>
                <w:kern w:val="2"/>
                <w:sz w:val="20"/>
                <w:szCs w:val="20"/>
                <w:lang w:val="es-CO"/>
                <w14:ligatures w14:val="standardContextual"/>
              </w:rPr>
              <w:tab/>
            </w:r>
            <w:r w:rsidRPr="0033734F">
              <w:rPr>
                <w:rStyle w:val="Hipervnculo"/>
                <w:rFonts w:ascii="Arial" w:hAnsi="Arial" w:cs="Arial"/>
                <w:noProof/>
                <w:sz w:val="20"/>
                <w:szCs w:val="20"/>
              </w:rPr>
              <w:t>Criterios diferenciales para emprendimientos y empresas de mujeres y jóvenes egresados del sistema de protección del ICBF en el sistema de compras públicas</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_Toc236837131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67</w:t>
            </w:r>
            <w:r w:rsidRPr="0033734F">
              <w:rPr>
                <w:rFonts w:ascii="Arial" w:hAnsi="Arial" w:cs="Arial"/>
                <w:noProof/>
                <w:webHidden/>
                <w:sz w:val="20"/>
                <w:szCs w:val="20"/>
              </w:rPr>
              <w:fldChar w:fldCharType="end"/>
            </w:r>
          </w:hyperlink>
        </w:p>
        <w:p w14:paraId="496C166D" w14:textId="4F5D9604" w:rsidR="0033734F" w:rsidRPr="0033734F" w:rsidRDefault="0033734F">
          <w:pPr>
            <w:pStyle w:val="TDC1"/>
            <w:rPr>
              <w:rFonts w:ascii="Arial" w:eastAsiaTheme="minorEastAsia" w:hAnsi="Arial" w:cs="Arial"/>
              <w:b w:val="0"/>
              <w:bCs w:val="0"/>
              <w:i w:val="0"/>
              <w:iCs w:val="0"/>
              <w:noProof/>
              <w:kern w:val="2"/>
              <w:sz w:val="20"/>
              <w:szCs w:val="20"/>
              <w:lang w:val="es-CO"/>
              <w14:ligatures w14:val="standardContextual"/>
            </w:rPr>
          </w:pPr>
          <w:hyperlink w:anchor="_Toc236837132" w:history="1">
            <w:r w:rsidRPr="0033734F">
              <w:rPr>
                <w:rStyle w:val="Hipervnculo"/>
                <w:rFonts w:ascii="Arial" w:hAnsi="Arial" w:cs="Arial"/>
                <w:noProof/>
                <w:sz w:val="20"/>
                <w:szCs w:val="20"/>
              </w:rPr>
              <w:t>Bibliografía</w:t>
            </w:r>
            <w:r w:rsidRPr="0033734F">
              <w:rPr>
                <w:rFonts w:ascii="Arial" w:hAnsi="Arial" w:cs="Arial"/>
                <w:noProof/>
                <w:webHidden/>
                <w:sz w:val="20"/>
                <w:szCs w:val="20"/>
              </w:rPr>
              <w:tab/>
            </w:r>
            <w:r w:rsidRPr="0033734F">
              <w:rPr>
                <w:rFonts w:ascii="Arial" w:hAnsi="Arial" w:cs="Arial"/>
                <w:noProof/>
                <w:webHidden/>
                <w:sz w:val="20"/>
                <w:szCs w:val="20"/>
              </w:rPr>
              <w:fldChar w:fldCharType="begin"/>
            </w:r>
            <w:r w:rsidRPr="0033734F">
              <w:rPr>
                <w:rFonts w:ascii="Arial" w:hAnsi="Arial" w:cs="Arial"/>
                <w:noProof/>
                <w:webHidden/>
                <w:sz w:val="20"/>
                <w:szCs w:val="20"/>
              </w:rPr>
              <w:instrText xml:space="preserve"> PAGEREF _Toc236837132 \h </w:instrText>
            </w:r>
            <w:r w:rsidRPr="0033734F">
              <w:rPr>
                <w:rFonts w:ascii="Arial" w:hAnsi="Arial" w:cs="Arial"/>
                <w:noProof/>
                <w:webHidden/>
                <w:sz w:val="20"/>
                <w:szCs w:val="20"/>
              </w:rPr>
            </w:r>
            <w:r w:rsidRPr="0033734F">
              <w:rPr>
                <w:rFonts w:ascii="Arial" w:hAnsi="Arial" w:cs="Arial"/>
                <w:noProof/>
                <w:webHidden/>
                <w:sz w:val="20"/>
                <w:szCs w:val="20"/>
              </w:rPr>
              <w:fldChar w:fldCharType="separate"/>
            </w:r>
            <w:r w:rsidR="00FD1F8F">
              <w:rPr>
                <w:rFonts w:ascii="Arial" w:hAnsi="Arial" w:cs="Arial"/>
                <w:noProof/>
                <w:webHidden/>
                <w:sz w:val="20"/>
                <w:szCs w:val="20"/>
              </w:rPr>
              <w:t>73</w:t>
            </w:r>
            <w:r w:rsidRPr="0033734F">
              <w:rPr>
                <w:rFonts w:ascii="Arial" w:hAnsi="Arial" w:cs="Arial"/>
                <w:noProof/>
                <w:webHidden/>
                <w:sz w:val="20"/>
                <w:szCs w:val="20"/>
              </w:rPr>
              <w:fldChar w:fldCharType="end"/>
            </w:r>
          </w:hyperlink>
        </w:p>
        <w:p w14:paraId="5393EB13" w14:textId="52A54291" w:rsidR="001B7423" w:rsidRPr="00B801BA" w:rsidRDefault="00DF014A" w:rsidP="00DF014A">
          <w:pPr>
            <w:rPr>
              <w:rFonts w:ascii="Arial" w:hAnsi="Arial" w:cs="Arial"/>
              <w:b/>
              <w:bCs/>
              <w:noProof/>
              <w:sz w:val="20"/>
              <w:szCs w:val="20"/>
            </w:rPr>
          </w:pPr>
          <w:r w:rsidRPr="0033734F">
            <w:rPr>
              <w:rFonts w:ascii="Arial" w:hAnsi="Arial" w:cs="Arial"/>
              <w:b/>
              <w:bCs/>
              <w:noProof/>
              <w:sz w:val="20"/>
              <w:szCs w:val="20"/>
            </w:rPr>
            <w:fldChar w:fldCharType="end"/>
          </w:r>
        </w:p>
      </w:sdtContent>
    </w:sdt>
    <w:p w14:paraId="1451C257" w14:textId="0F7D5548" w:rsidR="00B56E89" w:rsidRDefault="00B56E89">
      <w:pPr>
        <w:rPr>
          <w:rFonts w:ascii="Arial" w:hAnsi="Arial" w:cs="Arial"/>
          <w:b/>
          <w:bCs/>
          <w:sz w:val="20"/>
          <w:szCs w:val="20"/>
          <w:u w:val="single"/>
        </w:rPr>
      </w:pPr>
    </w:p>
    <w:p w14:paraId="0E5B1C62" w14:textId="77777777" w:rsidR="002F0D64" w:rsidRDefault="002F0D64">
      <w:pPr>
        <w:rPr>
          <w:rFonts w:ascii="Arial" w:hAnsi="Arial" w:cs="Arial"/>
          <w:b/>
          <w:bCs/>
          <w:sz w:val="20"/>
          <w:szCs w:val="20"/>
          <w:u w:val="single"/>
        </w:rPr>
      </w:pPr>
    </w:p>
    <w:p w14:paraId="75875A4B" w14:textId="77777777" w:rsidR="002F0D64" w:rsidRDefault="002F0D64">
      <w:pPr>
        <w:rPr>
          <w:rFonts w:ascii="Arial" w:hAnsi="Arial" w:cs="Arial"/>
          <w:b/>
          <w:bCs/>
          <w:sz w:val="20"/>
          <w:szCs w:val="20"/>
          <w:u w:val="single"/>
        </w:rPr>
      </w:pPr>
    </w:p>
    <w:p w14:paraId="26FD4B43" w14:textId="77777777" w:rsidR="002F0D64" w:rsidRDefault="002F0D64">
      <w:pPr>
        <w:rPr>
          <w:rFonts w:ascii="Arial" w:hAnsi="Arial" w:cs="Arial"/>
          <w:b/>
          <w:bCs/>
          <w:sz w:val="20"/>
          <w:szCs w:val="20"/>
          <w:u w:val="single"/>
        </w:rPr>
      </w:pPr>
    </w:p>
    <w:p w14:paraId="3A4C869A" w14:textId="77777777" w:rsidR="002F0D64" w:rsidRDefault="002F0D64">
      <w:pPr>
        <w:rPr>
          <w:rFonts w:ascii="Arial" w:hAnsi="Arial" w:cs="Arial"/>
          <w:b/>
          <w:bCs/>
          <w:sz w:val="20"/>
          <w:szCs w:val="20"/>
          <w:u w:val="single"/>
        </w:rPr>
      </w:pPr>
    </w:p>
    <w:p w14:paraId="781E667B" w14:textId="77777777" w:rsidR="002F0D64" w:rsidRDefault="002F0D64">
      <w:pPr>
        <w:rPr>
          <w:rFonts w:ascii="Arial" w:hAnsi="Arial" w:cs="Arial"/>
          <w:b/>
          <w:bCs/>
          <w:sz w:val="20"/>
          <w:szCs w:val="20"/>
          <w:u w:val="single"/>
        </w:rPr>
      </w:pPr>
    </w:p>
    <w:p w14:paraId="0BAF2220" w14:textId="77777777" w:rsidR="002F0D64" w:rsidRDefault="002F0D64">
      <w:pPr>
        <w:rPr>
          <w:rFonts w:ascii="Arial" w:hAnsi="Arial" w:cs="Arial"/>
          <w:b/>
          <w:bCs/>
          <w:sz w:val="20"/>
          <w:szCs w:val="20"/>
          <w:u w:val="single"/>
        </w:rPr>
      </w:pPr>
    </w:p>
    <w:p w14:paraId="27C7A3A1" w14:textId="77777777" w:rsidR="002F0D64" w:rsidRDefault="002F0D64">
      <w:pPr>
        <w:rPr>
          <w:rFonts w:ascii="Arial" w:hAnsi="Arial" w:cs="Arial"/>
          <w:b/>
          <w:bCs/>
          <w:sz w:val="20"/>
          <w:szCs w:val="20"/>
          <w:u w:val="single"/>
        </w:rPr>
      </w:pPr>
    </w:p>
    <w:p w14:paraId="651F7BAA" w14:textId="77777777" w:rsidR="002F0D64" w:rsidRDefault="002F0D64">
      <w:pPr>
        <w:rPr>
          <w:rFonts w:ascii="Arial" w:hAnsi="Arial" w:cs="Arial"/>
          <w:b/>
          <w:bCs/>
          <w:sz w:val="20"/>
          <w:szCs w:val="20"/>
          <w:u w:val="single"/>
        </w:rPr>
      </w:pPr>
    </w:p>
    <w:p w14:paraId="2B65BB1C" w14:textId="77777777" w:rsidR="002F0D64" w:rsidRDefault="002F0D64">
      <w:pPr>
        <w:rPr>
          <w:rFonts w:ascii="Arial" w:hAnsi="Arial" w:cs="Arial"/>
          <w:b/>
          <w:bCs/>
          <w:sz w:val="20"/>
          <w:szCs w:val="20"/>
          <w:u w:val="single"/>
        </w:rPr>
      </w:pPr>
    </w:p>
    <w:p w14:paraId="17695880" w14:textId="77777777" w:rsidR="002F0D64" w:rsidRDefault="002F0D64">
      <w:pPr>
        <w:rPr>
          <w:rFonts w:ascii="Arial" w:hAnsi="Arial" w:cs="Arial"/>
          <w:b/>
          <w:bCs/>
          <w:sz w:val="20"/>
          <w:szCs w:val="20"/>
          <w:u w:val="single"/>
        </w:rPr>
      </w:pPr>
    </w:p>
    <w:p w14:paraId="0D411118" w14:textId="77777777" w:rsidR="002F0D64" w:rsidRDefault="002F0D64">
      <w:pPr>
        <w:rPr>
          <w:rFonts w:ascii="Arial" w:hAnsi="Arial" w:cs="Arial"/>
          <w:b/>
          <w:bCs/>
          <w:sz w:val="20"/>
          <w:szCs w:val="20"/>
          <w:u w:val="single"/>
        </w:rPr>
      </w:pPr>
    </w:p>
    <w:p w14:paraId="664B5665" w14:textId="77777777" w:rsidR="002F0D64" w:rsidRDefault="002F0D64">
      <w:pPr>
        <w:rPr>
          <w:rFonts w:ascii="Arial" w:hAnsi="Arial" w:cs="Arial"/>
          <w:b/>
          <w:bCs/>
          <w:sz w:val="20"/>
          <w:szCs w:val="20"/>
          <w:u w:val="single"/>
        </w:rPr>
      </w:pPr>
    </w:p>
    <w:p w14:paraId="046ACAD2" w14:textId="77777777" w:rsidR="002F0D64" w:rsidRDefault="002F0D64">
      <w:pPr>
        <w:rPr>
          <w:rFonts w:ascii="Arial" w:hAnsi="Arial" w:cs="Arial"/>
          <w:b/>
          <w:bCs/>
          <w:sz w:val="20"/>
          <w:szCs w:val="20"/>
          <w:u w:val="single"/>
        </w:rPr>
      </w:pPr>
    </w:p>
    <w:p w14:paraId="189C93B0" w14:textId="77777777" w:rsidR="002F0D64" w:rsidRDefault="002F0D64">
      <w:pPr>
        <w:rPr>
          <w:rFonts w:ascii="Arial" w:hAnsi="Arial" w:cs="Arial"/>
          <w:b/>
          <w:bCs/>
          <w:sz w:val="20"/>
          <w:szCs w:val="20"/>
          <w:u w:val="single"/>
        </w:rPr>
      </w:pPr>
    </w:p>
    <w:p w14:paraId="3591897C" w14:textId="77777777" w:rsidR="002F0D64" w:rsidRDefault="002F0D64">
      <w:pPr>
        <w:rPr>
          <w:rFonts w:ascii="Arial" w:hAnsi="Arial" w:cs="Arial"/>
          <w:b/>
          <w:bCs/>
          <w:sz w:val="20"/>
          <w:szCs w:val="20"/>
          <w:u w:val="single"/>
        </w:rPr>
      </w:pPr>
    </w:p>
    <w:p w14:paraId="07F3FFC2" w14:textId="77777777" w:rsidR="002F0D64" w:rsidRDefault="002F0D64">
      <w:pPr>
        <w:rPr>
          <w:rFonts w:ascii="Arial" w:hAnsi="Arial" w:cs="Arial"/>
          <w:b/>
          <w:bCs/>
          <w:sz w:val="20"/>
          <w:szCs w:val="20"/>
          <w:u w:val="single"/>
        </w:rPr>
      </w:pPr>
    </w:p>
    <w:p w14:paraId="2B2490EB" w14:textId="77777777" w:rsidR="002F0D64" w:rsidRDefault="002F0D64">
      <w:pPr>
        <w:rPr>
          <w:rFonts w:ascii="Arial" w:hAnsi="Arial" w:cs="Arial"/>
          <w:b/>
          <w:bCs/>
          <w:sz w:val="20"/>
          <w:szCs w:val="20"/>
          <w:u w:val="single"/>
        </w:rPr>
      </w:pPr>
    </w:p>
    <w:p w14:paraId="6F8873DB" w14:textId="77777777" w:rsidR="002F0D64" w:rsidRDefault="002F0D64">
      <w:pPr>
        <w:rPr>
          <w:rFonts w:ascii="Arial" w:hAnsi="Arial" w:cs="Arial"/>
          <w:b/>
          <w:bCs/>
          <w:sz w:val="20"/>
          <w:szCs w:val="20"/>
          <w:u w:val="single"/>
        </w:rPr>
      </w:pPr>
    </w:p>
    <w:p w14:paraId="21FF345C" w14:textId="77777777" w:rsidR="002F0D64" w:rsidRDefault="002F0D64">
      <w:pPr>
        <w:rPr>
          <w:rFonts w:ascii="Arial" w:hAnsi="Arial" w:cs="Arial"/>
          <w:b/>
          <w:bCs/>
          <w:sz w:val="20"/>
          <w:szCs w:val="20"/>
          <w:u w:val="single"/>
        </w:rPr>
      </w:pPr>
    </w:p>
    <w:p w14:paraId="77ACE38F" w14:textId="77777777" w:rsidR="002F0D64" w:rsidRDefault="002F0D64">
      <w:pPr>
        <w:rPr>
          <w:rFonts w:ascii="Arial" w:hAnsi="Arial" w:cs="Arial"/>
          <w:b/>
          <w:bCs/>
          <w:sz w:val="20"/>
          <w:szCs w:val="20"/>
          <w:u w:val="single"/>
        </w:rPr>
      </w:pPr>
    </w:p>
    <w:p w14:paraId="7B4C3FCE" w14:textId="77777777" w:rsidR="002F0D64" w:rsidRDefault="002F0D64">
      <w:pPr>
        <w:rPr>
          <w:rFonts w:ascii="Arial" w:hAnsi="Arial" w:cs="Arial"/>
          <w:b/>
          <w:bCs/>
          <w:sz w:val="20"/>
          <w:szCs w:val="20"/>
          <w:u w:val="single"/>
        </w:rPr>
      </w:pPr>
    </w:p>
    <w:p w14:paraId="215AA4F7" w14:textId="77777777" w:rsidR="002F0D64" w:rsidRDefault="002F0D64">
      <w:pPr>
        <w:rPr>
          <w:rFonts w:ascii="Arial" w:hAnsi="Arial" w:cs="Arial"/>
          <w:b/>
          <w:bCs/>
          <w:sz w:val="20"/>
          <w:szCs w:val="20"/>
          <w:u w:val="single"/>
        </w:rPr>
      </w:pPr>
    </w:p>
    <w:p w14:paraId="0DC9AC19" w14:textId="77777777" w:rsidR="002F0D64" w:rsidRDefault="002F0D64">
      <w:pPr>
        <w:rPr>
          <w:rFonts w:ascii="Arial" w:hAnsi="Arial" w:cs="Arial"/>
          <w:b/>
          <w:bCs/>
          <w:sz w:val="20"/>
          <w:szCs w:val="20"/>
          <w:u w:val="single"/>
        </w:rPr>
      </w:pPr>
    </w:p>
    <w:p w14:paraId="7125B971" w14:textId="77777777" w:rsidR="002F0D64" w:rsidRDefault="002F0D64">
      <w:pPr>
        <w:rPr>
          <w:rFonts w:ascii="Arial" w:hAnsi="Arial" w:cs="Arial"/>
          <w:b/>
          <w:bCs/>
          <w:sz w:val="20"/>
          <w:szCs w:val="20"/>
          <w:u w:val="single"/>
        </w:rPr>
      </w:pPr>
    </w:p>
    <w:p w14:paraId="5B52D71F" w14:textId="77777777" w:rsidR="002F0D64" w:rsidRDefault="002F0D64">
      <w:pPr>
        <w:rPr>
          <w:rFonts w:ascii="Arial" w:hAnsi="Arial" w:cs="Arial"/>
          <w:b/>
          <w:bCs/>
          <w:sz w:val="20"/>
          <w:szCs w:val="20"/>
          <w:u w:val="single"/>
        </w:rPr>
      </w:pPr>
    </w:p>
    <w:p w14:paraId="4EC0C096" w14:textId="77777777" w:rsidR="002F0D64" w:rsidRDefault="002F0D64">
      <w:pPr>
        <w:rPr>
          <w:rFonts w:ascii="Arial" w:hAnsi="Arial" w:cs="Arial"/>
          <w:b/>
          <w:bCs/>
          <w:sz w:val="20"/>
          <w:szCs w:val="20"/>
          <w:u w:val="single"/>
        </w:rPr>
      </w:pPr>
    </w:p>
    <w:p w14:paraId="1A7C9E61" w14:textId="77777777" w:rsidR="002F0D64" w:rsidRDefault="002F0D64">
      <w:pPr>
        <w:rPr>
          <w:rFonts w:ascii="Arial" w:hAnsi="Arial" w:cs="Arial"/>
          <w:b/>
          <w:bCs/>
          <w:sz w:val="20"/>
          <w:szCs w:val="20"/>
          <w:u w:val="single"/>
        </w:rPr>
      </w:pPr>
    </w:p>
    <w:p w14:paraId="3CA17CAC" w14:textId="77777777" w:rsidR="002F0D64" w:rsidRDefault="002F0D64">
      <w:pPr>
        <w:rPr>
          <w:rFonts w:ascii="Arial" w:hAnsi="Arial" w:cs="Arial"/>
          <w:b/>
          <w:bCs/>
          <w:sz w:val="20"/>
          <w:szCs w:val="20"/>
          <w:u w:val="single"/>
        </w:rPr>
      </w:pPr>
    </w:p>
    <w:p w14:paraId="045035E5" w14:textId="77777777" w:rsidR="002F0D64" w:rsidRDefault="002F0D64">
      <w:pPr>
        <w:rPr>
          <w:rFonts w:ascii="Arial" w:hAnsi="Arial" w:cs="Arial"/>
          <w:b/>
          <w:bCs/>
          <w:sz w:val="20"/>
          <w:szCs w:val="20"/>
          <w:u w:val="single"/>
        </w:rPr>
      </w:pPr>
    </w:p>
    <w:p w14:paraId="14F5F8B3" w14:textId="77777777" w:rsidR="002F0D64" w:rsidRDefault="002F0D64">
      <w:pPr>
        <w:rPr>
          <w:rFonts w:ascii="Arial" w:hAnsi="Arial" w:cs="Arial"/>
          <w:b/>
          <w:bCs/>
          <w:sz w:val="20"/>
          <w:szCs w:val="20"/>
          <w:u w:val="single"/>
        </w:rPr>
      </w:pPr>
    </w:p>
    <w:p w14:paraId="2396F7AF" w14:textId="77777777" w:rsidR="00AC780D" w:rsidRDefault="00AC780D" w:rsidP="00AA291F">
      <w:pPr>
        <w:pStyle w:val="Ttulo1"/>
        <w:rPr>
          <w:rFonts w:ascii="Arial" w:hAnsi="Arial" w:cs="Arial"/>
          <w:b/>
          <w:bCs/>
          <w:color w:val="000000" w:themeColor="text1"/>
          <w:sz w:val="20"/>
          <w:szCs w:val="20"/>
        </w:rPr>
      </w:pPr>
      <w:bookmarkStart w:id="0" w:name="_Toc236837095"/>
    </w:p>
    <w:p w14:paraId="6AB3B279" w14:textId="65D12575" w:rsidR="00B56E89" w:rsidRDefault="00B56E89" w:rsidP="00AA291F">
      <w:pPr>
        <w:pStyle w:val="Ttulo1"/>
        <w:rPr>
          <w:rFonts w:ascii="Arial" w:hAnsi="Arial" w:cs="Arial"/>
          <w:b/>
          <w:bCs/>
          <w:color w:val="000000" w:themeColor="text1"/>
          <w:sz w:val="20"/>
          <w:szCs w:val="20"/>
        </w:rPr>
      </w:pPr>
      <w:r>
        <w:rPr>
          <w:rFonts w:ascii="Arial" w:hAnsi="Arial" w:cs="Arial"/>
          <w:b/>
          <w:bCs/>
          <w:color w:val="000000" w:themeColor="text1"/>
          <w:sz w:val="20"/>
          <w:szCs w:val="20"/>
        </w:rPr>
        <w:t>INTRODUCCIÓN</w:t>
      </w:r>
      <w:bookmarkEnd w:id="0"/>
    </w:p>
    <w:p w14:paraId="16CA3338" w14:textId="77777777" w:rsidR="00B56E89" w:rsidRDefault="00B56E89" w:rsidP="00037B34">
      <w:pPr>
        <w:spacing w:line="276" w:lineRule="auto"/>
        <w:jc w:val="both"/>
        <w:rPr>
          <w:rFonts w:ascii="Arial" w:hAnsi="Arial" w:cs="Arial"/>
          <w:sz w:val="20"/>
          <w:szCs w:val="20"/>
        </w:rPr>
      </w:pPr>
    </w:p>
    <w:p w14:paraId="460F1DC3" w14:textId="3085C343" w:rsidR="00037B34" w:rsidRPr="00950998" w:rsidRDefault="00037B34" w:rsidP="00037B34">
      <w:pPr>
        <w:spacing w:line="276" w:lineRule="auto"/>
        <w:jc w:val="both"/>
        <w:rPr>
          <w:rFonts w:ascii="Arial" w:hAnsi="Arial" w:cs="Arial"/>
          <w:b/>
          <w:bCs/>
          <w:sz w:val="20"/>
          <w:szCs w:val="20"/>
        </w:rPr>
      </w:pPr>
      <w:r w:rsidRPr="00950998">
        <w:rPr>
          <w:rFonts w:ascii="Arial" w:hAnsi="Arial" w:cs="Arial"/>
          <w:sz w:val="20"/>
          <w:szCs w:val="20"/>
        </w:rPr>
        <w:t xml:space="preserve">Conforme al artículo 2.2.1.1.1.6.1 del Decreto 1082 de 2015, que establece la obligación de las entidades estatales de analizar el sector económico relacionado con el objeto del proceso de contratación desde diversas perspectivas (legal, comercial, financiera, organizacional, técnica y de análisis de riesgos), la Alcaldía de Chaparral – Tolima ha realizado un estudio sectorial en función de cumplir con el objeto de contratación correspondiente al proceso de </w:t>
      </w:r>
      <w:r w:rsidRPr="00950998">
        <w:rPr>
          <w:rFonts w:ascii="Arial" w:hAnsi="Arial" w:cs="Arial"/>
          <w:b/>
          <w:bCs/>
          <w:sz w:val="20"/>
          <w:szCs w:val="20"/>
          <w:shd w:val="clear" w:color="auto" w:fill="FFFFFF"/>
        </w:rPr>
        <w:t>“</w:t>
      </w:r>
      <w:r w:rsidR="00F82584">
        <w:rPr>
          <w:rFonts w:ascii="Arial" w:hAnsi="Arial" w:cs="Arial"/>
          <w:b/>
          <w:bCs/>
          <w:i/>
          <w:iCs/>
          <w:color w:val="000000"/>
          <w:sz w:val="20"/>
          <w:szCs w:val="20"/>
        </w:rPr>
        <w:t>CONTRATAR LA EJECUCION DE ACTIVIDADES PROPIAS AL PROYECTO “MEJORAMIENTO DE VIAS TERCIARIAS CON LA CONSTRUCCION DE PLACA HUELLA EN DIFERENTES PUNTOS CRITICOS DISPERSOS EN LA ZONA RURAL DEL MUNICIPIO DE CHAPARRAL TOLIMA” COIGO BPIN 20241301010259</w:t>
      </w:r>
      <w:r w:rsidRPr="00950998">
        <w:rPr>
          <w:rFonts w:ascii="Arial" w:hAnsi="Arial" w:cs="Arial"/>
          <w:b/>
          <w:bCs/>
          <w:sz w:val="20"/>
          <w:szCs w:val="20"/>
        </w:rPr>
        <w:t>”.</w:t>
      </w:r>
    </w:p>
    <w:p w14:paraId="4CF59E4D" w14:textId="77777777" w:rsidR="00037B34" w:rsidRPr="00950998" w:rsidRDefault="00037B34" w:rsidP="00037B34">
      <w:pPr>
        <w:spacing w:line="276" w:lineRule="auto"/>
        <w:jc w:val="both"/>
        <w:rPr>
          <w:rFonts w:ascii="Arial" w:hAnsi="Arial" w:cs="Arial"/>
          <w:b/>
          <w:bCs/>
          <w:color w:val="000000"/>
          <w:sz w:val="20"/>
          <w:szCs w:val="20"/>
        </w:rPr>
      </w:pPr>
    </w:p>
    <w:p w14:paraId="39C0E0AA" w14:textId="77777777" w:rsidR="00F36B09" w:rsidRPr="00F36B09" w:rsidRDefault="00F36B09" w:rsidP="00F36B09">
      <w:pPr>
        <w:spacing w:line="276" w:lineRule="auto"/>
        <w:jc w:val="both"/>
        <w:rPr>
          <w:rFonts w:ascii="Arial" w:hAnsi="Arial" w:cs="Arial"/>
          <w:noProof/>
          <w:sz w:val="20"/>
          <w:szCs w:val="20"/>
        </w:rPr>
      </w:pPr>
      <w:r w:rsidRPr="00F36B09">
        <w:rPr>
          <w:rFonts w:ascii="Arial" w:hAnsi="Arial" w:cs="Arial"/>
          <w:noProof/>
          <w:sz w:val="20"/>
          <w:szCs w:val="20"/>
        </w:rPr>
        <w:t>El presente proceso contractual hace parte del sector secundario de la economía, el cual se caracteriza por la transformación de materias primas y recursos naturales en productos terminados, bienes de capital o infraestructura física indispensable para el desarrollo social, económico y productivo. A diferencia de las actividades extractivas o de la simple prestación de servicios, este sector agrega valor a la cadena económica mediante procesos técnicos de manufactura, industrialización, ensamble, adecuación y construcción. Dentro de este sector se destacan subcategorías macro como la industria manufacturera, la producción de bienes industriales, la metalmecánica, la fabricación de insumos y materiales, así como las actividades de ingeniería, arquitectura, obras civiles y construcciones especializadas.</w:t>
      </w:r>
    </w:p>
    <w:p w14:paraId="3777BB64" w14:textId="77777777" w:rsidR="00F36B09" w:rsidRPr="00F36B09" w:rsidRDefault="00F36B09" w:rsidP="00F36B09">
      <w:pPr>
        <w:spacing w:line="276" w:lineRule="auto"/>
        <w:jc w:val="both"/>
        <w:rPr>
          <w:rFonts w:ascii="Arial" w:hAnsi="Arial" w:cs="Arial"/>
          <w:noProof/>
          <w:sz w:val="20"/>
          <w:szCs w:val="20"/>
        </w:rPr>
      </w:pPr>
    </w:p>
    <w:p w14:paraId="4B38DBAB" w14:textId="0476C096" w:rsidR="00037B34" w:rsidRPr="00950998" w:rsidRDefault="00F36B09" w:rsidP="00037B34">
      <w:pPr>
        <w:spacing w:line="276" w:lineRule="auto"/>
        <w:jc w:val="both"/>
        <w:rPr>
          <w:rFonts w:ascii="Arial" w:hAnsi="Arial" w:cs="Arial"/>
          <w:noProof/>
          <w:sz w:val="20"/>
          <w:szCs w:val="20"/>
        </w:rPr>
      </w:pPr>
      <w:r w:rsidRPr="00F36B09">
        <w:rPr>
          <w:rFonts w:ascii="Arial" w:hAnsi="Arial" w:cs="Arial"/>
          <w:noProof/>
          <w:sz w:val="20"/>
          <w:szCs w:val="20"/>
        </w:rPr>
        <w:t>Los agentes que componen este sector son: las industrias manufactureras, las plantas procesadoras, las fábricas de maquinaria y equipo, las industrias metalúrgicas y siderúrgicas, los productores, fabricantes y proveedores de materiales e insumos, las empresas de montajes mecánicos o industriales, los talleres de prefabricación de componentes, las firmas de ingeniería y arquitectura, los contratistas de obra pública o privada, y las empresas especializadas en instalaciones, mantenimientos técnicos, acabados y adecuaciones físicas, entre otros</w:t>
      </w:r>
      <w:r w:rsidR="00037B34" w:rsidRPr="00950998">
        <w:rPr>
          <w:rFonts w:ascii="Arial" w:hAnsi="Arial" w:cs="Arial"/>
          <w:noProof/>
          <w:sz w:val="20"/>
          <w:szCs w:val="20"/>
        </w:rPr>
        <w:t xml:space="preserve">. </w:t>
      </w:r>
    </w:p>
    <w:p w14:paraId="27CB0C99" w14:textId="4DEF3792" w:rsidR="00555B52" w:rsidRDefault="00F94B96" w:rsidP="00ED4976">
      <w:pPr>
        <w:pStyle w:val="Ttulo1"/>
        <w:numPr>
          <w:ilvl w:val="0"/>
          <w:numId w:val="17"/>
        </w:numPr>
        <w:ind w:left="426" w:hanging="426"/>
        <w:rPr>
          <w:rFonts w:ascii="Arial" w:hAnsi="Arial" w:cs="Arial"/>
          <w:b/>
          <w:bCs/>
          <w:color w:val="000000" w:themeColor="text1"/>
          <w:sz w:val="20"/>
          <w:szCs w:val="20"/>
        </w:rPr>
      </w:pPr>
      <w:bookmarkStart w:id="1" w:name="_Toc1976952717"/>
      <w:bookmarkStart w:id="2" w:name="_Toc232528794"/>
      <w:bookmarkStart w:id="3" w:name="_Toc236837096"/>
      <w:r w:rsidRPr="00F94B96">
        <w:rPr>
          <w:rFonts w:ascii="Arial" w:hAnsi="Arial" w:cs="Arial"/>
          <w:b/>
          <w:bCs/>
          <w:color w:val="000000" w:themeColor="text1"/>
          <w:sz w:val="20"/>
          <w:szCs w:val="20"/>
        </w:rPr>
        <w:t>ASPECTOS ECONÓMICOS Y GENERALES DEL MERCADO</w:t>
      </w:r>
      <w:bookmarkStart w:id="4" w:name="_Toc232528795"/>
      <w:bookmarkEnd w:id="1"/>
      <w:bookmarkEnd w:id="2"/>
      <w:bookmarkEnd w:id="3"/>
    </w:p>
    <w:p w14:paraId="0D6F1357" w14:textId="77777777" w:rsidR="00C055FA" w:rsidRPr="00C055FA" w:rsidRDefault="00C055FA" w:rsidP="00C055FA">
      <w:pPr>
        <w:rPr>
          <w:sz w:val="16"/>
          <w:szCs w:val="16"/>
          <w:lang w:eastAsia="es-CO"/>
        </w:rPr>
      </w:pPr>
    </w:p>
    <w:p w14:paraId="08FDF98F" w14:textId="75D72D0A" w:rsidR="00B15D33" w:rsidRDefault="00F94B96">
      <w:pPr>
        <w:pStyle w:val="Ttulo2"/>
        <w:numPr>
          <w:ilvl w:val="1"/>
          <w:numId w:val="35"/>
        </w:numPr>
        <w:rPr>
          <w:rFonts w:cs="Arial"/>
          <w:bCs/>
          <w:szCs w:val="20"/>
        </w:rPr>
      </w:pPr>
      <w:bookmarkStart w:id="5" w:name="_Toc236837097"/>
      <w:r w:rsidRPr="00B15D33">
        <w:rPr>
          <w:rFonts w:cs="Arial"/>
          <w:bCs/>
          <w:szCs w:val="20"/>
        </w:rPr>
        <w:t>Contexto Comercial y Clasificación del Mercado</w:t>
      </w:r>
      <w:bookmarkStart w:id="6" w:name="_Toc232528796"/>
      <w:bookmarkEnd w:id="4"/>
      <w:bookmarkEnd w:id="5"/>
    </w:p>
    <w:p w14:paraId="2C5989FA" w14:textId="77777777" w:rsidR="00C01792" w:rsidRPr="006B10CA" w:rsidRDefault="00C01792" w:rsidP="00C01792">
      <w:pPr>
        <w:rPr>
          <w:sz w:val="4"/>
          <w:szCs w:val="4"/>
          <w:lang w:val="es-MX" w:eastAsia="en-US"/>
        </w:rPr>
      </w:pPr>
    </w:p>
    <w:p w14:paraId="25D82C64" w14:textId="3DE45307" w:rsidR="00F94B96" w:rsidRPr="00C01792" w:rsidRDefault="00F94B96">
      <w:pPr>
        <w:pStyle w:val="Ttulo3"/>
        <w:numPr>
          <w:ilvl w:val="2"/>
          <w:numId w:val="35"/>
        </w:numPr>
        <w:rPr>
          <w:rFonts w:cs="Arial"/>
          <w:bCs/>
          <w:szCs w:val="20"/>
        </w:rPr>
      </w:pPr>
      <w:bookmarkStart w:id="7" w:name="_Toc236837098"/>
      <w:r w:rsidRPr="00B15D33">
        <w:rPr>
          <w:rFonts w:cs="Arial"/>
          <w:bCs/>
          <w:szCs w:val="20"/>
        </w:rPr>
        <w:t>Clasificación del Servicio – UNSPSC (Decreto 1082 de 2015)</w:t>
      </w:r>
      <w:bookmarkEnd w:id="6"/>
      <w:bookmarkEnd w:id="7"/>
    </w:p>
    <w:p w14:paraId="18797A0F" w14:textId="77777777" w:rsidR="00F94B96" w:rsidRPr="00F94B96" w:rsidRDefault="00F94B96" w:rsidP="00F94B96">
      <w:pPr>
        <w:jc w:val="both"/>
        <w:rPr>
          <w:rFonts w:ascii="Arial" w:eastAsia="Tahoma" w:hAnsi="Arial" w:cs="Arial"/>
          <w:color w:val="000000" w:themeColor="text1"/>
          <w:sz w:val="20"/>
          <w:szCs w:val="20"/>
        </w:rPr>
      </w:pPr>
      <w:r w:rsidRPr="00F94B96">
        <w:rPr>
          <w:rFonts w:ascii="Arial" w:eastAsia="Tahoma" w:hAnsi="Arial" w:cs="Arial"/>
          <w:color w:val="000000" w:themeColor="text1"/>
          <w:sz w:val="20"/>
          <w:szCs w:val="20"/>
        </w:rPr>
        <w:t>Acorde con lo dispuesto en los artículos 2.2.1.1.2.1.3 y 2.2.1.2.1.2.1 del Decreto 1082 de 2015, la clasificación de bienes y servicios requeridos para el objeto del presente proceso de selecciones la siguiente:</w:t>
      </w:r>
    </w:p>
    <w:p w14:paraId="074C4D52" w14:textId="77777777" w:rsidR="00F94B96" w:rsidRPr="00F94B96" w:rsidRDefault="00F94B96" w:rsidP="00F94B96">
      <w:pPr>
        <w:jc w:val="both"/>
        <w:rPr>
          <w:rFonts w:ascii="Arial" w:eastAsia="Tahoma" w:hAnsi="Arial" w:cs="Arial"/>
          <w:color w:val="000000" w:themeColor="text1"/>
          <w:sz w:val="20"/>
          <w:szCs w:val="20"/>
        </w:rPr>
      </w:pPr>
    </w:p>
    <w:p w14:paraId="3D813A29" w14:textId="153EFB4A" w:rsidR="00037B34" w:rsidRPr="00F94B96" w:rsidRDefault="00F94B96" w:rsidP="00F94B96">
      <w:pPr>
        <w:spacing w:line="276" w:lineRule="auto"/>
        <w:jc w:val="both"/>
        <w:rPr>
          <w:rFonts w:ascii="Arial" w:eastAsia="Tahoma" w:hAnsi="Arial" w:cs="Arial"/>
          <w:color w:val="000000" w:themeColor="text1"/>
          <w:sz w:val="20"/>
          <w:szCs w:val="20"/>
        </w:rPr>
      </w:pPr>
      <w:r w:rsidRPr="00F94B96">
        <w:rPr>
          <w:rFonts w:ascii="Arial" w:eastAsia="Tahoma" w:hAnsi="Arial" w:cs="Arial"/>
          <w:b/>
          <w:bCs/>
          <w:color w:val="000000" w:themeColor="text1"/>
          <w:sz w:val="20"/>
          <w:szCs w:val="20"/>
        </w:rPr>
        <w:t>Tabla 1</w:t>
      </w:r>
      <w:r w:rsidRPr="00F94B96">
        <w:rPr>
          <w:rFonts w:ascii="Arial" w:eastAsia="Tahoma" w:hAnsi="Arial" w:cs="Arial"/>
          <w:color w:val="000000" w:themeColor="text1"/>
          <w:sz w:val="20"/>
          <w:szCs w:val="20"/>
        </w:rPr>
        <w:t>. Clasificación UNSPSC:</w:t>
      </w:r>
    </w:p>
    <w:p w14:paraId="1030EFB3" w14:textId="77777777" w:rsidR="00F94B96" w:rsidRPr="00950998" w:rsidRDefault="00F94B96" w:rsidP="00F94B96">
      <w:pPr>
        <w:spacing w:line="276" w:lineRule="auto"/>
        <w:jc w:val="both"/>
        <w:rPr>
          <w:rFonts w:ascii="Arial" w:hAnsi="Arial" w:cs="Arial"/>
          <w:sz w:val="20"/>
          <w:szCs w:val="20"/>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2537"/>
        <w:gridCol w:w="6505"/>
      </w:tblGrid>
      <w:tr w:rsidR="00037B34" w:rsidRPr="00950998" w14:paraId="0DF60A74" w14:textId="77777777" w:rsidTr="000446F6">
        <w:trPr>
          <w:trHeight w:val="199"/>
          <w:jc w:val="center"/>
        </w:trPr>
        <w:tc>
          <w:tcPr>
            <w:tcW w:w="2537" w:type="dxa"/>
            <w:tcBorders>
              <w:top w:val="double" w:sz="4" w:space="0" w:color="auto"/>
              <w:bottom w:val="single" w:sz="6" w:space="0" w:color="auto"/>
            </w:tcBorders>
            <w:shd w:val="clear" w:color="auto" w:fill="404040" w:themeFill="text1" w:themeFillTint="BF"/>
            <w:vAlign w:val="center"/>
          </w:tcPr>
          <w:p w14:paraId="21A10F63" w14:textId="77777777" w:rsidR="00037B34" w:rsidRPr="00950998" w:rsidRDefault="00037B34" w:rsidP="00B24C9E">
            <w:pPr>
              <w:spacing w:line="276" w:lineRule="auto"/>
              <w:jc w:val="center"/>
              <w:rPr>
                <w:rFonts w:ascii="Arial" w:eastAsia="Arial,Times New Roman" w:hAnsi="Arial" w:cs="Arial"/>
                <w:color w:val="FFFFFF" w:themeColor="background1"/>
                <w:sz w:val="20"/>
                <w:szCs w:val="20"/>
                <w:lang w:eastAsia="es-CO"/>
              </w:rPr>
            </w:pPr>
            <w:r w:rsidRPr="00950998">
              <w:rPr>
                <w:rFonts w:ascii="Arial" w:hAnsi="Arial" w:cs="Arial"/>
                <w:color w:val="FFFFFF" w:themeColor="background1"/>
                <w:sz w:val="20"/>
                <w:szCs w:val="20"/>
                <w:lang w:eastAsia="es-CO"/>
              </w:rPr>
              <w:t>Clasificación</w:t>
            </w:r>
            <w:r w:rsidRPr="00950998">
              <w:rPr>
                <w:rFonts w:ascii="Arial" w:eastAsia="Arial,Times New Roman" w:hAnsi="Arial" w:cs="Arial"/>
                <w:color w:val="FFFFFF" w:themeColor="background1"/>
                <w:sz w:val="20"/>
                <w:szCs w:val="20"/>
                <w:lang w:eastAsia="es-CO"/>
              </w:rPr>
              <w:t xml:space="preserve"> </w:t>
            </w:r>
            <w:r w:rsidRPr="00950998">
              <w:rPr>
                <w:rFonts w:ascii="Arial" w:hAnsi="Arial" w:cs="Arial"/>
                <w:color w:val="FFFFFF" w:themeColor="background1"/>
                <w:sz w:val="20"/>
                <w:szCs w:val="20"/>
                <w:lang w:eastAsia="es-CO"/>
              </w:rPr>
              <w:t>UNSPSC</w:t>
            </w:r>
          </w:p>
        </w:tc>
        <w:tc>
          <w:tcPr>
            <w:tcW w:w="6505" w:type="dxa"/>
            <w:tcBorders>
              <w:top w:val="double" w:sz="4" w:space="0" w:color="auto"/>
              <w:bottom w:val="single" w:sz="6" w:space="0" w:color="auto"/>
            </w:tcBorders>
            <w:shd w:val="clear" w:color="auto" w:fill="404040" w:themeFill="text1" w:themeFillTint="BF"/>
            <w:vAlign w:val="center"/>
          </w:tcPr>
          <w:p w14:paraId="3AD8104C" w14:textId="77777777" w:rsidR="00037B34" w:rsidRPr="00950998" w:rsidRDefault="00037B34" w:rsidP="00B24C9E">
            <w:pPr>
              <w:spacing w:line="276" w:lineRule="auto"/>
              <w:jc w:val="center"/>
              <w:rPr>
                <w:rFonts w:ascii="Arial" w:eastAsia="Arial,Times New Roman" w:hAnsi="Arial" w:cs="Arial"/>
                <w:color w:val="FFFFFF" w:themeColor="background1"/>
                <w:sz w:val="20"/>
                <w:szCs w:val="20"/>
                <w:lang w:eastAsia="es-CO"/>
              </w:rPr>
            </w:pPr>
            <w:r w:rsidRPr="00950998">
              <w:rPr>
                <w:rFonts w:ascii="Arial" w:hAnsi="Arial" w:cs="Arial"/>
                <w:color w:val="FFFFFF" w:themeColor="background1"/>
                <w:sz w:val="20"/>
                <w:szCs w:val="20"/>
                <w:lang w:eastAsia="es-CO"/>
              </w:rPr>
              <w:t>Descripción</w:t>
            </w:r>
          </w:p>
        </w:tc>
      </w:tr>
      <w:tr w:rsidR="00037B34" w:rsidRPr="00950998" w14:paraId="4C59CEBC" w14:textId="77777777" w:rsidTr="000446F6">
        <w:trPr>
          <w:trHeight w:val="283"/>
          <w:jc w:val="center"/>
        </w:trPr>
        <w:tc>
          <w:tcPr>
            <w:tcW w:w="2537" w:type="dxa"/>
            <w:tcBorders>
              <w:top w:val="single" w:sz="6" w:space="0" w:color="auto"/>
              <w:bottom w:val="single" w:sz="6" w:space="0" w:color="auto"/>
            </w:tcBorders>
            <w:vAlign w:val="center"/>
          </w:tcPr>
          <w:p w14:paraId="32FBCBA0" w14:textId="0506C56C" w:rsidR="00037B34" w:rsidRPr="00950998" w:rsidRDefault="000446F6" w:rsidP="00B24C9E">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72141000</w:t>
            </w:r>
          </w:p>
        </w:tc>
        <w:tc>
          <w:tcPr>
            <w:tcW w:w="6505" w:type="dxa"/>
            <w:tcBorders>
              <w:top w:val="single" w:sz="6" w:space="0" w:color="auto"/>
              <w:bottom w:val="single" w:sz="6" w:space="0" w:color="auto"/>
            </w:tcBorders>
            <w:vAlign w:val="center"/>
          </w:tcPr>
          <w:p w14:paraId="00BF778B" w14:textId="395C3846" w:rsidR="00037B34" w:rsidRPr="00950998" w:rsidRDefault="000446F6" w:rsidP="00B24C9E">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t>Servicios de construcción de autopistas y carretera</w:t>
            </w:r>
          </w:p>
        </w:tc>
      </w:tr>
      <w:tr w:rsidR="00037B34" w:rsidRPr="00950998" w14:paraId="5B008E82" w14:textId="77777777" w:rsidTr="000446F6">
        <w:trPr>
          <w:trHeight w:val="283"/>
          <w:jc w:val="center"/>
        </w:trPr>
        <w:tc>
          <w:tcPr>
            <w:tcW w:w="2537" w:type="dxa"/>
            <w:tcBorders>
              <w:top w:val="single" w:sz="6" w:space="0" w:color="auto"/>
              <w:bottom w:val="single" w:sz="6" w:space="0" w:color="auto"/>
            </w:tcBorders>
            <w:vAlign w:val="center"/>
          </w:tcPr>
          <w:p w14:paraId="2C5CE7D4" w14:textId="0C715BF7" w:rsidR="00037B34" w:rsidRPr="00950998" w:rsidRDefault="000446F6" w:rsidP="00B24C9E">
            <w:pPr>
              <w:spacing w:line="276" w:lineRule="auto"/>
              <w:jc w:val="center"/>
              <w:rPr>
                <w:rFonts w:ascii="Arial" w:eastAsia="Arial,Times New Roman" w:hAnsi="Arial" w:cs="Arial"/>
                <w:sz w:val="20"/>
                <w:szCs w:val="20"/>
                <w:highlight w:val="lightGray"/>
                <w:lang w:eastAsia="es-CO"/>
              </w:rPr>
            </w:pPr>
            <w:r>
              <w:rPr>
                <w:rFonts w:ascii="Arial" w:eastAsia="Arial,Times New Roman" w:hAnsi="Arial" w:cs="Arial"/>
                <w:sz w:val="20"/>
                <w:szCs w:val="20"/>
                <w:lang w:eastAsia="es-CO"/>
              </w:rPr>
              <w:lastRenderedPageBreak/>
              <w:t>72141100</w:t>
            </w:r>
          </w:p>
        </w:tc>
        <w:tc>
          <w:tcPr>
            <w:tcW w:w="6505" w:type="dxa"/>
            <w:tcBorders>
              <w:top w:val="single" w:sz="6" w:space="0" w:color="auto"/>
              <w:bottom w:val="single" w:sz="6" w:space="0" w:color="auto"/>
            </w:tcBorders>
            <w:vAlign w:val="center"/>
          </w:tcPr>
          <w:p w14:paraId="033673AE" w14:textId="4AAD64EA" w:rsidR="00037B34" w:rsidRPr="00950998" w:rsidRDefault="000446F6" w:rsidP="00B24C9E">
            <w:pPr>
              <w:spacing w:line="276" w:lineRule="auto"/>
              <w:jc w:val="center"/>
              <w:rPr>
                <w:rFonts w:ascii="Arial" w:eastAsia="Arial,Times New Roman" w:hAnsi="Arial" w:cs="Arial"/>
                <w:sz w:val="20"/>
                <w:szCs w:val="20"/>
                <w:lang w:eastAsia="es-CO"/>
              </w:rPr>
            </w:pPr>
            <w:r>
              <w:rPr>
                <w:rFonts w:ascii="Arial" w:eastAsia="Arial,Times New Roman" w:hAnsi="Arial" w:cs="Arial"/>
                <w:sz w:val="20"/>
                <w:szCs w:val="20"/>
                <w:lang w:eastAsia="es-CO"/>
              </w:rPr>
              <w:t>Servicios de construcción y revestimiento y pavimentación de infraestructura</w:t>
            </w:r>
          </w:p>
        </w:tc>
      </w:tr>
      <w:tr w:rsidR="00E25C42" w:rsidRPr="00950998" w14:paraId="0FD9FB32" w14:textId="77777777" w:rsidTr="000446F6">
        <w:trPr>
          <w:trHeight w:val="283"/>
          <w:jc w:val="center"/>
        </w:trPr>
        <w:tc>
          <w:tcPr>
            <w:tcW w:w="2537" w:type="dxa"/>
            <w:tcBorders>
              <w:top w:val="single" w:sz="6" w:space="0" w:color="auto"/>
              <w:bottom w:val="single" w:sz="6" w:space="0" w:color="auto"/>
            </w:tcBorders>
            <w:vAlign w:val="center"/>
          </w:tcPr>
          <w:p w14:paraId="226052DD" w14:textId="2F773C64" w:rsidR="00E25C42" w:rsidRPr="00950998" w:rsidRDefault="000446F6" w:rsidP="00B24C9E">
            <w:pPr>
              <w:spacing w:line="276" w:lineRule="auto"/>
              <w:jc w:val="center"/>
              <w:rPr>
                <w:rFonts w:ascii="Arial" w:eastAsia="Arial,Times New Roman" w:hAnsi="Arial" w:cs="Arial"/>
                <w:sz w:val="20"/>
                <w:szCs w:val="20"/>
                <w:lang w:eastAsia="es-CO"/>
              </w:rPr>
            </w:pPr>
            <w:r>
              <w:rPr>
                <w:rFonts w:ascii="Arial" w:eastAsia="Arial,Times New Roman" w:hAnsi="Arial" w:cs="Arial"/>
                <w:sz w:val="20"/>
                <w:szCs w:val="20"/>
                <w:lang w:eastAsia="es-CO"/>
              </w:rPr>
              <w:t>72141500</w:t>
            </w:r>
          </w:p>
        </w:tc>
        <w:tc>
          <w:tcPr>
            <w:tcW w:w="6505" w:type="dxa"/>
            <w:tcBorders>
              <w:top w:val="single" w:sz="6" w:space="0" w:color="auto"/>
              <w:bottom w:val="single" w:sz="6" w:space="0" w:color="auto"/>
            </w:tcBorders>
            <w:vAlign w:val="center"/>
          </w:tcPr>
          <w:p w14:paraId="64579AC9" w14:textId="7B6196F0" w:rsidR="00E25C42" w:rsidRPr="00950998" w:rsidRDefault="000446F6" w:rsidP="00B24C9E">
            <w:pPr>
              <w:spacing w:line="276" w:lineRule="auto"/>
              <w:jc w:val="center"/>
              <w:rPr>
                <w:rFonts w:ascii="Arial" w:eastAsia="Arial,Times New Roman" w:hAnsi="Arial" w:cs="Arial"/>
                <w:sz w:val="20"/>
                <w:szCs w:val="20"/>
                <w:lang w:eastAsia="es-CO"/>
              </w:rPr>
            </w:pPr>
            <w:r>
              <w:rPr>
                <w:rFonts w:ascii="Arial" w:eastAsia="Arial,Times New Roman" w:hAnsi="Arial" w:cs="Arial"/>
                <w:sz w:val="20"/>
                <w:szCs w:val="20"/>
                <w:lang w:eastAsia="es-CO"/>
              </w:rPr>
              <w:t>Servicio de preparación de tierras</w:t>
            </w:r>
          </w:p>
        </w:tc>
      </w:tr>
    </w:tbl>
    <w:p w14:paraId="3F680931" w14:textId="77777777" w:rsidR="00037B34" w:rsidRPr="00950998" w:rsidRDefault="00037B34" w:rsidP="00037B34">
      <w:pPr>
        <w:spacing w:line="276" w:lineRule="auto"/>
        <w:jc w:val="both"/>
        <w:rPr>
          <w:rFonts w:ascii="Arial" w:hAnsi="Arial" w:cs="Arial"/>
          <w:sz w:val="20"/>
          <w:szCs w:val="20"/>
        </w:rPr>
      </w:pPr>
    </w:p>
    <w:p w14:paraId="3BAB6A91" w14:textId="30060770" w:rsidR="00037B34" w:rsidRPr="00426402" w:rsidRDefault="00426402">
      <w:pPr>
        <w:pStyle w:val="Ttulo3"/>
        <w:numPr>
          <w:ilvl w:val="2"/>
          <w:numId w:val="35"/>
        </w:numPr>
        <w:rPr>
          <w:rFonts w:cs="Arial"/>
          <w:bCs/>
          <w:szCs w:val="20"/>
        </w:rPr>
      </w:pPr>
      <w:bookmarkStart w:id="8" w:name="_Toc232528797"/>
      <w:bookmarkStart w:id="9" w:name="_Toc236837099"/>
      <w:r w:rsidRPr="00426402">
        <w:rPr>
          <w:rFonts w:cs="Arial"/>
          <w:bCs/>
          <w:szCs w:val="20"/>
        </w:rPr>
        <w:t>Clasificación Actividad Económica – CIIU</w:t>
      </w:r>
      <w:bookmarkEnd w:id="8"/>
      <w:bookmarkEnd w:id="9"/>
    </w:p>
    <w:p w14:paraId="3A2408E1" w14:textId="09E445C5" w:rsidR="00037B34" w:rsidRPr="0010260D" w:rsidRDefault="001A1622" w:rsidP="00B86957">
      <w:pPr>
        <w:spacing w:line="276" w:lineRule="auto"/>
        <w:jc w:val="both"/>
        <w:rPr>
          <w:rFonts w:ascii="Arial" w:hAnsi="Arial" w:cs="Arial"/>
          <w:noProof/>
          <w:sz w:val="20"/>
          <w:szCs w:val="20"/>
        </w:rPr>
      </w:pPr>
      <w:r w:rsidRPr="0010260D">
        <w:rPr>
          <w:rFonts w:ascii="Arial" w:hAnsi="Arial" w:cs="Arial"/>
          <w:noProof/>
          <w:sz w:val="20"/>
          <w:szCs w:val="20"/>
        </w:rPr>
        <w:t>El Código de Clasificación Industrial Internacional Uniforme - CIIU fue elaborado por la Organización de Naciones Unidas y según la Revisión 4 adaptada para Colombia (CIIU Rev. 4 A.C.) elaborada y revisada por el DANE</w:t>
      </w:r>
      <w:r w:rsidR="0010260D" w:rsidRPr="0010260D">
        <w:rPr>
          <w:rFonts w:ascii="Arial" w:hAnsi="Arial" w:cs="Arial"/>
          <w:noProof/>
          <w:sz w:val="20"/>
          <w:szCs w:val="20"/>
        </w:rPr>
        <w:t xml:space="preserve"> </w:t>
      </w:r>
      <w:sdt>
        <w:sdtPr>
          <w:rPr>
            <w:rFonts w:ascii="Arial" w:hAnsi="Arial" w:cs="Arial"/>
            <w:noProof/>
            <w:sz w:val="20"/>
            <w:szCs w:val="20"/>
          </w:rPr>
          <w:id w:val="-1799829868"/>
          <w:citation/>
        </w:sdtPr>
        <w:sdtContent>
          <w:r w:rsidR="0010260D" w:rsidRPr="0010260D">
            <w:rPr>
              <w:rFonts w:ascii="Arial" w:hAnsi="Arial" w:cs="Arial"/>
              <w:noProof/>
              <w:sz w:val="20"/>
              <w:szCs w:val="20"/>
            </w:rPr>
            <w:fldChar w:fldCharType="begin"/>
          </w:r>
          <w:r w:rsidR="0010260D" w:rsidRPr="0010260D">
            <w:rPr>
              <w:rFonts w:ascii="Arial" w:hAnsi="Arial" w:cs="Arial"/>
              <w:noProof/>
              <w:sz w:val="20"/>
              <w:szCs w:val="20"/>
            </w:rPr>
            <w:instrText xml:space="preserve"> CITATION DAN22 \l 1034 </w:instrText>
          </w:r>
          <w:r w:rsidR="0010260D" w:rsidRPr="0010260D">
            <w:rPr>
              <w:rFonts w:ascii="Arial" w:hAnsi="Arial" w:cs="Arial"/>
              <w:noProof/>
              <w:sz w:val="20"/>
              <w:szCs w:val="20"/>
            </w:rPr>
            <w:fldChar w:fldCharType="separate"/>
          </w:r>
          <w:r w:rsidR="0010260D" w:rsidRPr="0010260D">
            <w:rPr>
              <w:rFonts w:ascii="Arial" w:hAnsi="Arial" w:cs="Arial"/>
              <w:noProof/>
              <w:sz w:val="20"/>
              <w:szCs w:val="20"/>
            </w:rPr>
            <w:t>(DANE, Clasificación Industrial Internacional Uniforme REV. 4, 2022)</w:t>
          </w:r>
          <w:r w:rsidR="0010260D" w:rsidRPr="0010260D">
            <w:rPr>
              <w:rFonts w:ascii="Arial" w:hAnsi="Arial" w:cs="Arial"/>
              <w:noProof/>
              <w:sz w:val="20"/>
              <w:szCs w:val="20"/>
            </w:rPr>
            <w:fldChar w:fldCharType="end"/>
          </w:r>
        </w:sdtContent>
      </w:sdt>
      <w:r w:rsidRPr="0010260D">
        <w:rPr>
          <w:rFonts w:ascii="Arial" w:hAnsi="Arial" w:cs="Arial"/>
          <w:noProof/>
          <w:sz w:val="20"/>
          <w:szCs w:val="20"/>
        </w:rPr>
        <w:t>.</w:t>
      </w:r>
    </w:p>
    <w:p w14:paraId="13756F2A" w14:textId="77777777" w:rsidR="00037B34" w:rsidRPr="00950998" w:rsidRDefault="00037B34" w:rsidP="00037B34">
      <w:pPr>
        <w:spacing w:line="276" w:lineRule="auto"/>
        <w:jc w:val="both"/>
        <w:rPr>
          <w:rFonts w:ascii="Arial" w:hAnsi="Arial" w:cs="Arial"/>
          <w:noProof/>
          <w:sz w:val="20"/>
          <w:szCs w:val="20"/>
        </w:rPr>
      </w:pPr>
    </w:p>
    <w:p w14:paraId="1B36666B" w14:textId="2F4DC47B" w:rsidR="00037B34" w:rsidRPr="00950998" w:rsidRDefault="00037B34" w:rsidP="00037B34">
      <w:pPr>
        <w:spacing w:line="276" w:lineRule="auto"/>
        <w:jc w:val="both"/>
        <w:rPr>
          <w:rFonts w:ascii="Arial" w:hAnsi="Arial" w:cs="Arial"/>
          <w:noProof/>
          <w:sz w:val="20"/>
          <w:szCs w:val="20"/>
        </w:rPr>
      </w:pPr>
      <w:r w:rsidRPr="00950998">
        <w:rPr>
          <w:rFonts w:ascii="Arial" w:hAnsi="Arial" w:cs="Arial"/>
          <w:noProof/>
          <w:sz w:val="20"/>
          <w:szCs w:val="20"/>
        </w:rPr>
        <w:t xml:space="preserve">Según la Revisión 4 adaptada para Colombia (CIIU Rev. 4 A.C.), las empresas o entidades estatales que pueden desarrollar el objeto de: </w:t>
      </w:r>
      <w:r w:rsidRPr="00B86957">
        <w:rPr>
          <w:rFonts w:ascii="Arial" w:hAnsi="Arial" w:cs="Arial"/>
          <w:noProof/>
          <w:sz w:val="20"/>
          <w:szCs w:val="20"/>
        </w:rPr>
        <w:t>“</w:t>
      </w:r>
      <w:r w:rsidR="00F82584">
        <w:rPr>
          <w:rFonts w:ascii="Arial" w:hAnsi="Arial" w:cs="Arial"/>
          <w:b/>
          <w:bCs/>
          <w:i/>
          <w:iCs/>
          <w:noProof/>
          <w:sz w:val="20"/>
          <w:szCs w:val="20"/>
        </w:rPr>
        <w:t>CONTRATAR LA EJECUCION DE ACTIVIDADES PROPIAS AL PROYECTO “MEJORAMIENTO DE VIAS TERCIARIAS CON LA CONSTRUCCION DE PLACA HUELLA EN DIFERENTES PUNTOS CRITICOS DISPERSOS EN LA ZONA RURAL DEL MUNICIPIO DE CHAPARRAL TOLIMA” COIGO BPIN 20241301010259</w:t>
      </w:r>
      <w:r w:rsidRPr="00B86957">
        <w:rPr>
          <w:rFonts w:ascii="Arial" w:hAnsi="Arial" w:cs="Arial"/>
          <w:b/>
          <w:bCs/>
          <w:i/>
          <w:iCs/>
          <w:noProof/>
          <w:sz w:val="20"/>
          <w:szCs w:val="20"/>
        </w:rPr>
        <w:t>”</w:t>
      </w:r>
      <w:r w:rsidRPr="00B86957">
        <w:rPr>
          <w:rFonts w:ascii="Arial" w:hAnsi="Arial" w:cs="Arial"/>
          <w:noProof/>
          <w:sz w:val="20"/>
          <w:szCs w:val="20"/>
        </w:rPr>
        <w:t xml:space="preserve">. </w:t>
      </w:r>
      <w:r w:rsidRPr="00950998">
        <w:rPr>
          <w:rFonts w:ascii="Arial" w:hAnsi="Arial" w:cs="Arial"/>
          <w:noProof/>
          <w:sz w:val="20"/>
          <w:szCs w:val="20"/>
        </w:rPr>
        <w:t xml:space="preserve">se ubican en la siguiente categoría: </w:t>
      </w:r>
    </w:p>
    <w:p w14:paraId="1103C747" w14:textId="77777777" w:rsidR="00037B34" w:rsidRPr="00B033B3" w:rsidRDefault="00037B34" w:rsidP="00037B34">
      <w:pPr>
        <w:spacing w:line="276" w:lineRule="auto"/>
        <w:jc w:val="both"/>
        <w:rPr>
          <w:rFonts w:ascii="Arial" w:hAnsi="Arial" w:cs="Arial"/>
          <w:sz w:val="20"/>
          <w:szCs w:val="20"/>
        </w:rPr>
      </w:pPr>
    </w:p>
    <w:p w14:paraId="7FA7902D" w14:textId="26B38160" w:rsidR="00B033B3" w:rsidRPr="00B033B3" w:rsidRDefault="00B033B3" w:rsidP="00B033B3">
      <w:pPr>
        <w:jc w:val="both"/>
        <w:rPr>
          <w:rFonts w:ascii="Arial" w:eastAsia="Tahoma" w:hAnsi="Arial" w:cs="Arial"/>
          <w:b/>
          <w:bCs/>
          <w:sz w:val="20"/>
          <w:szCs w:val="20"/>
        </w:rPr>
      </w:pPr>
      <w:r w:rsidRPr="00B033B3">
        <w:rPr>
          <w:rFonts w:ascii="Arial" w:eastAsia="Tahoma" w:hAnsi="Arial" w:cs="Arial"/>
          <w:b/>
          <w:bCs/>
          <w:sz w:val="20"/>
          <w:szCs w:val="20"/>
        </w:rPr>
        <w:t xml:space="preserve">SECCIÓN </w:t>
      </w:r>
      <w:r>
        <w:rPr>
          <w:rFonts w:ascii="Arial" w:eastAsia="Tahoma" w:hAnsi="Arial" w:cs="Arial"/>
          <w:b/>
          <w:bCs/>
          <w:sz w:val="20"/>
          <w:szCs w:val="20"/>
        </w:rPr>
        <w:t>F</w:t>
      </w:r>
      <w:r w:rsidRPr="00B033B3">
        <w:rPr>
          <w:rFonts w:ascii="Arial" w:eastAsia="Tahoma" w:hAnsi="Arial" w:cs="Arial"/>
          <w:b/>
          <w:bCs/>
          <w:sz w:val="20"/>
          <w:szCs w:val="20"/>
        </w:rPr>
        <w:t xml:space="preserve"> </w:t>
      </w:r>
      <w:r>
        <w:rPr>
          <w:rFonts w:ascii="Arial" w:eastAsia="Tahoma" w:hAnsi="Arial" w:cs="Arial"/>
          <w:b/>
          <w:bCs/>
          <w:sz w:val="20"/>
          <w:szCs w:val="20"/>
        </w:rPr>
        <w:t>Construcción</w:t>
      </w:r>
    </w:p>
    <w:p w14:paraId="5A52F8F8" w14:textId="77777777" w:rsidR="00B033B3" w:rsidRPr="00B033B3" w:rsidRDefault="00B033B3" w:rsidP="00B033B3">
      <w:pPr>
        <w:jc w:val="both"/>
        <w:rPr>
          <w:rFonts w:ascii="Arial" w:eastAsia="Tahoma" w:hAnsi="Arial" w:cs="Arial"/>
          <w:sz w:val="20"/>
          <w:szCs w:val="20"/>
        </w:rPr>
      </w:pPr>
    </w:p>
    <w:p w14:paraId="762CBCA0" w14:textId="2D4D2BA8" w:rsidR="00B86957" w:rsidRDefault="009C6806" w:rsidP="00B86957">
      <w:pPr>
        <w:spacing w:line="276" w:lineRule="auto"/>
        <w:jc w:val="both"/>
        <w:rPr>
          <w:rFonts w:ascii="Arial" w:hAnsi="Arial" w:cs="Arial"/>
          <w:noProof/>
          <w:sz w:val="20"/>
          <w:szCs w:val="20"/>
        </w:rPr>
      </w:pPr>
      <w:r w:rsidRPr="00B86957">
        <w:rPr>
          <w:rFonts w:ascii="Arial" w:hAnsi="Arial" w:cs="Arial"/>
          <w:noProof/>
          <w:sz w:val="20"/>
          <w:szCs w:val="20"/>
        </w:rPr>
        <w:t>Esta sección comprende las actividades corrientes y especializadas de construcción de</w:t>
      </w:r>
      <w:r w:rsidR="00B86957">
        <w:rPr>
          <w:rFonts w:ascii="Arial" w:hAnsi="Arial" w:cs="Arial"/>
          <w:noProof/>
          <w:sz w:val="20"/>
          <w:szCs w:val="20"/>
        </w:rPr>
        <w:t xml:space="preserve"> </w:t>
      </w:r>
      <w:r w:rsidRPr="00B86957">
        <w:rPr>
          <w:rFonts w:ascii="Arial" w:hAnsi="Arial" w:cs="Arial"/>
          <w:noProof/>
          <w:sz w:val="20"/>
          <w:szCs w:val="20"/>
        </w:rPr>
        <w:t>edificios y obras</w:t>
      </w:r>
      <w:r w:rsidR="00B86957">
        <w:rPr>
          <w:rFonts w:ascii="Arial" w:hAnsi="Arial" w:cs="Arial"/>
          <w:noProof/>
          <w:sz w:val="20"/>
          <w:szCs w:val="20"/>
        </w:rPr>
        <w:t xml:space="preserve"> </w:t>
      </w:r>
      <w:r w:rsidRPr="00B86957">
        <w:rPr>
          <w:rFonts w:ascii="Arial" w:hAnsi="Arial" w:cs="Arial"/>
          <w:noProof/>
          <w:sz w:val="20"/>
          <w:szCs w:val="20"/>
        </w:rPr>
        <w:t>de ingeniería civil. En ella se incluyen las obras nuevas, reparaciones,</w:t>
      </w:r>
      <w:r w:rsidR="00B86957">
        <w:rPr>
          <w:rFonts w:ascii="Arial" w:hAnsi="Arial" w:cs="Arial"/>
          <w:noProof/>
          <w:sz w:val="20"/>
          <w:szCs w:val="20"/>
        </w:rPr>
        <w:t xml:space="preserve"> </w:t>
      </w:r>
      <w:r w:rsidRPr="00B86957">
        <w:rPr>
          <w:rFonts w:ascii="Arial" w:hAnsi="Arial" w:cs="Arial"/>
          <w:noProof/>
          <w:sz w:val="20"/>
          <w:szCs w:val="20"/>
        </w:rPr>
        <w:t>ampliaciones y reformas, el levantamiento in situ de edificios y estructuras</w:t>
      </w:r>
      <w:r w:rsidR="00B86957">
        <w:rPr>
          <w:rFonts w:ascii="Arial" w:hAnsi="Arial" w:cs="Arial"/>
          <w:noProof/>
          <w:sz w:val="20"/>
          <w:szCs w:val="20"/>
        </w:rPr>
        <w:t xml:space="preserve"> </w:t>
      </w:r>
      <w:r w:rsidRPr="00B86957">
        <w:rPr>
          <w:rFonts w:ascii="Arial" w:hAnsi="Arial" w:cs="Arial"/>
          <w:noProof/>
          <w:sz w:val="20"/>
          <w:szCs w:val="20"/>
        </w:rPr>
        <w:t>prefabricadas y también la construcción de obras de carácter temporal.</w:t>
      </w:r>
    </w:p>
    <w:p w14:paraId="3730679F" w14:textId="77777777" w:rsidR="00B86957" w:rsidRDefault="00B86957" w:rsidP="00B86957">
      <w:pPr>
        <w:spacing w:line="276" w:lineRule="auto"/>
        <w:jc w:val="both"/>
        <w:rPr>
          <w:rFonts w:ascii="Arial" w:hAnsi="Arial" w:cs="Arial"/>
          <w:noProof/>
          <w:sz w:val="20"/>
          <w:szCs w:val="20"/>
        </w:rPr>
      </w:pPr>
    </w:p>
    <w:p w14:paraId="3C262E37" w14:textId="7D3505CE" w:rsidR="00B033B3" w:rsidRPr="00B86957" w:rsidRDefault="009C6806" w:rsidP="00B86957">
      <w:pPr>
        <w:spacing w:line="276" w:lineRule="auto"/>
        <w:jc w:val="both"/>
        <w:rPr>
          <w:rFonts w:ascii="Arial" w:hAnsi="Arial" w:cs="Arial"/>
          <w:noProof/>
          <w:sz w:val="20"/>
          <w:szCs w:val="20"/>
        </w:rPr>
      </w:pPr>
      <w:r w:rsidRPr="00B86957">
        <w:rPr>
          <w:rFonts w:ascii="Arial" w:hAnsi="Arial" w:cs="Arial"/>
          <w:noProof/>
          <w:sz w:val="20"/>
          <w:szCs w:val="20"/>
        </w:rPr>
        <w:t>Las actividades corrientes de construcción abarcan la construcción completa de</w:t>
      </w:r>
      <w:r w:rsidR="00B86957">
        <w:rPr>
          <w:rFonts w:ascii="Arial" w:hAnsi="Arial" w:cs="Arial"/>
          <w:noProof/>
          <w:sz w:val="20"/>
          <w:szCs w:val="20"/>
        </w:rPr>
        <w:t xml:space="preserve"> </w:t>
      </w:r>
      <w:r w:rsidRPr="00B86957">
        <w:rPr>
          <w:rFonts w:ascii="Arial" w:hAnsi="Arial" w:cs="Arial"/>
          <w:noProof/>
          <w:sz w:val="20"/>
          <w:szCs w:val="20"/>
        </w:rPr>
        <w:t>viviendas, edificios de oficinas, locales de almacenes y otros edificios públicos y de</w:t>
      </w:r>
      <w:r w:rsidR="00B86957">
        <w:rPr>
          <w:rFonts w:ascii="Arial" w:hAnsi="Arial" w:cs="Arial"/>
          <w:noProof/>
          <w:sz w:val="20"/>
          <w:szCs w:val="20"/>
        </w:rPr>
        <w:t xml:space="preserve"> </w:t>
      </w:r>
      <w:r w:rsidRPr="00B86957">
        <w:rPr>
          <w:rFonts w:ascii="Arial" w:hAnsi="Arial" w:cs="Arial"/>
          <w:noProof/>
          <w:sz w:val="20"/>
          <w:szCs w:val="20"/>
        </w:rPr>
        <w:t>servicios, locales agropecuarios, etc., y la construcción de obras de ingeniería civil,</w:t>
      </w:r>
      <w:r w:rsidR="00B86957">
        <w:rPr>
          <w:rFonts w:ascii="Arial" w:hAnsi="Arial" w:cs="Arial"/>
          <w:noProof/>
          <w:sz w:val="20"/>
          <w:szCs w:val="20"/>
        </w:rPr>
        <w:t xml:space="preserve"> </w:t>
      </w:r>
      <w:r w:rsidRPr="00B86957">
        <w:rPr>
          <w:rFonts w:ascii="Arial" w:hAnsi="Arial" w:cs="Arial"/>
          <w:noProof/>
          <w:sz w:val="20"/>
          <w:szCs w:val="20"/>
        </w:rPr>
        <w:t>como carreteras, calles, puentes, túneles, líneas de ferrocarril, aeropuertos, puertos y</w:t>
      </w:r>
      <w:r w:rsidR="00B86957">
        <w:rPr>
          <w:rFonts w:ascii="Arial" w:hAnsi="Arial" w:cs="Arial"/>
          <w:noProof/>
          <w:sz w:val="20"/>
          <w:szCs w:val="20"/>
        </w:rPr>
        <w:t xml:space="preserve"> </w:t>
      </w:r>
      <w:r w:rsidRPr="00B86957">
        <w:rPr>
          <w:rFonts w:ascii="Arial" w:hAnsi="Arial" w:cs="Arial"/>
          <w:noProof/>
          <w:sz w:val="20"/>
          <w:szCs w:val="20"/>
        </w:rPr>
        <w:t>otros proyectos de ordenamiento hídrico, sistemas de riego, redes de alcantarillado,</w:t>
      </w:r>
      <w:r w:rsidR="00B86957">
        <w:rPr>
          <w:rFonts w:ascii="Arial" w:hAnsi="Arial" w:cs="Arial"/>
          <w:noProof/>
          <w:sz w:val="20"/>
          <w:szCs w:val="20"/>
        </w:rPr>
        <w:t xml:space="preserve"> </w:t>
      </w:r>
      <w:r w:rsidRPr="00B86957">
        <w:rPr>
          <w:rFonts w:ascii="Arial" w:hAnsi="Arial" w:cs="Arial"/>
          <w:noProof/>
          <w:sz w:val="20"/>
          <w:szCs w:val="20"/>
        </w:rPr>
        <w:t>instalaciones industriales, tuberías y líneas de transmisión de energía eléctrica,</w:t>
      </w:r>
      <w:r w:rsidR="00B86957">
        <w:rPr>
          <w:rFonts w:ascii="Arial" w:hAnsi="Arial" w:cs="Arial"/>
          <w:noProof/>
          <w:sz w:val="20"/>
          <w:szCs w:val="20"/>
        </w:rPr>
        <w:t xml:space="preserve"> </w:t>
      </w:r>
      <w:r w:rsidRPr="00B86957">
        <w:rPr>
          <w:rFonts w:ascii="Arial" w:hAnsi="Arial" w:cs="Arial"/>
          <w:noProof/>
          <w:sz w:val="20"/>
          <w:szCs w:val="20"/>
        </w:rPr>
        <w:t>instalaciones deportivas, etcétera</w:t>
      </w:r>
      <w:r w:rsidR="00B033B3" w:rsidRPr="00B86957">
        <w:rPr>
          <w:rFonts w:ascii="Arial" w:hAnsi="Arial" w:cs="Arial"/>
          <w:noProof/>
          <w:sz w:val="20"/>
          <w:szCs w:val="20"/>
        </w:rPr>
        <w:t>.</w:t>
      </w:r>
    </w:p>
    <w:p w14:paraId="1FC7D1F1" w14:textId="77777777" w:rsidR="00B033B3" w:rsidRPr="00B033B3" w:rsidRDefault="00B033B3" w:rsidP="00B033B3">
      <w:pPr>
        <w:jc w:val="both"/>
        <w:rPr>
          <w:rFonts w:ascii="Arial" w:eastAsia="Tahoma" w:hAnsi="Arial" w:cs="Arial"/>
          <w:sz w:val="20"/>
          <w:szCs w:val="20"/>
        </w:rPr>
      </w:pPr>
    </w:p>
    <w:p w14:paraId="4FCDDBD9" w14:textId="0E7AEB87" w:rsidR="00B033B3" w:rsidRPr="00B033B3" w:rsidRDefault="0087013D" w:rsidP="00B033B3">
      <w:pPr>
        <w:jc w:val="both"/>
        <w:rPr>
          <w:rFonts w:ascii="Arial" w:eastAsia="Tahoma" w:hAnsi="Arial" w:cs="Arial"/>
          <w:b/>
          <w:bCs/>
          <w:sz w:val="20"/>
          <w:szCs w:val="20"/>
        </w:rPr>
      </w:pPr>
      <w:r w:rsidRPr="0087013D">
        <w:rPr>
          <w:rFonts w:ascii="Arial" w:eastAsia="Tahoma" w:hAnsi="Arial" w:cs="Arial"/>
          <w:b/>
          <w:bCs/>
          <w:sz w:val="20"/>
          <w:szCs w:val="20"/>
        </w:rPr>
        <w:t>DIVISIÓN 42 Obras de ingeniería civil</w:t>
      </w:r>
    </w:p>
    <w:p w14:paraId="2777F0BF" w14:textId="77777777" w:rsidR="00B033B3" w:rsidRPr="00B033B3" w:rsidRDefault="00B033B3" w:rsidP="00B033B3">
      <w:pPr>
        <w:jc w:val="both"/>
        <w:rPr>
          <w:rFonts w:ascii="Arial" w:eastAsia="Tahoma" w:hAnsi="Arial" w:cs="Arial"/>
          <w:b/>
          <w:bCs/>
          <w:sz w:val="20"/>
          <w:szCs w:val="20"/>
        </w:rPr>
      </w:pPr>
    </w:p>
    <w:p w14:paraId="0058316B" w14:textId="529DC5EF" w:rsidR="00CD1D47" w:rsidRDefault="00CD1D47" w:rsidP="00CD1D47">
      <w:pPr>
        <w:spacing w:line="276" w:lineRule="auto"/>
        <w:jc w:val="both"/>
        <w:rPr>
          <w:rFonts w:ascii="Arial" w:hAnsi="Arial" w:cs="Arial"/>
          <w:noProof/>
          <w:sz w:val="20"/>
          <w:szCs w:val="20"/>
        </w:rPr>
      </w:pPr>
      <w:r w:rsidRPr="00CD1D47">
        <w:rPr>
          <w:rFonts w:ascii="Arial" w:hAnsi="Arial" w:cs="Arial"/>
          <w:noProof/>
          <w:sz w:val="20"/>
          <w:szCs w:val="20"/>
        </w:rPr>
        <w:t>Esta división comprende obras generales de construcción para proyectos de ingeniería</w:t>
      </w:r>
      <w:r>
        <w:rPr>
          <w:rFonts w:ascii="Arial" w:hAnsi="Arial" w:cs="Arial"/>
          <w:noProof/>
          <w:sz w:val="20"/>
          <w:szCs w:val="20"/>
        </w:rPr>
        <w:t xml:space="preserve"> </w:t>
      </w:r>
      <w:r w:rsidRPr="00CD1D47">
        <w:rPr>
          <w:rFonts w:ascii="Arial" w:hAnsi="Arial" w:cs="Arial"/>
          <w:noProof/>
          <w:sz w:val="20"/>
          <w:szCs w:val="20"/>
        </w:rPr>
        <w:t>civil. Abarca obras nuevas, reparaciones, ampliaciones y reformas, el levantamiento in</w:t>
      </w:r>
      <w:r>
        <w:rPr>
          <w:rFonts w:ascii="Arial" w:hAnsi="Arial" w:cs="Arial"/>
          <w:noProof/>
          <w:sz w:val="20"/>
          <w:szCs w:val="20"/>
        </w:rPr>
        <w:t xml:space="preserve"> </w:t>
      </w:r>
      <w:r w:rsidRPr="00CD1D47">
        <w:rPr>
          <w:rFonts w:ascii="Arial" w:hAnsi="Arial" w:cs="Arial"/>
          <w:noProof/>
          <w:sz w:val="20"/>
          <w:szCs w:val="20"/>
        </w:rPr>
        <w:t>situ de estructuras prefabricadas y también la construcción de obras de carácter</w:t>
      </w:r>
      <w:r>
        <w:rPr>
          <w:rFonts w:ascii="Arial" w:hAnsi="Arial" w:cs="Arial"/>
          <w:noProof/>
          <w:sz w:val="20"/>
          <w:szCs w:val="20"/>
        </w:rPr>
        <w:t xml:space="preserve"> </w:t>
      </w:r>
      <w:r w:rsidRPr="00CD1D47">
        <w:rPr>
          <w:rFonts w:ascii="Arial" w:hAnsi="Arial" w:cs="Arial"/>
          <w:noProof/>
          <w:sz w:val="20"/>
          <w:szCs w:val="20"/>
        </w:rPr>
        <w:t>provisional.</w:t>
      </w:r>
    </w:p>
    <w:p w14:paraId="2AE075DC" w14:textId="77777777" w:rsidR="00CD1D47" w:rsidRDefault="00CD1D47" w:rsidP="00CD1D47">
      <w:pPr>
        <w:spacing w:line="276" w:lineRule="auto"/>
        <w:jc w:val="both"/>
        <w:rPr>
          <w:rFonts w:ascii="Arial" w:hAnsi="Arial" w:cs="Arial"/>
          <w:noProof/>
          <w:sz w:val="20"/>
          <w:szCs w:val="20"/>
        </w:rPr>
      </w:pPr>
    </w:p>
    <w:p w14:paraId="49301846" w14:textId="526C96C2" w:rsidR="00B033B3" w:rsidRDefault="00CD1D47" w:rsidP="00CD1D47">
      <w:pPr>
        <w:spacing w:line="276" w:lineRule="auto"/>
        <w:jc w:val="both"/>
        <w:rPr>
          <w:rFonts w:ascii="Arial" w:hAnsi="Arial" w:cs="Arial"/>
          <w:noProof/>
          <w:sz w:val="20"/>
          <w:szCs w:val="20"/>
        </w:rPr>
      </w:pPr>
      <w:r w:rsidRPr="00CD1D47">
        <w:rPr>
          <w:rFonts w:ascii="Arial" w:hAnsi="Arial" w:cs="Arial"/>
          <w:noProof/>
          <w:sz w:val="20"/>
          <w:szCs w:val="20"/>
        </w:rPr>
        <w:t>Se incluyen obras de construcción tales como carreteras, calles, puentes, líneas de</w:t>
      </w:r>
      <w:r>
        <w:rPr>
          <w:rFonts w:ascii="Arial" w:hAnsi="Arial" w:cs="Arial"/>
          <w:noProof/>
          <w:sz w:val="20"/>
          <w:szCs w:val="20"/>
        </w:rPr>
        <w:t xml:space="preserve"> </w:t>
      </w:r>
      <w:r w:rsidRPr="00CD1D47">
        <w:rPr>
          <w:rFonts w:ascii="Arial" w:hAnsi="Arial" w:cs="Arial"/>
          <w:noProof/>
          <w:sz w:val="20"/>
          <w:szCs w:val="20"/>
        </w:rPr>
        <w:t>ferrocarril, puertos y otros proyectos relacionados con vías de navegación, sistemas de</w:t>
      </w:r>
      <w:r>
        <w:rPr>
          <w:rFonts w:ascii="Arial" w:hAnsi="Arial" w:cs="Arial"/>
          <w:noProof/>
          <w:sz w:val="20"/>
          <w:szCs w:val="20"/>
        </w:rPr>
        <w:t xml:space="preserve"> </w:t>
      </w:r>
      <w:r w:rsidRPr="00CD1D47">
        <w:rPr>
          <w:rFonts w:ascii="Arial" w:hAnsi="Arial" w:cs="Arial"/>
          <w:noProof/>
          <w:sz w:val="20"/>
          <w:szCs w:val="20"/>
        </w:rPr>
        <w:t>riego, sistemas de alcantarillado, instalaciones industriales, tuberías de transporte y</w:t>
      </w:r>
      <w:r>
        <w:rPr>
          <w:rFonts w:ascii="Arial" w:hAnsi="Arial" w:cs="Arial"/>
          <w:noProof/>
          <w:sz w:val="20"/>
          <w:szCs w:val="20"/>
        </w:rPr>
        <w:t xml:space="preserve"> </w:t>
      </w:r>
      <w:r w:rsidRPr="00CD1D47">
        <w:rPr>
          <w:rFonts w:ascii="Arial" w:hAnsi="Arial" w:cs="Arial"/>
          <w:noProof/>
          <w:sz w:val="20"/>
          <w:szCs w:val="20"/>
        </w:rPr>
        <w:t>líneas eléctricas, instalaciones deportivas al aire libre, etcétera. Esas obras pueden ser</w:t>
      </w:r>
      <w:r>
        <w:rPr>
          <w:rFonts w:ascii="Arial" w:hAnsi="Arial" w:cs="Arial"/>
          <w:noProof/>
          <w:sz w:val="20"/>
          <w:szCs w:val="20"/>
        </w:rPr>
        <w:t xml:space="preserve"> </w:t>
      </w:r>
      <w:r w:rsidRPr="00CD1D47">
        <w:rPr>
          <w:rFonts w:ascii="Arial" w:hAnsi="Arial" w:cs="Arial"/>
          <w:noProof/>
          <w:sz w:val="20"/>
          <w:szCs w:val="20"/>
        </w:rPr>
        <w:t>realizadas por cuenta propia o a cambio de una retribución o por contrata. Puede</w:t>
      </w:r>
      <w:r>
        <w:rPr>
          <w:rFonts w:ascii="Arial" w:hAnsi="Arial" w:cs="Arial"/>
          <w:noProof/>
          <w:sz w:val="20"/>
          <w:szCs w:val="20"/>
        </w:rPr>
        <w:t xml:space="preserve"> </w:t>
      </w:r>
      <w:r w:rsidRPr="00CD1D47">
        <w:rPr>
          <w:rFonts w:ascii="Arial" w:hAnsi="Arial" w:cs="Arial"/>
          <w:noProof/>
          <w:sz w:val="20"/>
          <w:szCs w:val="20"/>
        </w:rPr>
        <w:t>subcontratarse una parte o incluso la totalidad de la actividad</w:t>
      </w:r>
      <w:r w:rsidR="00B033B3" w:rsidRPr="00CD1D47">
        <w:rPr>
          <w:rFonts w:ascii="Arial" w:hAnsi="Arial" w:cs="Arial"/>
          <w:noProof/>
          <w:sz w:val="20"/>
          <w:szCs w:val="20"/>
        </w:rPr>
        <w:t>.</w:t>
      </w:r>
    </w:p>
    <w:p w14:paraId="1DDBEFBD" w14:textId="77777777" w:rsidR="00D22222" w:rsidRPr="00CD1D47" w:rsidRDefault="00D22222" w:rsidP="00CD1D47">
      <w:pPr>
        <w:spacing w:line="276" w:lineRule="auto"/>
        <w:jc w:val="both"/>
        <w:rPr>
          <w:rFonts w:ascii="Arial" w:hAnsi="Arial" w:cs="Arial"/>
          <w:noProof/>
          <w:sz w:val="20"/>
          <w:szCs w:val="20"/>
        </w:rPr>
      </w:pPr>
    </w:p>
    <w:p w14:paraId="49360467" w14:textId="70C2DD25" w:rsidR="00B033B3" w:rsidRPr="00B033B3" w:rsidRDefault="00342D93" w:rsidP="00B033B3">
      <w:pPr>
        <w:jc w:val="both"/>
        <w:rPr>
          <w:rFonts w:ascii="Arial" w:eastAsia="Tahoma" w:hAnsi="Arial" w:cs="Arial"/>
          <w:b/>
          <w:bCs/>
          <w:sz w:val="20"/>
          <w:szCs w:val="20"/>
        </w:rPr>
      </w:pPr>
      <w:r w:rsidRPr="00342D93">
        <w:rPr>
          <w:rFonts w:ascii="Arial" w:eastAsia="Tahoma" w:hAnsi="Arial" w:cs="Arial"/>
          <w:b/>
          <w:bCs/>
          <w:sz w:val="20"/>
          <w:szCs w:val="20"/>
        </w:rPr>
        <w:t>421 4210 Construcción de carreteras y vías de ferrocarril</w:t>
      </w:r>
    </w:p>
    <w:p w14:paraId="3853C460" w14:textId="77777777" w:rsidR="00B033B3" w:rsidRPr="00B033B3" w:rsidRDefault="00B033B3" w:rsidP="00B033B3">
      <w:pPr>
        <w:jc w:val="both"/>
        <w:rPr>
          <w:rFonts w:ascii="Arial" w:eastAsia="Tahoma" w:hAnsi="Arial" w:cs="Arial"/>
          <w:sz w:val="20"/>
          <w:szCs w:val="20"/>
        </w:rPr>
      </w:pPr>
    </w:p>
    <w:p w14:paraId="55F70236" w14:textId="42771000" w:rsidR="00342D93" w:rsidRDefault="00342D93" w:rsidP="00342D93">
      <w:pPr>
        <w:spacing w:line="276" w:lineRule="auto"/>
        <w:jc w:val="both"/>
        <w:rPr>
          <w:rFonts w:ascii="Arial" w:hAnsi="Arial" w:cs="Arial"/>
          <w:noProof/>
          <w:sz w:val="20"/>
          <w:szCs w:val="20"/>
        </w:rPr>
      </w:pPr>
      <w:r w:rsidRPr="00342D93">
        <w:rPr>
          <w:rFonts w:ascii="Arial" w:hAnsi="Arial" w:cs="Arial"/>
          <w:noProof/>
          <w:sz w:val="20"/>
          <w:szCs w:val="20"/>
        </w:rPr>
        <w:t>Esta clase incluye:</w:t>
      </w:r>
    </w:p>
    <w:p w14:paraId="51E42875" w14:textId="77777777" w:rsidR="00754C3B" w:rsidRPr="00342D93" w:rsidRDefault="00754C3B" w:rsidP="00342D93">
      <w:pPr>
        <w:spacing w:line="276" w:lineRule="auto"/>
        <w:jc w:val="both"/>
        <w:rPr>
          <w:rFonts w:ascii="Arial" w:hAnsi="Arial" w:cs="Arial"/>
          <w:noProof/>
          <w:sz w:val="20"/>
          <w:szCs w:val="20"/>
        </w:rPr>
      </w:pPr>
    </w:p>
    <w:p w14:paraId="77CBBCD5" w14:textId="77777777" w:rsidR="0056430D" w:rsidRDefault="0056430D" w:rsidP="00ED4976">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Carreteras, calles y otras vías para vehículos o peatones.</w:t>
      </w:r>
    </w:p>
    <w:p w14:paraId="2B2B5C3D" w14:textId="77777777" w:rsidR="0056430D" w:rsidRDefault="0056430D" w:rsidP="00ED4976">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Construcción de puentes y viaductos.</w:t>
      </w:r>
    </w:p>
    <w:p w14:paraId="4D4D81B8" w14:textId="77777777" w:rsidR="0056430D" w:rsidRDefault="0056430D" w:rsidP="00ED4976">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Construcción de túneles.</w:t>
      </w:r>
    </w:p>
    <w:p w14:paraId="3BF38F3A" w14:textId="77777777" w:rsidR="0023724A" w:rsidRDefault="0056430D" w:rsidP="00ED4976">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Construcción de líneas de ferrocarril y de metro.</w:t>
      </w:r>
    </w:p>
    <w:p w14:paraId="02BB3EDF" w14:textId="77777777" w:rsidR="0023724A" w:rsidRDefault="0056430D" w:rsidP="00ED4976">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Construcción de pistas de aeropuertos.</w:t>
      </w:r>
    </w:p>
    <w:p w14:paraId="0AF47F7E" w14:textId="77777777" w:rsidR="0023724A" w:rsidRDefault="0056430D" w:rsidP="00ED4976">
      <w:pPr>
        <w:pStyle w:val="Prrafodelista"/>
        <w:numPr>
          <w:ilvl w:val="0"/>
          <w:numId w:val="18"/>
        </w:numPr>
        <w:spacing w:line="276" w:lineRule="auto"/>
        <w:jc w:val="both"/>
        <w:rPr>
          <w:rFonts w:ascii="Arial" w:hAnsi="Arial" w:cs="Arial"/>
          <w:noProof/>
          <w:sz w:val="20"/>
          <w:szCs w:val="20"/>
        </w:rPr>
      </w:pPr>
      <w:r w:rsidRPr="0056430D">
        <w:rPr>
          <w:rFonts w:ascii="Arial" w:hAnsi="Arial" w:cs="Arial"/>
          <w:noProof/>
          <w:sz w:val="20"/>
          <w:szCs w:val="20"/>
        </w:rPr>
        <w:t>Las obras de superficie en calles, carreteras, autopistas, puentes o túneles:</w:t>
      </w:r>
    </w:p>
    <w:p w14:paraId="0ECDD2F6" w14:textId="77777777" w:rsidR="00754C3B" w:rsidRDefault="00754C3B" w:rsidP="00754C3B">
      <w:pPr>
        <w:pStyle w:val="Prrafodelista"/>
        <w:spacing w:line="276" w:lineRule="auto"/>
        <w:jc w:val="both"/>
        <w:rPr>
          <w:rFonts w:ascii="Arial" w:hAnsi="Arial" w:cs="Arial"/>
          <w:noProof/>
          <w:sz w:val="20"/>
          <w:szCs w:val="20"/>
        </w:rPr>
      </w:pPr>
    </w:p>
    <w:p w14:paraId="1D20E366" w14:textId="77777777" w:rsidR="0023724A" w:rsidRDefault="0056430D" w:rsidP="00ED4976">
      <w:pPr>
        <w:pStyle w:val="Prrafodelista"/>
        <w:numPr>
          <w:ilvl w:val="1"/>
          <w:numId w:val="18"/>
        </w:numPr>
        <w:spacing w:line="276" w:lineRule="auto"/>
        <w:jc w:val="both"/>
        <w:rPr>
          <w:rFonts w:ascii="Arial" w:hAnsi="Arial" w:cs="Arial"/>
          <w:noProof/>
          <w:sz w:val="20"/>
          <w:szCs w:val="20"/>
        </w:rPr>
      </w:pPr>
      <w:r w:rsidRPr="0056430D">
        <w:rPr>
          <w:rFonts w:ascii="Arial" w:hAnsi="Arial" w:cs="Arial"/>
          <w:noProof/>
          <w:sz w:val="20"/>
          <w:szCs w:val="20"/>
        </w:rPr>
        <w:t>Asfaltado de carreteras.</w:t>
      </w:r>
    </w:p>
    <w:p w14:paraId="701BD69C" w14:textId="77777777" w:rsidR="0023724A" w:rsidRDefault="0056430D" w:rsidP="00ED4976">
      <w:pPr>
        <w:pStyle w:val="Prrafodelista"/>
        <w:numPr>
          <w:ilvl w:val="1"/>
          <w:numId w:val="18"/>
        </w:numPr>
        <w:spacing w:line="276" w:lineRule="auto"/>
        <w:jc w:val="both"/>
        <w:rPr>
          <w:rFonts w:ascii="Arial" w:hAnsi="Arial" w:cs="Arial"/>
          <w:noProof/>
          <w:sz w:val="20"/>
          <w:szCs w:val="20"/>
        </w:rPr>
      </w:pPr>
      <w:r w:rsidRPr="0056430D">
        <w:rPr>
          <w:rFonts w:ascii="Arial" w:hAnsi="Arial" w:cs="Arial"/>
          <w:noProof/>
          <w:sz w:val="20"/>
          <w:szCs w:val="20"/>
        </w:rPr>
        <w:t>Pintura y otros tipos de marcado de carreteras.</w:t>
      </w:r>
    </w:p>
    <w:p w14:paraId="4065CBC1" w14:textId="59BAD8CB" w:rsidR="00B033B3" w:rsidRDefault="0056430D" w:rsidP="00ED4976">
      <w:pPr>
        <w:pStyle w:val="Prrafodelista"/>
        <w:numPr>
          <w:ilvl w:val="1"/>
          <w:numId w:val="18"/>
        </w:numPr>
        <w:spacing w:line="276" w:lineRule="auto"/>
        <w:jc w:val="both"/>
        <w:rPr>
          <w:rFonts w:ascii="Arial" w:hAnsi="Arial" w:cs="Arial"/>
          <w:noProof/>
          <w:sz w:val="20"/>
          <w:szCs w:val="20"/>
        </w:rPr>
      </w:pPr>
      <w:r w:rsidRPr="0056430D">
        <w:rPr>
          <w:rFonts w:ascii="Arial" w:hAnsi="Arial" w:cs="Arial"/>
          <w:noProof/>
          <w:sz w:val="20"/>
          <w:szCs w:val="20"/>
        </w:rPr>
        <w:t>Instalación de barreras de emergencia, señales de tráfico y elementos similares.</w:t>
      </w:r>
    </w:p>
    <w:p w14:paraId="175C4D22" w14:textId="77777777" w:rsidR="0023724A" w:rsidRDefault="0023724A" w:rsidP="0023724A">
      <w:pPr>
        <w:spacing w:line="276" w:lineRule="auto"/>
        <w:jc w:val="both"/>
        <w:rPr>
          <w:rFonts w:ascii="Arial" w:hAnsi="Arial" w:cs="Arial"/>
          <w:noProof/>
          <w:sz w:val="20"/>
          <w:szCs w:val="20"/>
        </w:rPr>
      </w:pPr>
    </w:p>
    <w:p w14:paraId="310C92E1" w14:textId="0D6E017F" w:rsidR="00B033B3" w:rsidRPr="00B033B3" w:rsidRDefault="004D290D" w:rsidP="00B033B3">
      <w:pPr>
        <w:jc w:val="both"/>
        <w:rPr>
          <w:rFonts w:ascii="Arial" w:eastAsia="Tahoma" w:hAnsi="Arial" w:cs="Arial"/>
          <w:sz w:val="20"/>
          <w:szCs w:val="20"/>
        </w:rPr>
      </w:pPr>
      <w:r w:rsidRPr="004D290D">
        <w:rPr>
          <w:rFonts w:ascii="Arial" w:eastAsia="Tahoma" w:hAnsi="Arial" w:cs="Arial"/>
          <w:b/>
          <w:bCs/>
          <w:sz w:val="20"/>
          <w:szCs w:val="20"/>
        </w:rPr>
        <w:t>422 4220 Construcción de proyectos de servicio público</w:t>
      </w:r>
    </w:p>
    <w:p w14:paraId="6DF346EC" w14:textId="52912583" w:rsidR="00037B34" w:rsidRDefault="00037B34" w:rsidP="008B6C4A">
      <w:pPr>
        <w:spacing w:line="276" w:lineRule="auto"/>
        <w:jc w:val="both"/>
        <w:rPr>
          <w:rFonts w:ascii="Arial" w:hAnsi="Arial" w:cs="Arial"/>
          <w:noProof/>
          <w:sz w:val="20"/>
          <w:szCs w:val="20"/>
          <w:lang w:val="es-ES_tradnl"/>
        </w:rPr>
      </w:pPr>
    </w:p>
    <w:p w14:paraId="34C66F1E" w14:textId="77777777" w:rsidR="00141FFE" w:rsidRDefault="00141FFE" w:rsidP="00141FFE">
      <w:pPr>
        <w:spacing w:line="276" w:lineRule="auto"/>
        <w:jc w:val="both"/>
        <w:rPr>
          <w:rFonts w:ascii="Arial" w:hAnsi="Arial" w:cs="Arial"/>
          <w:noProof/>
          <w:sz w:val="20"/>
          <w:szCs w:val="20"/>
        </w:rPr>
      </w:pPr>
      <w:r w:rsidRPr="00141FFE">
        <w:rPr>
          <w:rFonts w:ascii="Arial" w:hAnsi="Arial" w:cs="Arial"/>
          <w:noProof/>
          <w:sz w:val="20"/>
          <w:szCs w:val="20"/>
        </w:rPr>
        <w:t>Esta clase comprende la construcción de líneas de distribución y edificios conexos y</w:t>
      </w:r>
      <w:r>
        <w:rPr>
          <w:rFonts w:ascii="Arial" w:hAnsi="Arial" w:cs="Arial"/>
          <w:noProof/>
          <w:sz w:val="20"/>
          <w:szCs w:val="20"/>
        </w:rPr>
        <w:t xml:space="preserve"> </w:t>
      </w:r>
      <w:r w:rsidRPr="00141FFE">
        <w:rPr>
          <w:rFonts w:ascii="Arial" w:hAnsi="Arial" w:cs="Arial"/>
          <w:noProof/>
          <w:sz w:val="20"/>
          <w:szCs w:val="20"/>
        </w:rPr>
        <w:t>estructuras que sean parte integral de esos sistemas</w:t>
      </w:r>
      <w:r>
        <w:rPr>
          <w:rFonts w:ascii="Arial" w:hAnsi="Arial" w:cs="Arial"/>
          <w:noProof/>
          <w:sz w:val="20"/>
          <w:szCs w:val="20"/>
        </w:rPr>
        <w:t>.</w:t>
      </w:r>
    </w:p>
    <w:p w14:paraId="405270DB" w14:textId="77777777" w:rsidR="00141FFE" w:rsidRDefault="00141FFE" w:rsidP="00141FFE">
      <w:pPr>
        <w:spacing w:line="276" w:lineRule="auto"/>
        <w:jc w:val="both"/>
        <w:rPr>
          <w:rFonts w:ascii="Arial" w:hAnsi="Arial" w:cs="Arial"/>
          <w:noProof/>
          <w:sz w:val="20"/>
          <w:szCs w:val="20"/>
        </w:rPr>
      </w:pPr>
    </w:p>
    <w:p w14:paraId="48AABBD3" w14:textId="111340D0" w:rsidR="002D3E90" w:rsidRDefault="00141FFE" w:rsidP="00141FFE">
      <w:pPr>
        <w:spacing w:line="276" w:lineRule="auto"/>
        <w:jc w:val="both"/>
        <w:rPr>
          <w:rFonts w:ascii="Arial" w:hAnsi="Arial" w:cs="Arial"/>
          <w:noProof/>
          <w:sz w:val="20"/>
          <w:szCs w:val="20"/>
        </w:rPr>
      </w:pPr>
      <w:r w:rsidRPr="00141FFE">
        <w:rPr>
          <w:rFonts w:ascii="Arial" w:hAnsi="Arial" w:cs="Arial"/>
          <w:noProof/>
          <w:sz w:val="20"/>
          <w:szCs w:val="20"/>
        </w:rPr>
        <w:t>Esta clase incluye:</w:t>
      </w:r>
    </w:p>
    <w:p w14:paraId="19F2F97A" w14:textId="77777777" w:rsidR="00754C3B" w:rsidRDefault="00754C3B" w:rsidP="00141FFE">
      <w:pPr>
        <w:spacing w:line="276" w:lineRule="auto"/>
        <w:jc w:val="both"/>
        <w:rPr>
          <w:rFonts w:ascii="Arial" w:hAnsi="Arial" w:cs="Arial"/>
          <w:noProof/>
          <w:sz w:val="20"/>
          <w:szCs w:val="20"/>
        </w:rPr>
      </w:pPr>
    </w:p>
    <w:p w14:paraId="32815854" w14:textId="77777777" w:rsidR="002D3E90" w:rsidRPr="00754C3B" w:rsidRDefault="002D3E90" w:rsidP="00ED4976">
      <w:pPr>
        <w:pStyle w:val="Prrafodelista"/>
        <w:numPr>
          <w:ilvl w:val="0"/>
          <w:numId w:val="19"/>
        </w:numPr>
        <w:spacing w:line="276" w:lineRule="auto"/>
        <w:jc w:val="both"/>
        <w:rPr>
          <w:rFonts w:ascii="Arial" w:eastAsia="Times New Roman" w:hAnsi="Arial" w:cs="Arial"/>
          <w:noProof/>
          <w:sz w:val="20"/>
          <w:szCs w:val="20"/>
        </w:rPr>
      </w:pPr>
      <w:r w:rsidRPr="002D3E90">
        <w:rPr>
          <w:rFonts w:ascii="Arial" w:hAnsi="Arial" w:cs="Arial"/>
          <w:noProof/>
          <w:sz w:val="20"/>
          <w:szCs w:val="20"/>
        </w:rPr>
        <w:t>La construcción de obras de ingeniería civil relacionadas con:</w:t>
      </w:r>
    </w:p>
    <w:p w14:paraId="1BD53F68" w14:textId="77777777" w:rsidR="00754C3B" w:rsidRPr="002D3E90" w:rsidRDefault="00754C3B" w:rsidP="00754C3B">
      <w:pPr>
        <w:pStyle w:val="Prrafodelista"/>
        <w:spacing w:line="276" w:lineRule="auto"/>
        <w:jc w:val="both"/>
        <w:rPr>
          <w:rFonts w:ascii="Arial" w:eastAsia="Times New Roman" w:hAnsi="Arial" w:cs="Arial"/>
          <w:noProof/>
          <w:sz w:val="20"/>
          <w:szCs w:val="20"/>
        </w:rPr>
      </w:pPr>
    </w:p>
    <w:p w14:paraId="3D42CA9A" w14:textId="77777777" w:rsidR="002D3E90" w:rsidRPr="002D3E90" w:rsidRDefault="002D3E90" w:rsidP="00ED4976">
      <w:pPr>
        <w:pStyle w:val="Prrafodelista"/>
        <w:numPr>
          <w:ilvl w:val="1"/>
          <w:numId w:val="19"/>
        </w:numPr>
        <w:spacing w:line="276" w:lineRule="auto"/>
        <w:jc w:val="both"/>
        <w:rPr>
          <w:rFonts w:ascii="Arial" w:eastAsia="Times New Roman" w:hAnsi="Arial" w:cs="Arial"/>
          <w:noProof/>
          <w:sz w:val="20"/>
          <w:szCs w:val="20"/>
        </w:rPr>
      </w:pPr>
      <w:r w:rsidRPr="002D3E90">
        <w:rPr>
          <w:rFonts w:ascii="Arial" w:hAnsi="Arial" w:cs="Arial"/>
          <w:noProof/>
          <w:sz w:val="20"/>
          <w:szCs w:val="20"/>
        </w:rPr>
        <w:t>Tuberías de larga distancia y líneas de transmisión de energía eléctrica y</w:t>
      </w:r>
      <w:r>
        <w:rPr>
          <w:rFonts w:ascii="Arial" w:hAnsi="Arial" w:cs="Arial"/>
          <w:noProof/>
          <w:sz w:val="20"/>
          <w:szCs w:val="20"/>
        </w:rPr>
        <w:t xml:space="preserve"> </w:t>
      </w:r>
      <w:r w:rsidRPr="002D3E90">
        <w:rPr>
          <w:rFonts w:ascii="Arial" w:hAnsi="Arial" w:cs="Arial"/>
          <w:noProof/>
          <w:sz w:val="20"/>
          <w:szCs w:val="20"/>
        </w:rPr>
        <w:t>comunicaciones.</w:t>
      </w:r>
    </w:p>
    <w:p w14:paraId="670FA897" w14:textId="77777777" w:rsidR="002D3E90" w:rsidRPr="002D3E90" w:rsidRDefault="002D3E90" w:rsidP="00ED4976">
      <w:pPr>
        <w:pStyle w:val="Prrafodelista"/>
        <w:numPr>
          <w:ilvl w:val="1"/>
          <w:numId w:val="19"/>
        </w:numPr>
        <w:spacing w:line="276" w:lineRule="auto"/>
        <w:jc w:val="both"/>
        <w:rPr>
          <w:rFonts w:ascii="Arial" w:eastAsia="Times New Roman" w:hAnsi="Arial" w:cs="Arial"/>
          <w:noProof/>
          <w:sz w:val="20"/>
          <w:szCs w:val="20"/>
        </w:rPr>
      </w:pPr>
      <w:r w:rsidRPr="002D3E90">
        <w:rPr>
          <w:rFonts w:ascii="Arial" w:hAnsi="Arial" w:cs="Arial"/>
          <w:noProof/>
          <w:sz w:val="20"/>
          <w:szCs w:val="20"/>
        </w:rPr>
        <w:t>Tuberías urbanas, líneas urbanas de transmisión de energía eléctrica y</w:t>
      </w:r>
      <w:r>
        <w:rPr>
          <w:rFonts w:ascii="Arial" w:hAnsi="Arial" w:cs="Arial"/>
          <w:noProof/>
          <w:sz w:val="20"/>
          <w:szCs w:val="20"/>
        </w:rPr>
        <w:t xml:space="preserve"> </w:t>
      </w:r>
      <w:r w:rsidRPr="002D3E90">
        <w:rPr>
          <w:rFonts w:ascii="Arial" w:hAnsi="Arial" w:cs="Arial"/>
          <w:noProof/>
          <w:sz w:val="20"/>
          <w:szCs w:val="20"/>
        </w:rPr>
        <w:t>comunicaciones; obras auxiliares en zonas urbanas.</w:t>
      </w:r>
    </w:p>
    <w:p w14:paraId="2F50BEDF" w14:textId="77777777" w:rsidR="00D63867" w:rsidRPr="00D63867" w:rsidRDefault="002D3E90" w:rsidP="00ED4976">
      <w:pPr>
        <w:pStyle w:val="Prrafodelista"/>
        <w:numPr>
          <w:ilvl w:val="1"/>
          <w:numId w:val="19"/>
        </w:numPr>
        <w:spacing w:line="276" w:lineRule="auto"/>
        <w:jc w:val="both"/>
        <w:rPr>
          <w:rFonts w:ascii="Arial" w:eastAsia="Times New Roman" w:hAnsi="Arial" w:cs="Arial"/>
          <w:noProof/>
          <w:sz w:val="20"/>
          <w:szCs w:val="20"/>
        </w:rPr>
      </w:pPr>
      <w:r w:rsidRPr="002D3E90">
        <w:rPr>
          <w:rFonts w:ascii="Arial" w:hAnsi="Arial" w:cs="Arial"/>
          <w:noProof/>
          <w:sz w:val="20"/>
          <w:szCs w:val="20"/>
        </w:rPr>
        <w:t>Construcción de conductos principales y acometidas de redes de distribución</w:t>
      </w:r>
      <w:r w:rsidR="00D63867">
        <w:rPr>
          <w:rFonts w:ascii="Arial" w:hAnsi="Arial" w:cs="Arial"/>
          <w:noProof/>
          <w:sz w:val="20"/>
          <w:szCs w:val="20"/>
        </w:rPr>
        <w:t xml:space="preserve"> </w:t>
      </w:r>
      <w:r w:rsidRPr="00D63867">
        <w:rPr>
          <w:rFonts w:ascii="Arial" w:hAnsi="Arial" w:cs="Arial"/>
          <w:noProof/>
          <w:sz w:val="20"/>
          <w:szCs w:val="20"/>
        </w:rPr>
        <w:t>de agua.</w:t>
      </w:r>
    </w:p>
    <w:p w14:paraId="57C2CE51" w14:textId="77777777" w:rsidR="00D63867" w:rsidRPr="00754C3B" w:rsidRDefault="002D3E90" w:rsidP="00ED4976">
      <w:pPr>
        <w:pStyle w:val="Prrafodelista"/>
        <w:numPr>
          <w:ilvl w:val="1"/>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Sistemas de riego (canales).</w:t>
      </w:r>
    </w:p>
    <w:p w14:paraId="74EAB1B4" w14:textId="77777777" w:rsidR="00754C3B" w:rsidRPr="00D63867" w:rsidRDefault="00754C3B" w:rsidP="00754C3B">
      <w:pPr>
        <w:pStyle w:val="Prrafodelista"/>
        <w:spacing w:line="276" w:lineRule="auto"/>
        <w:ind w:left="1440"/>
        <w:jc w:val="both"/>
        <w:rPr>
          <w:rFonts w:ascii="Arial" w:eastAsia="Times New Roman" w:hAnsi="Arial" w:cs="Arial"/>
          <w:noProof/>
          <w:sz w:val="20"/>
          <w:szCs w:val="20"/>
        </w:rPr>
      </w:pPr>
    </w:p>
    <w:p w14:paraId="749BA50A" w14:textId="77777777" w:rsidR="00D63867" w:rsidRPr="00754C3B" w:rsidRDefault="002D3E90" w:rsidP="00ED4976">
      <w:pPr>
        <w:pStyle w:val="Prrafodelista"/>
        <w:numPr>
          <w:ilvl w:val="0"/>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La construcción de:</w:t>
      </w:r>
    </w:p>
    <w:p w14:paraId="046F0AFA" w14:textId="77777777" w:rsidR="00754C3B" w:rsidRPr="00D63867" w:rsidRDefault="00754C3B" w:rsidP="00754C3B">
      <w:pPr>
        <w:pStyle w:val="Prrafodelista"/>
        <w:spacing w:line="276" w:lineRule="auto"/>
        <w:jc w:val="both"/>
        <w:rPr>
          <w:rFonts w:ascii="Arial" w:eastAsia="Times New Roman" w:hAnsi="Arial" w:cs="Arial"/>
          <w:noProof/>
          <w:sz w:val="20"/>
          <w:szCs w:val="20"/>
        </w:rPr>
      </w:pPr>
    </w:p>
    <w:p w14:paraId="67D148E0" w14:textId="77777777" w:rsidR="00D63867" w:rsidRPr="00D63867" w:rsidRDefault="002D3E90" w:rsidP="00ED4976">
      <w:pPr>
        <w:pStyle w:val="Prrafodelista"/>
        <w:numPr>
          <w:ilvl w:val="1"/>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Sistemas de alcantarillado (incluida su reparación).</w:t>
      </w:r>
    </w:p>
    <w:p w14:paraId="4D83E68A" w14:textId="77777777" w:rsidR="00D63867" w:rsidRPr="00D63867" w:rsidRDefault="002D3E90" w:rsidP="00ED4976">
      <w:pPr>
        <w:pStyle w:val="Prrafodelista"/>
        <w:numPr>
          <w:ilvl w:val="1"/>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Instalaciones de evacuación de aguas residuales.</w:t>
      </w:r>
    </w:p>
    <w:p w14:paraId="19945A50" w14:textId="77777777" w:rsidR="00D63867" w:rsidRPr="00D63867" w:rsidRDefault="002D3E90" w:rsidP="00ED4976">
      <w:pPr>
        <w:pStyle w:val="Prrafodelista"/>
        <w:numPr>
          <w:ilvl w:val="1"/>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Estaciones de bombeo</w:t>
      </w:r>
    </w:p>
    <w:p w14:paraId="440DE5AC" w14:textId="77777777" w:rsidR="00D63867" w:rsidRPr="00754C3B" w:rsidRDefault="002D3E90" w:rsidP="00ED4976">
      <w:pPr>
        <w:pStyle w:val="Prrafodelista"/>
        <w:numPr>
          <w:ilvl w:val="1"/>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Centrales eléctricas</w:t>
      </w:r>
    </w:p>
    <w:p w14:paraId="5628B7B1" w14:textId="77777777" w:rsidR="00754C3B" w:rsidRPr="00D63867" w:rsidRDefault="00754C3B" w:rsidP="00754C3B">
      <w:pPr>
        <w:pStyle w:val="Prrafodelista"/>
        <w:spacing w:line="276" w:lineRule="auto"/>
        <w:ind w:left="1440"/>
        <w:jc w:val="both"/>
        <w:rPr>
          <w:rFonts w:ascii="Arial" w:eastAsia="Times New Roman" w:hAnsi="Arial" w:cs="Arial"/>
          <w:noProof/>
          <w:sz w:val="20"/>
          <w:szCs w:val="20"/>
        </w:rPr>
      </w:pPr>
    </w:p>
    <w:p w14:paraId="5A4A28F5" w14:textId="13191381" w:rsidR="002D3E90" w:rsidRPr="00D63867" w:rsidRDefault="002D3E90" w:rsidP="00ED4976">
      <w:pPr>
        <w:pStyle w:val="Prrafodelista"/>
        <w:numPr>
          <w:ilvl w:val="0"/>
          <w:numId w:val="19"/>
        </w:numPr>
        <w:spacing w:line="276" w:lineRule="auto"/>
        <w:jc w:val="both"/>
        <w:rPr>
          <w:rFonts w:ascii="Arial" w:eastAsia="Times New Roman" w:hAnsi="Arial" w:cs="Arial"/>
          <w:noProof/>
          <w:sz w:val="20"/>
          <w:szCs w:val="20"/>
        </w:rPr>
      </w:pPr>
      <w:r w:rsidRPr="00D63867">
        <w:rPr>
          <w:rFonts w:ascii="Arial" w:hAnsi="Arial" w:cs="Arial"/>
          <w:noProof/>
          <w:sz w:val="20"/>
          <w:szCs w:val="20"/>
        </w:rPr>
        <w:t>La perforación de pozos de agua.</w:t>
      </w:r>
    </w:p>
    <w:p w14:paraId="5E287881" w14:textId="5719224A" w:rsidR="004D290D" w:rsidRDefault="004D290D" w:rsidP="008B6C4A">
      <w:pPr>
        <w:spacing w:line="276" w:lineRule="auto"/>
        <w:jc w:val="both"/>
        <w:rPr>
          <w:rFonts w:ascii="Arial" w:hAnsi="Arial" w:cs="Arial"/>
          <w:noProof/>
          <w:sz w:val="20"/>
          <w:szCs w:val="20"/>
          <w:lang w:val="es-ES_tradnl"/>
        </w:rPr>
      </w:pPr>
    </w:p>
    <w:p w14:paraId="34776C72" w14:textId="31F0EE5B" w:rsidR="00575BF8" w:rsidRDefault="00B73FBF" w:rsidP="00B73FBF">
      <w:pPr>
        <w:jc w:val="both"/>
        <w:rPr>
          <w:rFonts w:ascii="Arial" w:eastAsia="Tahoma" w:hAnsi="Arial" w:cs="Arial"/>
          <w:b/>
          <w:bCs/>
          <w:sz w:val="20"/>
          <w:szCs w:val="20"/>
        </w:rPr>
      </w:pPr>
      <w:r w:rsidRPr="00B73FBF">
        <w:rPr>
          <w:rFonts w:ascii="Arial" w:eastAsia="Tahoma" w:hAnsi="Arial" w:cs="Arial"/>
          <w:b/>
          <w:bCs/>
          <w:sz w:val="20"/>
          <w:szCs w:val="20"/>
        </w:rPr>
        <w:t>429 4290 Construcción de otras obras de ingeniería civil</w:t>
      </w:r>
    </w:p>
    <w:p w14:paraId="72D716A8" w14:textId="77777777" w:rsidR="00B73FBF" w:rsidRDefault="00B73FBF" w:rsidP="00B73FBF">
      <w:pPr>
        <w:jc w:val="both"/>
        <w:rPr>
          <w:rFonts w:ascii="Arial" w:eastAsia="Tahoma" w:hAnsi="Arial" w:cs="Arial"/>
          <w:b/>
          <w:bCs/>
          <w:sz w:val="20"/>
          <w:szCs w:val="20"/>
        </w:rPr>
      </w:pPr>
    </w:p>
    <w:p w14:paraId="77256695" w14:textId="2C3BB5FD" w:rsidR="00BD6E05" w:rsidRDefault="00BD6E05" w:rsidP="00BD6E05">
      <w:pPr>
        <w:spacing w:line="276" w:lineRule="auto"/>
        <w:jc w:val="both"/>
        <w:rPr>
          <w:rFonts w:ascii="Arial" w:hAnsi="Arial" w:cs="Arial"/>
          <w:noProof/>
          <w:sz w:val="20"/>
          <w:szCs w:val="20"/>
        </w:rPr>
      </w:pPr>
      <w:r w:rsidRPr="00BD6E05">
        <w:rPr>
          <w:rFonts w:ascii="Arial" w:hAnsi="Arial" w:cs="Arial"/>
          <w:noProof/>
          <w:sz w:val="20"/>
          <w:szCs w:val="20"/>
        </w:rPr>
        <w:t>Esta clase incluye:</w:t>
      </w:r>
    </w:p>
    <w:p w14:paraId="2D7A9C21" w14:textId="77777777" w:rsidR="00BD6E05" w:rsidRDefault="00BD6E05" w:rsidP="00BD6E05">
      <w:pPr>
        <w:spacing w:line="276" w:lineRule="auto"/>
        <w:jc w:val="both"/>
        <w:rPr>
          <w:rFonts w:ascii="Arial" w:hAnsi="Arial" w:cs="Arial"/>
          <w:noProof/>
          <w:sz w:val="20"/>
          <w:szCs w:val="20"/>
        </w:rPr>
      </w:pPr>
      <w:r w:rsidRPr="00BD6E05">
        <w:rPr>
          <w:rFonts w:ascii="Arial" w:hAnsi="Arial" w:cs="Arial"/>
          <w:noProof/>
          <w:sz w:val="20"/>
          <w:szCs w:val="20"/>
        </w:rPr>
        <w:lastRenderedPageBreak/>
        <w:t>La construcción, la conservación y la reparación de:</w:t>
      </w:r>
    </w:p>
    <w:p w14:paraId="2EFD0251" w14:textId="77777777" w:rsidR="00BD6E05" w:rsidRDefault="00BD6E05" w:rsidP="00BD6E05">
      <w:pPr>
        <w:spacing w:line="276" w:lineRule="auto"/>
        <w:jc w:val="both"/>
        <w:rPr>
          <w:rFonts w:ascii="Arial" w:hAnsi="Arial" w:cs="Arial"/>
          <w:noProof/>
          <w:sz w:val="20"/>
          <w:szCs w:val="20"/>
        </w:rPr>
      </w:pPr>
    </w:p>
    <w:p w14:paraId="3065443B" w14:textId="77777777" w:rsidR="00BD6E05" w:rsidRDefault="00BD6E05" w:rsidP="00ED4976">
      <w:pPr>
        <w:pStyle w:val="Prrafodelista"/>
        <w:numPr>
          <w:ilvl w:val="0"/>
          <w:numId w:val="20"/>
        </w:numPr>
        <w:spacing w:line="276" w:lineRule="auto"/>
        <w:jc w:val="both"/>
        <w:rPr>
          <w:rFonts w:ascii="Arial" w:hAnsi="Arial" w:cs="Arial"/>
          <w:noProof/>
          <w:sz w:val="20"/>
          <w:szCs w:val="20"/>
        </w:rPr>
      </w:pPr>
      <w:r w:rsidRPr="00BD6E05">
        <w:rPr>
          <w:rFonts w:ascii="Arial" w:hAnsi="Arial" w:cs="Arial"/>
          <w:noProof/>
          <w:sz w:val="20"/>
          <w:szCs w:val="20"/>
        </w:rPr>
        <w:t>Instalaciones industriales, excepto edificios, tales como: refinerías, fábricas de</w:t>
      </w:r>
      <w:r>
        <w:rPr>
          <w:rFonts w:ascii="Arial" w:hAnsi="Arial" w:cs="Arial"/>
          <w:noProof/>
          <w:sz w:val="20"/>
          <w:szCs w:val="20"/>
        </w:rPr>
        <w:t xml:space="preserve"> </w:t>
      </w:r>
      <w:r w:rsidRPr="00BD6E05">
        <w:rPr>
          <w:rFonts w:ascii="Arial" w:hAnsi="Arial" w:cs="Arial"/>
          <w:noProof/>
          <w:sz w:val="20"/>
          <w:szCs w:val="20"/>
        </w:rPr>
        <w:t>productos químicos, entre otros.</w:t>
      </w:r>
    </w:p>
    <w:p w14:paraId="49EAB312" w14:textId="77777777" w:rsidR="00BD6E05" w:rsidRDefault="00BD6E05" w:rsidP="00ED4976">
      <w:pPr>
        <w:pStyle w:val="Prrafodelista"/>
        <w:numPr>
          <w:ilvl w:val="0"/>
          <w:numId w:val="20"/>
        </w:numPr>
        <w:spacing w:line="276" w:lineRule="auto"/>
        <w:jc w:val="both"/>
        <w:rPr>
          <w:rFonts w:ascii="Arial" w:hAnsi="Arial" w:cs="Arial"/>
          <w:noProof/>
          <w:sz w:val="20"/>
          <w:szCs w:val="20"/>
        </w:rPr>
      </w:pPr>
      <w:r w:rsidRPr="00BD6E05">
        <w:rPr>
          <w:rFonts w:ascii="Arial" w:hAnsi="Arial" w:cs="Arial"/>
          <w:noProof/>
          <w:sz w:val="20"/>
          <w:szCs w:val="20"/>
        </w:rPr>
        <w:t>Vías de navegación, obras portuarias y fluviales, puertos deportivos, esclusas,</w:t>
      </w:r>
      <w:r>
        <w:rPr>
          <w:rFonts w:ascii="Arial" w:hAnsi="Arial" w:cs="Arial"/>
          <w:noProof/>
          <w:sz w:val="20"/>
          <w:szCs w:val="20"/>
        </w:rPr>
        <w:t xml:space="preserve"> </w:t>
      </w:r>
      <w:r w:rsidRPr="00BD6E05">
        <w:rPr>
          <w:rFonts w:ascii="Arial" w:hAnsi="Arial" w:cs="Arial"/>
          <w:noProof/>
          <w:sz w:val="20"/>
          <w:szCs w:val="20"/>
        </w:rPr>
        <w:t>represas y diques.</w:t>
      </w:r>
    </w:p>
    <w:p w14:paraId="3A6E847F" w14:textId="77777777" w:rsidR="00BD6E05" w:rsidRDefault="00BD6E05" w:rsidP="00ED4976">
      <w:pPr>
        <w:pStyle w:val="Prrafodelista"/>
        <w:numPr>
          <w:ilvl w:val="0"/>
          <w:numId w:val="20"/>
        </w:numPr>
        <w:spacing w:line="276" w:lineRule="auto"/>
        <w:jc w:val="both"/>
        <w:rPr>
          <w:rFonts w:ascii="Arial" w:hAnsi="Arial" w:cs="Arial"/>
          <w:noProof/>
          <w:sz w:val="20"/>
          <w:szCs w:val="20"/>
        </w:rPr>
      </w:pPr>
      <w:r w:rsidRPr="00BD6E05">
        <w:rPr>
          <w:rFonts w:ascii="Arial" w:hAnsi="Arial" w:cs="Arial"/>
          <w:noProof/>
          <w:sz w:val="20"/>
          <w:szCs w:val="20"/>
        </w:rPr>
        <w:t>El dragado de vías de navegación.</w:t>
      </w:r>
    </w:p>
    <w:p w14:paraId="538AED48" w14:textId="77777777" w:rsidR="00BD6E05" w:rsidRDefault="00BD6E05" w:rsidP="00ED4976">
      <w:pPr>
        <w:pStyle w:val="Prrafodelista"/>
        <w:numPr>
          <w:ilvl w:val="0"/>
          <w:numId w:val="20"/>
        </w:numPr>
        <w:spacing w:line="276" w:lineRule="auto"/>
        <w:jc w:val="both"/>
        <w:rPr>
          <w:rFonts w:ascii="Arial" w:hAnsi="Arial" w:cs="Arial"/>
          <w:noProof/>
          <w:sz w:val="20"/>
          <w:szCs w:val="20"/>
        </w:rPr>
      </w:pPr>
      <w:r w:rsidRPr="00BD6E05">
        <w:rPr>
          <w:rFonts w:ascii="Arial" w:hAnsi="Arial" w:cs="Arial"/>
          <w:noProof/>
          <w:sz w:val="20"/>
          <w:szCs w:val="20"/>
        </w:rPr>
        <w:t>Las obras de construcción distintas de las de edificios; por ejemplo, instalaciones</w:t>
      </w:r>
      <w:r>
        <w:rPr>
          <w:rFonts w:ascii="Arial" w:hAnsi="Arial" w:cs="Arial"/>
          <w:noProof/>
          <w:sz w:val="20"/>
          <w:szCs w:val="20"/>
        </w:rPr>
        <w:t xml:space="preserve"> </w:t>
      </w:r>
      <w:r w:rsidRPr="00BD6E05">
        <w:rPr>
          <w:rFonts w:ascii="Arial" w:hAnsi="Arial" w:cs="Arial"/>
          <w:noProof/>
          <w:sz w:val="20"/>
          <w:szCs w:val="20"/>
        </w:rPr>
        <w:t>deportivas o de esparcimiento al aire libre.</w:t>
      </w:r>
    </w:p>
    <w:p w14:paraId="01815CD4" w14:textId="28B3A65C" w:rsidR="00B73FBF" w:rsidRDefault="00BD6E05" w:rsidP="00ED4976">
      <w:pPr>
        <w:pStyle w:val="Prrafodelista"/>
        <w:numPr>
          <w:ilvl w:val="0"/>
          <w:numId w:val="20"/>
        </w:numPr>
        <w:spacing w:line="276" w:lineRule="auto"/>
        <w:jc w:val="both"/>
        <w:rPr>
          <w:rFonts w:ascii="Arial" w:hAnsi="Arial" w:cs="Arial"/>
          <w:noProof/>
          <w:sz w:val="20"/>
          <w:szCs w:val="20"/>
        </w:rPr>
      </w:pPr>
      <w:r w:rsidRPr="00BD6E05">
        <w:rPr>
          <w:rFonts w:ascii="Arial" w:hAnsi="Arial" w:cs="Arial"/>
          <w:noProof/>
          <w:sz w:val="20"/>
          <w:szCs w:val="20"/>
        </w:rPr>
        <w:t>La subdivisión de terrenos con mejora (por ejemplo, construcción de carreteras,</w:t>
      </w:r>
      <w:r>
        <w:rPr>
          <w:rFonts w:ascii="Arial" w:hAnsi="Arial" w:cs="Arial"/>
          <w:noProof/>
          <w:sz w:val="20"/>
          <w:szCs w:val="20"/>
        </w:rPr>
        <w:t xml:space="preserve"> </w:t>
      </w:r>
      <w:r w:rsidRPr="00BD6E05">
        <w:rPr>
          <w:rFonts w:ascii="Arial" w:hAnsi="Arial" w:cs="Arial"/>
          <w:noProof/>
          <w:sz w:val="20"/>
          <w:szCs w:val="20"/>
        </w:rPr>
        <w:t>infraestructura de suministro público, etcétera).</w:t>
      </w:r>
    </w:p>
    <w:p w14:paraId="6FA703DA" w14:textId="77777777" w:rsidR="007912A6" w:rsidRDefault="007912A6" w:rsidP="007912A6">
      <w:pPr>
        <w:spacing w:line="276" w:lineRule="auto"/>
        <w:jc w:val="both"/>
        <w:rPr>
          <w:rFonts w:ascii="Arial" w:hAnsi="Arial" w:cs="Arial"/>
          <w:noProof/>
          <w:sz w:val="20"/>
          <w:szCs w:val="20"/>
        </w:rPr>
      </w:pPr>
    </w:p>
    <w:p w14:paraId="7049DFF0" w14:textId="33C11B28" w:rsidR="007912A6" w:rsidRDefault="00D931FB" w:rsidP="00D931FB">
      <w:pPr>
        <w:jc w:val="both"/>
        <w:rPr>
          <w:rFonts w:ascii="Arial" w:eastAsia="Tahoma" w:hAnsi="Arial" w:cs="Arial"/>
          <w:b/>
          <w:bCs/>
          <w:sz w:val="20"/>
          <w:szCs w:val="20"/>
        </w:rPr>
      </w:pPr>
      <w:r w:rsidRPr="00D931FB">
        <w:rPr>
          <w:rFonts w:ascii="Arial" w:eastAsia="Tahoma" w:hAnsi="Arial" w:cs="Arial"/>
          <w:b/>
          <w:bCs/>
          <w:sz w:val="20"/>
          <w:szCs w:val="20"/>
        </w:rPr>
        <w:t>DIVISIÓN 43 Actividades especializadas para la construcción de edificios y obras de ingeniería civil</w:t>
      </w:r>
    </w:p>
    <w:p w14:paraId="5FB69C92" w14:textId="77777777" w:rsidR="00D931FB" w:rsidRDefault="00D931FB" w:rsidP="00D931FB">
      <w:pPr>
        <w:jc w:val="both"/>
        <w:rPr>
          <w:rFonts w:ascii="Arial" w:eastAsia="Tahoma" w:hAnsi="Arial" w:cs="Arial"/>
          <w:b/>
          <w:bCs/>
          <w:sz w:val="20"/>
          <w:szCs w:val="20"/>
        </w:rPr>
      </w:pPr>
    </w:p>
    <w:p w14:paraId="48AA9010" w14:textId="77777777" w:rsidR="00F5238E" w:rsidRDefault="00632443" w:rsidP="00784118">
      <w:pPr>
        <w:spacing w:line="276" w:lineRule="auto"/>
        <w:jc w:val="both"/>
        <w:rPr>
          <w:rFonts w:ascii="Arial" w:hAnsi="Arial" w:cs="Arial"/>
          <w:noProof/>
          <w:sz w:val="20"/>
          <w:szCs w:val="20"/>
        </w:rPr>
      </w:pPr>
      <w:r w:rsidRPr="00632443">
        <w:rPr>
          <w:rFonts w:ascii="Arial" w:hAnsi="Arial" w:cs="Arial"/>
          <w:noProof/>
          <w:sz w:val="20"/>
          <w:szCs w:val="20"/>
        </w:rPr>
        <w:t>Esta división comprende actividades especializadas de construcción (obras especiales), es decir, la construcción de partes de edificios y de obras de ingeniería civil sin asumir la responsabilidad de la totalidad del proyecto. Por lo general, esas actividades se concentran en un aspecto común a diferentes estructuras, que requiere la utilización de técnicas o equipo especiales, como la hincadura de pilotes, la cimentación, el levantamiento de estructuras de edificios, el hormigonado, la colocación de mampuestos de ladrillo y piedra, la instalación de andamios, la construcción de techos,</w:t>
      </w:r>
      <w:r>
        <w:rPr>
          <w:rFonts w:ascii="Arial" w:hAnsi="Arial" w:cs="Arial"/>
          <w:noProof/>
          <w:sz w:val="20"/>
          <w:szCs w:val="20"/>
        </w:rPr>
        <w:t xml:space="preserve"> </w:t>
      </w:r>
      <w:r w:rsidR="00784118" w:rsidRPr="00784118">
        <w:rPr>
          <w:rFonts w:ascii="Arial" w:hAnsi="Arial" w:cs="Arial"/>
          <w:noProof/>
          <w:sz w:val="20"/>
          <w:szCs w:val="20"/>
        </w:rPr>
        <w:t>etc. También</w:t>
      </w:r>
      <w:r w:rsidR="00784118">
        <w:rPr>
          <w:rFonts w:ascii="Arial" w:hAnsi="Arial" w:cs="Arial"/>
          <w:noProof/>
          <w:sz w:val="20"/>
          <w:szCs w:val="20"/>
        </w:rPr>
        <w:t xml:space="preserve"> </w:t>
      </w:r>
      <w:r w:rsidR="00784118" w:rsidRPr="00784118">
        <w:rPr>
          <w:rFonts w:ascii="Arial" w:hAnsi="Arial" w:cs="Arial"/>
          <w:noProof/>
          <w:sz w:val="20"/>
          <w:szCs w:val="20"/>
        </w:rPr>
        <w:t>se incluye el levantamiento de estructuras de acero, siempre que los</w:t>
      </w:r>
      <w:r w:rsidR="00784118">
        <w:rPr>
          <w:rFonts w:ascii="Arial" w:hAnsi="Arial" w:cs="Arial"/>
          <w:noProof/>
          <w:sz w:val="20"/>
          <w:szCs w:val="20"/>
        </w:rPr>
        <w:t xml:space="preserve"> </w:t>
      </w:r>
      <w:r w:rsidR="00784118" w:rsidRPr="00784118">
        <w:rPr>
          <w:rFonts w:ascii="Arial" w:hAnsi="Arial" w:cs="Arial"/>
          <w:noProof/>
          <w:sz w:val="20"/>
          <w:szCs w:val="20"/>
        </w:rPr>
        <w:t>componentes de la estructura no sean fabricados por la propia unidad constructora.</w:t>
      </w:r>
      <w:r w:rsidR="00F5238E">
        <w:rPr>
          <w:rFonts w:ascii="Arial" w:hAnsi="Arial" w:cs="Arial"/>
          <w:noProof/>
          <w:sz w:val="20"/>
          <w:szCs w:val="20"/>
        </w:rPr>
        <w:t xml:space="preserve"> </w:t>
      </w:r>
      <w:r w:rsidR="00784118" w:rsidRPr="00784118">
        <w:rPr>
          <w:rFonts w:ascii="Arial" w:hAnsi="Arial" w:cs="Arial"/>
          <w:noProof/>
          <w:sz w:val="20"/>
          <w:szCs w:val="20"/>
        </w:rPr>
        <w:t>Las actividades de construcción especializadas suelen realizarse en régimen de</w:t>
      </w:r>
      <w:r w:rsidR="00F5238E">
        <w:rPr>
          <w:rFonts w:ascii="Arial" w:hAnsi="Arial" w:cs="Arial"/>
          <w:noProof/>
          <w:sz w:val="20"/>
          <w:szCs w:val="20"/>
        </w:rPr>
        <w:t xml:space="preserve"> </w:t>
      </w:r>
      <w:r w:rsidR="00784118" w:rsidRPr="00784118">
        <w:rPr>
          <w:rFonts w:ascii="Arial" w:hAnsi="Arial" w:cs="Arial"/>
          <w:noProof/>
          <w:sz w:val="20"/>
          <w:szCs w:val="20"/>
        </w:rPr>
        <w:t>subcontratación, en particular en el caso de los trabajos de reparación que se realizan</w:t>
      </w:r>
      <w:r w:rsidR="00F5238E">
        <w:rPr>
          <w:rFonts w:ascii="Arial" w:hAnsi="Arial" w:cs="Arial"/>
          <w:noProof/>
          <w:sz w:val="20"/>
          <w:szCs w:val="20"/>
        </w:rPr>
        <w:t xml:space="preserve"> </w:t>
      </w:r>
      <w:r w:rsidR="00784118" w:rsidRPr="00784118">
        <w:rPr>
          <w:rFonts w:ascii="Arial" w:hAnsi="Arial" w:cs="Arial"/>
          <w:noProof/>
          <w:sz w:val="20"/>
          <w:szCs w:val="20"/>
        </w:rPr>
        <w:t>directamente para el dueño de la propiedad.</w:t>
      </w:r>
    </w:p>
    <w:p w14:paraId="1D89C83D" w14:textId="77777777" w:rsidR="00F5238E" w:rsidRDefault="00F5238E" w:rsidP="00784118">
      <w:pPr>
        <w:spacing w:line="276" w:lineRule="auto"/>
        <w:jc w:val="both"/>
        <w:rPr>
          <w:rFonts w:ascii="Arial" w:hAnsi="Arial" w:cs="Arial"/>
          <w:noProof/>
          <w:sz w:val="20"/>
          <w:szCs w:val="20"/>
        </w:rPr>
      </w:pPr>
    </w:p>
    <w:p w14:paraId="7757D153" w14:textId="77777777" w:rsidR="007B74E0" w:rsidRDefault="00784118" w:rsidP="00784118">
      <w:pPr>
        <w:spacing w:line="276" w:lineRule="auto"/>
        <w:jc w:val="both"/>
        <w:rPr>
          <w:rFonts w:ascii="Arial" w:hAnsi="Arial" w:cs="Arial"/>
          <w:noProof/>
          <w:sz w:val="20"/>
          <w:szCs w:val="20"/>
        </w:rPr>
      </w:pPr>
      <w:r w:rsidRPr="00784118">
        <w:rPr>
          <w:rFonts w:ascii="Arial" w:hAnsi="Arial" w:cs="Arial"/>
          <w:noProof/>
          <w:sz w:val="20"/>
          <w:szCs w:val="20"/>
        </w:rPr>
        <w:t>Asimismo, se incluyen las actividades de terminación y acabado de edificios.</w:t>
      </w:r>
      <w:r w:rsidR="00F5238E">
        <w:rPr>
          <w:rFonts w:ascii="Arial" w:hAnsi="Arial" w:cs="Arial"/>
          <w:noProof/>
          <w:sz w:val="20"/>
          <w:szCs w:val="20"/>
        </w:rPr>
        <w:t xml:space="preserve"> </w:t>
      </w:r>
    </w:p>
    <w:p w14:paraId="2FF957AC" w14:textId="77777777" w:rsidR="007B74E0" w:rsidRDefault="007B74E0" w:rsidP="00784118">
      <w:pPr>
        <w:spacing w:line="276" w:lineRule="auto"/>
        <w:jc w:val="both"/>
        <w:rPr>
          <w:rFonts w:ascii="Arial" w:hAnsi="Arial" w:cs="Arial"/>
          <w:noProof/>
          <w:sz w:val="20"/>
          <w:szCs w:val="20"/>
        </w:rPr>
      </w:pPr>
    </w:p>
    <w:p w14:paraId="55B58A4E" w14:textId="7F064E5E" w:rsidR="00784118" w:rsidRPr="00784118" w:rsidRDefault="00784118" w:rsidP="00784118">
      <w:pPr>
        <w:spacing w:line="276" w:lineRule="auto"/>
        <w:jc w:val="both"/>
        <w:rPr>
          <w:rFonts w:ascii="Arial" w:hAnsi="Arial" w:cs="Arial"/>
          <w:noProof/>
          <w:sz w:val="20"/>
          <w:szCs w:val="20"/>
        </w:rPr>
      </w:pPr>
      <w:r w:rsidRPr="00784118">
        <w:rPr>
          <w:rFonts w:ascii="Arial" w:hAnsi="Arial" w:cs="Arial"/>
          <w:noProof/>
          <w:sz w:val="20"/>
          <w:szCs w:val="20"/>
        </w:rPr>
        <w:t>Está comprendida la instalación de todo tipo de dispositivos y sistemas necesarios</w:t>
      </w:r>
      <w:r w:rsidR="00F5238E">
        <w:rPr>
          <w:rFonts w:ascii="Arial" w:hAnsi="Arial" w:cs="Arial"/>
          <w:noProof/>
          <w:sz w:val="20"/>
          <w:szCs w:val="20"/>
        </w:rPr>
        <w:t xml:space="preserve"> </w:t>
      </w:r>
      <w:r w:rsidRPr="00784118">
        <w:rPr>
          <w:rFonts w:ascii="Arial" w:hAnsi="Arial" w:cs="Arial"/>
          <w:noProof/>
          <w:sz w:val="20"/>
          <w:szCs w:val="20"/>
        </w:rPr>
        <w:t>para el funcionamiento de la construcción. Esas actividades se suelen realizar a pie de</w:t>
      </w:r>
      <w:r w:rsidR="00F5238E">
        <w:rPr>
          <w:rFonts w:ascii="Arial" w:hAnsi="Arial" w:cs="Arial"/>
          <w:noProof/>
          <w:sz w:val="20"/>
          <w:szCs w:val="20"/>
        </w:rPr>
        <w:t xml:space="preserve"> </w:t>
      </w:r>
      <w:r w:rsidRPr="00784118">
        <w:rPr>
          <w:rFonts w:ascii="Arial" w:hAnsi="Arial" w:cs="Arial"/>
          <w:noProof/>
          <w:sz w:val="20"/>
          <w:szCs w:val="20"/>
        </w:rPr>
        <w:t>obra, aunque algunas partes pueden realizarse en un taller especial. Se incluyen</w:t>
      </w:r>
      <w:r w:rsidR="00F5238E">
        <w:rPr>
          <w:rFonts w:ascii="Arial" w:hAnsi="Arial" w:cs="Arial"/>
          <w:noProof/>
          <w:sz w:val="20"/>
          <w:szCs w:val="20"/>
        </w:rPr>
        <w:t xml:space="preserve"> </w:t>
      </w:r>
      <w:r w:rsidRPr="00784118">
        <w:rPr>
          <w:rFonts w:ascii="Arial" w:hAnsi="Arial" w:cs="Arial"/>
          <w:noProof/>
          <w:sz w:val="20"/>
          <w:szCs w:val="20"/>
        </w:rPr>
        <w:t>actividades tales como la instalación de sistemas de fontanería, de calefacción y de</w:t>
      </w:r>
      <w:r w:rsidR="00F5238E">
        <w:rPr>
          <w:rFonts w:ascii="Arial" w:hAnsi="Arial" w:cs="Arial"/>
          <w:noProof/>
          <w:sz w:val="20"/>
          <w:szCs w:val="20"/>
        </w:rPr>
        <w:t xml:space="preserve"> </w:t>
      </w:r>
      <w:r w:rsidRPr="00784118">
        <w:rPr>
          <w:rFonts w:ascii="Arial" w:hAnsi="Arial" w:cs="Arial"/>
          <w:noProof/>
          <w:sz w:val="20"/>
          <w:szCs w:val="20"/>
        </w:rPr>
        <w:t>aire acondicionado, antenas, sistemas de alarma y otros dispositivos eléctricos,</w:t>
      </w:r>
      <w:r w:rsidR="00F5238E">
        <w:rPr>
          <w:rFonts w:ascii="Arial" w:hAnsi="Arial" w:cs="Arial"/>
          <w:noProof/>
          <w:sz w:val="20"/>
          <w:szCs w:val="20"/>
        </w:rPr>
        <w:t xml:space="preserve"> </w:t>
      </w:r>
      <w:r w:rsidRPr="00784118">
        <w:rPr>
          <w:rFonts w:ascii="Arial" w:hAnsi="Arial" w:cs="Arial"/>
          <w:noProof/>
          <w:sz w:val="20"/>
          <w:szCs w:val="20"/>
        </w:rPr>
        <w:t>sistemas de aspersores de extinción de incendios, ascensores y escaleras mecánicas,</w:t>
      </w:r>
      <w:r w:rsidR="00F5238E">
        <w:rPr>
          <w:rFonts w:ascii="Arial" w:hAnsi="Arial" w:cs="Arial"/>
          <w:noProof/>
          <w:sz w:val="20"/>
          <w:szCs w:val="20"/>
        </w:rPr>
        <w:t xml:space="preserve"> </w:t>
      </w:r>
      <w:r w:rsidRPr="00784118">
        <w:rPr>
          <w:rFonts w:ascii="Arial" w:hAnsi="Arial" w:cs="Arial"/>
          <w:noProof/>
          <w:sz w:val="20"/>
          <w:szCs w:val="20"/>
        </w:rPr>
        <w:t>etc. También se incluyen las obras de aislamiento (térmico, acústico, contra</w:t>
      </w:r>
      <w:r w:rsidR="00F5238E">
        <w:rPr>
          <w:rFonts w:ascii="Arial" w:hAnsi="Arial" w:cs="Arial"/>
          <w:noProof/>
          <w:sz w:val="20"/>
          <w:szCs w:val="20"/>
        </w:rPr>
        <w:t xml:space="preserve"> </w:t>
      </w:r>
      <w:r w:rsidRPr="00784118">
        <w:rPr>
          <w:rFonts w:ascii="Arial" w:hAnsi="Arial" w:cs="Arial"/>
          <w:noProof/>
          <w:sz w:val="20"/>
          <w:szCs w:val="20"/>
        </w:rPr>
        <w:t>humedades), la instalación de sistemas de refrigeración comercial, y la instalación de</w:t>
      </w:r>
      <w:r w:rsidR="00F5238E">
        <w:rPr>
          <w:rFonts w:ascii="Arial" w:hAnsi="Arial" w:cs="Arial"/>
          <w:noProof/>
          <w:sz w:val="20"/>
          <w:szCs w:val="20"/>
        </w:rPr>
        <w:t xml:space="preserve"> </w:t>
      </w:r>
      <w:r w:rsidRPr="00784118">
        <w:rPr>
          <w:rFonts w:ascii="Arial" w:hAnsi="Arial" w:cs="Arial"/>
          <w:noProof/>
          <w:sz w:val="20"/>
          <w:szCs w:val="20"/>
        </w:rPr>
        <w:t>sistemas de alumbrado y señalización para carreteras, vías férreas, aeropuertos,</w:t>
      </w:r>
      <w:r w:rsidR="00F5238E">
        <w:rPr>
          <w:rFonts w:ascii="Arial" w:hAnsi="Arial" w:cs="Arial"/>
          <w:noProof/>
          <w:sz w:val="20"/>
          <w:szCs w:val="20"/>
        </w:rPr>
        <w:t xml:space="preserve"> </w:t>
      </w:r>
      <w:r w:rsidRPr="00784118">
        <w:rPr>
          <w:rFonts w:ascii="Arial" w:hAnsi="Arial" w:cs="Arial"/>
          <w:noProof/>
          <w:sz w:val="20"/>
          <w:szCs w:val="20"/>
        </w:rPr>
        <w:t>puertos, etcétera. Se incluyen también las actividades de reparación correspondientes.</w:t>
      </w:r>
    </w:p>
    <w:p w14:paraId="5AE7C796" w14:textId="77777777" w:rsidR="007B74E0" w:rsidRDefault="007B74E0" w:rsidP="00784118">
      <w:pPr>
        <w:spacing w:line="276" w:lineRule="auto"/>
        <w:jc w:val="both"/>
        <w:rPr>
          <w:rFonts w:ascii="Arial" w:hAnsi="Arial" w:cs="Arial"/>
          <w:noProof/>
          <w:sz w:val="20"/>
          <w:szCs w:val="20"/>
        </w:rPr>
      </w:pPr>
    </w:p>
    <w:p w14:paraId="08126046" w14:textId="6BDF6437" w:rsidR="00784118" w:rsidRPr="00784118" w:rsidRDefault="00784118" w:rsidP="00784118">
      <w:pPr>
        <w:spacing w:line="276" w:lineRule="auto"/>
        <w:jc w:val="both"/>
        <w:rPr>
          <w:rFonts w:ascii="Arial" w:hAnsi="Arial" w:cs="Arial"/>
          <w:noProof/>
          <w:sz w:val="20"/>
          <w:szCs w:val="20"/>
        </w:rPr>
      </w:pPr>
      <w:r w:rsidRPr="00784118">
        <w:rPr>
          <w:rFonts w:ascii="Arial" w:hAnsi="Arial" w:cs="Arial"/>
          <w:noProof/>
          <w:sz w:val="20"/>
          <w:szCs w:val="20"/>
        </w:rPr>
        <w:t>La terminación de edificios abarca las actividades que contribuyen a la terminación o</w:t>
      </w:r>
      <w:r w:rsidR="007B74E0">
        <w:rPr>
          <w:rFonts w:ascii="Arial" w:hAnsi="Arial" w:cs="Arial"/>
          <w:noProof/>
          <w:sz w:val="20"/>
          <w:szCs w:val="20"/>
        </w:rPr>
        <w:t xml:space="preserve"> </w:t>
      </w:r>
      <w:r w:rsidRPr="00784118">
        <w:rPr>
          <w:rFonts w:ascii="Arial" w:hAnsi="Arial" w:cs="Arial"/>
          <w:noProof/>
          <w:sz w:val="20"/>
          <w:szCs w:val="20"/>
        </w:rPr>
        <w:t>el acabado de una obra, como las de colocación de cristales, revoque, pintura,</w:t>
      </w:r>
      <w:r w:rsidR="007B74E0">
        <w:rPr>
          <w:rFonts w:ascii="Arial" w:hAnsi="Arial" w:cs="Arial"/>
          <w:noProof/>
          <w:sz w:val="20"/>
          <w:szCs w:val="20"/>
        </w:rPr>
        <w:t xml:space="preserve"> </w:t>
      </w:r>
      <w:r w:rsidRPr="00784118">
        <w:rPr>
          <w:rFonts w:ascii="Arial" w:hAnsi="Arial" w:cs="Arial"/>
          <w:noProof/>
          <w:sz w:val="20"/>
          <w:szCs w:val="20"/>
        </w:rPr>
        <w:t>revestimiento de pisos y paredes con baldosas y azulejos u otros materiales, como</w:t>
      </w:r>
      <w:r w:rsidR="007B74E0">
        <w:rPr>
          <w:rFonts w:ascii="Arial" w:hAnsi="Arial" w:cs="Arial"/>
          <w:noProof/>
          <w:sz w:val="20"/>
          <w:szCs w:val="20"/>
        </w:rPr>
        <w:t xml:space="preserve"> </w:t>
      </w:r>
      <w:r w:rsidRPr="00784118">
        <w:rPr>
          <w:rFonts w:ascii="Arial" w:hAnsi="Arial" w:cs="Arial"/>
          <w:noProof/>
          <w:sz w:val="20"/>
          <w:szCs w:val="20"/>
        </w:rPr>
        <w:t xml:space="preserve">parqué, alfombras, papel de empapelar, etc., pulimento </w:t>
      </w:r>
      <w:r w:rsidRPr="00784118">
        <w:rPr>
          <w:rFonts w:ascii="Arial" w:hAnsi="Arial" w:cs="Arial"/>
          <w:noProof/>
          <w:sz w:val="20"/>
          <w:szCs w:val="20"/>
        </w:rPr>
        <w:lastRenderedPageBreak/>
        <w:t>de pisos, acabado de</w:t>
      </w:r>
      <w:r w:rsidR="007B74E0">
        <w:rPr>
          <w:rFonts w:ascii="Arial" w:hAnsi="Arial" w:cs="Arial"/>
          <w:noProof/>
          <w:sz w:val="20"/>
          <w:szCs w:val="20"/>
        </w:rPr>
        <w:t xml:space="preserve"> </w:t>
      </w:r>
      <w:r w:rsidRPr="00784118">
        <w:rPr>
          <w:rFonts w:ascii="Arial" w:hAnsi="Arial" w:cs="Arial"/>
          <w:noProof/>
          <w:sz w:val="20"/>
          <w:szCs w:val="20"/>
        </w:rPr>
        <w:t>carpintería, insonorización, limpieza del exterior, etcétera. Se incluyen también las</w:t>
      </w:r>
      <w:r w:rsidR="007B74E0">
        <w:rPr>
          <w:rFonts w:ascii="Arial" w:hAnsi="Arial" w:cs="Arial"/>
          <w:noProof/>
          <w:sz w:val="20"/>
          <w:szCs w:val="20"/>
        </w:rPr>
        <w:t xml:space="preserve"> </w:t>
      </w:r>
      <w:r w:rsidRPr="00784118">
        <w:rPr>
          <w:rFonts w:ascii="Arial" w:hAnsi="Arial" w:cs="Arial"/>
          <w:noProof/>
          <w:sz w:val="20"/>
          <w:szCs w:val="20"/>
        </w:rPr>
        <w:t>actividades de reparación correspondientes.</w:t>
      </w:r>
    </w:p>
    <w:p w14:paraId="52787AFF" w14:textId="77777777" w:rsidR="007B74E0" w:rsidRDefault="007B74E0" w:rsidP="00784118">
      <w:pPr>
        <w:spacing w:line="276" w:lineRule="auto"/>
        <w:jc w:val="both"/>
        <w:rPr>
          <w:rFonts w:ascii="Arial" w:hAnsi="Arial" w:cs="Arial"/>
          <w:noProof/>
          <w:sz w:val="20"/>
          <w:szCs w:val="20"/>
        </w:rPr>
      </w:pPr>
    </w:p>
    <w:p w14:paraId="7B088AFE" w14:textId="2655F06D" w:rsidR="00D931FB" w:rsidRDefault="00784118" w:rsidP="00784118">
      <w:pPr>
        <w:spacing w:line="276" w:lineRule="auto"/>
        <w:jc w:val="both"/>
        <w:rPr>
          <w:rFonts w:ascii="Arial" w:hAnsi="Arial" w:cs="Arial"/>
          <w:noProof/>
          <w:sz w:val="20"/>
          <w:szCs w:val="20"/>
        </w:rPr>
      </w:pPr>
      <w:r w:rsidRPr="00784118">
        <w:rPr>
          <w:rFonts w:ascii="Arial" w:hAnsi="Arial" w:cs="Arial"/>
          <w:noProof/>
          <w:sz w:val="20"/>
          <w:szCs w:val="20"/>
        </w:rPr>
        <w:t>El alquiler de equipo de construcción con operarios se clasifica en la actividad de</w:t>
      </w:r>
      <w:r w:rsidR="007B74E0">
        <w:rPr>
          <w:rFonts w:ascii="Arial" w:hAnsi="Arial" w:cs="Arial"/>
          <w:noProof/>
          <w:sz w:val="20"/>
          <w:szCs w:val="20"/>
        </w:rPr>
        <w:t xml:space="preserve"> </w:t>
      </w:r>
      <w:r w:rsidRPr="00784118">
        <w:rPr>
          <w:rFonts w:ascii="Arial" w:hAnsi="Arial" w:cs="Arial"/>
          <w:noProof/>
          <w:sz w:val="20"/>
          <w:szCs w:val="20"/>
        </w:rPr>
        <w:t>construcción correspondiente.</w:t>
      </w:r>
    </w:p>
    <w:p w14:paraId="66EB4E90" w14:textId="77777777" w:rsidR="00D22222" w:rsidRDefault="00D22222" w:rsidP="00784118">
      <w:pPr>
        <w:spacing w:line="276" w:lineRule="auto"/>
        <w:jc w:val="both"/>
        <w:rPr>
          <w:rFonts w:ascii="Arial" w:hAnsi="Arial" w:cs="Arial"/>
          <w:noProof/>
          <w:sz w:val="20"/>
          <w:szCs w:val="20"/>
        </w:rPr>
      </w:pPr>
    </w:p>
    <w:p w14:paraId="7FB36193" w14:textId="77777777" w:rsidR="00D22222" w:rsidRDefault="00D22222" w:rsidP="00784118">
      <w:pPr>
        <w:spacing w:line="276" w:lineRule="auto"/>
        <w:jc w:val="both"/>
        <w:rPr>
          <w:rFonts w:ascii="Arial" w:hAnsi="Arial" w:cs="Arial"/>
          <w:noProof/>
          <w:sz w:val="20"/>
          <w:szCs w:val="20"/>
        </w:rPr>
      </w:pPr>
    </w:p>
    <w:p w14:paraId="0F831C00" w14:textId="32E3D628" w:rsidR="007B74E0" w:rsidRDefault="007B74E0" w:rsidP="007B74E0">
      <w:pPr>
        <w:jc w:val="both"/>
        <w:rPr>
          <w:rFonts w:ascii="Arial" w:eastAsia="Tahoma" w:hAnsi="Arial" w:cs="Arial"/>
          <w:b/>
          <w:bCs/>
          <w:sz w:val="20"/>
          <w:szCs w:val="20"/>
        </w:rPr>
      </w:pPr>
      <w:r w:rsidRPr="007B74E0">
        <w:rPr>
          <w:rFonts w:ascii="Arial" w:eastAsia="Tahoma" w:hAnsi="Arial" w:cs="Arial"/>
          <w:b/>
          <w:bCs/>
          <w:sz w:val="20"/>
          <w:szCs w:val="20"/>
        </w:rPr>
        <w:t>431 Demolición y preparación del terreno</w:t>
      </w:r>
    </w:p>
    <w:p w14:paraId="7EF94E65" w14:textId="77777777" w:rsidR="007E5654" w:rsidRDefault="007E5654" w:rsidP="007B74E0">
      <w:pPr>
        <w:jc w:val="both"/>
        <w:rPr>
          <w:rFonts w:ascii="Arial" w:eastAsia="Tahoma" w:hAnsi="Arial" w:cs="Arial"/>
          <w:b/>
          <w:bCs/>
          <w:sz w:val="20"/>
          <w:szCs w:val="20"/>
        </w:rPr>
      </w:pPr>
    </w:p>
    <w:p w14:paraId="10E21C4F" w14:textId="2ECEEB95" w:rsidR="007E5654" w:rsidRDefault="007E5654" w:rsidP="007E5654">
      <w:pPr>
        <w:spacing w:line="276" w:lineRule="auto"/>
        <w:jc w:val="both"/>
        <w:rPr>
          <w:rFonts w:ascii="Arial" w:hAnsi="Arial" w:cs="Arial"/>
          <w:noProof/>
          <w:sz w:val="20"/>
          <w:szCs w:val="20"/>
        </w:rPr>
      </w:pPr>
      <w:r w:rsidRPr="007E5654">
        <w:rPr>
          <w:rFonts w:ascii="Arial" w:hAnsi="Arial" w:cs="Arial"/>
          <w:noProof/>
          <w:sz w:val="20"/>
          <w:szCs w:val="20"/>
        </w:rPr>
        <w:t>Este grupo comprende actividades de preparación del terreno para posteriores actividades de construcción, incluida la eliminación de estructuras existentes.</w:t>
      </w:r>
    </w:p>
    <w:p w14:paraId="1C873713" w14:textId="77777777" w:rsidR="007E5654" w:rsidRDefault="007E5654" w:rsidP="007E5654">
      <w:pPr>
        <w:spacing w:line="276" w:lineRule="auto"/>
        <w:jc w:val="both"/>
        <w:rPr>
          <w:rFonts w:ascii="Arial" w:hAnsi="Arial" w:cs="Arial"/>
          <w:noProof/>
          <w:sz w:val="20"/>
          <w:szCs w:val="20"/>
        </w:rPr>
      </w:pPr>
    </w:p>
    <w:p w14:paraId="0F90015F" w14:textId="77777777" w:rsidR="00815BEE" w:rsidRPr="00815BEE" w:rsidRDefault="00815BEE" w:rsidP="00815BEE">
      <w:pPr>
        <w:jc w:val="both"/>
        <w:rPr>
          <w:rFonts w:ascii="Arial" w:eastAsia="Tahoma" w:hAnsi="Arial" w:cs="Arial"/>
          <w:b/>
          <w:bCs/>
          <w:sz w:val="20"/>
          <w:szCs w:val="20"/>
        </w:rPr>
      </w:pPr>
      <w:r w:rsidRPr="00815BEE">
        <w:rPr>
          <w:rFonts w:ascii="Arial" w:eastAsia="Tahoma" w:hAnsi="Arial" w:cs="Arial"/>
          <w:b/>
          <w:bCs/>
          <w:sz w:val="20"/>
          <w:szCs w:val="20"/>
        </w:rPr>
        <w:t>4312 Preparación del terreno</w:t>
      </w:r>
    </w:p>
    <w:p w14:paraId="7B41B6CB" w14:textId="77777777" w:rsidR="00815BEE" w:rsidRDefault="00815BEE" w:rsidP="00815BEE">
      <w:pPr>
        <w:spacing w:line="276" w:lineRule="auto"/>
        <w:jc w:val="both"/>
        <w:rPr>
          <w:rFonts w:ascii="Arial" w:hAnsi="Arial" w:cs="Arial"/>
          <w:noProof/>
          <w:sz w:val="20"/>
          <w:szCs w:val="20"/>
        </w:rPr>
      </w:pPr>
    </w:p>
    <w:p w14:paraId="3D70FE7E" w14:textId="7C484310" w:rsidR="00815BEE" w:rsidRPr="00815BEE" w:rsidRDefault="00815BEE" w:rsidP="00815BEE">
      <w:pPr>
        <w:spacing w:line="276" w:lineRule="auto"/>
        <w:jc w:val="both"/>
        <w:rPr>
          <w:rFonts w:ascii="Arial" w:hAnsi="Arial" w:cs="Arial"/>
          <w:noProof/>
          <w:sz w:val="20"/>
          <w:szCs w:val="20"/>
        </w:rPr>
      </w:pPr>
      <w:r w:rsidRPr="00815BEE">
        <w:rPr>
          <w:rFonts w:ascii="Arial" w:hAnsi="Arial" w:cs="Arial"/>
          <w:noProof/>
          <w:sz w:val="20"/>
          <w:szCs w:val="20"/>
        </w:rPr>
        <w:t>Esta clase comprende la preparación del terreno para posteriores actividades de</w:t>
      </w:r>
      <w:r>
        <w:rPr>
          <w:rFonts w:ascii="Arial" w:hAnsi="Arial" w:cs="Arial"/>
          <w:noProof/>
          <w:sz w:val="20"/>
          <w:szCs w:val="20"/>
        </w:rPr>
        <w:t xml:space="preserve"> </w:t>
      </w:r>
      <w:r w:rsidRPr="00815BEE">
        <w:rPr>
          <w:rFonts w:ascii="Arial" w:hAnsi="Arial" w:cs="Arial"/>
          <w:noProof/>
          <w:sz w:val="20"/>
          <w:szCs w:val="20"/>
        </w:rPr>
        <w:t>construcción.</w:t>
      </w:r>
    </w:p>
    <w:p w14:paraId="32E0074F" w14:textId="77777777" w:rsidR="00815BEE" w:rsidRDefault="00815BEE" w:rsidP="00815BEE">
      <w:pPr>
        <w:spacing w:line="276" w:lineRule="auto"/>
        <w:jc w:val="both"/>
        <w:rPr>
          <w:rFonts w:ascii="Arial" w:hAnsi="Arial" w:cs="Arial"/>
          <w:noProof/>
          <w:sz w:val="20"/>
          <w:szCs w:val="20"/>
        </w:rPr>
      </w:pPr>
      <w:r w:rsidRPr="00815BEE">
        <w:rPr>
          <w:rFonts w:ascii="Arial" w:hAnsi="Arial" w:cs="Arial"/>
          <w:noProof/>
          <w:sz w:val="20"/>
          <w:szCs w:val="20"/>
        </w:rPr>
        <w:t>Esta clase incluye:</w:t>
      </w:r>
    </w:p>
    <w:p w14:paraId="6A23DB48" w14:textId="77777777" w:rsidR="00815BEE" w:rsidRPr="00815BEE" w:rsidRDefault="00815BEE" w:rsidP="00815BEE">
      <w:pPr>
        <w:spacing w:line="276" w:lineRule="auto"/>
        <w:jc w:val="both"/>
        <w:rPr>
          <w:rFonts w:ascii="Arial" w:hAnsi="Arial" w:cs="Arial"/>
          <w:noProof/>
          <w:sz w:val="20"/>
          <w:szCs w:val="20"/>
        </w:rPr>
      </w:pPr>
    </w:p>
    <w:p w14:paraId="5F621160" w14:textId="77777777" w:rsidR="00815BEE" w:rsidRDefault="00815BEE" w:rsidP="00ED4976">
      <w:pPr>
        <w:pStyle w:val="Prrafodelista"/>
        <w:numPr>
          <w:ilvl w:val="0"/>
          <w:numId w:val="21"/>
        </w:numPr>
        <w:spacing w:line="276" w:lineRule="auto"/>
        <w:jc w:val="both"/>
        <w:rPr>
          <w:rFonts w:ascii="Arial" w:hAnsi="Arial" w:cs="Arial"/>
          <w:noProof/>
          <w:sz w:val="20"/>
          <w:szCs w:val="20"/>
        </w:rPr>
      </w:pPr>
      <w:r w:rsidRPr="00815BEE">
        <w:rPr>
          <w:rFonts w:ascii="Arial" w:hAnsi="Arial" w:cs="Arial"/>
          <w:noProof/>
          <w:sz w:val="20"/>
          <w:szCs w:val="20"/>
        </w:rPr>
        <w:t>La limpieza de terrenos de construcción.</w:t>
      </w:r>
    </w:p>
    <w:p w14:paraId="63E2B775" w14:textId="77777777" w:rsidR="00815BEE" w:rsidRDefault="00815BEE" w:rsidP="00ED4976">
      <w:pPr>
        <w:pStyle w:val="Prrafodelista"/>
        <w:numPr>
          <w:ilvl w:val="0"/>
          <w:numId w:val="21"/>
        </w:numPr>
        <w:spacing w:line="276" w:lineRule="auto"/>
        <w:jc w:val="both"/>
        <w:rPr>
          <w:rFonts w:ascii="Arial" w:hAnsi="Arial" w:cs="Arial"/>
          <w:noProof/>
          <w:sz w:val="20"/>
          <w:szCs w:val="20"/>
        </w:rPr>
      </w:pPr>
      <w:r w:rsidRPr="00815BEE">
        <w:rPr>
          <w:rFonts w:ascii="Arial" w:hAnsi="Arial" w:cs="Arial"/>
          <w:noProof/>
          <w:sz w:val="20"/>
          <w:szCs w:val="20"/>
        </w:rPr>
        <w:t>El movimiento de tierras: excavación, nivelación y ordenación de terrenos de</w:t>
      </w:r>
      <w:r>
        <w:rPr>
          <w:rFonts w:ascii="Arial" w:hAnsi="Arial" w:cs="Arial"/>
          <w:noProof/>
          <w:sz w:val="20"/>
          <w:szCs w:val="20"/>
        </w:rPr>
        <w:t xml:space="preserve"> </w:t>
      </w:r>
      <w:r w:rsidRPr="00815BEE">
        <w:rPr>
          <w:rFonts w:ascii="Arial" w:hAnsi="Arial" w:cs="Arial"/>
          <w:noProof/>
          <w:sz w:val="20"/>
          <w:szCs w:val="20"/>
        </w:rPr>
        <w:t>construcción, excavación de zanjas, remoción de piedras, voladura, etcétera.</w:t>
      </w:r>
    </w:p>
    <w:p w14:paraId="078FB709" w14:textId="77777777" w:rsidR="00815BEE" w:rsidRDefault="00815BEE" w:rsidP="00ED4976">
      <w:pPr>
        <w:pStyle w:val="Prrafodelista"/>
        <w:numPr>
          <w:ilvl w:val="0"/>
          <w:numId w:val="21"/>
        </w:numPr>
        <w:spacing w:line="276" w:lineRule="auto"/>
        <w:jc w:val="both"/>
        <w:rPr>
          <w:rFonts w:ascii="Arial" w:hAnsi="Arial" w:cs="Arial"/>
          <w:noProof/>
          <w:sz w:val="20"/>
          <w:szCs w:val="20"/>
        </w:rPr>
      </w:pPr>
      <w:r w:rsidRPr="00815BEE">
        <w:rPr>
          <w:rFonts w:ascii="Arial" w:hAnsi="Arial" w:cs="Arial"/>
          <w:noProof/>
          <w:sz w:val="20"/>
          <w:szCs w:val="20"/>
        </w:rPr>
        <w:t>Las perforaciones de prueba, sondeos de exploración y recogida de muestras de</w:t>
      </w:r>
      <w:r>
        <w:rPr>
          <w:rFonts w:ascii="Arial" w:hAnsi="Arial" w:cs="Arial"/>
          <w:noProof/>
          <w:sz w:val="20"/>
          <w:szCs w:val="20"/>
        </w:rPr>
        <w:t xml:space="preserve"> </w:t>
      </w:r>
      <w:r w:rsidRPr="00815BEE">
        <w:rPr>
          <w:rFonts w:ascii="Arial" w:hAnsi="Arial" w:cs="Arial"/>
          <w:noProof/>
          <w:sz w:val="20"/>
          <w:szCs w:val="20"/>
        </w:rPr>
        <w:t>sondeo para actividades de construcción y para fines geofísicos, geológicos o</w:t>
      </w:r>
      <w:r>
        <w:rPr>
          <w:rFonts w:ascii="Arial" w:hAnsi="Arial" w:cs="Arial"/>
          <w:noProof/>
          <w:sz w:val="20"/>
          <w:szCs w:val="20"/>
        </w:rPr>
        <w:t xml:space="preserve"> </w:t>
      </w:r>
      <w:r w:rsidRPr="00815BEE">
        <w:rPr>
          <w:rFonts w:ascii="Arial" w:hAnsi="Arial" w:cs="Arial"/>
          <w:noProof/>
          <w:sz w:val="20"/>
          <w:szCs w:val="20"/>
        </w:rPr>
        <w:t>similares.</w:t>
      </w:r>
    </w:p>
    <w:p w14:paraId="042FF35A" w14:textId="77777777" w:rsidR="00815BEE" w:rsidRDefault="00815BEE" w:rsidP="00ED4976">
      <w:pPr>
        <w:pStyle w:val="Prrafodelista"/>
        <w:numPr>
          <w:ilvl w:val="0"/>
          <w:numId w:val="21"/>
        </w:numPr>
        <w:spacing w:line="276" w:lineRule="auto"/>
        <w:jc w:val="both"/>
        <w:rPr>
          <w:rFonts w:ascii="Arial" w:hAnsi="Arial" w:cs="Arial"/>
          <w:noProof/>
          <w:sz w:val="20"/>
          <w:szCs w:val="20"/>
        </w:rPr>
      </w:pPr>
      <w:r w:rsidRPr="00815BEE">
        <w:rPr>
          <w:rFonts w:ascii="Arial" w:hAnsi="Arial" w:cs="Arial"/>
          <w:noProof/>
          <w:sz w:val="20"/>
          <w:szCs w:val="20"/>
        </w:rPr>
        <w:t>La preparación de terrenos para actividades de explotación de minas y canteras:</w:t>
      </w:r>
      <w:r>
        <w:rPr>
          <w:rFonts w:ascii="Arial" w:hAnsi="Arial" w:cs="Arial"/>
          <w:noProof/>
          <w:sz w:val="20"/>
          <w:szCs w:val="20"/>
        </w:rPr>
        <w:t xml:space="preserve"> </w:t>
      </w:r>
      <w:r w:rsidRPr="00815BEE">
        <w:rPr>
          <w:rFonts w:ascii="Arial" w:hAnsi="Arial" w:cs="Arial"/>
          <w:noProof/>
          <w:sz w:val="20"/>
          <w:szCs w:val="20"/>
        </w:rPr>
        <w:t>remoción del estéril y actividades de otro tipo para preparar y aprovechar terrenos</w:t>
      </w:r>
      <w:r>
        <w:rPr>
          <w:rFonts w:ascii="Arial" w:hAnsi="Arial" w:cs="Arial"/>
          <w:noProof/>
          <w:sz w:val="20"/>
          <w:szCs w:val="20"/>
        </w:rPr>
        <w:t xml:space="preserve"> </w:t>
      </w:r>
      <w:r w:rsidRPr="00815BEE">
        <w:rPr>
          <w:rFonts w:ascii="Arial" w:hAnsi="Arial" w:cs="Arial"/>
          <w:noProof/>
          <w:sz w:val="20"/>
          <w:szCs w:val="20"/>
        </w:rPr>
        <w:t>y propiedades mineras, excepto yacimientos de petróleo y gas.</w:t>
      </w:r>
    </w:p>
    <w:p w14:paraId="3AB539A9" w14:textId="1BB1845F" w:rsidR="0075050C" w:rsidRDefault="00815BEE" w:rsidP="00ED4976">
      <w:pPr>
        <w:pStyle w:val="Prrafodelista"/>
        <w:numPr>
          <w:ilvl w:val="0"/>
          <w:numId w:val="21"/>
        </w:numPr>
        <w:spacing w:line="276" w:lineRule="auto"/>
        <w:jc w:val="both"/>
        <w:rPr>
          <w:rFonts w:ascii="Arial" w:hAnsi="Arial" w:cs="Arial"/>
          <w:noProof/>
          <w:sz w:val="20"/>
          <w:szCs w:val="20"/>
        </w:rPr>
      </w:pPr>
      <w:r w:rsidRPr="00815BEE">
        <w:rPr>
          <w:rFonts w:ascii="Arial" w:hAnsi="Arial" w:cs="Arial"/>
          <w:noProof/>
          <w:sz w:val="20"/>
          <w:szCs w:val="20"/>
        </w:rPr>
        <w:t>El drenaje de terrenos de construcción y de tierras agrícolas o forestales.</w:t>
      </w:r>
    </w:p>
    <w:p w14:paraId="53E6231A" w14:textId="77777777" w:rsidR="00815BEE" w:rsidRDefault="00815BEE" w:rsidP="00815BEE">
      <w:pPr>
        <w:spacing w:line="276" w:lineRule="auto"/>
        <w:jc w:val="both"/>
        <w:rPr>
          <w:rFonts w:ascii="Arial" w:hAnsi="Arial" w:cs="Arial"/>
          <w:noProof/>
          <w:sz w:val="20"/>
          <w:szCs w:val="20"/>
        </w:rPr>
      </w:pPr>
    </w:p>
    <w:p w14:paraId="7182C7D5" w14:textId="0A3E8FF9" w:rsidR="002C1869" w:rsidRPr="002C1869" w:rsidRDefault="002C1869">
      <w:pPr>
        <w:pStyle w:val="Ttulo2"/>
        <w:numPr>
          <w:ilvl w:val="1"/>
          <w:numId w:val="35"/>
        </w:numPr>
        <w:ind w:left="460" w:hanging="460"/>
        <w:rPr>
          <w:rFonts w:cs="Arial"/>
          <w:bCs/>
          <w:szCs w:val="20"/>
        </w:rPr>
      </w:pPr>
      <w:bookmarkStart w:id="10" w:name="_Toc232528798"/>
      <w:bookmarkStart w:id="11" w:name="_Toc236837100"/>
      <w:r w:rsidRPr="002C1869">
        <w:rPr>
          <w:rFonts w:cs="Arial"/>
          <w:bCs/>
          <w:szCs w:val="20"/>
        </w:rPr>
        <w:t>Contexto Económico y Estadísticas del Sector</w:t>
      </w:r>
      <w:bookmarkEnd w:id="10"/>
      <w:bookmarkEnd w:id="11"/>
    </w:p>
    <w:p w14:paraId="30F577BD" w14:textId="77777777" w:rsidR="002C1869" w:rsidRDefault="002C1869">
      <w:pPr>
        <w:pStyle w:val="Ttulo3"/>
        <w:numPr>
          <w:ilvl w:val="2"/>
          <w:numId w:val="35"/>
        </w:numPr>
        <w:rPr>
          <w:rFonts w:cs="Arial"/>
          <w:bCs/>
          <w:szCs w:val="20"/>
        </w:rPr>
      </w:pPr>
      <w:bookmarkStart w:id="12" w:name="_Toc232528799"/>
      <w:bookmarkStart w:id="13" w:name="_Toc236837101"/>
      <w:r w:rsidRPr="002C1869">
        <w:rPr>
          <w:rFonts w:cs="Arial"/>
          <w:bCs/>
          <w:szCs w:val="20"/>
        </w:rPr>
        <w:t>Comportamiento Macroeconómico Colombia</w:t>
      </w:r>
      <w:bookmarkEnd w:id="12"/>
      <w:bookmarkEnd w:id="13"/>
    </w:p>
    <w:p w14:paraId="28A17D3E" w14:textId="77777777" w:rsidR="00754C3B" w:rsidRPr="00754C3B" w:rsidRDefault="00754C3B" w:rsidP="00754C3B">
      <w:pPr>
        <w:rPr>
          <w:lang w:eastAsia="en-US"/>
        </w:rPr>
      </w:pPr>
    </w:p>
    <w:p w14:paraId="21E2A463" w14:textId="77777777" w:rsidR="002A6361" w:rsidRPr="002D16E5" w:rsidRDefault="002A6361" w:rsidP="00ED4976">
      <w:pPr>
        <w:pStyle w:val="Prrafodelista"/>
        <w:numPr>
          <w:ilvl w:val="0"/>
          <w:numId w:val="22"/>
        </w:numPr>
        <w:spacing w:line="276" w:lineRule="auto"/>
        <w:jc w:val="both"/>
        <w:rPr>
          <w:rFonts w:ascii="Arial" w:eastAsia="Tahoma" w:hAnsi="Arial" w:cs="Arial"/>
          <w:b/>
          <w:bCs/>
          <w:color w:val="000000" w:themeColor="text1"/>
          <w:sz w:val="20"/>
          <w:szCs w:val="20"/>
        </w:rPr>
      </w:pPr>
      <w:r w:rsidRPr="002D16E5">
        <w:rPr>
          <w:rFonts w:ascii="Arial" w:eastAsia="Tahoma" w:hAnsi="Arial" w:cs="Arial"/>
          <w:b/>
          <w:bCs/>
          <w:color w:val="000000" w:themeColor="text1"/>
          <w:sz w:val="20"/>
          <w:szCs w:val="20"/>
        </w:rPr>
        <w:t>Índice ISE de las actividades económicas</w:t>
      </w:r>
    </w:p>
    <w:p w14:paraId="0EC92A55"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5669B37A" w14:textId="77777777" w:rsidR="002A6361" w:rsidRPr="002D16E5" w:rsidRDefault="002A6361" w:rsidP="002A6361">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 xml:space="preserve">El Indicador de Seguimiento a la Economía (ISE) es un índice sintético mensual, cuyo fin es proporcionar una medida de la evolución de la actividad económica del país en el corto plazo; el cual es construido a partir de un conjunto heterogéneo de indicadores representativos de cada actividad económica </w:t>
      </w:r>
      <w:sdt>
        <w:sdtPr>
          <w:rPr>
            <w:rFonts w:ascii="Arial" w:eastAsia="Tahoma" w:hAnsi="Arial" w:cs="Arial"/>
            <w:color w:val="000000" w:themeColor="text1"/>
            <w:sz w:val="20"/>
            <w:szCs w:val="20"/>
          </w:rPr>
          <w:id w:val="-414712506"/>
          <w:citation/>
        </w:sdtPr>
        <w:sdtContent>
          <w:r w:rsidRPr="002D16E5">
            <w:rPr>
              <w:rFonts w:ascii="Arial" w:eastAsia="Tahoma" w:hAnsi="Arial" w:cs="Arial"/>
              <w:color w:val="000000" w:themeColor="text1"/>
              <w:sz w:val="20"/>
              <w:szCs w:val="20"/>
            </w:rPr>
            <w:fldChar w:fldCharType="begin"/>
          </w:r>
          <w:r w:rsidRPr="002D16E5">
            <w:rPr>
              <w:rFonts w:ascii="Arial" w:eastAsia="Tahoma" w:hAnsi="Arial" w:cs="Arial"/>
              <w:color w:val="000000" w:themeColor="text1"/>
              <w:sz w:val="20"/>
              <w:szCs w:val="20"/>
              <w:lang w:val="es-ES_tradnl"/>
            </w:rPr>
            <w:instrText xml:space="preserve"> CITATION DAN26 \l 1034 </w:instrText>
          </w:r>
          <w:r w:rsidRPr="002D16E5">
            <w:rPr>
              <w:rFonts w:ascii="Arial" w:eastAsia="Tahoma" w:hAnsi="Arial" w:cs="Arial"/>
              <w:color w:val="000000" w:themeColor="text1"/>
              <w:sz w:val="20"/>
              <w:szCs w:val="20"/>
            </w:rPr>
            <w:fldChar w:fldCharType="separate"/>
          </w:r>
          <w:r w:rsidRPr="002D16E5">
            <w:rPr>
              <w:rFonts w:ascii="Arial" w:eastAsia="Tahoma" w:hAnsi="Arial" w:cs="Arial"/>
              <w:noProof/>
              <w:color w:val="000000" w:themeColor="text1"/>
              <w:sz w:val="20"/>
              <w:szCs w:val="20"/>
              <w:lang w:val="es-ES_tradnl"/>
            </w:rPr>
            <w:t>(DANE, Indicador de Seguimiento a la Economía (ISE), 2026)</w:t>
          </w:r>
          <w:r w:rsidRPr="002D16E5">
            <w:rPr>
              <w:rFonts w:ascii="Arial" w:eastAsia="Tahoma" w:hAnsi="Arial" w:cs="Arial"/>
              <w:color w:val="000000" w:themeColor="text1"/>
              <w:sz w:val="20"/>
              <w:szCs w:val="20"/>
            </w:rPr>
            <w:fldChar w:fldCharType="end"/>
          </w:r>
        </w:sdtContent>
      </w:sdt>
      <w:r w:rsidRPr="002D16E5">
        <w:rPr>
          <w:rFonts w:ascii="Arial" w:eastAsia="Tahoma" w:hAnsi="Arial" w:cs="Arial"/>
          <w:color w:val="000000" w:themeColor="text1"/>
          <w:sz w:val="20"/>
          <w:szCs w:val="20"/>
        </w:rPr>
        <w:t>.</w:t>
      </w:r>
    </w:p>
    <w:p w14:paraId="30173CCB"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0683F9B0" w14:textId="77777777" w:rsidR="002A6361" w:rsidRPr="002D16E5" w:rsidRDefault="002A6361" w:rsidP="002A6361">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Este indicador permite identificar la estacionalidad, la tendencia y el ciclo de la dinámica económica a lo largo del tiempo.</w:t>
      </w:r>
    </w:p>
    <w:p w14:paraId="100E826C"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17AE2687" w14:textId="77777777" w:rsidR="002A6361" w:rsidRDefault="002A6361" w:rsidP="00ED4976">
      <w:pPr>
        <w:pStyle w:val="Prrafodelista"/>
        <w:numPr>
          <w:ilvl w:val="0"/>
          <w:numId w:val="23"/>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lastRenderedPageBreak/>
        <w:t>Serie original:</w:t>
      </w:r>
      <w:r w:rsidRPr="002D16E5">
        <w:rPr>
          <w:rFonts w:ascii="Arial" w:eastAsia="Tahoma" w:hAnsi="Arial" w:cs="Arial"/>
          <w:color w:val="000000" w:themeColor="text1"/>
          <w:sz w:val="20"/>
          <w:szCs w:val="20"/>
        </w:rPr>
        <w:t xml:space="preserve"> serie generada a partir de la información básica y el proceso de síntesis, a la cual no se le ha eliminado el efecto estacional.</w:t>
      </w:r>
    </w:p>
    <w:p w14:paraId="1C39357D" w14:textId="77777777" w:rsidR="00754C3B" w:rsidRPr="002D16E5" w:rsidRDefault="00754C3B" w:rsidP="00754C3B">
      <w:pPr>
        <w:pStyle w:val="Prrafodelista"/>
        <w:spacing w:line="276" w:lineRule="auto"/>
        <w:jc w:val="both"/>
        <w:rPr>
          <w:rFonts w:ascii="Arial" w:eastAsia="Tahoma" w:hAnsi="Arial" w:cs="Arial"/>
          <w:color w:val="000000" w:themeColor="text1"/>
          <w:sz w:val="20"/>
          <w:szCs w:val="20"/>
        </w:rPr>
      </w:pPr>
    </w:p>
    <w:p w14:paraId="0F08D2DA" w14:textId="77777777" w:rsidR="002A6361" w:rsidRDefault="002A6361" w:rsidP="00ED4976">
      <w:pPr>
        <w:pStyle w:val="Prrafodelista"/>
        <w:numPr>
          <w:ilvl w:val="0"/>
          <w:numId w:val="23"/>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ajustada por efecto estacional y calendario:</w:t>
      </w:r>
      <w:r w:rsidRPr="002D16E5">
        <w:rPr>
          <w:rFonts w:ascii="Arial" w:eastAsia="Tahoma" w:hAnsi="Arial" w:cs="Arial"/>
          <w:color w:val="000000" w:themeColor="text1"/>
          <w:sz w:val="20"/>
          <w:szCs w:val="20"/>
        </w:rPr>
        <w:t xml:space="preserve"> aquella a la cual se le ha eliminado el componente estacional y de efecto día calendario, permitiendo comparar evoluciones entre períodos sucesivos, libre de los efectos que se repiten con alguna periodicidad en el año.</w:t>
      </w:r>
    </w:p>
    <w:p w14:paraId="12802C0B" w14:textId="77777777" w:rsidR="00754C3B" w:rsidRPr="00754C3B" w:rsidRDefault="00754C3B" w:rsidP="00754C3B">
      <w:pPr>
        <w:spacing w:line="276" w:lineRule="auto"/>
        <w:jc w:val="both"/>
        <w:rPr>
          <w:rFonts w:ascii="Arial" w:eastAsia="Tahoma" w:hAnsi="Arial" w:cs="Arial"/>
          <w:color w:val="000000" w:themeColor="text1"/>
          <w:sz w:val="20"/>
          <w:szCs w:val="20"/>
        </w:rPr>
      </w:pPr>
    </w:p>
    <w:p w14:paraId="608DA573" w14:textId="77777777" w:rsidR="002A6361" w:rsidRPr="002D16E5" w:rsidRDefault="002A6361" w:rsidP="00ED4976">
      <w:pPr>
        <w:pStyle w:val="Prrafodelista"/>
        <w:numPr>
          <w:ilvl w:val="0"/>
          <w:numId w:val="23"/>
        </w:numPr>
        <w:spacing w:line="276" w:lineRule="auto"/>
        <w:jc w:val="both"/>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tendencia-ciclo:</w:t>
      </w:r>
      <w:r w:rsidRPr="002D16E5">
        <w:rPr>
          <w:rFonts w:ascii="Arial" w:eastAsia="Tahoma" w:hAnsi="Arial" w:cs="Arial"/>
          <w:color w:val="000000" w:themeColor="text1"/>
          <w:sz w:val="20"/>
          <w:szCs w:val="20"/>
        </w:rPr>
        <w:t xml:space="preserve"> esta serie permite comparar evoluciones entre períodos de mediano plazo o superiores a un año.</w:t>
      </w:r>
    </w:p>
    <w:p w14:paraId="351105B8"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69152E9F" w14:textId="77777777" w:rsidR="002A6361" w:rsidRPr="002D16E5" w:rsidRDefault="002A6361" w:rsidP="002A6361">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A partir de estas distinciones metodológicas, es posible evaluar con mayor precisión el comportamiento reciente del país. Así pues, la Ilustración 1 muestra lo siguiente: la serie Original presenta una desaceleración al pasar de 4,46% en marzo de 2025 a 3,98% en marzo de 2026, el análisis de la serie ajustada por efecto estacional y calendario revela un panorama opuesto y más preciso. Al limpiar las distorsiones de días hábiles y festivos, la economía nacional registró una notable aceleración estructural, pasando de un crecimiento real en marzo de 2,72% en 2025 a 3,96% en 2026. Por lo tanto, el dinamismo actual de la economía es genuino, sólido y responde a una expansión real del aparato productivo, libre de factores coyunturales de calendario.</w:t>
      </w:r>
    </w:p>
    <w:p w14:paraId="6CAA6E3D"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61540A40" w14:textId="77777777"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Ilustración 1. Tasa de crecimiento anual del índice del Indicador de Seguimiento a la Economía (ISE)</w:t>
      </w:r>
    </w:p>
    <w:p w14:paraId="701A2F42"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3793FA67" w14:textId="77777777" w:rsidR="002A6361" w:rsidRPr="002D16E5" w:rsidRDefault="002A6361" w:rsidP="002A6361">
      <w:pPr>
        <w:rPr>
          <w:rStyle w:val="Refdenotaalfinal"/>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Style w:val="Refdenotaalpie"/>
          <w:rFonts w:ascii="Arial" w:eastAsia="Tahoma" w:hAnsi="Arial" w:cs="Arial"/>
          <w:b/>
          <w:bCs/>
          <w:color w:val="000000" w:themeColor="text1"/>
          <w:sz w:val="20"/>
          <w:szCs w:val="20"/>
        </w:rPr>
        <w:footnoteReference w:id="1"/>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Style w:val="Refdenotaalpie"/>
          <w:rFonts w:ascii="Arial" w:eastAsia="Tahoma" w:hAnsi="Arial" w:cs="Arial"/>
          <w:b/>
          <w:bCs/>
          <w:color w:val="000000" w:themeColor="text1"/>
          <w:sz w:val="20"/>
          <w:szCs w:val="20"/>
        </w:rPr>
        <w:footnoteReference w:id="2"/>
      </w:r>
      <w:r w:rsidRPr="002D16E5">
        <w:rPr>
          <w:rFonts w:ascii="Arial" w:eastAsia="Tahoma" w:hAnsi="Arial" w:cs="Arial"/>
          <w:b/>
          <w:bCs/>
          <w:color w:val="000000" w:themeColor="text1"/>
          <w:sz w:val="20"/>
          <w:szCs w:val="20"/>
        </w:rPr>
        <w:t xml:space="preserve"> (marzo)</w:t>
      </w:r>
    </w:p>
    <w:p w14:paraId="0DAA1F09" w14:textId="0DA80DEA" w:rsidR="002A6361" w:rsidRPr="002D16E5" w:rsidRDefault="002A6361" w:rsidP="002A3848">
      <w:pPr>
        <w:spacing w:line="276" w:lineRule="auto"/>
        <w:jc w:val="center"/>
        <w:rPr>
          <w:rFonts w:ascii="Arial" w:eastAsia="Tahoma" w:hAnsi="Arial" w:cs="Arial"/>
          <w:color w:val="000000" w:themeColor="text1"/>
          <w:sz w:val="20"/>
          <w:szCs w:val="20"/>
        </w:rPr>
      </w:pPr>
      <w:r w:rsidRPr="002D16E5">
        <w:rPr>
          <w:rFonts w:ascii="Arial" w:hAnsi="Arial" w:cs="Arial"/>
          <w:noProof/>
          <w:sz w:val="20"/>
          <w:szCs w:val="20"/>
        </w:rPr>
        <w:drawing>
          <wp:inline distT="0" distB="0" distL="0" distR="0" wp14:anchorId="435B761D" wp14:editId="2DFDCE5D">
            <wp:extent cx="3579779" cy="1762066"/>
            <wp:effectExtent l="0" t="0" r="1905" b="3810"/>
            <wp:docPr id="2011422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97956" name="Picture 1135797956"/>
                    <pic:cNvPicPr/>
                  </pic:nvPicPr>
                  <pic:blipFill>
                    <a:blip r:embed="rId8">
                      <a:extLst>
                        <a:ext uri="{28A0092B-C50C-407E-A947-70E740481C1C}">
                          <a14:useLocalDpi xmlns:a14="http://schemas.microsoft.com/office/drawing/2010/main"/>
                        </a:ext>
                      </a:extLst>
                    </a:blip>
                    <a:stretch>
                      <a:fillRect/>
                    </a:stretch>
                  </pic:blipFill>
                  <pic:spPr>
                    <a:xfrm>
                      <a:off x="0" y="0"/>
                      <a:ext cx="3804265" cy="1872564"/>
                    </a:xfrm>
                    <a:prstGeom prst="rect">
                      <a:avLst/>
                    </a:prstGeom>
                  </pic:spPr>
                </pic:pic>
              </a:graphicData>
            </a:graphic>
          </wp:inline>
        </w:drawing>
      </w:r>
    </w:p>
    <w:p w14:paraId="52754C00" w14:textId="66563EBE" w:rsidR="002A6361" w:rsidRPr="002D16E5" w:rsidRDefault="002A6361" w:rsidP="002A6361">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Dada la Ilustración 2 para el mes de marzo de 2026</w:t>
      </w:r>
      <w:r w:rsidRPr="002D16E5">
        <w:rPr>
          <w:rFonts w:ascii="Arial" w:eastAsia="Tahoma" w:hAnsi="Arial" w:cs="Arial"/>
          <w:color w:val="000000" w:themeColor="text1"/>
          <w:sz w:val="20"/>
          <w:szCs w:val="20"/>
          <w:vertAlign w:val="superscript"/>
        </w:rPr>
        <w:t>pr</w:t>
      </w:r>
      <w:r w:rsidRPr="002D16E5">
        <w:rPr>
          <w:rFonts w:ascii="Arial" w:eastAsia="Tahoma" w:hAnsi="Arial" w:cs="Arial"/>
          <w:color w:val="000000" w:themeColor="text1"/>
          <w:sz w:val="20"/>
          <w:szCs w:val="20"/>
        </w:rPr>
        <w:t>, el ISE en su serie original se ubicó en 128,91, lo que representó un crecimiento de 3,98%, respecto al mes de marzo de 2025</w:t>
      </w:r>
      <w:r w:rsidRPr="002D16E5">
        <w:rPr>
          <w:rFonts w:ascii="Arial" w:eastAsia="Tahoma" w:hAnsi="Arial" w:cs="Arial"/>
          <w:color w:val="000000" w:themeColor="text1"/>
          <w:sz w:val="20"/>
          <w:szCs w:val="20"/>
          <w:vertAlign w:val="superscript"/>
        </w:rPr>
        <w:t>pr</w:t>
      </w:r>
      <w:r w:rsidRPr="002D16E5">
        <w:rPr>
          <w:rFonts w:ascii="Arial" w:eastAsia="Tahoma" w:hAnsi="Arial" w:cs="Arial"/>
          <w:color w:val="000000" w:themeColor="text1"/>
          <w:sz w:val="20"/>
          <w:szCs w:val="20"/>
        </w:rPr>
        <w:t xml:space="preserve"> (123,97).</w:t>
      </w:r>
      <w:r w:rsidR="002A3848">
        <w:rPr>
          <w:rFonts w:ascii="Arial" w:eastAsia="Tahoma" w:hAnsi="Arial" w:cs="Arial"/>
          <w:color w:val="000000" w:themeColor="text1"/>
          <w:sz w:val="20"/>
          <w:szCs w:val="20"/>
        </w:rPr>
        <w:t xml:space="preserve"> </w:t>
      </w:r>
      <w:r w:rsidRPr="002D16E5">
        <w:rPr>
          <w:rFonts w:ascii="Arial" w:eastAsia="Tahoma" w:hAnsi="Arial" w:cs="Arial"/>
          <w:color w:val="000000" w:themeColor="text1"/>
          <w:sz w:val="20"/>
          <w:szCs w:val="20"/>
        </w:rPr>
        <w:t>Reafirmando la tendencia al alza descrita anteriormente (Ver ilustraciones 1 y 2).</w:t>
      </w:r>
    </w:p>
    <w:p w14:paraId="78F16A86" w14:textId="77777777" w:rsidR="002A6361" w:rsidRDefault="002A6361" w:rsidP="002A6361">
      <w:pPr>
        <w:spacing w:line="276" w:lineRule="auto"/>
        <w:rPr>
          <w:rFonts w:ascii="Arial" w:eastAsia="Tahoma" w:hAnsi="Arial" w:cs="Arial"/>
          <w:color w:val="000000" w:themeColor="text1"/>
          <w:sz w:val="20"/>
          <w:szCs w:val="20"/>
        </w:rPr>
      </w:pPr>
    </w:p>
    <w:p w14:paraId="41256007" w14:textId="77777777" w:rsidR="00754C3B" w:rsidRDefault="00754C3B" w:rsidP="002A6361">
      <w:pPr>
        <w:spacing w:line="276" w:lineRule="auto"/>
        <w:rPr>
          <w:rFonts w:ascii="Arial" w:eastAsia="Tahoma" w:hAnsi="Arial" w:cs="Arial"/>
          <w:color w:val="000000" w:themeColor="text1"/>
          <w:sz w:val="20"/>
          <w:szCs w:val="20"/>
        </w:rPr>
      </w:pPr>
    </w:p>
    <w:p w14:paraId="3B6AF93B" w14:textId="77777777" w:rsidR="00754C3B" w:rsidRPr="002D16E5" w:rsidRDefault="00754C3B" w:rsidP="002A6361">
      <w:pPr>
        <w:spacing w:line="276" w:lineRule="auto"/>
        <w:rPr>
          <w:rFonts w:ascii="Arial" w:eastAsia="Tahoma" w:hAnsi="Arial" w:cs="Arial"/>
          <w:color w:val="000000" w:themeColor="text1"/>
          <w:sz w:val="20"/>
          <w:szCs w:val="20"/>
        </w:rPr>
      </w:pPr>
    </w:p>
    <w:p w14:paraId="60907E4E" w14:textId="77777777"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lastRenderedPageBreak/>
        <w:t>Ilustración 2. Índice del Indicador de Seguimiento a la Economía (base 2015)</w:t>
      </w:r>
    </w:p>
    <w:p w14:paraId="224A5845"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w:t>
      </w:r>
    </w:p>
    <w:p w14:paraId="1929120E"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(marzo)</w:t>
      </w:r>
    </w:p>
    <w:p w14:paraId="57A66565" w14:textId="77777777"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hAnsi="Arial" w:cs="Arial"/>
          <w:noProof/>
          <w:sz w:val="20"/>
          <w:szCs w:val="20"/>
        </w:rPr>
        <w:drawing>
          <wp:inline distT="0" distB="0" distL="0" distR="0" wp14:anchorId="6F10576D" wp14:editId="07997E2F">
            <wp:extent cx="3832304" cy="1729212"/>
            <wp:effectExtent l="0" t="0" r="3175" b="0"/>
            <wp:docPr id="2009902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21741" name="Picture 337421741"/>
                    <pic:cNvPicPr/>
                  </pic:nvPicPr>
                  <pic:blipFill>
                    <a:blip r:embed="rId9">
                      <a:extLst>
                        <a:ext uri="{28A0092B-C50C-407E-A947-70E740481C1C}">
                          <a14:useLocalDpi xmlns:a14="http://schemas.microsoft.com/office/drawing/2010/main"/>
                        </a:ext>
                      </a:extLst>
                    </a:blip>
                    <a:stretch>
                      <a:fillRect/>
                    </a:stretch>
                  </pic:blipFill>
                  <pic:spPr>
                    <a:xfrm>
                      <a:off x="0" y="0"/>
                      <a:ext cx="3845044" cy="1734960"/>
                    </a:xfrm>
                    <a:prstGeom prst="rect">
                      <a:avLst/>
                    </a:prstGeom>
                  </pic:spPr>
                </pic:pic>
              </a:graphicData>
            </a:graphic>
          </wp:inline>
        </w:drawing>
      </w:r>
    </w:p>
    <w:p w14:paraId="258CCA61" w14:textId="77777777" w:rsidR="002A6361" w:rsidRPr="002D16E5" w:rsidRDefault="002A6361" w:rsidP="002A6361">
      <w:pPr>
        <w:spacing w:line="276" w:lineRule="auto"/>
        <w:jc w:val="both"/>
        <w:rPr>
          <w:rFonts w:ascii="Arial" w:eastAsia="Tahoma" w:hAnsi="Arial" w:cs="Arial"/>
          <w:b/>
          <w:bCs/>
          <w:color w:val="000000" w:themeColor="text1"/>
          <w:sz w:val="20"/>
          <w:szCs w:val="20"/>
        </w:rPr>
      </w:pPr>
    </w:p>
    <w:p w14:paraId="253CBA4A" w14:textId="1F7047EB" w:rsidR="002A6361" w:rsidRPr="002D16E5" w:rsidRDefault="002A6361" w:rsidP="00ED4976">
      <w:pPr>
        <w:pStyle w:val="Prrafodelista"/>
        <w:numPr>
          <w:ilvl w:val="0"/>
          <w:numId w:val="24"/>
        </w:numPr>
        <w:spacing w:line="276" w:lineRule="auto"/>
        <w:jc w:val="both"/>
        <w:rPr>
          <w:rFonts w:ascii="Arial" w:eastAsia="Tahoma" w:hAnsi="Arial" w:cs="Arial"/>
          <w:b/>
          <w:bCs/>
          <w:color w:val="000000" w:themeColor="text1"/>
          <w:sz w:val="20"/>
          <w:szCs w:val="20"/>
        </w:rPr>
      </w:pPr>
      <w:r w:rsidRPr="002D16E5">
        <w:rPr>
          <w:rFonts w:ascii="Arial" w:eastAsia="Tahoma" w:hAnsi="Arial" w:cs="Arial"/>
          <w:b/>
          <w:bCs/>
          <w:color w:val="000000" w:themeColor="text1"/>
          <w:sz w:val="20"/>
          <w:szCs w:val="20"/>
        </w:rPr>
        <w:t xml:space="preserve">Índice de las actividades </w:t>
      </w:r>
      <w:r w:rsidR="00CA6EFE">
        <w:rPr>
          <w:rFonts w:ascii="Arial" w:eastAsia="Tahoma" w:hAnsi="Arial" w:cs="Arial"/>
          <w:b/>
          <w:bCs/>
          <w:color w:val="000000" w:themeColor="text1"/>
          <w:sz w:val="20"/>
          <w:szCs w:val="20"/>
        </w:rPr>
        <w:t>secundarias</w:t>
      </w:r>
    </w:p>
    <w:p w14:paraId="25C37490"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565B7D52" w14:textId="4C901875" w:rsidR="002A6361" w:rsidRPr="000D07B5" w:rsidRDefault="000D07B5" w:rsidP="000D07B5">
      <w:pPr>
        <w:spacing w:line="276" w:lineRule="auto"/>
        <w:jc w:val="both"/>
        <w:rPr>
          <w:rFonts w:ascii="Arial" w:eastAsia="Tahoma" w:hAnsi="Arial" w:cs="Arial"/>
          <w:color w:val="000000" w:themeColor="text1"/>
          <w:sz w:val="20"/>
          <w:szCs w:val="20"/>
          <w:lang w:val="es-CO"/>
        </w:rPr>
      </w:pPr>
      <w:r w:rsidRPr="000D07B5">
        <w:rPr>
          <w:rFonts w:ascii="Arial" w:eastAsia="Tahoma" w:hAnsi="Arial" w:cs="Arial"/>
          <w:color w:val="000000" w:themeColor="text1"/>
          <w:sz w:val="20"/>
          <w:szCs w:val="20"/>
          <w:lang w:val="es-CO"/>
        </w:rPr>
        <w:t>Para el mes de marzo de 2026</w:t>
      </w:r>
      <w:r w:rsidRPr="000D07B5">
        <w:rPr>
          <w:rFonts w:ascii="Arial" w:eastAsia="Tahoma" w:hAnsi="Arial" w:cs="Arial"/>
          <w:color w:val="000000" w:themeColor="text1"/>
          <w:sz w:val="20"/>
          <w:szCs w:val="20"/>
          <w:vertAlign w:val="superscript"/>
          <w:lang w:val="es-CO"/>
        </w:rPr>
        <w:t>pr</w:t>
      </w:r>
      <w:r w:rsidRPr="000D07B5">
        <w:rPr>
          <w:rFonts w:ascii="Arial" w:eastAsia="Tahoma" w:hAnsi="Arial" w:cs="Arial"/>
          <w:color w:val="000000" w:themeColor="text1"/>
          <w:sz w:val="20"/>
          <w:szCs w:val="20"/>
          <w:lang w:val="es-CO"/>
        </w:rPr>
        <w:t>, el índice de las actividades secundarias en su serie original se</w:t>
      </w:r>
      <w:r>
        <w:rPr>
          <w:rFonts w:ascii="Arial" w:eastAsia="Tahoma" w:hAnsi="Arial" w:cs="Arial"/>
          <w:color w:val="000000" w:themeColor="text1"/>
          <w:sz w:val="20"/>
          <w:szCs w:val="20"/>
          <w:lang w:val="es-CO"/>
        </w:rPr>
        <w:t xml:space="preserve"> </w:t>
      </w:r>
      <w:r w:rsidRPr="000D07B5">
        <w:rPr>
          <w:rFonts w:ascii="Arial" w:eastAsia="Tahoma" w:hAnsi="Arial" w:cs="Arial"/>
          <w:color w:val="000000" w:themeColor="text1"/>
          <w:sz w:val="20"/>
          <w:szCs w:val="20"/>
          <w:lang w:val="es-CO"/>
        </w:rPr>
        <w:t>ubicó en 98,03, lo que representó un crecimiento de 3,17% respecto al mes de marzo de 2025</w:t>
      </w:r>
      <w:r w:rsidRPr="00F04BA4">
        <w:rPr>
          <w:rFonts w:ascii="Arial" w:eastAsia="Tahoma" w:hAnsi="Arial" w:cs="Arial"/>
          <w:color w:val="000000" w:themeColor="text1"/>
          <w:sz w:val="20"/>
          <w:szCs w:val="20"/>
          <w:vertAlign w:val="superscript"/>
          <w:lang w:val="es-CO"/>
        </w:rPr>
        <w:t>pr</w:t>
      </w:r>
      <w:r>
        <w:rPr>
          <w:rFonts w:ascii="Arial" w:eastAsia="Tahoma" w:hAnsi="Arial" w:cs="Arial"/>
          <w:color w:val="000000" w:themeColor="text1"/>
          <w:sz w:val="20"/>
          <w:szCs w:val="20"/>
          <w:lang w:val="es-CO"/>
        </w:rPr>
        <w:t xml:space="preserve"> </w:t>
      </w:r>
      <w:r w:rsidRPr="000D07B5">
        <w:rPr>
          <w:rFonts w:ascii="Arial" w:eastAsia="Tahoma" w:hAnsi="Arial" w:cs="Arial"/>
          <w:color w:val="000000" w:themeColor="text1"/>
          <w:sz w:val="20"/>
          <w:szCs w:val="20"/>
          <w:lang w:val="es-CO"/>
        </w:rPr>
        <w:t>(95,02). En cuanto a la serie ajustada por efecto estacional y calendario, para el mes de marzo de</w:t>
      </w:r>
      <w:r>
        <w:rPr>
          <w:rFonts w:ascii="Arial" w:eastAsia="Tahoma" w:hAnsi="Arial" w:cs="Arial"/>
          <w:color w:val="000000" w:themeColor="text1"/>
          <w:sz w:val="20"/>
          <w:szCs w:val="20"/>
          <w:lang w:val="es-CO"/>
        </w:rPr>
        <w:t xml:space="preserve"> </w:t>
      </w:r>
      <w:r w:rsidRPr="000D07B5">
        <w:rPr>
          <w:rFonts w:ascii="Arial" w:eastAsia="Tahoma" w:hAnsi="Arial" w:cs="Arial"/>
          <w:color w:val="000000" w:themeColor="text1"/>
          <w:sz w:val="20"/>
          <w:szCs w:val="20"/>
          <w:lang w:val="es-CO"/>
        </w:rPr>
        <w:t>2026</w:t>
      </w:r>
      <w:r w:rsidRPr="00F04BA4">
        <w:rPr>
          <w:rFonts w:ascii="Arial" w:eastAsia="Tahoma" w:hAnsi="Arial" w:cs="Arial"/>
          <w:color w:val="000000" w:themeColor="text1"/>
          <w:sz w:val="20"/>
          <w:szCs w:val="20"/>
          <w:vertAlign w:val="superscript"/>
          <w:lang w:val="es-CO"/>
        </w:rPr>
        <w:t>pr</w:t>
      </w:r>
      <w:r w:rsidRPr="000D07B5">
        <w:rPr>
          <w:rFonts w:ascii="Arial" w:eastAsia="Tahoma" w:hAnsi="Arial" w:cs="Arial"/>
          <w:color w:val="000000" w:themeColor="text1"/>
          <w:sz w:val="20"/>
          <w:szCs w:val="20"/>
          <w:lang w:val="es-CO"/>
        </w:rPr>
        <w:t>, se ubicó en 99,10, lo que representó un crecimiento de 4,59% respecto al mes de marzo</w:t>
      </w:r>
      <w:r>
        <w:rPr>
          <w:rFonts w:ascii="Arial" w:eastAsia="Tahoma" w:hAnsi="Arial" w:cs="Arial"/>
          <w:color w:val="000000" w:themeColor="text1"/>
          <w:sz w:val="20"/>
          <w:szCs w:val="20"/>
          <w:lang w:val="es-CO"/>
        </w:rPr>
        <w:t xml:space="preserve"> </w:t>
      </w:r>
      <w:r w:rsidRPr="000D07B5">
        <w:rPr>
          <w:rFonts w:ascii="Arial" w:eastAsia="Tahoma" w:hAnsi="Arial" w:cs="Arial"/>
          <w:color w:val="000000" w:themeColor="text1"/>
          <w:sz w:val="20"/>
          <w:szCs w:val="20"/>
          <w:lang w:val="es-CO"/>
        </w:rPr>
        <w:t>de 2025</w:t>
      </w:r>
      <w:r w:rsidRPr="00F04BA4">
        <w:rPr>
          <w:rFonts w:ascii="Arial" w:eastAsia="Tahoma" w:hAnsi="Arial" w:cs="Arial"/>
          <w:color w:val="000000" w:themeColor="text1"/>
          <w:sz w:val="20"/>
          <w:szCs w:val="20"/>
          <w:vertAlign w:val="superscript"/>
          <w:lang w:val="es-CO"/>
        </w:rPr>
        <w:t>pr</w:t>
      </w:r>
      <w:r w:rsidRPr="000D07B5">
        <w:rPr>
          <w:rFonts w:ascii="Arial" w:eastAsia="Tahoma" w:hAnsi="Arial" w:cs="Arial"/>
          <w:color w:val="000000" w:themeColor="text1"/>
          <w:sz w:val="20"/>
          <w:szCs w:val="20"/>
          <w:lang w:val="es-CO"/>
        </w:rPr>
        <w:t xml:space="preserve"> (94,75).</w:t>
      </w:r>
      <w:r w:rsidR="002A6361" w:rsidRPr="002D16E5">
        <w:rPr>
          <w:rFonts w:ascii="Arial" w:eastAsia="Tahoma" w:hAnsi="Arial" w:cs="Arial"/>
          <w:color w:val="000000" w:themeColor="text1"/>
          <w:sz w:val="20"/>
          <w:szCs w:val="20"/>
          <w:lang w:val="es-CO"/>
        </w:rPr>
        <w:t xml:space="preserve"> (Ver ilustraciones 3 y 4).</w:t>
      </w:r>
    </w:p>
    <w:p w14:paraId="0EE397CC"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21D06D70" w14:textId="4A8A1378" w:rsidR="001A3C75" w:rsidRPr="001A3C75" w:rsidRDefault="002A6361" w:rsidP="001A3C75">
      <w:pPr>
        <w:spacing w:line="276" w:lineRule="auto"/>
        <w:jc w:val="both"/>
        <w:rPr>
          <w:rFonts w:ascii="Arial" w:eastAsia="Tahoma" w:hAnsi="Arial" w:cs="Arial"/>
          <w:color w:val="000000" w:themeColor="text1"/>
          <w:sz w:val="20"/>
          <w:szCs w:val="20"/>
        </w:rPr>
      </w:pPr>
      <w:r w:rsidRPr="002D16E5">
        <w:rPr>
          <w:rFonts w:ascii="Arial" w:eastAsia="Tahoma" w:hAnsi="Arial" w:cs="Arial"/>
          <w:color w:val="000000" w:themeColor="text1"/>
          <w:sz w:val="20"/>
          <w:szCs w:val="20"/>
        </w:rPr>
        <w:t xml:space="preserve">Ahora bien, </w:t>
      </w:r>
      <w:r w:rsidR="000B2C6C">
        <w:rPr>
          <w:rFonts w:ascii="Arial" w:eastAsia="Tahoma" w:hAnsi="Arial" w:cs="Arial"/>
          <w:color w:val="000000" w:themeColor="text1"/>
          <w:sz w:val="20"/>
          <w:szCs w:val="20"/>
        </w:rPr>
        <w:t>a</w:t>
      </w:r>
      <w:r w:rsidR="001A3C75" w:rsidRPr="001A3C75">
        <w:rPr>
          <w:rFonts w:ascii="Arial" w:eastAsia="Tahoma" w:hAnsi="Arial" w:cs="Arial"/>
          <w:color w:val="000000" w:themeColor="text1"/>
          <w:sz w:val="20"/>
          <w:szCs w:val="20"/>
        </w:rPr>
        <w:t>l observar el comportamiento histórico de los índices en la Ilustración 3, se hace evidente que el sector de actividades secundarias ha atravesado un periodo de alta volatilidad y ajuste entre 2024 y 2025, mostrando una notable fase de recuperación hacia el primer trimestre de 2026. Mientras que la serie original refleja las fuertes fluctuaciones cíclicas e intra-anuales de la producción industrial y la construcción, la serie ajustada por efecto estacional y calendario permite identificar que, tras haber tocado fondo a inicios de 2024 (95,14 puntos), el sector ha venido recuperando terreno de manera gradual hasta consolidar un importante repunte, alcanzando un nivel de 99,10 puntos en marzo de 2026 (98,03 en la serie original).</w:t>
      </w:r>
    </w:p>
    <w:p w14:paraId="54033216" w14:textId="77777777" w:rsidR="001A3C75" w:rsidRPr="001A3C75" w:rsidRDefault="001A3C75" w:rsidP="001A3C75">
      <w:pPr>
        <w:spacing w:line="276" w:lineRule="auto"/>
        <w:jc w:val="both"/>
        <w:rPr>
          <w:rFonts w:ascii="Arial" w:eastAsia="Tahoma" w:hAnsi="Arial" w:cs="Arial"/>
          <w:color w:val="000000" w:themeColor="text1"/>
          <w:sz w:val="20"/>
          <w:szCs w:val="20"/>
        </w:rPr>
      </w:pPr>
    </w:p>
    <w:p w14:paraId="469A70F5" w14:textId="3C94D6BC" w:rsidR="002A6361" w:rsidRDefault="001A3C75" w:rsidP="001A3C75">
      <w:pPr>
        <w:spacing w:line="276" w:lineRule="auto"/>
        <w:jc w:val="both"/>
        <w:rPr>
          <w:rFonts w:ascii="Arial" w:eastAsia="Tahoma" w:hAnsi="Arial" w:cs="Arial"/>
          <w:color w:val="000000" w:themeColor="text1"/>
          <w:sz w:val="20"/>
          <w:szCs w:val="20"/>
        </w:rPr>
      </w:pPr>
      <w:r w:rsidRPr="001A3C75">
        <w:rPr>
          <w:rFonts w:ascii="Arial" w:eastAsia="Tahoma" w:hAnsi="Arial" w:cs="Arial"/>
          <w:color w:val="000000" w:themeColor="text1"/>
          <w:sz w:val="20"/>
          <w:szCs w:val="20"/>
        </w:rPr>
        <w:t>Por otra parte, la Ilustración 4 muestra el desempeño de las variaciones anuales, donde se ratifica este punto de giro estructural para el sector secundario. Tras haber registrado contracciones críticas en marzo de 2024 (con caídas del -8,68% en la serie original y -5,48% en la ajustada), y un comportamiento plano o levemente negativo durante gran parte de 2025, marzo de 2026 marca el punto de mayor aceleración en el periodo analizado. En este último mes, la serie ajustada por efecto estacional y calendario registra un crecimiento del 4,59% (frente a un 3,17% de la serie original); esto demuestra que la reactivación de las actividades secundarias es robusta y viene impulsada por una tracción interna genuina, la cual logra superar con creces los efectos adversos del calendario en la comparación anual</w:t>
      </w:r>
      <w:r w:rsidR="002A6361" w:rsidRPr="002D16E5">
        <w:rPr>
          <w:rFonts w:ascii="Arial" w:eastAsia="Tahoma" w:hAnsi="Arial" w:cs="Arial"/>
          <w:color w:val="000000" w:themeColor="text1"/>
          <w:sz w:val="20"/>
          <w:szCs w:val="20"/>
        </w:rPr>
        <w:t>.</w:t>
      </w:r>
    </w:p>
    <w:p w14:paraId="697E2C83" w14:textId="77777777" w:rsidR="00754C3B" w:rsidRPr="002D16E5" w:rsidRDefault="00754C3B" w:rsidP="001A3C75">
      <w:pPr>
        <w:spacing w:line="276" w:lineRule="auto"/>
        <w:jc w:val="both"/>
        <w:rPr>
          <w:rFonts w:ascii="Arial" w:eastAsia="Tahoma" w:hAnsi="Arial" w:cs="Arial"/>
          <w:color w:val="000000" w:themeColor="text1"/>
          <w:sz w:val="20"/>
          <w:szCs w:val="20"/>
        </w:rPr>
      </w:pPr>
    </w:p>
    <w:p w14:paraId="2DEC3F1F" w14:textId="77777777" w:rsidR="002A6361" w:rsidRPr="002D16E5" w:rsidRDefault="002A6361" w:rsidP="002A6361">
      <w:pPr>
        <w:spacing w:line="276" w:lineRule="auto"/>
        <w:jc w:val="both"/>
        <w:rPr>
          <w:rFonts w:ascii="Arial" w:eastAsia="Tahoma" w:hAnsi="Arial" w:cs="Arial"/>
          <w:color w:val="000000" w:themeColor="text1"/>
          <w:sz w:val="20"/>
          <w:szCs w:val="20"/>
        </w:rPr>
      </w:pPr>
    </w:p>
    <w:p w14:paraId="5B3E531D" w14:textId="6CA6F512"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lastRenderedPageBreak/>
        <w:t xml:space="preserve">Ilustración 3. Índice de las actividades </w:t>
      </w:r>
      <w:r w:rsidR="00A7565F">
        <w:rPr>
          <w:rFonts w:ascii="Arial" w:eastAsia="Tahoma" w:hAnsi="Arial" w:cs="Arial"/>
          <w:b/>
          <w:bCs/>
          <w:color w:val="000000" w:themeColor="text1"/>
          <w:sz w:val="20"/>
          <w:szCs w:val="20"/>
        </w:rPr>
        <w:t>secundarias</w:t>
      </w:r>
      <w:r w:rsidRPr="002D16E5">
        <w:rPr>
          <w:rFonts w:ascii="Arial" w:eastAsia="Tahoma" w:hAnsi="Arial" w:cs="Arial"/>
          <w:b/>
          <w:bCs/>
          <w:color w:val="000000" w:themeColor="text1"/>
          <w:sz w:val="20"/>
          <w:szCs w:val="20"/>
        </w:rPr>
        <w:t xml:space="preserve"> (base 2015)</w:t>
      </w:r>
    </w:p>
    <w:p w14:paraId="35188591" w14:textId="549F69E0" w:rsidR="00963B79" w:rsidRPr="00963B79" w:rsidRDefault="002A6361" w:rsidP="002A6361">
      <w:pPr>
        <w:spacing w:line="276" w:lineRule="auto"/>
        <w:rPr>
          <w:rFonts w:ascii="Arial" w:eastAsia="Tahoma" w:hAnsi="Arial" w:cs="Arial"/>
          <w:b/>
          <w:bCs/>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5AD8CD8E" w14:textId="0D26C8EE" w:rsidR="002A6361" w:rsidRPr="002D16E5" w:rsidRDefault="002A6361" w:rsidP="00C24E17">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(marzo)</w:t>
      </w:r>
    </w:p>
    <w:p w14:paraId="4A52A5A0" w14:textId="397D9FDC" w:rsidR="002A6361" w:rsidRDefault="00FD6F2D" w:rsidP="00C24E17">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236A8182" wp14:editId="7BBED049">
            <wp:extent cx="3639185" cy="1799134"/>
            <wp:effectExtent l="0" t="0" r="5715" b="4445"/>
            <wp:docPr id="1438697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97273" name="Imagen 14386972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9074" cy="1828742"/>
                    </a:xfrm>
                    <a:prstGeom prst="rect">
                      <a:avLst/>
                    </a:prstGeom>
                  </pic:spPr>
                </pic:pic>
              </a:graphicData>
            </a:graphic>
          </wp:inline>
        </w:drawing>
      </w:r>
    </w:p>
    <w:p w14:paraId="09142347" w14:textId="77777777" w:rsidR="00FD1F8F" w:rsidRPr="002D16E5" w:rsidRDefault="00FD1F8F" w:rsidP="00C24E17">
      <w:pPr>
        <w:spacing w:line="276" w:lineRule="auto"/>
        <w:jc w:val="center"/>
        <w:rPr>
          <w:rFonts w:ascii="Arial" w:eastAsia="Tahoma" w:hAnsi="Arial" w:cs="Arial"/>
          <w:color w:val="000000" w:themeColor="text1"/>
          <w:sz w:val="20"/>
          <w:szCs w:val="20"/>
        </w:rPr>
      </w:pPr>
    </w:p>
    <w:p w14:paraId="5FA8D5F9" w14:textId="19ABB20D" w:rsidR="002A6361" w:rsidRPr="002D16E5" w:rsidRDefault="002A6361" w:rsidP="002A6361">
      <w:pPr>
        <w:spacing w:line="276" w:lineRule="auto"/>
        <w:jc w:val="center"/>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 xml:space="preserve">Ilustración 4. Tasa de crecimiento anual del índice de las actividades </w:t>
      </w:r>
      <w:r w:rsidR="00FA47ED">
        <w:rPr>
          <w:rFonts w:ascii="Arial" w:eastAsia="Tahoma" w:hAnsi="Arial" w:cs="Arial"/>
          <w:b/>
          <w:bCs/>
          <w:color w:val="000000" w:themeColor="text1"/>
          <w:sz w:val="20"/>
          <w:szCs w:val="20"/>
        </w:rPr>
        <w:t>secundarias</w:t>
      </w:r>
    </w:p>
    <w:p w14:paraId="6B258C0B"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Serie original y serie ajustada por efecto estacional y calendario</w:t>
      </w:r>
    </w:p>
    <w:p w14:paraId="1A7A72FE" w14:textId="77777777" w:rsidR="002A6361" w:rsidRPr="002D16E5" w:rsidRDefault="002A6361" w:rsidP="002A6361">
      <w:pPr>
        <w:spacing w:line="276" w:lineRule="auto"/>
        <w:rPr>
          <w:rFonts w:ascii="Arial" w:eastAsia="Tahoma" w:hAnsi="Arial" w:cs="Arial"/>
          <w:color w:val="000000" w:themeColor="text1"/>
          <w:sz w:val="20"/>
          <w:szCs w:val="20"/>
        </w:rPr>
      </w:pPr>
      <w:r w:rsidRPr="002D16E5">
        <w:rPr>
          <w:rFonts w:ascii="Arial" w:eastAsia="Tahoma" w:hAnsi="Arial" w:cs="Arial"/>
          <w:b/>
          <w:bCs/>
          <w:color w:val="000000" w:themeColor="text1"/>
          <w:sz w:val="20"/>
          <w:szCs w:val="20"/>
        </w:rPr>
        <w:t>2024</w:t>
      </w:r>
      <w:r w:rsidRPr="002D16E5">
        <w:rPr>
          <w:rFonts w:ascii="Arial" w:eastAsia="Tahoma" w:hAnsi="Arial" w:cs="Arial"/>
          <w:b/>
          <w:bCs/>
          <w:color w:val="000000" w:themeColor="text1"/>
          <w:sz w:val="20"/>
          <w:szCs w:val="20"/>
          <w:vertAlign w:val="superscript"/>
        </w:rPr>
        <w:t>p</w:t>
      </w:r>
      <w:r w:rsidRPr="002D16E5">
        <w:rPr>
          <w:rFonts w:ascii="Arial" w:eastAsia="Tahoma" w:hAnsi="Arial" w:cs="Arial"/>
          <w:b/>
          <w:bCs/>
          <w:color w:val="000000" w:themeColor="text1"/>
          <w:sz w:val="20"/>
          <w:szCs w:val="20"/>
        </w:rPr>
        <w:t xml:space="preserve"> – 2026</w:t>
      </w:r>
      <w:r w:rsidRPr="002D16E5">
        <w:rPr>
          <w:rFonts w:ascii="Arial" w:eastAsia="Tahoma" w:hAnsi="Arial" w:cs="Arial"/>
          <w:b/>
          <w:bCs/>
          <w:color w:val="000000" w:themeColor="text1"/>
          <w:sz w:val="20"/>
          <w:szCs w:val="20"/>
          <w:vertAlign w:val="superscript"/>
        </w:rPr>
        <w:t>pr</w:t>
      </w:r>
      <w:r w:rsidRPr="002D16E5">
        <w:rPr>
          <w:rFonts w:ascii="Arial" w:eastAsia="Tahoma" w:hAnsi="Arial" w:cs="Arial"/>
          <w:b/>
          <w:bCs/>
          <w:color w:val="000000" w:themeColor="text1"/>
          <w:sz w:val="20"/>
          <w:szCs w:val="20"/>
        </w:rPr>
        <w:t xml:space="preserve"> (marzo)</w:t>
      </w:r>
    </w:p>
    <w:p w14:paraId="76C35B61" w14:textId="4A654581" w:rsidR="00815BEE" w:rsidRDefault="004B7625" w:rsidP="004B7625">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70AEA1A6" wp14:editId="2A284F5D">
            <wp:extent cx="3894562" cy="1912937"/>
            <wp:effectExtent l="0" t="0" r="4445" b="5080"/>
            <wp:docPr id="18085603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60336" name="Imagen 18085603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2410" cy="1916792"/>
                    </a:xfrm>
                    <a:prstGeom prst="rect">
                      <a:avLst/>
                    </a:prstGeom>
                  </pic:spPr>
                </pic:pic>
              </a:graphicData>
            </a:graphic>
          </wp:inline>
        </w:drawing>
      </w:r>
    </w:p>
    <w:p w14:paraId="57A0BED0" w14:textId="77777777" w:rsidR="009F49A0" w:rsidRDefault="009F49A0" w:rsidP="009F49A0">
      <w:pPr>
        <w:spacing w:line="276" w:lineRule="auto"/>
        <w:rPr>
          <w:rFonts w:ascii="Arial" w:eastAsia="Tahoma" w:hAnsi="Arial" w:cs="Arial"/>
          <w:color w:val="000000" w:themeColor="text1"/>
          <w:sz w:val="20"/>
          <w:szCs w:val="20"/>
        </w:rPr>
      </w:pPr>
    </w:p>
    <w:p w14:paraId="044D8850" w14:textId="77777777" w:rsidR="00FD1F8F" w:rsidRDefault="00FD1F8F" w:rsidP="009F49A0">
      <w:pPr>
        <w:spacing w:line="276" w:lineRule="auto"/>
        <w:rPr>
          <w:rFonts w:ascii="Arial" w:eastAsia="Tahoma" w:hAnsi="Arial" w:cs="Arial"/>
          <w:color w:val="000000" w:themeColor="text1"/>
          <w:sz w:val="20"/>
          <w:szCs w:val="20"/>
        </w:rPr>
      </w:pPr>
    </w:p>
    <w:p w14:paraId="4766D4F6" w14:textId="0BD0DDFF" w:rsidR="009F49A0" w:rsidRPr="009F49A0" w:rsidRDefault="009F49A0" w:rsidP="00ED4976">
      <w:pPr>
        <w:pStyle w:val="Prrafodelista"/>
        <w:numPr>
          <w:ilvl w:val="0"/>
          <w:numId w:val="24"/>
        </w:numPr>
        <w:spacing w:line="276" w:lineRule="auto"/>
        <w:jc w:val="both"/>
        <w:rPr>
          <w:rFonts w:ascii="Arial" w:eastAsia="Tahoma" w:hAnsi="Arial" w:cs="Arial"/>
          <w:b/>
          <w:bCs/>
          <w:color w:val="000000" w:themeColor="text1"/>
          <w:sz w:val="20"/>
          <w:szCs w:val="20"/>
        </w:rPr>
      </w:pPr>
      <w:r w:rsidRPr="009F49A0">
        <w:rPr>
          <w:rFonts w:ascii="Arial" w:eastAsia="Tahoma" w:hAnsi="Arial" w:cs="Arial"/>
          <w:b/>
          <w:bCs/>
          <w:color w:val="000000" w:themeColor="text1"/>
          <w:sz w:val="20"/>
          <w:szCs w:val="20"/>
        </w:rPr>
        <w:t xml:space="preserve">Comportamiento mensual del índice de las actividades </w:t>
      </w:r>
      <w:r w:rsidR="00EF52D0">
        <w:rPr>
          <w:rFonts w:ascii="Arial" w:eastAsia="Tahoma" w:hAnsi="Arial" w:cs="Arial"/>
          <w:b/>
          <w:bCs/>
          <w:color w:val="000000" w:themeColor="text1"/>
          <w:sz w:val="20"/>
          <w:szCs w:val="20"/>
        </w:rPr>
        <w:t>secundarias</w:t>
      </w:r>
    </w:p>
    <w:p w14:paraId="4F04C83E" w14:textId="77777777" w:rsidR="009F49A0" w:rsidRPr="009F49A0" w:rsidRDefault="009F49A0" w:rsidP="009F49A0">
      <w:pPr>
        <w:spacing w:line="276" w:lineRule="auto"/>
        <w:rPr>
          <w:rFonts w:ascii="Arial" w:eastAsia="Tahoma" w:hAnsi="Arial" w:cs="Arial"/>
          <w:color w:val="000000" w:themeColor="text1"/>
          <w:sz w:val="20"/>
          <w:szCs w:val="20"/>
        </w:rPr>
      </w:pPr>
    </w:p>
    <w:p w14:paraId="0828A377" w14:textId="1FFE7583" w:rsidR="009F49A0" w:rsidRDefault="009F49A0" w:rsidP="009F49A0">
      <w:pPr>
        <w:spacing w:line="276" w:lineRule="auto"/>
        <w:jc w:val="both"/>
        <w:rPr>
          <w:rFonts w:ascii="Arial" w:eastAsia="Tahoma" w:hAnsi="Arial" w:cs="Arial"/>
          <w:color w:val="000000" w:themeColor="text1"/>
          <w:sz w:val="20"/>
          <w:szCs w:val="20"/>
          <w:lang w:val="es-CO"/>
        </w:rPr>
      </w:pPr>
      <w:r w:rsidRPr="009F49A0">
        <w:rPr>
          <w:rFonts w:ascii="Arial" w:eastAsia="Tahoma" w:hAnsi="Arial" w:cs="Arial"/>
          <w:color w:val="000000" w:themeColor="text1"/>
          <w:sz w:val="20"/>
          <w:szCs w:val="20"/>
          <w:lang w:val="es-CO"/>
        </w:rPr>
        <w:t>Para el mes de marzo de 2026</w:t>
      </w:r>
      <w:r w:rsidRPr="009F49A0">
        <w:rPr>
          <w:rFonts w:ascii="Arial" w:eastAsia="Tahoma" w:hAnsi="Arial" w:cs="Arial"/>
          <w:color w:val="000000" w:themeColor="text1"/>
          <w:sz w:val="20"/>
          <w:szCs w:val="20"/>
          <w:vertAlign w:val="superscript"/>
          <w:lang w:val="es-CO"/>
        </w:rPr>
        <w:t>pr</w:t>
      </w:r>
      <w:r w:rsidRPr="009F49A0">
        <w:rPr>
          <w:rFonts w:ascii="Arial" w:eastAsia="Tahoma" w:hAnsi="Arial" w:cs="Arial"/>
          <w:color w:val="000000" w:themeColor="text1"/>
          <w:sz w:val="20"/>
          <w:szCs w:val="20"/>
          <w:lang w:val="es-CO"/>
        </w:rPr>
        <w:t xml:space="preserve">, el índice de las actividades </w:t>
      </w:r>
      <w:r w:rsidR="00EF52D0">
        <w:rPr>
          <w:rFonts w:ascii="Arial" w:eastAsia="Tahoma" w:hAnsi="Arial" w:cs="Arial"/>
          <w:color w:val="000000" w:themeColor="text1"/>
          <w:sz w:val="20"/>
          <w:szCs w:val="20"/>
          <w:lang w:val="es-CO"/>
        </w:rPr>
        <w:t>secundarias</w:t>
      </w:r>
      <w:r w:rsidRPr="009F49A0">
        <w:rPr>
          <w:rFonts w:ascii="Arial" w:eastAsia="Tahoma" w:hAnsi="Arial" w:cs="Arial"/>
          <w:color w:val="000000" w:themeColor="text1"/>
          <w:sz w:val="20"/>
          <w:szCs w:val="20"/>
          <w:lang w:val="es-CO"/>
        </w:rPr>
        <w:t xml:space="preserve"> en su serie ajustada por efecto estacional y calendario se ubicó en </w:t>
      </w:r>
      <w:r w:rsidR="00EF52D0">
        <w:rPr>
          <w:rFonts w:ascii="Arial" w:eastAsia="Tahoma" w:hAnsi="Arial" w:cs="Arial"/>
          <w:color w:val="000000" w:themeColor="text1"/>
          <w:sz w:val="20"/>
          <w:szCs w:val="20"/>
          <w:lang w:val="es-CO"/>
        </w:rPr>
        <w:t>99</w:t>
      </w:r>
      <w:r w:rsidRPr="009F49A0">
        <w:rPr>
          <w:rFonts w:ascii="Arial" w:eastAsia="Tahoma" w:hAnsi="Arial" w:cs="Arial"/>
          <w:color w:val="000000" w:themeColor="text1"/>
          <w:sz w:val="20"/>
          <w:szCs w:val="20"/>
          <w:lang w:val="es-CO"/>
        </w:rPr>
        <w:t>,</w:t>
      </w:r>
      <w:r w:rsidR="00EF52D0">
        <w:rPr>
          <w:rFonts w:ascii="Arial" w:eastAsia="Tahoma" w:hAnsi="Arial" w:cs="Arial"/>
          <w:color w:val="000000" w:themeColor="text1"/>
          <w:sz w:val="20"/>
          <w:szCs w:val="20"/>
          <w:lang w:val="es-CO"/>
        </w:rPr>
        <w:t>10</w:t>
      </w:r>
      <w:r w:rsidRPr="009F49A0">
        <w:rPr>
          <w:rFonts w:ascii="Arial" w:eastAsia="Tahoma" w:hAnsi="Arial" w:cs="Arial"/>
          <w:color w:val="000000" w:themeColor="text1"/>
          <w:sz w:val="20"/>
          <w:szCs w:val="20"/>
          <w:lang w:val="es-CO"/>
        </w:rPr>
        <w:t xml:space="preserve">, lo que representó un crecimiento de </w:t>
      </w:r>
      <w:r w:rsidR="00EF52D0">
        <w:rPr>
          <w:rFonts w:ascii="Arial" w:eastAsia="Tahoma" w:hAnsi="Arial" w:cs="Arial"/>
          <w:color w:val="000000" w:themeColor="text1"/>
          <w:sz w:val="20"/>
          <w:szCs w:val="20"/>
          <w:lang w:val="es-CO"/>
        </w:rPr>
        <w:t>2</w:t>
      </w:r>
      <w:r w:rsidRPr="009F49A0">
        <w:rPr>
          <w:rFonts w:ascii="Arial" w:eastAsia="Tahoma" w:hAnsi="Arial" w:cs="Arial"/>
          <w:color w:val="000000" w:themeColor="text1"/>
          <w:sz w:val="20"/>
          <w:szCs w:val="20"/>
          <w:lang w:val="es-CO"/>
        </w:rPr>
        <w:t>,</w:t>
      </w:r>
      <w:r w:rsidR="00EF52D0">
        <w:rPr>
          <w:rFonts w:ascii="Arial" w:eastAsia="Tahoma" w:hAnsi="Arial" w:cs="Arial"/>
          <w:color w:val="000000" w:themeColor="text1"/>
          <w:sz w:val="20"/>
          <w:szCs w:val="20"/>
          <w:lang w:val="es-CO"/>
        </w:rPr>
        <w:t>00</w:t>
      </w:r>
      <w:r w:rsidRPr="009F49A0">
        <w:rPr>
          <w:rFonts w:ascii="Arial" w:eastAsia="Tahoma" w:hAnsi="Arial" w:cs="Arial"/>
          <w:color w:val="000000" w:themeColor="text1"/>
          <w:sz w:val="20"/>
          <w:szCs w:val="20"/>
          <w:lang w:val="es-CO"/>
        </w:rPr>
        <w:t>%, respecto al mes de febrero de 2026</w:t>
      </w:r>
      <w:r w:rsidRPr="009F49A0">
        <w:rPr>
          <w:rFonts w:ascii="Arial" w:eastAsia="Tahoma" w:hAnsi="Arial" w:cs="Arial"/>
          <w:color w:val="000000" w:themeColor="text1"/>
          <w:sz w:val="20"/>
          <w:szCs w:val="20"/>
          <w:vertAlign w:val="superscript"/>
          <w:lang w:val="es-CO"/>
        </w:rPr>
        <w:t>pr</w:t>
      </w:r>
      <w:r w:rsidRPr="009F49A0">
        <w:rPr>
          <w:rFonts w:ascii="Arial" w:eastAsia="Tahoma" w:hAnsi="Arial" w:cs="Arial"/>
          <w:color w:val="000000" w:themeColor="text1"/>
          <w:sz w:val="20"/>
          <w:szCs w:val="20"/>
          <w:lang w:val="es-CO"/>
        </w:rPr>
        <w:t xml:space="preserve"> (</w:t>
      </w:r>
      <w:r w:rsidR="00EF52D0">
        <w:rPr>
          <w:rFonts w:ascii="Arial" w:eastAsia="Tahoma" w:hAnsi="Arial" w:cs="Arial"/>
          <w:color w:val="000000" w:themeColor="text1"/>
          <w:sz w:val="20"/>
          <w:szCs w:val="20"/>
          <w:lang w:val="es-CO"/>
        </w:rPr>
        <w:t>97</w:t>
      </w:r>
      <w:r w:rsidRPr="009F49A0">
        <w:rPr>
          <w:rFonts w:ascii="Arial" w:eastAsia="Tahoma" w:hAnsi="Arial" w:cs="Arial"/>
          <w:color w:val="000000" w:themeColor="text1"/>
          <w:sz w:val="20"/>
          <w:szCs w:val="20"/>
          <w:lang w:val="es-CO"/>
        </w:rPr>
        <w:t>,1</w:t>
      </w:r>
      <w:r w:rsidR="00EF52D0">
        <w:rPr>
          <w:rFonts w:ascii="Arial" w:eastAsia="Tahoma" w:hAnsi="Arial" w:cs="Arial"/>
          <w:color w:val="000000" w:themeColor="text1"/>
          <w:sz w:val="20"/>
          <w:szCs w:val="20"/>
          <w:lang w:val="es-CO"/>
        </w:rPr>
        <w:t>6</w:t>
      </w:r>
      <w:r w:rsidRPr="009F49A0">
        <w:rPr>
          <w:rFonts w:ascii="Arial" w:eastAsia="Tahoma" w:hAnsi="Arial" w:cs="Arial"/>
          <w:color w:val="000000" w:themeColor="text1"/>
          <w:sz w:val="20"/>
          <w:szCs w:val="20"/>
          <w:lang w:val="es-CO"/>
        </w:rPr>
        <w:t xml:space="preserve">). (Ver ilustraciones 3 y 5). </w:t>
      </w:r>
      <w:r w:rsidR="006527E9">
        <w:rPr>
          <w:rFonts w:ascii="Arial" w:eastAsia="Tahoma" w:hAnsi="Arial" w:cs="Arial"/>
          <w:color w:val="000000" w:themeColor="text1"/>
          <w:sz w:val="20"/>
          <w:szCs w:val="20"/>
          <w:lang w:val="es-CO"/>
        </w:rPr>
        <w:t>E</w:t>
      </w:r>
      <w:r w:rsidR="006527E9" w:rsidRPr="006527E9">
        <w:rPr>
          <w:rFonts w:ascii="Arial" w:eastAsia="Tahoma" w:hAnsi="Arial" w:cs="Arial"/>
          <w:color w:val="000000" w:themeColor="text1"/>
          <w:sz w:val="20"/>
          <w:szCs w:val="20"/>
          <w:lang w:val="es-CO"/>
        </w:rPr>
        <w:t xml:space="preserve">ste incremento del 2,00% intermensual ratifica una notable aceleración a corto plazo del sector, encadenando dos meses consecutivos de variaciones positivas tras el 0,44% registrado en febrero de 2026. Al evaluar el comportamiento histórico en la Ilustración 5, se evidencia que este repunte quiebra la tendencia de desaceleración con la que cerró el año anterior. De este modo, la serie desestacionalizada logra suavizar las fuertes fluctuaciones mensuales ordinarias de la producción y la construcción, dejando al descubierto que el avance de las </w:t>
      </w:r>
      <w:r w:rsidR="006527E9" w:rsidRPr="006527E9">
        <w:rPr>
          <w:rFonts w:ascii="Arial" w:eastAsia="Tahoma" w:hAnsi="Arial" w:cs="Arial"/>
          <w:color w:val="000000" w:themeColor="text1"/>
          <w:sz w:val="20"/>
          <w:szCs w:val="20"/>
          <w:lang w:val="es-CO"/>
        </w:rPr>
        <w:lastRenderedPageBreak/>
        <w:t>actividades secundarias hacia el cierre del primer trimestre no obedece a un impulso coyuntural por días hábiles, sino a un verdadero punto de giro y reactivación en la tracción interna del sector.</w:t>
      </w:r>
      <w:r w:rsidRPr="009F49A0">
        <w:rPr>
          <w:rFonts w:ascii="Arial" w:eastAsia="Tahoma" w:hAnsi="Arial" w:cs="Arial"/>
          <w:color w:val="000000" w:themeColor="text1"/>
          <w:sz w:val="20"/>
          <w:szCs w:val="20"/>
          <w:lang w:val="es-CO"/>
        </w:rPr>
        <w:t>.</w:t>
      </w:r>
    </w:p>
    <w:p w14:paraId="33253BF2" w14:textId="77777777" w:rsidR="00FD1F8F" w:rsidRPr="009F49A0" w:rsidRDefault="00FD1F8F" w:rsidP="009F49A0">
      <w:pPr>
        <w:spacing w:line="276" w:lineRule="auto"/>
        <w:jc w:val="both"/>
        <w:rPr>
          <w:rFonts w:ascii="Arial" w:eastAsia="Tahoma" w:hAnsi="Arial" w:cs="Arial"/>
          <w:color w:val="000000" w:themeColor="text1"/>
          <w:sz w:val="20"/>
          <w:szCs w:val="20"/>
        </w:rPr>
      </w:pPr>
    </w:p>
    <w:p w14:paraId="1A13CEEB" w14:textId="052B12B2" w:rsidR="009F49A0" w:rsidRPr="009F49A0" w:rsidRDefault="009F49A0" w:rsidP="009F49A0">
      <w:pPr>
        <w:spacing w:line="276" w:lineRule="auto"/>
        <w:jc w:val="center"/>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 xml:space="preserve">Ilustración 5. Tasa de crecimiento mensual del índice de las actividades </w:t>
      </w:r>
      <w:r w:rsidR="00D92908">
        <w:rPr>
          <w:rFonts w:ascii="Arial" w:eastAsia="Tahoma" w:hAnsi="Arial" w:cs="Arial"/>
          <w:b/>
          <w:bCs/>
          <w:color w:val="000000" w:themeColor="text1"/>
          <w:sz w:val="20"/>
          <w:szCs w:val="20"/>
        </w:rPr>
        <w:t>secundarias</w:t>
      </w:r>
    </w:p>
    <w:p w14:paraId="04F5DA2D" w14:textId="77777777" w:rsidR="009F49A0" w:rsidRPr="009F49A0" w:rsidRDefault="009F49A0" w:rsidP="009F49A0">
      <w:pPr>
        <w:spacing w:line="276" w:lineRule="auto"/>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Serie ajustada por efecto estacional y calendario</w:t>
      </w:r>
    </w:p>
    <w:p w14:paraId="66BFAACA" w14:textId="77777777" w:rsidR="009F49A0" w:rsidRPr="009F49A0" w:rsidRDefault="009F49A0" w:rsidP="009F49A0">
      <w:pPr>
        <w:spacing w:line="276" w:lineRule="auto"/>
        <w:rPr>
          <w:rFonts w:ascii="Arial" w:eastAsia="Tahoma" w:hAnsi="Arial" w:cs="Arial"/>
          <w:color w:val="000000" w:themeColor="text1"/>
          <w:sz w:val="20"/>
          <w:szCs w:val="20"/>
        </w:rPr>
      </w:pPr>
      <w:r w:rsidRPr="009F49A0">
        <w:rPr>
          <w:rFonts w:ascii="Arial" w:eastAsia="Tahoma" w:hAnsi="Arial" w:cs="Arial"/>
          <w:b/>
          <w:bCs/>
          <w:color w:val="000000" w:themeColor="text1"/>
          <w:sz w:val="20"/>
          <w:szCs w:val="20"/>
        </w:rPr>
        <w:t>2024</w:t>
      </w:r>
      <w:r w:rsidRPr="009F49A0">
        <w:rPr>
          <w:rFonts w:ascii="Arial" w:eastAsia="Tahoma" w:hAnsi="Arial" w:cs="Arial"/>
          <w:b/>
          <w:bCs/>
          <w:color w:val="000000" w:themeColor="text1"/>
          <w:sz w:val="20"/>
          <w:szCs w:val="20"/>
          <w:vertAlign w:val="superscript"/>
        </w:rPr>
        <w:t>p</w:t>
      </w:r>
      <w:r w:rsidRPr="009F49A0">
        <w:rPr>
          <w:rFonts w:ascii="Arial" w:eastAsia="Tahoma" w:hAnsi="Arial" w:cs="Arial"/>
          <w:b/>
          <w:bCs/>
          <w:color w:val="000000" w:themeColor="text1"/>
          <w:sz w:val="20"/>
          <w:szCs w:val="20"/>
        </w:rPr>
        <w:t xml:space="preserve"> – 2026</w:t>
      </w:r>
      <w:r w:rsidRPr="009F49A0">
        <w:rPr>
          <w:rFonts w:ascii="Arial" w:eastAsia="Tahoma" w:hAnsi="Arial" w:cs="Arial"/>
          <w:b/>
          <w:bCs/>
          <w:color w:val="000000" w:themeColor="text1"/>
          <w:sz w:val="20"/>
          <w:szCs w:val="20"/>
          <w:vertAlign w:val="superscript"/>
        </w:rPr>
        <w:t>pr</w:t>
      </w:r>
      <w:r w:rsidRPr="009F49A0">
        <w:rPr>
          <w:rFonts w:ascii="Arial" w:eastAsia="Tahoma" w:hAnsi="Arial" w:cs="Arial"/>
          <w:b/>
          <w:bCs/>
          <w:color w:val="000000" w:themeColor="text1"/>
          <w:sz w:val="20"/>
          <w:szCs w:val="20"/>
        </w:rPr>
        <w:t xml:space="preserve"> (marzo)</w:t>
      </w:r>
    </w:p>
    <w:p w14:paraId="6207FB4C" w14:textId="46937326" w:rsidR="009F49A0" w:rsidRDefault="00D92908" w:rsidP="009F49A0">
      <w:pPr>
        <w:spacing w:line="276" w:lineRule="auto"/>
        <w:jc w:val="center"/>
        <w:rPr>
          <w:rFonts w:ascii="Tahoma" w:eastAsia="Tahoma" w:hAnsi="Tahoma" w:cs="Tahoma"/>
          <w:color w:val="000000" w:themeColor="text1"/>
        </w:rPr>
      </w:pPr>
      <w:r>
        <w:rPr>
          <w:rFonts w:ascii="Tahoma" w:eastAsia="Tahoma" w:hAnsi="Tahoma" w:cs="Tahoma"/>
          <w:noProof/>
          <w:color w:val="000000" w:themeColor="text1"/>
        </w:rPr>
        <w:drawing>
          <wp:inline distT="0" distB="0" distL="0" distR="0" wp14:anchorId="78BE4807" wp14:editId="5C50FF6D">
            <wp:extent cx="3757188" cy="1927049"/>
            <wp:effectExtent l="0" t="0" r="2540" b="3810"/>
            <wp:docPr id="7764758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75886" name="Imagen 7764758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099" cy="1957264"/>
                    </a:xfrm>
                    <a:prstGeom prst="rect">
                      <a:avLst/>
                    </a:prstGeom>
                  </pic:spPr>
                </pic:pic>
              </a:graphicData>
            </a:graphic>
          </wp:inline>
        </w:drawing>
      </w:r>
    </w:p>
    <w:p w14:paraId="336F16AD" w14:textId="77777777" w:rsidR="006B497B" w:rsidRDefault="006B497B" w:rsidP="006B497B">
      <w:pPr>
        <w:spacing w:line="276" w:lineRule="auto"/>
        <w:rPr>
          <w:rFonts w:ascii="Tahoma" w:eastAsia="Tahoma" w:hAnsi="Tahoma" w:cs="Tahoma"/>
          <w:color w:val="000000" w:themeColor="text1"/>
        </w:rPr>
      </w:pPr>
    </w:p>
    <w:p w14:paraId="5657AFC9" w14:textId="77777777" w:rsidR="006B497B" w:rsidRPr="006B497B" w:rsidRDefault="006B497B" w:rsidP="00ED4976">
      <w:pPr>
        <w:pStyle w:val="Prrafodelista"/>
        <w:numPr>
          <w:ilvl w:val="0"/>
          <w:numId w:val="24"/>
        </w:numPr>
        <w:jc w:val="both"/>
        <w:rPr>
          <w:rFonts w:ascii="Arial" w:eastAsia="Tahoma" w:hAnsi="Arial" w:cs="Arial"/>
          <w:b/>
          <w:bCs/>
          <w:color w:val="000000" w:themeColor="text1"/>
          <w:sz w:val="20"/>
          <w:szCs w:val="20"/>
        </w:rPr>
      </w:pPr>
      <w:r w:rsidRPr="006B497B">
        <w:rPr>
          <w:rFonts w:ascii="Arial" w:eastAsia="Tahoma" w:hAnsi="Arial" w:cs="Arial"/>
          <w:b/>
          <w:bCs/>
          <w:color w:val="000000" w:themeColor="text1"/>
          <w:sz w:val="20"/>
          <w:szCs w:val="20"/>
        </w:rPr>
        <w:t>Producto Interno Bruto (PIB)</w:t>
      </w:r>
    </w:p>
    <w:p w14:paraId="7CFF8A0F" w14:textId="77777777" w:rsidR="006B497B" w:rsidRPr="006B497B" w:rsidRDefault="006B497B" w:rsidP="006B497B">
      <w:pPr>
        <w:spacing w:line="276" w:lineRule="auto"/>
        <w:jc w:val="both"/>
        <w:rPr>
          <w:rFonts w:ascii="Arial" w:eastAsia="Tahoma" w:hAnsi="Arial" w:cs="Arial"/>
          <w:color w:val="000000" w:themeColor="text1"/>
          <w:sz w:val="20"/>
          <w:szCs w:val="20"/>
        </w:rPr>
      </w:pPr>
    </w:p>
    <w:p w14:paraId="72604BB2" w14:textId="77777777" w:rsidR="006B497B" w:rsidRPr="006B497B" w:rsidRDefault="006B497B" w:rsidP="006B497B">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El Producto Interno Bruto (PIB) es el indicador macroeconómico más utilizado para caracterizar el estado, el tamaño y el desempeño de la economía en su conjunto, representando el resultado final de la actividad productiva de un país. Esta métrica calcula el valor de mercado de todos los bienes y servicios finales (es decir, aquellos adquiridos por el consumidor final) que son producidos dentro de las fronteras nacionales en un período determinado, utilizando los factores de producción disponibles. Asimismo, su importancia radica en que permite realizar comparaciones internacionales y es desagregado por ramas de actividad económica, lo cual facilita el análisis detallado sobre el crecimiento sectorial y su aporte específico a la dinámica económica global.</w:t>
      </w:r>
    </w:p>
    <w:p w14:paraId="7344DB61" w14:textId="77777777" w:rsidR="006B497B" w:rsidRPr="006B497B" w:rsidRDefault="006B497B" w:rsidP="006B497B">
      <w:pPr>
        <w:spacing w:line="276" w:lineRule="auto"/>
        <w:jc w:val="both"/>
        <w:rPr>
          <w:rFonts w:ascii="Arial" w:eastAsia="Tahoma" w:hAnsi="Arial" w:cs="Arial"/>
          <w:color w:val="000000" w:themeColor="text1"/>
          <w:sz w:val="20"/>
          <w:szCs w:val="20"/>
        </w:rPr>
      </w:pPr>
    </w:p>
    <w:p w14:paraId="33A111D9" w14:textId="77777777" w:rsidR="006B497B" w:rsidRPr="006B497B" w:rsidRDefault="006B497B" w:rsidP="006B497B">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En el primer trimestre de 2026</w:t>
      </w:r>
      <w:r w:rsidRPr="006B497B">
        <w:rPr>
          <w:rFonts w:ascii="Arial" w:eastAsia="Tahoma" w:hAnsi="Arial" w:cs="Arial"/>
          <w:color w:val="000000" w:themeColor="text1"/>
          <w:sz w:val="20"/>
          <w:szCs w:val="20"/>
          <w:vertAlign w:val="superscript"/>
        </w:rPr>
        <w:t>pr</w:t>
      </w:r>
      <w:r w:rsidRPr="006B497B">
        <w:rPr>
          <w:rFonts w:ascii="Arial" w:eastAsia="Tahoma" w:hAnsi="Arial" w:cs="Arial"/>
          <w:color w:val="000000" w:themeColor="text1"/>
          <w:sz w:val="20"/>
          <w:szCs w:val="20"/>
        </w:rPr>
        <w:t>, el Producto Interno Bruto en su serie original, crece 2,2% respecto al mismo periodo de 2025</w:t>
      </w:r>
      <w:r w:rsidRPr="006B497B">
        <w:rPr>
          <w:rFonts w:ascii="Arial" w:eastAsia="Tahoma" w:hAnsi="Arial" w:cs="Arial"/>
          <w:color w:val="000000" w:themeColor="text1"/>
          <w:sz w:val="20"/>
          <w:szCs w:val="20"/>
          <w:vertAlign w:val="superscript"/>
        </w:rPr>
        <w:t xml:space="preserve">pr </w:t>
      </w:r>
      <w:sdt>
        <w:sdtPr>
          <w:rPr>
            <w:rFonts w:ascii="Arial" w:eastAsia="Tahoma" w:hAnsi="Arial" w:cs="Arial"/>
            <w:color w:val="000000" w:themeColor="text1"/>
            <w:sz w:val="20"/>
            <w:szCs w:val="20"/>
            <w:vertAlign w:val="superscript"/>
          </w:rPr>
          <w:id w:val="-1655063944"/>
          <w:citation/>
        </w:sdtPr>
        <w:sdtContent>
          <w:r w:rsidRPr="006B497B">
            <w:rPr>
              <w:rFonts w:ascii="Arial" w:eastAsia="Tahoma" w:hAnsi="Arial" w:cs="Arial"/>
              <w:color w:val="000000" w:themeColor="text1"/>
              <w:sz w:val="20"/>
              <w:szCs w:val="20"/>
              <w:vertAlign w:val="superscript"/>
            </w:rPr>
            <w:fldChar w:fldCharType="begin"/>
          </w:r>
          <w:r w:rsidRPr="006B497B">
            <w:rPr>
              <w:rFonts w:ascii="Arial" w:eastAsia="Tahoma" w:hAnsi="Arial" w:cs="Arial"/>
              <w:color w:val="000000" w:themeColor="text1"/>
              <w:sz w:val="20"/>
              <w:szCs w:val="20"/>
              <w:vertAlign w:val="superscript"/>
              <w:lang w:val="es-ES_tradnl"/>
            </w:rPr>
            <w:instrText xml:space="preserve"> CITATION DAN261 \l 1034 </w:instrText>
          </w:r>
          <w:r w:rsidRPr="006B497B">
            <w:rPr>
              <w:rFonts w:ascii="Arial" w:eastAsia="Tahoma" w:hAnsi="Arial" w:cs="Arial"/>
              <w:color w:val="000000" w:themeColor="text1"/>
              <w:sz w:val="20"/>
              <w:szCs w:val="20"/>
              <w:vertAlign w:val="superscript"/>
            </w:rPr>
            <w:fldChar w:fldCharType="separate"/>
          </w:r>
          <w:r w:rsidRPr="006B497B">
            <w:rPr>
              <w:rFonts w:ascii="Arial" w:eastAsia="Tahoma" w:hAnsi="Arial" w:cs="Arial"/>
              <w:noProof/>
              <w:color w:val="000000" w:themeColor="text1"/>
              <w:sz w:val="20"/>
              <w:szCs w:val="20"/>
              <w:lang w:val="es-ES_tradnl"/>
            </w:rPr>
            <w:t>(DANE, PIB, 2026)</w:t>
          </w:r>
          <w:r w:rsidRPr="006B497B">
            <w:rPr>
              <w:rFonts w:ascii="Arial" w:eastAsia="Tahoma" w:hAnsi="Arial" w:cs="Arial"/>
              <w:color w:val="000000" w:themeColor="text1"/>
              <w:sz w:val="20"/>
              <w:szCs w:val="20"/>
              <w:vertAlign w:val="superscript"/>
            </w:rPr>
            <w:fldChar w:fldCharType="end"/>
          </w:r>
        </w:sdtContent>
      </w:sdt>
      <w:r w:rsidRPr="006B497B">
        <w:rPr>
          <w:rFonts w:ascii="Arial" w:eastAsia="Tahoma" w:hAnsi="Arial" w:cs="Arial"/>
          <w:color w:val="000000" w:themeColor="text1"/>
          <w:sz w:val="20"/>
          <w:szCs w:val="20"/>
        </w:rPr>
        <w:t>.</w:t>
      </w:r>
    </w:p>
    <w:p w14:paraId="34CECA0D" w14:textId="77777777" w:rsidR="00754C3B" w:rsidRDefault="00754C3B" w:rsidP="006B497B">
      <w:pPr>
        <w:spacing w:line="276" w:lineRule="auto"/>
        <w:jc w:val="both"/>
        <w:rPr>
          <w:rFonts w:ascii="Arial" w:eastAsia="Tahoma" w:hAnsi="Arial" w:cs="Arial"/>
          <w:color w:val="000000" w:themeColor="text1"/>
          <w:sz w:val="20"/>
          <w:szCs w:val="20"/>
        </w:rPr>
      </w:pPr>
    </w:p>
    <w:p w14:paraId="6CCC7FCE" w14:textId="77777777" w:rsidR="00FD1F8F" w:rsidRPr="006B497B" w:rsidRDefault="00FD1F8F" w:rsidP="006B497B">
      <w:pPr>
        <w:spacing w:line="276" w:lineRule="auto"/>
        <w:jc w:val="both"/>
        <w:rPr>
          <w:rFonts w:ascii="Arial" w:eastAsia="Tahoma" w:hAnsi="Arial" w:cs="Arial"/>
          <w:color w:val="000000" w:themeColor="text1"/>
          <w:sz w:val="20"/>
          <w:szCs w:val="20"/>
        </w:rPr>
      </w:pPr>
    </w:p>
    <w:p w14:paraId="5779A416" w14:textId="46D59A33" w:rsidR="006B497B" w:rsidRPr="006B497B" w:rsidRDefault="006B497B" w:rsidP="006B497B">
      <w:pPr>
        <w:spacing w:line="276" w:lineRule="auto"/>
        <w:ind w:left="360"/>
        <w:jc w:val="center"/>
        <w:rPr>
          <w:rFonts w:ascii="Arial" w:eastAsia="Tahoma" w:hAnsi="Arial" w:cs="Arial"/>
          <w:color w:val="000000" w:themeColor="text1"/>
          <w:sz w:val="20"/>
          <w:szCs w:val="20"/>
        </w:rPr>
      </w:pPr>
      <w:r w:rsidRPr="006B497B">
        <w:rPr>
          <w:rFonts w:ascii="Arial" w:eastAsia="Tahoma" w:hAnsi="Arial" w:cs="Arial"/>
          <w:b/>
          <w:bCs/>
          <w:color w:val="000000" w:themeColor="text1"/>
          <w:sz w:val="20"/>
          <w:szCs w:val="20"/>
        </w:rPr>
        <w:t xml:space="preserve">Ilustración </w:t>
      </w:r>
      <w:r w:rsidR="001E0A8A">
        <w:rPr>
          <w:rFonts w:ascii="Arial" w:eastAsia="Tahoma" w:hAnsi="Arial" w:cs="Arial"/>
          <w:b/>
          <w:bCs/>
          <w:color w:val="000000" w:themeColor="text1"/>
          <w:sz w:val="20"/>
          <w:szCs w:val="20"/>
        </w:rPr>
        <w:t>6</w:t>
      </w:r>
      <w:r w:rsidRPr="006B497B">
        <w:rPr>
          <w:rFonts w:ascii="Arial" w:eastAsia="Tahoma" w:hAnsi="Arial" w:cs="Arial"/>
          <w:b/>
          <w:bCs/>
          <w:color w:val="000000" w:themeColor="text1"/>
          <w:sz w:val="20"/>
          <w:szCs w:val="20"/>
        </w:rPr>
        <w:t xml:space="preserve">. Producto Interno Bruto </w:t>
      </w:r>
    </w:p>
    <w:p w14:paraId="7098D5DA" w14:textId="77777777" w:rsidR="006B497B" w:rsidRPr="006B497B" w:rsidRDefault="006B497B" w:rsidP="006B497B">
      <w:pPr>
        <w:rPr>
          <w:rFonts w:ascii="Arial" w:eastAsia="Tahoma" w:hAnsi="Arial" w:cs="Arial"/>
          <w:b/>
          <w:bCs/>
          <w:color w:val="000000" w:themeColor="text1"/>
          <w:sz w:val="20"/>
          <w:szCs w:val="20"/>
          <w:vertAlign w:val="superscript"/>
        </w:rPr>
      </w:pPr>
      <w:r w:rsidRPr="006B497B">
        <w:rPr>
          <w:rFonts w:ascii="Arial" w:eastAsia="Tahoma" w:hAnsi="Arial" w:cs="Arial"/>
          <w:b/>
          <w:bCs/>
          <w:color w:val="000000" w:themeColor="text1"/>
          <w:sz w:val="20"/>
          <w:szCs w:val="20"/>
        </w:rPr>
        <w:t>Tasa de crecimiento en volumen</w:t>
      </w:r>
    </w:p>
    <w:p w14:paraId="325101AF" w14:textId="77777777" w:rsidR="006B497B" w:rsidRPr="006B497B" w:rsidRDefault="006B497B" w:rsidP="006B497B">
      <w:pPr>
        <w:spacing w:line="276" w:lineRule="auto"/>
        <w:rPr>
          <w:rFonts w:ascii="Arial" w:eastAsia="Tahoma" w:hAnsi="Arial" w:cs="Arial"/>
          <w:color w:val="000000" w:themeColor="text1"/>
          <w:sz w:val="20"/>
          <w:szCs w:val="20"/>
        </w:rPr>
      </w:pPr>
      <w:r w:rsidRPr="006B497B">
        <w:rPr>
          <w:rFonts w:ascii="Arial" w:eastAsia="Tahoma" w:hAnsi="Arial" w:cs="Arial"/>
          <w:b/>
          <w:bCs/>
          <w:color w:val="000000" w:themeColor="text1"/>
          <w:sz w:val="20"/>
          <w:szCs w:val="20"/>
        </w:rPr>
        <w:t>2023-I / 2026</w:t>
      </w:r>
      <w:r w:rsidRPr="006B497B">
        <w:rPr>
          <w:rFonts w:ascii="Arial" w:eastAsia="Tahoma" w:hAnsi="Arial" w:cs="Arial"/>
          <w:b/>
          <w:bCs/>
          <w:color w:val="000000" w:themeColor="text1"/>
          <w:sz w:val="20"/>
          <w:szCs w:val="20"/>
          <w:vertAlign w:val="superscript"/>
        </w:rPr>
        <w:t>pr</w:t>
      </w:r>
      <w:r w:rsidRPr="006B497B">
        <w:rPr>
          <w:rFonts w:ascii="Arial" w:eastAsia="Tahoma" w:hAnsi="Arial" w:cs="Arial"/>
          <w:b/>
          <w:bCs/>
          <w:color w:val="000000" w:themeColor="text1"/>
          <w:sz w:val="20"/>
          <w:szCs w:val="20"/>
        </w:rPr>
        <w:t>-I</w:t>
      </w:r>
    </w:p>
    <w:p w14:paraId="68BA6938" w14:textId="77777777" w:rsidR="006B497B" w:rsidRDefault="006B497B" w:rsidP="006B497B">
      <w:pPr>
        <w:spacing w:line="276" w:lineRule="auto"/>
        <w:ind w:left="360"/>
        <w:jc w:val="center"/>
        <w:rPr>
          <w:rFonts w:ascii="Arial" w:eastAsia="Tahoma" w:hAnsi="Arial" w:cs="Arial"/>
          <w:color w:val="000000" w:themeColor="text1"/>
          <w:sz w:val="20"/>
          <w:szCs w:val="20"/>
        </w:rPr>
      </w:pPr>
      <w:r w:rsidRPr="006B497B">
        <w:rPr>
          <w:rFonts w:ascii="Arial" w:hAnsi="Arial" w:cs="Arial"/>
          <w:noProof/>
          <w:sz w:val="20"/>
          <w:szCs w:val="20"/>
        </w:rPr>
        <w:lastRenderedPageBreak/>
        <w:drawing>
          <wp:inline distT="0" distB="0" distL="0" distR="0" wp14:anchorId="4BE35C99" wp14:editId="1A231E5C">
            <wp:extent cx="4072467" cy="1652728"/>
            <wp:effectExtent l="0" t="0" r="4445" b="0"/>
            <wp:docPr id="77794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6273" name="Picture 1565986273"/>
                    <pic:cNvPicPr/>
                  </pic:nvPicPr>
                  <pic:blipFill>
                    <a:blip r:embed="rId13">
                      <a:extLst>
                        <a:ext uri="{28A0092B-C50C-407E-A947-70E740481C1C}">
                          <a14:useLocalDpi xmlns:a14="http://schemas.microsoft.com/office/drawing/2010/main"/>
                        </a:ext>
                      </a:extLst>
                    </a:blip>
                    <a:stretch>
                      <a:fillRect/>
                    </a:stretch>
                  </pic:blipFill>
                  <pic:spPr>
                    <a:xfrm>
                      <a:off x="0" y="0"/>
                      <a:ext cx="4146213" cy="1682656"/>
                    </a:xfrm>
                    <a:prstGeom prst="rect">
                      <a:avLst/>
                    </a:prstGeom>
                  </pic:spPr>
                </pic:pic>
              </a:graphicData>
            </a:graphic>
          </wp:inline>
        </w:drawing>
      </w:r>
    </w:p>
    <w:p w14:paraId="5DBDE234" w14:textId="77777777" w:rsidR="003264CD" w:rsidRPr="006B497B" w:rsidRDefault="003264CD" w:rsidP="006B497B">
      <w:pPr>
        <w:spacing w:line="276" w:lineRule="auto"/>
        <w:ind w:left="360"/>
        <w:jc w:val="center"/>
        <w:rPr>
          <w:rFonts w:ascii="Arial" w:eastAsia="Tahoma" w:hAnsi="Arial" w:cs="Arial"/>
          <w:color w:val="000000" w:themeColor="text1"/>
          <w:sz w:val="20"/>
          <w:szCs w:val="20"/>
        </w:rPr>
      </w:pPr>
    </w:p>
    <w:p w14:paraId="52637098" w14:textId="77777777" w:rsidR="006B497B" w:rsidRPr="006B497B" w:rsidRDefault="006B497B" w:rsidP="006B497B">
      <w:pPr>
        <w:spacing w:line="276" w:lineRule="auto"/>
        <w:jc w:val="both"/>
        <w:rPr>
          <w:rFonts w:ascii="Arial" w:eastAsia="Tahoma" w:hAnsi="Arial" w:cs="Arial"/>
          <w:color w:val="000000" w:themeColor="text1"/>
          <w:sz w:val="20"/>
          <w:szCs w:val="20"/>
        </w:rPr>
      </w:pPr>
      <w:r w:rsidRPr="006B497B">
        <w:rPr>
          <w:rFonts w:ascii="Arial" w:eastAsia="Tahoma" w:hAnsi="Arial" w:cs="Arial"/>
          <w:color w:val="000000" w:themeColor="text1"/>
          <w:sz w:val="20"/>
          <w:szCs w:val="20"/>
        </w:rPr>
        <w:t xml:space="preserve">Las actividades económicas que más contribuyen a la dinámica del valor agregado son: </w:t>
      </w:r>
    </w:p>
    <w:p w14:paraId="28F4C6B2" w14:textId="77777777" w:rsidR="00037B34" w:rsidRPr="003264CD" w:rsidRDefault="00037B34" w:rsidP="003264CD">
      <w:pPr>
        <w:spacing w:line="276" w:lineRule="auto"/>
        <w:jc w:val="both"/>
        <w:rPr>
          <w:rFonts w:ascii="Arial" w:eastAsia="Tahoma" w:hAnsi="Arial" w:cs="Arial"/>
          <w:color w:val="000000" w:themeColor="text1"/>
          <w:sz w:val="20"/>
          <w:szCs w:val="20"/>
        </w:rPr>
      </w:pPr>
    </w:p>
    <w:p w14:paraId="69B02D34" w14:textId="77777777" w:rsidR="003264CD" w:rsidRPr="003264CD" w:rsidRDefault="003264CD" w:rsidP="00ED4976">
      <w:pPr>
        <w:pStyle w:val="Prrafodelista"/>
        <w:numPr>
          <w:ilvl w:val="0"/>
          <w:numId w:val="25"/>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Administración pública y defensa; planes de seguridad social de afiliación obligatoria; Educación; Actividades de atención de la salud humana y de servicios sociales crece 5,7% (contribuye 0,9 puntos porcentuales a la variación anual).</w:t>
      </w:r>
    </w:p>
    <w:p w14:paraId="26C31C3A" w14:textId="77777777" w:rsidR="003264CD" w:rsidRPr="003264CD" w:rsidRDefault="003264CD" w:rsidP="00ED4976">
      <w:pPr>
        <w:pStyle w:val="Prrafodelista"/>
        <w:numPr>
          <w:ilvl w:val="0"/>
          <w:numId w:val="25"/>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Comercio al por mayor y al por menor; reparación de vehículos automotores y motocicletas; Transporte y almacenamiento; Alojamiento y servicios de comida crece 2,9% (contribuye 0,6 puntos porcentuales a la variación anual).</w:t>
      </w:r>
    </w:p>
    <w:p w14:paraId="261EABF9" w14:textId="77777777" w:rsidR="003264CD" w:rsidRPr="003264CD" w:rsidRDefault="003264CD" w:rsidP="00ED4976">
      <w:pPr>
        <w:pStyle w:val="Prrafodelista"/>
        <w:numPr>
          <w:ilvl w:val="0"/>
          <w:numId w:val="25"/>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 xml:space="preserve">Industrias manufactureras crece 2,9% (contribuye 0,3 puntos porcentuales a la variación anual). </w:t>
      </w:r>
    </w:p>
    <w:p w14:paraId="01B82D34"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1AACAC8" w14:textId="7777777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Respecto al trimestre inmediatamente anterior, el Producto Interno Bruto en su serie ajustada por efecto estacional y calendario crece 0,6%. Cuando se observa el comportamiento de las actividades económicas relacionadas:</w:t>
      </w:r>
    </w:p>
    <w:p w14:paraId="6032188C"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7CE4A50C" w14:textId="77777777" w:rsidR="003264CD" w:rsidRPr="003264CD" w:rsidRDefault="003264CD" w:rsidP="00ED4976">
      <w:pPr>
        <w:pStyle w:val="Prrafodelista"/>
        <w:numPr>
          <w:ilvl w:val="0"/>
          <w:numId w:val="26"/>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Industrias manufactureras crece 2,3%.</w:t>
      </w:r>
    </w:p>
    <w:p w14:paraId="6A9CB6AA" w14:textId="77777777" w:rsidR="003264CD" w:rsidRPr="003264CD" w:rsidRDefault="003264CD" w:rsidP="00ED4976">
      <w:pPr>
        <w:pStyle w:val="Prrafodelista"/>
        <w:numPr>
          <w:ilvl w:val="0"/>
          <w:numId w:val="26"/>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Actividades financieras y de seguros crece 2,2%.</w:t>
      </w:r>
    </w:p>
    <w:p w14:paraId="19189AF6" w14:textId="77777777" w:rsidR="003264CD" w:rsidRPr="003264CD" w:rsidRDefault="003264CD" w:rsidP="00ED4976">
      <w:pPr>
        <w:pStyle w:val="Prrafodelista"/>
        <w:numPr>
          <w:ilvl w:val="0"/>
          <w:numId w:val="26"/>
        </w:num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Actividades artísticas, de entretenimiento y recreación y otras actividades de servicios; Actividades de los hogares individuales en calidad de empleadores; actividades no diferenciadas de los hogares individuales como productores de bienes y servicios para uso propio crece 1,4%.</w:t>
      </w:r>
    </w:p>
    <w:p w14:paraId="5FFD84DD"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BDF06A7" w14:textId="313008C3"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sidR="001E0A8A">
        <w:rPr>
          <w:rFonts w:ascii="Arial" w:eastAsia="Tahoma" w:hAnsi="Arial" w:cs="Arial"/>
          <w:b/>
          <w:bCs/>
          <w:color w:val="000000" w:themeColor="text1"/>
          <w:sz w:val="20"/>
          <w:szCs w:val="20"/>
        </w:rPr>
        <w:t>7</w:t>
      </w:r>
      <w:r w:rsidRPr="003264CD">
        <w:rPr>
          <w:rFonts w:ascii="Arial" w:eastAsia="Tahoma" w:hAnsi="Arial" w:cs="Arial"/>
          <w:b/>
          <w:bCs/>
          <w:color w:val="000000" w:themeColor="text1"/>
          <w:sz w:val="20"/>
          <w:szCs w:val="20"/>
        </w:rPr>
        <w:t>. Valor agregado por actividad económica</w:t>
      </w:r>
    </w:p>
    <w:p w14:paraId="560EEB84"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Tasa de crecimiento en volumen</w:t>
      </w:r>
    </w:p>
    <w:p w14:paraId="156DFF4C"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Primer trimestre 2026</w:t>
      </w:r>
      <w:r w:rsidRPr="003264CD">
        <w:rPr>
          <w:rFonts w:ascii="Arial" w:eastAsia="Tahoma" w:hAnsi="Arial" w:cs="Arial"/>
          <w:b/>
          <w:bCs/>
          <w:color w:val="000000" w:themeColor="text1"/>
          <w:sz w:val="20"/>
          <w:szCs w:val="20"/>
          <w:vertAlign w:val="superscript"/>
        </w:rPr>
        <w:t>pr</w:t>
      </w:r>
    </w:p>
    <w:p w14:paraId="50BDC572" w14:textId="5F7B4289" w:rsidR="003264CD" w:rsidRDefault="003264CD" w:rsidP="001F5100">
      <w:pPr>
        <w:spacing w:line="276" w:lineRule="auto"/>
        <w:jc w:val="center"/>
        <w:rPr>
          <w:rFonts w:ascii="Arial" w:eastAsia="Tahoma" w:hAnsi="Arial" w:cs="Arial"/>
          <w:color w:val="000000" w:themeColor="text1"/>
          <w:sz w:val="20"/>
          <w:szCs w:val="20"/>
        </w:rPr>
      </w:pPr>
      <w:r w:rsidRPr="003264CD">
        <w:rPr>
          <w:rFonts w:ascii="Arial" w:hAnsi="Arial" w:cs="Arial"/>
          <w:noProof/>
          <w:sz w:val="20"/>
          <w:szCs w:val="20"/>
        </w:rPr>
        <w:lastRenderedPageBreak/>
        <w:drawing>
          <wp:inline distT="0" distB="0" distL="0" distR="0" wp14:anchorId="70F4C539" wp14:editId="50100225">
            <wp:extent cx="3636302" cy="3219856"/>
            <wp:effectExtent l="0" t="0" r="0" b="6350"/>
            <wp:docPr id="495736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61232" name="Picture 345161232"/>
                    <pic:cNvPicPr/>
                  </pic:nvPicPr>
                  <pic:blipFill>
                    <a:blip r:embed="rId14">
                      <a:extLst>
                        <a:ext uri="{28A0092B-C50C-407E-A947-70E740481C1C}">
                          <a14:useLocalDpi xmlns:a14="http://schemas.microsoft.com/office/drawing/2010/main"/>
                        </a:ext>
                      </a:extLst>
                    </a:blip>
                    <a:stretch>
                      <a:fillRect/>
                    </a:stretch>
                  </pic:blipFill>
                  <pic:spPr>
                    <a:xfrm>
                      <a:off x="0" y="0"/>
                      <a:ext cx="3742728" cy="3314094"/>
                    </a:xfrm>
                    <a:prstGeom prst="rect">
                      <a:avLst/>
                    </a:prstGeom>
                  </pic:spPr>
                </pic:pic>
              </a:graphicData>
            </a:graphic>
          </wp:inline>
        </w:drawing>
      </w:r>
    </w:p>
    <w:p w14:paraId="21F2A7D5" w14:textId="77777777" w:rsidR="00FD1F8F" w:rsidRPr="003264CD" w:rsidRDefault="00FD1F8F" w:rsidP="001F5100">
      <w:pPr>
        <w:spacing w:line="276" w:lineRule="auto"/>
        <w:jc w:val="center"/>
        <w:rPr>
          <w:rFonts w:ascii="Arial" w:eastAsia="Tahoma" w:hAnsi="Arial" w:cs="Arial"/>
          <w:color w:val="000000" w:themeColor="text1"/>
          <w:sz w:val="20"/>
          <w:szCs w:val="20"/>
        </w:rPr>
      </w:pPr>
    </w:p>
    <w:p w14:paraId="1B4C9383" w14:textId="77777777" w:rsidR="003264CD" w:rsidRPr="003264CD" w:rsidRDefault="003264CD" w:rsidP="00ED4976">
      <w:pPr>
        <w:pStyle w:val="Prrafodelista"/>
        <w:numPr>
          <w:ilvl w:val="0"/>
          <w:numId w:val="24"/>
        </w:numPr>
        <w:spacing w:line="276" w:lineRule="auto"/>
        <w:jc w:val="both"/>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Comercio exterior</w:t>
      </w:r>
    </w:p>
    <w:p w14:paraId="63C3CE0C" w14:textId="77777777" w:rsidR="003264CD" w:rsidRPr="003264CD" w:rsidRDefault="003264CD" w:rsidP="003264CD">
      <w:pPr>
        <w:jc w:val="both"/>
        <w:rPr>
          <w:rFonts w:ascii="Arial" w:eastAsia="Tahoma" w:hAnsi="Arial" w:cs="Arial"/>
          <w:b/>
          <w:bCs/>
          <w:color w:val="000000" w:themeColor="text1"/>
          <w:sz w:val="20"/>
          <w:szCs w:val="20"/>
        </w:rPr>
      </w:pPr>
    </w:p>
    <w:p w14:paraId="69C48ACF" w14:textId="77777777" w:rsidR="003264CD" w:rsidRPr="003264CD" w:rsidRDefault="003264CD" w:rsidP="00ED4976">
      <w:pPr>
        <w:pStyle w:val="Prrafodelista"/>
        <w:numPr>
          <w:ilvl w:val="0"/>
          <w:numId w:val="27"/>
        </w:numPr>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Exportaciones</w:t>
      </w:r>
    </w:p>
    <w:p w14:paraId="340E08FB" w14:textId="77777777" w:rsidR="003264CD" w:rsidRPr="003264CD" w:rsidRDefault="003264CD" w:rsidP="003264CD">
      <w:pPr>
        <w:pStyle w:val="Prrafodelista"/>
        <w:rPr>
          <w:rFonts w:ascii="Arial" w:eastAsia="Tahoma" w:hAnsi="Arial" w:cs="Arial"/>
          <w:b/>
          <w:bCs/>
          <w:color w:val="000000" w:themeColor="text1"/>
          <w:sz w:val="20"/>
          <w:szCs w:val="20"/>
        </w:rPr>
      </w:pPr>
    </w:p>
    <w:p w14:paraId="197B6099" w14:textId="7777777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 xml:space="preserve">Las exportaciones se consideran registradas cuando la aduana ha realizado el cierre de la declaración de exportación, y para la consolidación de las estadísticas se tiene en cuenta la fecha de la declaración y no la fecha de embarque de la misma, excepto para las exportaciones de petróleo y derivados, las cuales sí se registran por fecha de embarque. Sin embargo, a partir de enero 2023, para las exportaciones de petróleo y derivados realizadas bajo el término incoterm DAP (Delivered At Place), se registran el volumen y una estimación del valor promedio del mes, reportado por la empresa, de los barriles que se encuentran en tránsito en altamar </w:t>
      </w:r>
      <w:sdt>
        <w:sdtPr>
          <w:rPr>
            <w:rFonts w:ascii="Arial" w:eastAsia="Tahoma" w:hAnsi="Arial" w:cs="Arial"/>
            <w:color w:val="000000" w:themeColor="text1"/>
            <w:sz w:val="20"/>
            <w:szCs w:val="20"/>
          </w:rPr>
          <w:id w:val="618493693"/>
          <w:citation/>
        </w:sdtPr>
        <w:sdtContent>
          <w:r w:rsidRPr="003264CD">
            <w:rPr>
              <w:rFonts w:ascii="Arial" w:eastAsia="Tahoma" w:hAnsi="Arial" w:cs="Arial"/>
              <w:color w:val="000000" w:themeColor="text1"/>
              <w:sz w:val="20"/>
              <w:szCs w:val="20"/>
            </w:rPr>
            <w:fldChar w:fldCharType="begin"/>
          </w:r>
          <w:r w:rsidRPr="003264CD">
            <w:rPr>
              <w:rFonts w:ascii="Arial" w:eastAsia="Tahoma" w:hAnsi="Arial" w:cs="Arial"/>
              <w:color w:val="000000" w:themeColor="text1"/>
              <w:sz w:val="20"/>
              <w:szCs w:val="20"/>
              <w:lang w:val="es-ES_tradnl"/>
            </w:rPr>
            <w:instrText xml:space="preserve"> CITATION DAN262 \l 1034 </w:instrText>
          </w:r>
          <w:r w:rsidRPr="003264CD">
            <w:rPr>
              <w:rFonts w:ascii="Arial" w:eastAsia="Tahoma" w:hAnsi="Arial" w:cs="Arial"/>
              <w:color w:val="000000" w:themeColor="text1"/>
              <w:sz w:val="20"/>
              <w:szCs w:val="20"/>
            </w:rPr>
            <w:fldChar w:fldCharType="separate"/>
          </w:r>
          <w:r w:rsidRPr="003264CD">
            <w:rPr>
              <w:rFonts w:ascii="Arial" w:eastAsia="Tahoma" w:hAnsi="Arial" w:cs="Arial"/>
              <w:noProof/>
              <w:color w:val="000000" w:themeColor="text1"/>
              <w:sz w:val="20"/>
              <w:szCs w:val="20"/>
              <w:lang w:val="es-ES_tradnl"/>
            </w:rPr>
            <w:t>(DANE, Estadísticas de exportaciones, 2026)</w:t>
          </w:r>
          <w:r w:rsidRPr="003264CD">
            <w:rPr>
              <w:rFonts w:ascii="Arial" w:eastAsia="Tahoma" w:hAnsi="Arial" w:cs="Arial"/>
              <w:color w:val="000000" w:themeColor="text1"/>
              <w:sz w:val="20"/>
              <w:szCs w:val="20"/>
            </w:rPr>
            <w:fldChar w:fldCharType="end"/>
          </w:r>
        </w:sdtContent>
      </w:sdt>
      <w:r w:rsidRPr="003264CD">
        <w:rPr>
          <w:rFonts w:ascii="Arial" w:eastAsia="Tahoma" w:hAnsi="Arial" w:cs="Arial"/>
          <w:color w:val="000000" w:themeColor="text1"/>
          <w:sz w:val="20"/>
          <w:szCs w:val="20"/>
        </w:rPr>
        <w:t>.</w:t>
      </w:r>
    </w:p>
    <w:p w14:paraId="2D359823"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7C1A4649" w14:textId="1E19629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lang w:val="es-CO"/>
        </w:rPr>
        <w:t xml:space="preserve">De acuerdo con la Ilustración </w:t>
      </w:r>
      <w:r w:rsidR="00637959">
        <w:rPr>
          <w:rFonts w:ascii="Arial" w:eastAsia="Tahoma" w:hAnsi="Arial" w:cs="Arial"/>
          <w:color w:val="000000" w:themeColor="text1"/>
          <w:sz w:val="20"/>
          <w:szCs w:val="20"/>
          <w:lang w:val="es-CO"/>
        </w:rPr>
        <w:t>8</w:t>
      </w:r>
      <w:r w:rsidRPr="003264CD">
        <w:rPr>
          <w:rFonts w:ascii="Arial" w:eastAsia="Tahoma" w:hAnsi="Arial" w:cs="Arial"/>
          <w:color w:val="000000" w:themeColor="text1"/>
          <w:sz w:val="20"/>
          <w:szCs w:val="20"/>
          <w:lang w:val="es-CO"/>
        </w:rPr>
        <w:t xml:space="preserve"> y</w:t>
      </w:r>
      <w:r w:rsidR="00637959">
        <w:rPr>
          <w:rFonts w:ascii="Arial" w:eastAsia="Tahoma" w:hAnsi="Arial" w:cs="Arial"/>
          <w:color w:val="000000" w:themeColor="text1"/>
          <w:sz w:val="20"/>
          <w:szCs w:val="20"/>
          <w:lang w:val="es-CO"/>
        </w:rPr>
        <w:t xml:space="preserve"> 9</w:t>
      </w:r>
      <w:r w:rsidRPr="003264CD">
        <w:rPr>
          <w:rFonts w:ascii="Arial" w:eastAsia="Tahoma" w:hAnsi="Arial" w:cs="Arial"/>
          <w:color w:val="000000" w:themeColor="text1"/>
          <w:sz w:val="20"/>
          <w:szCs w:val="20"/>
          <w:lang w:val="es-CO"/>
        </w:rPr>
        <w:t xml:space="preserve"> y la información de exportaciones procesada por el DANE y la DIAN, en abril de 2026 las ventas externas del país fueron US$4.600,4 millones FOB</w:t>
      </w:r>
      <w:r w:rsidRPr="003264CD">
        <w:rPr>
          <w:rStyle w:val="Refdenotaalpie"/>
          <w:rFonts w:ascii="Arial" w:eastAsia="Tahoma" w:hAnsi="Arial" w:cs="Arial"/>
          <w:color w:val="000000" w:themeColor="text1"/>
          <w:sz w:val="20"/>
          <w:szCs w:val="20"/>
        </w:rPr>
        <w:footnoteReference w:id="3"/>
      </w:r>
      <w:r w:rsidRPr="003264CD">
        <w:rPr>
          <w:rFonts w:ascii="Arial" w:eastAsia="Tahoma" w:hAnsi="Arial" w:cs="Arial"/>
          <w:color w:val="000000" w:themeColor="text1"/>
          <w:sz w:val="20"/>
          <w:szCs w:val="20"/>
        </w:rPr>
        <w:t xml:space="preserve"> y presentaron un crecimiento de 11,7% en relación con abril de 2025; este resultado se debió principalmente al aumento del 46,2% en las ventas externas del grupo de Combustibles y productos de industrias extractivas.</w:t>
      </w:r>
    </w:p>
    <w:p w14:paraId="17075AFA"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039F76C" w14:textId="7777777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lastRenderedPageBreak/>
        <w:t>En el mes de referencia, las exportaciones de Combustibles y productos de industrias extractivas participaron con 45,4% del valor FOB total de las exportaciones; así mismo, Agropecuarios, alimentos y bebidas con 22,2%, Manufacturas con 18,7% y Otros sectores con 13,7%.</w:t>
      </w:r>
    </w:p>
    <w:p w14:paraId="1AD5B278"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132C5CF8" w14:textId="7774A424"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8</w:t>
      </w:r>
      <w:r w:rsidRPr="003264CD">
        <w:rPr>
          <w:rFonts w:ascii="Arial" w:eastAsia="Tahoma" w:hAnsi="Arial" w:cs="Arial"/>
          <w:b/>
          <w:bCs/>
          <w:color w:val="000000" w:themeColor="text1"/>
          <w:sz w:val="20"/>
          <w:szCs w:val="20"/>
        </w:rPr>
        <w:t>. Valor FOB de las exportaciones (Millones de dólares FOB)</w:t>
      </w:r>
    </w:p>
    <w:p w14:paraId="27F7527D"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Total Nacional</w:t>
      </w:r>
    </w:p>
    <w:p w14:paraId="56244852"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Abril (2024-2026)</w:t>
      </w:r>
      <w:r w:rsidRPr="003264CD">
        <w:rPr>
          <w:rFonts w:ascii="Arial" w:eastAsia="Tahoma" w:hAnsi="Arial" w:cs="Arial"/>
          <w:b/>
          <w:bCs/>
          <w:color w:val="000000" w:themeColor="text1"/>
          <w:sz w:val="20"/>
          <w:szCs w:val="20"/>
          <w:vertAlign w:val="superscript"/>
        </w:rPr>
        <w:t>p</w:t>
      </w:r>
    </w:p>
    <w:p w14:paraId="48F7537F" w14:textId="77777777"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hAnsi="Arial" w:cs="Arial"/>
          <w:noProof/>
          <w:sz w:val="20"/>
          <w:szCs w:val="20"/>
        </w:rPr>
        <w:drawing>
          <wp:inline distT="0" distB="0" distL="0" distR="0" wp14:anchorId="01AEF2F8" wp14:editId="3D00A1EE">
            <wp:extent cx="3711921" cy="1452724"/>
            <wp:effectExtent l="0" t="0" r="0" b="0"/>
            <wp:docPr id="2078491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1756" name="Imagen 20784917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3672" cy="1461237"/>
                    </a:xfrm>
                    <a:prstGeom prst="rect">
                      <a:avLst/>
                    </a:prstGeom>
                  </pic:spPr>
                </pic:pic>
              </a:graphicData>
            </a:graphic>
          </wp:inline>
        </w:drawing>
      </w:r>
    </w:p>
    <w:p w14:paraId="534B0394" w14:textId="77777777" w:rsidR="003264CD" w:rsidRPr="003264CD" w:rsidRDefault="003264CD" w:rsidP="003264CD">
      <w:pPr>
        <w:spacing w:line="276" w:lineRule="auto"/>
        <w:jc w:val="center"/>
        <w:rPr>
          <w:rFonts w:ascii="Arial" w:eastAsia="Tahoma" w:hAnsi="Arial" w:cs="Arial"/>
          <w:color w:val="000000" w:themeColor="text1"/>
          <w:sz w:val="20"/>
          <w:szCs w:val="20"/>
        </w:rPr>
      </w:pPr>
    </w:p>
    <w:p w14:paraId="044772F4" w14:textId="77777777" w:rsidR="00FD1F8F" w:rsidRDefault="00FD1F8F" w:rsidP="003264CD">
      <w:pPr>
        <w:spacing w:line="276" w:lineRule="auto"/>
        <w:jc w:val="center"/>
        <w:rPr>
          <w:rFonts w:ascii="Arial" w:eastAsia="Tahoma" w:hAnsi="Arial" w:cs="Arial"/>
          <w:b/>
          <w:bCs/>
          <w:color w:val="000000" w:themeColor="text1"/>
          <w:sz w:val="20"/>
          <w:szCs w:val="20"/>
        </w:rPr>
      </w:pPr>
    </w:p>
    <w:p w14:paraId="7FD539CD" w14:textId="751D68B9" w:rsidR="003264CD" w:rsidRDefault="003264CD" w:rsidP="003264CD">
      <w:pPr>
        <w:spacing w:line="276" w:lineRule="auto"/>
        <w:jc w:val="center"/>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9</w:t>
      </w:r>
      <w:r w:rsidRPr="003264CD">
        <w:rPr>
          <w:rFonts w:ascii="Arial" w:eastAsia="Tahoma" w:hAnsi="Arial" w:cs="Arial"/>
          <w:b/>
          <w:bCs/>
          <w:color w:val="000000" w:themeColor="text1"/>
          <w:sz w:val="20"/>
          <w:szCs w:val="20"/>
        </w:rPr>
        <w:t>. Valor FOB de las exportaciones, variación, contribución y participación según grupos de productos (OMC)</w:t>
      </w:r>
    </w:p>
    <w:p w14:paraId="73C4D86A" w14:textId="77777777" w:rsidR="00FD1F8F" w:rsidRPr="003264CD" w:rsidRDefault="00FD1F8F" w:rsidP="003264CD">
      <w:pPr>
        <w:spacing w:line="276" w:lineRule="auto"/>
        <w:jc w:val="center"/>
        <w:rPr>
          <w:rFonts w:ascii="Arial" w:eastAsia="Tahoma" w:hAnsi="Arial" w:cs="Arial"/>
          <w:color w:val="000000" w:themeColor="text1"/>
          <w:sz w:val="20"/>
          <w:szCs w:val="20"/>
        </w:rPr>
      </w:pPr>
    </w:p>
    <w:p w14:paraId="32176309"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Abril (2026/2025)</w:t>
      </w:r>
      <w:r w:rsidRPr="003264CD">
        <w:rPr>
          <w:rFonts w:ascii="Arial" w:eastAsia="Tahoma" w:hAnsi="Arial" w:cs="Arial"/>
          <w:b/>
          <w:bCs/>
          <w:color w:val="000000" w:themeColor="text1"/>
          <w:sz w:val="20"/>
          <w:szCs w:val="20"/>
          <w:vertAlign w:val="superscript"/>
        </w:rPr>
        <w:t>p</w:t>
      </w:r>
    </w:p>
    <w:p w14:paraId="463F29F5" w14:textId="77777777" w:rsidR="003264CD" w:rsidRPr="003264CD" w:rsidRDefault="003264CD" w:rsidP="005F4F53">
      <w:pPr>
        <w:spacing w:line="276" w:lineRule="auto"/>
        <w:jc w:val="center"/>
        <w:rPr>
          <w:rFonts w:ascii="Arial" w:eastAsia="Tahoma" w:hAnsi="Arial" w:cs="Arial"/>
          <w:color w:val="000000" w:themeColor="text1"/>
          <w:sz w:val="20"/>
          <w:szCs w:val="20"/>
        </w:rPr>
      </w:pPr>
      <w:r w:rsidRPr="003264CD">
        <w:rPr>
          <w:rFonts w:ascii="Arial" w:eastAsia="Tahoma" w:hAnsi="Arial" w:cs="Arial"/>
          <w:noProof/>
          <w:color w:val="000000" w:themeColor="text1"/>
          <w:sz w:val="20"/>
          <w:szCs w:val="20"/>
        </w:rPr>
        <w:drawing>
          <wp:inline distT="0" distB="0" distL="0" distR="0" wp14:anchorId="6C533ADE" wp14:editId="4D04676D">
            <wp:extent cx="4517680" cy="1195105"/>
            <wp:effectExtent l="0" t="0" r="3810" b="0"/>
            <wp:docPr id="9177512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1224" name="Imagen 9177512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22231" cy="1196309"/>
                    </a:xfrm>
                    <a:prstGeom prst="rect">
                      <a:avLst/>
                    </a:prstGeom>
                  </pic:spPr>
                </pic:pic>
              </a:graphicData>
            </a:graphic>
          </wp:inline>
        </w:drawing>
      </w:r>
    </w:p>
    <w:p w14:paraId="0039861B" w14:textId="77777777" w:rsidR="003264CD" w:rsidRPr="003264CD" w:rsidRDefault="003264CD" w:rsidP="003264CD">
      <w:pPr>
        <w:spacing w:line="276" w:lineRule="auto"/>
        <w:rPr>
          <w:rFonts w:ascii="Arial" w:eastAsia="Tahoma" w:hAnsi="Arial" w:cs="Arial"/>
          <w:color w:val="000000" w:themeColor="text1"/>
          <w:sz w:val="20"/>
          <w:szCs w:val="20"/>
        </w:rPr>
      </w:pPr>
    </w:p>
    <w:p w14:paraId="39DA7514" w14:textId="77777777" w:rsidR="003264CD" w:rsidRPr="003264CD" w:rsidRDefault="003264CD" w:rsidP="00ED4976">
      <w:pPr>
        <w:pStyle w:val="Prrafodelista"/>
        <w:numPr>
          <w:ilvl w:val="0"/>
          <w:numId w:val="27"/>
        </w:numPr>
        <w:spacing w:line="276" w:lineRule="auto"/>
        <w:jc w:val="both"/>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Importaciones</w:t>
      </w:r>
    </w:p>
    <w:p w14:paraId="0CCA4DBF" w14:textId="77777777" w:rsidR="003264CD" w:rsidRPr="003264CD" w:rsidRDefault="003264CD" w:rsidP="003264CD">
      <w:pPr>
        <w:rPr>
          <w:rFonts w:ascii="Arial" w:eastAsia="Tahoma" w:hAnsi="Arial" w:cs="Arial"/>
          <w:color w:val="000000" w:themeColor="text1"/>
          <w:sz w:val="20"/>
          <w:szCs w:val="20"/>
        </w:rPr>
      </w:pPr>
    </w:p>
    <w:p w14:paraId="48155335" w14:textId="7777777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 xml:space="preserve">Las estadísticas de importaciones registran el ingreso legal de mercancías originarias de otro país o de una Zona Franca colombiana hacia el territorio aduanero nacional. Estas cifras se producen con base en las declaraciones de importación, presentadas ante las diferentes administraciones de aduanas del país, y se registran estadísticamente según la fecha de presentación ante las entidades financieras autorizadas para recaudar los tributos aduaneros. Los registros de las importaciones colombianas son producidos por la Dirección de Impuestos y Aduanas Nacionales (DIAN) </w:t>
      </w:r>
      <w:sdt>
        <w:sdtPr>
          <w:rPr>
            <w:rFonts w:ascii="Arial" w:eastAsia="Tahoma" w:hAnsi="Arial" w:cs="Arial"/>
            <w:color w:val="000000" w:themeColor="text1"/>
            <w:sz w:val="20"/>
            <w:szCs w:val="20"/>
          </w:rPr>
          <w:id w:val="195972636"/>
          <w:citation/>
        </w:sdtPr>
        <w:sdtContent>
          <w:r w:rsidRPr="003264CD">
            <w:rPr>
              <w:rFonts w:ascii="Arial" w:eastAsia="Tahoma" w:hAnsi="Arial" w:cs="Arial"/>
              <w:color w:val="000000" w:themeColor="text1"/>
              <w:sz w:val="20"/>
              <w:szCs w:val="20"/>
            </w:rPr>
            <w:fldChar w:fldCharType="begin"/>
          </w:r>
          <w:r w:rsidRPr="003264CD">
            <w:rPr>
              <w:rFonts w:ascii="Arial" w:eastAsia="Tahoma" w:hAnsi="Arial" w:cs="Arial"/>
              <w:color w:val="000000" w:themeColor="text1"/>
              <w:sz w:val="20"/>
              <w:szCs w:val="20"/>
              <w:lang w:val="es-ES_tradnl"/>
            </w:rPr>
            <w:instrText xml:space="preserve"> CITATION DAN263 \l 1034 </w:instrText>
          </w:r>
          <w:r w:rsidRPr="003264CD">
            <w:rPr>
              <w:rFonts w:ascii="Arial" w:eastAsia="Tahoma" w:hAnsi="Arial" w:cs="Arial"/>
              <w:color w:val="000000" w:themeColor="text1"/>
              <w:sz w:val="20"/>
              <w:szCs w:val="20"/>
            </w:rPr>
            <w:fldChar w:fldCharType="separate"/>
          </w:r>
          <w:r w:rsidRPr="003264CD">
            <w:rPr>
              <w:rFonts w:ascii="Arial" w:eastAsia="Tahoma" w:hAnsi="Arial" w:cs="Arial"/>
              <w:noProof/>
              <w:color w:val="000000" w:themeColor="text1"/>
              <w:sz w:val="20"/>
              <w:szCs w:val="20"/>
              <w:lang w:val="es-ES_tradnl"/>
            </w:rPr>
            <w:t>(DANE, Importaciones, 2026)</w:t>
          </w:r>
          <w:r w:rsidRPr="003264CD">
            <w:rPr>
              <w:rFonts w:ascii="Arial" w:eastAsia="Tahoma" w:hAnsi="Arial" w:cs="Arial"/>
              <w:color w:val="000000" w:themeColor="text1"/>
              <w:sz w:val="20"/>
              <w:szCs w:val="20"/>
            </w:rPr>
            <w:fldChar w:fldCharType="end"/>
          </w:r>
        </w:sdtContent>
      </w:sdt>
      <w:r w:rsidRPr="003264CD">
        <w:rPr>
          <w:rFonts w:ascii="Arial" w:eastAsia="Tahoma" w:hAnsi="Arial" w:cs="Arial"/>
          <w:color w:val="000000" w:themeColor="text1"/>
          <w:sz w:val="20"/>
          <w:szCs w:val="20"/>
        </w:rPr>
        <w:t>.</w:t>
      </w:r>
    </w:p>
    <w:p w14:paraId="7525E248"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4966CFAE" w14:textId="7777777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lang w:val="es-CO"/>
        </w:rPr>
        <w:t xml:space="preserve">De acuerdo con la Ilustración 10 y 11 y la información de exportaciones procesada por el DANE y la DIAN, </w:t>
      </w:r>
      <w:r w:rsidRPr="003264CD">
        <w:rPr>
          <w:rFonts w:ascii="Arial" w:eastAsia="Tahoma" w:hAnsi="Arial" w:cs="Arial"/>
          <w:color w:val="000000" w:themeColor="text1"/>
          <w:sz w:val="20"/>
          <w:szCs w:val="20"/>
        </w:rPr>
        <w:t xml:space="preserve">en marzo de 2026, las importaciones fueron US$6.161,0 millones CIF y presentaron un </w:t>
      </w:r>
      <w:r w:rsidRPr="003264CD">
        <w:rPr>
          <w:rFonts w:ascii="Arial" w:eastAsia="Tahoma" w:hAnsi="Arial" w:cs="Arial"/>
          <w:color w:val="000000" w:themeColor="text1"/>
          <w:sz w:val="20"/>
          <w:szCs w:val="20"/>
        </w:rPr>
        <w:lastRenderedPageBreak/>
        <w:t>crecimiento de 11,1% con relación al mismo mes de 2025. Este comportamiento obedeció principalmente al aumento de 16,7% en el grupo de Manufacturas.</w:t>
      </w:r>
    </w:p>
    <w:p w14:paraId="083A12DE"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36F27B28" w14:textId="77777777" w:rsidR="003264CD" w:rsidRPr="003264CD" w:rsidRDefault="003264CD" w:rsidP="003264CD">
      <w:pPr>
        <w:spacing w:line="276" w:lineRule="auto"/>
        <w:jc w:val="both"/>
        <w:rPr>
          <w:rFonts w:ascii="Arial" w:eastAsia="Tahoma" w:hAnsi="Arial" w:cs="Arial"/>
          <w:color w:val="000000" w:themeColor="text1"/>
          <w:sz w:val="20"/>
          <w:szCs w:val="20"/>
        </w:rPr>
      </w:pPr>
      <w:r w:rsidRPr="003264CD">
        <w:rPr>
          <w:rFonts w:ascii="Arial" w:eastAsia="Tahoma" w:hAnsi="Arial" w:cs="Arial"/>
          <w:color w:val="000000" w:themeColor="text1"/>
          <w:sz w:val="20"/>
          <w:szCs w:val="20"/>
        </w:rPr>
        <w:t>En marzo de 2026, las importaciones de Manufacturas participaron con 77,4% del valor CIF total de las importaciones, seguido por Agropecuarios, alimentos y bebidas con 14,4%, Combustibles y productos de las industrias extractivas con 8,2% y Otros sectores con 0,1%.</w:t>
      </w:r>
    </w:p>
    <w:p w14:paraId="0F6B8354" w14:textId="77777777" w:rsidR="003264CD" w:rsidRPr="003264CD" w:rsidRDefault="003264CD" w:rsidP="003264CD">
      <w:pPr>
        <w:spacing w:line="276" w:lineRule="auto"/>
        <w:rPr>
          <w:rFonts w:ascii="Arial" w:eastAsia="Tahoma" w:hAnsi="Arial" w:cs="Arial"/>
          <w:color w:val="000000" w:themeColor="text1"/>
          <w:sz w:val="20"/>
          <w:szCs w:val="20"/>
        </w:rPr>
      </w:pPr>
    </w:p>
    <w:p w14:paraId="2A99E02B" w14:textId="76A73ABE" w:rsid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0</w:t>
      </w:r>
      <w:r w:rsidRPr="003264CD">
        <w:rPr>
          <w:rFonts w:ascii="Arial" w:eastAsia="Tahoma" w:hAnsi="Arial" w:cs="Arial"/>
          <w:b/>
          <w:bCs/>
          <w:color w:val="000000" w:themeColor="text1"/>
          <w:sz w:val="20"/>
          <w:szCs w:val="20"/>
        </w:rPr>
        <w:t>. Valor CIF de las importaciones (Millones de dólares</w:t>
      </w:r>
      <w:r w:rsidRPr="003264CD">
        <w:rPr>
          <w:rFonts w:ascii="Arial" w:eastAsia="Tahoma" w:hAnsi="Arial" w:cs="Arial"/>
          <w:color w:val="000000" w:themeColor="text1"/>
          <w:sz w:val="20"/>
          <w:szCs w:val="20"/>
        </w:rPr>
        <w:t>)</w:t>
      </w:r>
    </w:p>
    <w:p w14:paraId="1E23D648" w14:textId="77777777" w:rsidR="00FD1F8F" w:rsidRPr="003264CD" w:rsidRDefault="00FD1F8F" w:rsidP="003264CD">
      <w:pPr>
        <w:spacing w:line="276" w:lineRule="auto"/>
        <w:jc w:val="center"/>
        <w:rPr>
          <w:rFonts w:ascii="Arial" w:eastAsia="Tahoma" w:hAnsi="Arial" w:cs="Arial"/>
          <w:color w:val="000000" w:themeColor="text1"/>
          <w:sz w:val="20"/>
          <w:szCs w:val="20"/>
        </w:rPr>
      </w:pPr>
    </w:p>
    <w:p w14:paraId="6C39A35E"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Total Nacional</w:t>
      </w:r>
    </w:p>
    <w:p w14:paraId="7A3D2D81"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Marzo (2024-2026)</w:t>
      </w:r>
      <w:r w:rsidRPr="003264CD">
        <w:rPr>
          <w:rFonts w:ascii="Arial" w:eastAsia="Tahoma" w:hAnsi="Arial" w:cs="Arial"/>
          <w:b/>
          <w:bCs/>
          <w:color w:val="000000" w:themeColor="text1"/>
          <w:sz w:val="20"/>
          <w:szCs w:val="20"/>
          <w:vertAlign w:val="superscript"/>
        </w:rPr>
        <w:t>p</w:t>
      </w:r>
    </w:p>
    <w:p w14:paraId="18079E7C" w14:textId="77777777" w:rsidR="003264CD" w:rsidRPr="003264CD" w:rsidRDefault="003264CD" w:rsidP="003264CD">
      <w:pPr>
        <w:spacing w:line="276" w:lineRule="auto"/>
        <w:jc w:val="center"/>
        <w:rPr>
          <w:rFonts w:ascii="Arial" w:eastAsia="Tahoma" w:hAnsi="Arial" w:cs="Arial"/>
          <w:color w:val="000000" w:themeColor="text1"/>
          <w:sz w:val="20"/>
          <w:szCs w:val="20"/>
        </w:rPr>
      </w:pPr>
      <w:r w:rsidRPr="003264CD">
        <w:rPr>
          <w:rFonts w:ascii="Arial" w:eastAsia="Tahoma" w:hAnsi="Arial" w:cs="Arial"/>
          <w:noProof/>
          <w:color w:val="000000" w:themeColor="text1"/>
          <w:sz w:val="20"/>
          <w:szCs w:val="20"/>
        </w:rPr>
        <w:drawing>
          <wp:inline distT="0" distB="0" distL="0" distR="0" wp14:anchorId="19C98E5D" wp14:editId="6D00A6C4">
            <wp:extent cx="3431263" cy="1649241"/>
            <wp:effectExtent l="0" t="0" r="0" b="1905"/>
            <wp:docPr id="5142490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9047" name="Imagen 5142490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3753" cy="1660051"/>
                    </a:xfrm>
                    <a:prstGeom prst="rect">
                      <a:avLst/>
                    </a:prstGeom>
                  </pic:spPr>
                </pic:pic>
              </a:graphicData>
            </a:graphic>
          </wp:inline>
        </w:drawing>
      </w:r>
    </w:p>
    <w:p w14:paraId="7757AED2" w14:textId="77777777" w:rsidR="003264CD" w:rsidRPr="003264CD" w:rsidRDefault="003264CD" w:rsidP="003264CD">
      <w:pPr>
        <w:spacing w:line="276" w:lineRule="auto"/>
        <w:jc w:val="both"/>
        <w:rPr>
          <w:rFonts w:ascii="Arial" w:eastAsia="Tahoma" w:hAnsi="Arial" w:cs="Arial"/>
          <w:color w:val="000000" w:themeColor="text1"/>
          <w:sz w:val="20"/>
          <w:szCs w:val="20"/>
        </w:rPr>
      </w:pPr>
    </w:p>
    <w:p w14:paraId="79DA9BD5" w14:textId="05270E3C" w:rsidR="003264CD" w:rsidRDefault="003264CD" w:rsidP="003264CD">
      <w:pPr>
        <w:spacing w:line="276" w:lineRule="auto"/>
        <w:jc w:val="center"/>
        <w:rPr>
          <w:rFonts w:ascii="Arial" w:eastAsia="Tahoma" w:hAnsi="Arial" w:cs="Arial"/>
          <w:b/>
          <w:bCs/>
          <w:color w:val="000000" w:themeColor="text1"/>
          <w:sz w:val="20"/>
          <w:szCs w:val="20"/>
        </w:rPr>
      </w:pPr>
      <w:r w:rsidRPr="003264CD">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1</w:t>
      </w:r>
      <w:r w:rsidRPr="003264CD">
        <w:rPr>
          <w:rFonts w:ascii="Arial" w:eastAsia="Tahoma" w:hAnsi="Arial" w:cs="Arial"/>
          <w:b/>
          <w:bCs/>
          <w:color w:val="000000" w:themeColor="text1"/>
          <w:sz w:val="20"/>
          <w:szCs w:val="20"/>
        </w:rPr>
        <w:t>. Valor CIF de las importaciones, variación, contribución y participación según grupos de productos (OMC)</w:t>
      </w:r>
    </w:p>
    <w:p w14:paraId="3B228795" w14:textId="77777777" w:rsidR="00FD1F8F" w:rsidRPr="003264CD" w:rsidRDefault="00FD1F8F" w:rsidP="003264CD">
      <w:pPr>
        <w:spacing w:line="276" w:lineRule="auto"/>
        <w:jc w:val="center"/>
        <w:rPr>
          <w:rFonts w:ascii="Arial" w:eastAsia="Tahoma" w:hAnsi="Arial" w:cs="Arial"/>
          <w:color w:val="000000" w:themeColor="text1"/>
          <w:sz w:val="20"/>
          <w:szCs w:val="20"/>
        </w:rPr>
      </w:pPr>
    </w:p>
    <w:p w14:paraId="529929CC" w14:textId="77777777" w:rsidR="003264CD" w:rsidRPr="003264CD" w:rsidRDefault="003264CD" w:rsidP="003264CD">
      <w:pPr>
        <w:spacing w:line="276" w:lineRule="auto"/>
        <w:rPr>
          <w:rFonts w:ascii="Arial" w:eastAsia="Tahoma" w:hAnsi="Arial" w:cs="Arial"/>
          <w:color w:val="000000" w:themeColor="text1"/>
          <w:sz w:val="20"/>
          <w:szCs w:val="20"/>
        </w:rPr>
      </w:pPr>
      <w:r w:rsidRPr="003264CD">
        <w:rPr>
          <w:rFonts w:ascii="Arial" w:eastAsia="Tahoma" w:hAnsi="Arial" w:cs="Arial"/>
          <w:b/>
          <w:bCs/>
          <w:color w:val="000000" w:themeColor="text1"/>
          <w:sz w:val="20"/>
          <w:szCs w:val="20"/>
        </w:rPr>
        <w:t>Marzo (2026/2025)</w:t>
      </w:r>
      <w:r w:rsidRPr="003264CD">
        <w:rPr>
          <w:rFonts w:ascii="Arial" w:eastAsia="Tahoma" w:hAnsi="Arial" w:cs="Arial"/>
          <w:b/>
          <w:bCs/>
          <w:color w:val="000000" w:themeColor="text1"/>
          <w:sz w:val="20"/>
          <w:szCs w:val="20"/>
          <w:vertAlign w:val="superscript"/>
        </w:rPr>
        <w:t>p</w:t>
      </w:r>
    </w:p>
    <w:p w14:paraId="58E554D8" w14:textId="77777777" w:rsidR="003264CD" w:rsidRDefault="003264CD" w:rsidP="005F4F53">
      <w:pPr>
        <w:spacing w:line="276" w:lineRule="auto"/>
        <w:jc w:val="center"/>
        <w:rPr>
          <w:rFonts w:ascii="Arial" w:eastAsia="Tahoma" w:hAnsi="Arial" w:cs="Arial"/>
          <w:color w:val="000000" w:themeColor="text1"/>
          <w:sz w:val="20"/>
          <w:szCs w:val="20"/>
        </w:rPr>
      </w:pPr>
      <w:r w:rsidRPr="003264CD">
        <w:rPr>
          <w:rFonts w:ascii="Arial" w:hAnsi="Arial" w:cs="Arial"/>
          <w:noProof/>
          <w:sz w:val="20"/>
          <w:szCs w:val="20"/>
        </w:rPr>
        <w:drawing>
          <wp:inline distT="0" distB="0" distL="0" distR="0" wp14:anchorId="6709B124" wp14:editId="31A44AA8">
            <wp:extent cx="4716856" cy="1058039"/>
            <wp:effectExtent l="0" t="0" r="0" b="0"/>
            <wp:docPr id="467450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14501" name="Picture 2034114501"/>
                    <pic:cNvPicPr/>
                  </pic:nvPicPr>
                  <pic:blipFill>
                    <a:blip r:embed="rId18">
                      <a:extLst>
                        <a:ext uri="{28A0092B-C50C-407E-A947-70E740481C1C}">
                          <a14:useLocalDpi xmlns:a14="http://schemas.microsoft.com/office/drawing/2010/main"/>
                        </a:ext>
                      </a:extLst>
                    </a:blip>
                    <a:stretch>
                      <a:fillRect/>
                    </a:stretch>
                  </pic:blipFill>
                  <pic:spPr>
                    <a:xfrm>
                      <a:off x="0" y="0"/>
                      <a:ext cx="4743675" cy="1064055"/>
                    </a:xfrm>
                    <a:prstGeom prst="rect">
                      <a:avLst/>
                    </a:prstGeom>
                  </pic:spPr>
                </pic:pic>
              </a:graphicData>
            </a:graphic>
          </wp:inline>
        </w:drawing>
      </w:r>
    </w:p>
    <w:p w14:paraId="16AAE72E" w14:textId="77777777" w:rsidR="009F0DE5" w:rsidRPr="008F7F84" w:rsidRDefault="009F0DE5" w:rsidP="003264CD">
      <w:pPr>
        <w:spacing w:line="276" w:lineRule="auto"/>
        <w:jc w:val="both"/>
        <w:rPr>
          <w:rFonts w:ascii="Arial" w:eastAsia="Tahoma" w:hAnsi="Arial" w:cs="Arial"/>
          <w:color w:val="000000" w:themeColor="text1"/>
          <w:sz w:val="20"/>
          <w:szCs w:val="20"/>
        </w:rPr>
      </w:pPr>
    </w:p>
    <w:p w14:paraId="12F7FB6A" w14:textId="621048E4" w:rsidR="008F7F84" w:rsidRPr="0092312A" w:rsidRDefault="008F7F84">
      <w:pPr>
        <w:pStyle w:val="Ttulo3"/>
        <w:numPr>
          <w:ilvl w:val="2"/>
          <w:numId w:val="35"/>
        </w:numPr>
        <w:rPr>
          <w:rFonts w:cs="Arial"/>
          <w:bCs/>
          <w:szCs w:val="20"/>
        </w:rPr>
      </w:pPr>
      <w:bookmarkStart w:id="14" w:name="_Toc232528800"/>
      <w:bookmarkStart w:id="15" w:name="_Toc236837102"/>
      <w:r w:rsidRPr="008F7F84">
        <w:rPr>
          <w:rFonts w:cs="Arial"/>
          <w:bCs/>
          <w:szCs w:val="20"/>
        </w:rPr>
        <w:t>Comportamiento Macroeconómico de la Actividad Económic</w:t>
      </w:r>
      <w:bookmarkEnd w:id="14"/>
      <w:r w:rsidR="0092312A">
        <w:rPr>
          <w:rFonts w:cs="Arial"/>
          <w:bCs/>
          <w:szCs w:val="20"/>
        </w:rPr>
        <w:t>o</w:t>
      </w:r>
      <w:bookmarkEnd w:id="15"/>
    </w:p>
    <w:p w14:paraId="4E74D05F" w14:textId="77777777" w:rsidR="008F7F84" w:rsidRPr="008F7F84" w:rsidRDefault="008F7F84" w:rsidP="00ED4976">
      <w:pPr>
        <w:pStyle w:val="Prrafodelista"/>
        <w:numPr>
          <w:ilvl w:val="0"/>
          <w:numId w:val="24"/>
        </w:numPr>
        <w:spacing w:line="276" w:lineRule="auto"/>
        <w:jc w:val="both"/>
        <w:rPr>
          <w:rFonts w:ascii="Arial" w:eastAsia="Tahoma" w:hAnsi="Arial" w:cs="Arial"/>
          <w:b/>
          <w:bCs/>
          <w:color w:val="000000" w:themeColor="text1"/>
          <w:sz w:val="20"/>
          <w:szCs w:val="20"/>
        </w:rPr>
      </w:pPr>
      <w:r w:rsidRPr="008F7F84">
        <w:rPr>
          <w:rFonts w:ascii="Arial" w:eastAsia="Tahoma" w:hAnsi="Arial" w:cs="Arial"/>
          <w:b/>
          <w:bCs/>
          <w:color w:val="000000" w:themeColor="text1"/>
          <w:sz w:val="20"/>
          <w:szCs w:val="20"/>
        </w:rPr>
        <w:t>Encuesta mensual de servicios (EMS)</w:t>
      </w:r>
    </w:p>
    <w:p w14:paraId="726AB58F" w14:textId="77777777" w:rsidR="008F7F84" w:rsidRPr="008F7F84" w:rsidRDefault="008F7F84" w:rsidP="008F7F84">
      <w:pPr>
        <w:spacing w:line="276" w:lineRule="auto"/>
        <w:jc w:val="both"/>
        <w:rPr>
          <w:rFonts w:ascii="Arial" w:eastAsia="Tahoma" w:hAnsi="Arial" w:cs="Arial"/>
          <w:color w:val="000000" w:themeColor="text1"/>
          <w:sz w:val="20"/>
          <w:szCs w:val="20"/>
        </w:rPr>
      </w:pPr>
    </w:p>
    <w:p w14:paraId="02C4221E" w14:textId="77777777" w:rsidR="008F7F84" w:rsidRPr="00F7543D" w:rsidRDefault="008F7F84" w:rsidP="008F7F84">
      <w:pPr>
        <w:spacing w:line="276" w:lineRule="auto"/>
        <w:jc w:val="both"/>
        <w:rPr>
          <w:rFonts w:ascii="Arial" w:eastAsia="Tahoma" w:hAnsi="Arial" w:cs="Arial"/>
          <w:color w:val="000000" w:themeColor="text1"/>
          <w:sz w:val="20"/>
          <w:szCs w:val="20"/>
          <w:lang w:val="es-CO"/>
        </w:rPr>
      </w:pPr>
      <w:r w:rsidRPr="008F7F84">
        <w:rPr>
          <w:rFonts w:ascii="Arial" w:eastAsia="Tahoma" w:hAnsi="Arial" w:cs="Arial"/>
          <w:color w:val="000000" w:themeColor="text1"/>
          <w:sz w:val="20"/>
          <w:szCs w:val="20"/>
          <w:lang w:val="es-CO"/>
        </w:rPr>
        <w:t xml:space="preserve">En </w:t>
      </w:r>
      <w:r w:rsidRPr="00F7543D">
        <w:rPr>
          <w:rFonts w:ascii="Arial" w:eastAsia="Tahoma" w:hAnsi="Arial" w:cs="Arial"/>
          <w:color w:val="000000" w:themeColor="text1"/>
          <w:sz w:val="20"/>
          <w:szCs w:val="20"/>
          <w:lang w:val="es-CO"/>
        </w:rPr>
        <w:t xml:space="preserve">marzo de 2026, catorce de los dieciocho subsectores de servicios presentaron variación positiva en los ingresos totales, en comparación con marzo de 2025 </w:t>
      </w:r>
      <w:sdt>
        <w:sdtPr>
          <w:rPr>
            <w:rFonts w:ascii="Arial" w:eastAsia="Tahoma" w:hAnsi="Arial" w:cs="Arial"/>
            <w:color w:val="000000" w:themeColor="text1"/>
            <w:sz w:val="20"/>
            <w:szCs w:val="20"/>
            <w:lang w:val="es-CO"/>
          </w:rPr>
          <w:id w:val="-425350717"/>
          <w:citation/>
        </w:sdtPr>
        <w:sdtContent>
          <w:r w:rsidRPr="00F7543D">
            <w:rPr>
              <w:rFonts w:ascii="Arial" w:eastAsia="Tahoma" w:hAnsi="Arial" w:cs="Arial"/>
              <w:color w:val="000000" w:themeColor="text1"/>
              <w:sz w:val="20"/>
              <w:szCs w:val="20"/>
              <w:lang w:val="es-CO"/>
            </w:rPr>
            <w:fldChar w:fldCharType="begin"/>
          </w:r>
          <w:r w:rsidRPr="00F7543D">
            <w:rPr>
              <w:rFonts w:ascii="Arial" w:eastAsia="Tahoma" w:hAnsi="Arial" w:cs="Arial"/>
              <w:color w:val="000000" w:themeColor="text1"/>
              <w:sz w:val="20"/>
              <w:szCs w:val="20"/>
              <w:lang w:val="es-ES_tradnl"/>
            </w:rPr>
            <w:instrText xml:space="preserve"> CITATION DAN264 \l 1034 </w:instrText>
          </w:r>
          <w:r w:rsidRPr="00F7543D">
            <w:rPr>
              <w:rFonts w:ascii="Arial" w:eastAsia="Tahoma" w:hAnsi="Arial" w:cs="Arial"/>
              <w:color w:val="000000" w:themeColor="text1"/>
              <w:sz w:val="20"/>
              <w:szCs w:val="20"/>
              <w:lang w:val="es-CO"/>
            </w:rPr>
            <w:fldChar w:fldCharType="separate"/>
          </w:r>
          <w:r w:rsidRPr="00F7543D">
            <w:rPr>
              <w:rFonts w:ascii="Arial" w:eastAsia="Tahoma" w:hAnsi="Arial" w:cs="Arial"/>
              <w:noProof/>
              <w:color w:val="000000" w:themeColor="text1"/>
              <w:sz w:val="20"/>
              <w:szCs w:val="20"/>
              <w:lang w:val="es-ES_tradnl"/>
            </w:rPr>
            <w:t>(DANE, Encuesta Mensual de Servicios (EMS), 2026)</w:t>
          </w:r>
          <w:r w:rsidRPr="00F7543D">
            <w:rPr>
              <w:rFonts w:ascii="Arial" w:eastAsia="Tahoma" w:hAnsi="Arial" w:cs="Arial"/>
              <w:color w:val="000000" w:themeColor="text1"/>
              <w:sz w:val="20"/>
              <w:szCs w:val="20"/>
              <w:lang w:val="es-CO"/>
            </w:rPr>
            <w:fldChar w:fldCharType="end"/>
          </w:r>
        </w:sdtContent>
      </w:sdt>
      <w:r w:rsidRPr="00F7543D">
        <w:rPr>
          <w:rFonts w:ascii="Arial" w:eastAsia="Tahoma" w:hAnsi="Arial" w:cs="Arial"/>
          <w:color w:val="000000" w:themeColor="text1"/>
          <w:sz w:val="20"/>
          <w:szCs w:val="20"/>
          <w:lang w:val="es-CO"/>
        </w:rPr>
        <w:t>.</w:t>
      </w:r>
    </w:p>
    <w:p w14:paraId="2AC46AAF" w14:textId="77777777" w:rsidR="008F7F84" w:rsidRDefault="008F7F84" w:rsidP="008F7F84">
      <w:pPr>
        <w:spacing w:line="276" w:lineRule="auto"/>
        <w:jc w:val="both"/>
        <w:rPr>
          <w:rFonts w:ascii="Arial" w:eastAsia="Tahoma" w:hAnsi="Arial" w:cs="Arial"/>
          <w:color w:val="000000" w:themeColor="text1"/>
          <w:sz w:val="20"/>
          <w:szCs w:val="20"/>
          <w:lang w:val="es-CO"/>
        </w:rPr>
      </w:pPr>
    </w:p>
    <w:p w14:paraId="74423156" w14:textId="0EF0320E" w:rsidR="00200B14" w:rsidRDefault="00E75118" w:rsidP="008F7F84">
      <w:pPr>
        <w:spacing w:line="276" w:lineRule="auto"/>
        <w:jc w:val="both"/>
        <w:rPr>
          <w:rFonts w:ascii="Arial" w:eastAsia="Tahoma" w:hAnsi="Arial" w:cs="Arial"/>
          <w:color w:val="000000" w:themeColor="text1"/>
          <w:sz w:val="20"/>
          <w:szCs w:val="20"/>
          <w:lang w:val="es-CO"/>
        </w:rPr>
      </w:pPr>
      <w:r w:rsidRPr="00E75118">
        <w:rPr>
          <w:rFonts w:ascii="Arial" w:eastAsia="Tahoma" w:hAnsi="Arial" w:cs="Arial"/>
          <w:color w:val="000000" w:themeColor="text1"/>
          <w:sz w:val="20"/>
          <w:szCs w:val="20"/>
          <w:lang w:val="es-CO"/>
        </w:rPr>
        <w:lastRenderedPageBreak/>
        <w:t>Dado el alcance técnico, operativo y multidisciplinario del presente proceso para la ejecución de obras civiles e infraestructura vial, las actividades económicas requeridas (mapeadas en la clasificación CIIU y UNSPSC) convergen directamente con la dinámica de reactivación macroeconómica sectorial. A continuación, se analiza el comportamiento de los subsectores específicos que componen la estructura operativa y de soporte del contrato, según los datos oficiales del DANE para marzo de 2026 (Ilustraciones 1</w:t>
      </w:r>
      <w:r w:rsidR="00637959">
        <w:rPr>
          <w:rFonts w:ascii="Arial" w:eastAsia="Tahoma" w:hAnsi="Arial" w:cs="Arial"/>
          <w:color w:val="000000" w:themeColor="text1"/>
          <w:sz w:val="20"/>
          <w:szCs w:val="20"/>
          <w:lang w:val="es-CO"/>
        </w:rPr>
        <w:t>2</w:t>
      </w:r>
      <w:r w:rsidRPr="00E75118">
        <w:rPr>
          <w:rFonts w:ascii="Arial" w:eastAsia="Tahoma" w:hAnsi="Arial" w:cs="Arial"/>
          <w:color w:val="000000" w:themeColor="text1"/>
          <w:sz w:val="20"/>
          <w:szCs w:val="20"/>
          <w:lang w:val="es-CO"/>
        </w:rPr>
        <w:t xml:space="preserve"> y 1</w:t>
      </w:r>
      <w:r w:rsidR="00637959">
        <w:rPr>
          <w:rFonts w:ascii="Arial" w:eastAsia="Tahoma" w:hAnsi="Arial" w:cs="Arial"/>
          <w:color w:val="000000" w:themeColor="text1"/>
          <w:sz w:val="20"/>
          <w:szCs w:val="20"/>
          <w:lang w:val="es-CO"/>
        </w:rPr>
        <w:t>3</w:t>
      </w:r>
      <w:r w:rsidRPr="00E75118">
        <w:rPr>
          <w:rFonts w:ascii="Arial" w:eastAsia="Tahoma" w:hAnsi="Arial" w:cs="Arial"/>
          <w:color w:val="000000" w:themeColor="text1"/>
          <w:sz w:val="20"/>
          <w:szCs w:val="20"/>
          <w:lang w:val="es-CO"/>
        </w:rPr>
        <w:t>):</w:t>
      </w:r>
    </w:p>
    <w:p w14:paraId="0766BB3F" w14:textId="77777777" w:rsidR="00E75118" w:rsidRDefault="00E75118" w:rsidP="008F7F84">
      <w:pPr>
        <w:spacing w:line="276" w:lineRule="auto"/>
        <w:jc w:val="both"/>
        <w:rPr>
          <w:rFonts w:ascii="Arial" w:eastAsia="Tahoma" w:hAnsi="Arial" w:cs="Arial"/>
          <w:color w:val="000000" w:themeColor="text1"/>
          <w:sz w:val="20"/>
          <w:szCs w:val="20"/>
          <w:lang w:val="es-CO"/>
        </w:rPr>
      </w:pPr>
    </w:p>
    <w:p w14:paraId="303431A8" w14:textId="77777777" w:rsidR="00E75118" w:rsidRDefault="00E75118" w:rsidP="00ED4976">
      <w:pPr>
        <w:pStyle w:val="Prrafodelista"/>
        <w:numPr>
          <w:ilvl w:val="0"/>
          <w:numId w:val="24"/>
        </w:numPr>
        <w:spacing w:line="276" w:lineRule="auto"/>
        <w:jc w:val="both"/>
        <w:rPr>
          <w:rFonts w:ascii="Arial" w:eastAsia="Tahoma" w:hAnsi="Arial" w:cs="Arial"/>
          <w:color w:val="000000" w:themeColor="text1"/>
          <w:sz w:val="20"/>
          <w:szCs w:val="20"/>
          <w:lang w:val="es-CO"/>
        </w:rPr>
      </w:pPr>
      <w:r w:rsidRPr="00E75118">
        <w:rPr>
          <w:rFonts w:ascii="Arial" w:eastAsia="Tahoma" w:hAnsi="Arial" w:cs="Arial"/>
          <w:b/>
          <w:bCs/>
          <w:color w:val="000000" w:themeColor="text1"/>
          <w:sz w:val="20"/>
          <w:szCs w:val="20"/>
          <w:lang w:val="es-CO"/>
        </w:rPr>
        <w:t>Servicios de Ingeniería, Consultoría y Diseños Técnicos (Divisiones 69, 70, 71, 72, Clase 7320 y División 74):</w:t>
      </w:r>
      <w:r w:rsidRPr="00E75118">
        <w:rPr>
          <w:rFonts w:ascii="Arial" w:eastAsia="Tahoma" w:hAnsi="Arial" w:cs="Arial"/>
          <w:color w:val="000000" w:themeColor="text1"/>
          <w:sz w:val="20"/>
          <w:szCs w:val="20"/>
          <w:lang w:val="es-CO"/>
        </w:rPr>
        <w:t xml:space="preserve"> Este bloque es el eje fundamental para las etapas preconstructivas, de interventoría y de consultoría especializada que apalancan los códigos CIIU 4210, 4220 y 4290 (especialmente a través de la ingeniería civil aplicada y estudios de suelos). Este subsector lideró de manera contundente el escalafón nacional de crecimiento en el sector servicios, registrando una expansión histórica del 37,6% en sus ingresos nominales. Esta cifra convalida una altísima dinámica de contratación de estudios técnicos, diseños y consultorías de obras en el mercado, garantizando la existencia de un tejido empresarial robusto, maduro y con alta liquidez para asumir las obligaciones del proceso.</w:t>
      </w:r>
    </w:p>
    <w:p w14:paraId="514C57D9" w14:textId="77777777" w:rsidR="00FD1F8F" w:rsidRDefault="00FD1F8F" w:rsidP="00FD1F8F">
      <w:pPr>
        <w:pStyle w:val="Prrafodelista"/>
        <w:spacing w:line="276" w:lineRule="auto"/>
        <w:jc w:val="both"/>
        <w:rPr>
          <w:rFonts w:ascii="Arial" w:eastAsia="Tahoma" w:hAnsi="Arial" w:cs="Arial"/>
          <w:color w:val="000000" w:themeColor="text1"/>
          <w:sz w:val="20"/>
          <w:szCs w:val="20"/>
          <w:lang w:val="es-CO"/>
        </w:rPr>
      </w:pPr>
    </w:p>
    <w:p w14:paraId="633D0512" w14:textId="3CC8C1E7" w:rsidR="00E75118" w:rsidRDefault="00E75118" w:rsidP="00ED4976">
      <w:pPr>
        <w:pStyle w:val="Prrafodelista"/>
        <w:numPr>
          <w:ilvl w:val="0"/>
          <w:numId w:val="24"/>
        </w:numPr>
        <w:spacing w:line="276" w:lineRule="auto"/>
        <w:jc w:val="both"/>
        <w:rPr>
          <w:rFonts w:ascii="Arial" w:eastAsia="Tahoma" w:hAnsi="Arial" w:cs="Arial"/>
          <w:color w:val="000000" w:themeColor="text1"/>
          <w:sz w:val="20"/>
          <w:szCs w:val="20"/>
          <w:lang w:val="es-CO"/>
        </w:rPr>
      </w:pPr>
      <w:r w:rsidRPr="00E75118">
        <w:rPr>
          <w:rFonts w:ascii="Arial" w:eastAsia="Tahoma" w:hAnsi="Arial" w:cs="Arial"/>
          <w:b/>
          <w:bCs/>
          <w:color w:val="000000" w:themeColor="text1"/>
          <w:sz w:val="20"/>
          <w:szCs w:val="20"/>
          <w:lang w:val="es-CO"/>
        </w:rPr>
        <w:t>Disponibilidad de Maquinaria Pesada y Logística Operativa (Sección L, Sección N - Divisiones 7710, 7729 y 7730):</w:t>
      </w:r>
      <w:r w:rsidRPr="00E75118">
        <w:rPr>
          <w:rFonts w:ascii="Arial" w:eastAsia="Tahoma" w:hAnsi="Arial" w:cs="Arial"/>
          <w:color w:val="000000" w:themeColor="text1"/>
          <w:sz w:val="20"/>
          <w:szCs w:val="20"/>
          <w:lang w:val="es-CO"/>
        </w:rPr>
        <w:t xml:space="preserve"> Directamente amarrado a las necesidades operativas de CIIU 4312 (Preparación del terreno) y CIIU 4210 (Construcción de carreteras), donde el alquiler de maquinaria pesada de construcción (excavadoras, vibrocompactadores) con o sin operario es crítico. Este bloque reportó una variación positiva del 11,9% en sus ingresos nominales. Este crecimiento refleja un mercado con alta disponibilidad física de activos productivos, capacidad de suministro de equipo pesado y una demanda activa que dinamiza los costos de operación logística para el movimiento de tierras.</w:t>
      </w:r>
    </w:p>
    <w:p w14:paraId="0D5BE14C" w14:textId="77777777" w:rsidR="00FD1F8F" w:rsidRPr="00FD1F8F" w:rsidRDefault="00FD1F8F" w:rsidP="00FD1F8F">
      <w:pPr>
        <w:pStyle w:val="Prrafodelista"/>
        <w:rPr>
          <w:rFonts w:ascii="Arial" w:eastAsia="Tahoma" w:hAnsi="Arial" w:cs="Arial"/>
          <w:color w:val="000000" w:themeColor="text1"/>
          <w:sz w:val="20"/>
          <w:szCs w:val="20"/>
          <w:lang w:val="es-CO"/>
        </w:rPr>
      </w:pPr>
    </w:p>
    <w:p w14:paraId="5084AFDF" w14:textId="77777777" w:rsidR="00FD1F8F" w:rsidRDefault="00FD1F8F" w:rsidP="00FD1F8F">
      <w:pPr>
        <w:pStyle w:val="Prrafodelista"/>
        <w:spacing w:line="276" w:lineRule="auto"/>
        <w:jc w:val="both"/>
        <w:rPr>
          <w:rFonts w:ascii="Arial" w:eastAsia="Tahoma" w:hAnsi="Arial" w:cs="Arial"/>
          <w:color w:val="000000" w:themeColor="text1"/>
          <w:sz w:val="20"/>
          <w:szCs w:val="20"/>
          <w:lang w:val="es-CO"/>
        </w:rPr>
      </w:pPr>
    </w:p>
    <w:p w14:paraId="69BF76BD" w14:textId="643869BB" w:rsidR="00E75118" w:rsidRDefault="00E75118" w:rsidP="00ED4976">
      <w:pPr>
        <w:pStyle w:val="Prrafodelista"/>
        <w:numPr>
          <w:ilvl w:val="0"/>
          <w:numId w:val="24"/>
        </w:numPr>
        <w:spacing w:line="276" w:lineRule="auto"/>
        <w:jc w:val="both"/>
        <w:rPr>
          <w:rFonts w:ascii="Arial" w:eastAsia="Tahoma" w:hAnsi="Arial" w:cs="Arial"/>
          <w:color w:val="000000" w:themeColor="text1"/>
          <w:sz w:val="20"/>
          <w:szCs w:val="20"/>
          <w:lang w:val="es-CO"/>
        </w:rPr>
      </w:pPr>
      <w:r w:rsidRPr="00E75118">
        <w:rPr>
          <w:rFonts w:ascii="Arial" w:eastAsia="Tahoma" w:hAnsi="Arial" w:cs="Arial"/>
          <w:b/>
          <w:bCs/>
          <w:color w:val="000000" w:themeColor="text1"/>
          <w:sz w:val="20"/>
          <w:szCs w:val="20"/>
          <w:lang w:val="es-CO"/>
        </w:rPr>
        <w:t>Almacenamiento y Actividades Complementarias al Transporte (División CIIU 52):</w:t>
      </w:r>
      <w:r w:rsidRPr="00E75118">
        <w:rPr>
          <w:rFonts w:ascii="Arial" w:eastAsia="Tahoma" w:hAnsi="Arial" w:cs="Arial"/>
          <w:color w:val="000000" w:themeColor="text1"/>
          <w:sz w:val="20"/>
          <w:szCs w:val="20"/>
          <w:lang w:val="es-CO"/>
        </w:rPr>
        <w:t xml:space="preserve"> Vital para el soporte logístico del proyecto, regulando el transporte, cargue, descargue y acopio de materiales pétreos, asfalto, cemento y tuberías pesadas en los frentes de obra. El rubro mantuvo una trayectoria de estabilidad y crecimiento positivo del 3,4%, demostrando que la cadena de suministro y la infraestructura de transporte de carga que abastece a los proyectos de ingeniería civil cuenta con un ritmo de operación regular y sin contracciones operativas en el mercado.</w:t>
      </w:r>
    </w:p>
    <w:p w14:paraId="424B9B32" w14:textId="77777777" w:rsidR="00FD1F8F" w:rsidRPr="00E75118" w:rsidRDefault="00FD1F8F" w:rsidP="00FD1F8F">
      <w:pPr>
        <w:pStyle w:val="Prrafodelista"/>
        <w:spacing w:line="276" w:lineRule="auto"/>
        <w:jc w:val="both"/>
        <w:rPr>
          <w:rFonts w:ascii="Arial" w:eastAsia="Tahoma" w:hAnsi="Arial" w:cs="Arial"/>
          <w:color w:val="000000" w:themeColor="text1"/>
          <w:sz w:val="20"/>
          <w:szCs w:val="20"/>
          <w:lang w:val="es-CO"/>
        </w:rPr>
      </w:pPr>
    </w:p>
    <w:p w14:paraId="7D409B0E" w14:textId="77777777" w:rsidR="00200B14" w:rsidRPr="00F7543D" w:rsidRDefault="00200B14" w:rsidP="008F7F84">
      <w:pPr>
        <w:spacing w:line="276" w:lineRule="auto"/>
        <w:jc w:val="both"/>
        <w:rPr>
          <w:rFonts w:ascii="Arial" w:eastAsia="Tahoma" w:hAnsi="Arial" w:cs="Arial"/>
          <w:color w:val="000000" w:themeColor="text1"/>
          <w:sz w:val="20"/>
          <w:szCs w:val="20"/>
          <w:lang w:val="es-CO"/>
        </w:rPr>
      </w:pPr>
    </w:p>
    <w:p w14:paraId="7CC46962" w14:textId="01232EC7" w:rsidR="00F7543D" w:rsidRPr="00F7543D" w:rsidRDefault="00F7543D" w:rsidP="00F7543D">
      <w:pPr>
        <w:jc w:val="center"/>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2</w:t>
      </w:r>
      <w:r w:rsidRPr="00F7543D">
        <w:rPr>
          <w:rFonts w:ascii="Arial" w:eastAsia="Tahoma" w:hAnsi="Arial" w:cs="Arial"/>
          <w:b/>
          <w:bCs/>
          <w:color w:val="000000" w:themeColor="text1"/>
          <w:sz w:val="20"/>
          <w:szCs w:val="20"/>
        </w:rPr>
        <w:t>. Variación anual de los ingresos nominales</w:t>
      </w:r>
    </w:p>
    <w:p w14:paraId="160BD2A2" w14:textId="77777777" w:rsidR="00F7543D" w:rsidRPr="00F7543D" w:rsidRDefault="00F7543D" w:rsidP="00F7543D">
      <w:pPr>
        <w:spacing w:line="276" w:lineRule="auto"/>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Total nacional</w:t>
      </w:r>
    </w:p>
    <w:p w14:paraId="5E9C5868" w14:textId="77777777" w:rsidR="00F7543D" w:rsidRPr="00F7543D" w:rsidRDefault="00F7543D" w:rsidP="00F7543D">
      <w:pPr>
        <w:spacing w:line="276" w:lineRule="auto"/>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Marzo (2026</w:t>
      </w:r>
      <w:r w:rsidRPr="00F7543D">
        <w:rPr>
          <w:rFonts w:ascii="Arial" w:eastAsia="Tahoma" w:hAnsi="Arial" w:cs="Arial"/>
          <w:b/>
          <w:bCs/>
          <w:color w:val="000000" w:themeColor="text1"/>
          <w:sz w:val="20"/>
          <w:szCs w:val="20"/>
          <w:vertAlign w:val="superscript"/>
        </w:rPr>
        <w:t>p</w:t>
      </w:r>
      <w:r w:rsidRPr="00F7543D">
        <w:rPr>
          <w:rFonts w:ascii="Arial" w:eastAsia="Tahoma" w:hAnsi="Arial" w:cs="Arial"/>
          <w:b/>
          <w:bCs/>
          <w:color w:val="000000" w:themeColor="text1"/>
          <w:sz w:val="20"/>
          <w:szCs w:val="20"/>
        </w:rPr>
        <w:t xml:space="preserve"> – 2025)</w:t>
      </w:r>
    </w:p>
    <w:p w14:paraId="2EF87988" w14:textId="77777777" w:rsidR="00F7543D" w:rsidRPr="00F7543D" w:rsidRDefault="00F7543D" w:rsidP="00F7543D">
      <w:pPr>
        <w:spacing w:line="276" w:lineRule="auto"/>
        <w:jc w:val="center"/>
        <w:rPr>
          <w:rFonts w:ascii="Arial" w:eastAsia="Tahoma" w:hAnsi="Arial" w:cs="Arial"/>
          <w:color w:val="000000" w:themeColor="text1"/>
          <w:sz w:val="20"/>
          <w:szCs w:val="20"/>
        </w:rPr>
      </w:pPr>
      <w:r w:rsidRPr="00F7543D">
        <w:rPr>
          <w:rFonts w:ascii="Arial" w:hAnsi="Arial" w:cs="Arial"/>
          <w:noProof/>
          <w:sz w:val="20"/>
          <w:szCs w:val="20"/>
        </w:rPr>
        <w:lastRenderedPageBreak/>
        <w:drawing>
          <wp:inline distT="0" distB="0" distL="0" distR="0" wp14:anchorId="29F9FDB7" wp14:editId="5673C57D">
            <wp:extent cx="2493318" cy="2988733"/>
            <wp:effectExtent l="0" t="0" r="0" b="0"/>
            <wp:docPr id="1544511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0456" name="Picture 373690456"/>
                    <pic:cNvPicPr/>
                  </pic:nvPicPr>
                  <pic:blipFill>
                    <a:blip r:embed="rId19">
                      <a:extLst>
                        <a:ext uri="{28A0092B-C50C-407E-A947-70E740481C1C}">
                          <a14:useLocalDpi xmlns:a14="http://schemas.microsoft.com/office/drawing/2010/main"/>
                        </a:ext>
                      </a:extLst>
                    </a:blip>
                    <a:stretch>
                      <a:fillRect/>
                    </a:stretch>
                  </pic:blipFill>
                  <pic:spPr>
                    <a:xfrm>
                      <a:off x="0" y="0"/>
                      <a:ext cx="2578636" cy="3091003"/>
                    </a:xfrm>
                    <a:prstGeom prst="rect">
                      <a:avLst/>
                    </a:prstGeom>
                  </pic:spPr>
                </pic:pic>
              </a:graphicData>
            </a:graphic>
          </wp:inline>
        </w:drawing>
      </w:r>
    </w:p>
    <w:p w14:paraId="0D5B1187" w14:textId="7B11EDAA" w:rsidR="00F7543D" w:rsidRPr="00F7543D" w:rsidRDefault="00F7543D" w:rsidP="00F7543D">
      <w:pPr>
        <w:spacing w:line="276" w:lineRule="auto"/>
        <w:jc w:val="center"/>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3</w:t>
      </w:r>
      <w:r w:rsidRPr="00F7543D">
        <w:rPr>
          <w:rFonts w:ascii="Arial" w:eastAsia="Tahoma" w:hAnsi="Arial" w:cs="Arial"/>
          <w:b/>
          <w:bCs/>
          <w:color w:val="000000" w:themeColor="text1"/>
          <w:sz w:val="20"/>
          <w:szCs w:val="20"/>
        </w:rPr>
        <w:t>. Variación anual de los ingresos nominales y contribución por tipo de ingresos, según subsector servicios</w:t>
      </w:r>
    </w:p>
    <w:p w14:paraId="79BC2794" w14:textId="77777777" w:rsidR="00F7543D" w:rsidRPr="00F7543D" w:rsidRDefault="00F7543D" w:rsidP="00F7543D">
      <w:pPr>
        <w:spacing w:line="276" w:lineRule="auto"/>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Total nacional</w:t>
      </w:r>
    </w:p>
    <w:p w14:paraId="42475A2B" w14:textId="77777777" w:rsidR="00F7543D" w:rsidRPr="00F7543D" w:rsidRDefault="00F7543D" w:rsidP="00F7543D">
      <w:pPr>
        <w:spacing w:line="276" w:lineRule="auto"/>
        <w:rPr>
          <w:rFonts w:ascii="Arial" w:eastAsia="Tahoma" w:hAnsi="Arial" w:cs="Arial"/>
          <w:color w:val="000000" w:themeColor="text1"/>
          <w:sz w:val="20"/>
          <w:szCs w:val="20"/>
        </w:rPr>
      </w:pPr>
      <w:r w:rsidRPr="00F7543D">
        <w:rPr>
          <w:rFonts w:ascii="Arial" w:eastAsia="Tahoma" w:hAnsi="Arial" w:cs="Arial"/>
          <w:b/>
          <w:bCs/>
          <w:color w:val="000000" w:themeColor="text1"/>
          <w:sz w:val="20"/>
          <w:szCs w:val="20"/>
        </w:rPr>
        <w:t>Marzo 2026</w:t>
      </w:r>
      <w:r w:rsidRPr="00F7543D">
        <w:rPr>
          <w:rFonts w:ascii="Arial" w:eastAsia="Tahoma" w:hAnsi="Arial" w:cs="Arial"/>
          <w:b/>
          <w:bCs/>
          <w:color w:val="000000" w:themeColor="text1"/>
          <w:sz w:val="20"/>
          <w:szCs w:val="20"/>
          <w:vertAlign w:val="superscript"/>
        </w:rPr>
        <w:t>p</w:t>
      </w:r>
      <w:r w:rsidRPr="00F7543D">
        <w:rPr>
          <w:rFonts w:ascii="Arial" w:eastAsia="Tahoma" w:hAnsi="Arial" w:cs="Arial"/>
          <w:b/>
          <w:bCs/>
          <w:color w:val="000000" w:themeColor="text1"/>
          <w:sz w:val="20"/>
          <w:szCs w:val="20"/>
        </w:rPr>
        <w:t xml:space="preserve"> / marzo 2025</w:t>
      </w:r>
    </w:p>
    <w:p w14:paraId="6BF68DB3" w14:textId="16B4BCB4" w:rsidR="005F4F53" w:rsidRDefault="00F7543D" w:rsidP="001F5100">
      <w:pPr>
        <w:spacing w:line="276" w:lineRule="auto"/>
        <w:jc w:val="center"/>
        <w:rPr>
          <w:rFonts w:ascii="Tahoma" w:eastAsia="Tahoma" w:hAnsi="Tahoma" w:cs="Tahoma"/>
          <w:color w:val="000000" w:themeColor="text1"/>
        </w:rPr>
      </w:pPr>
      <w:r>
        <w:rPr>
          <w:noProof/>
        </w:rPr>
        <w:drawing>
          <wp:inline distT="0" distB="0" distL="0" distR="0" wp14:anchorId="39B97F46" wp14:editId="37D4AFF4">
            <wp:extent cx="3800772" cy="2845742"/>
            <wp:effectExtent l="0" t="0" r="0" b="0"/>
            <wp:docPr id="507622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5427" name="Picture 61335427"/>
                    <pic:cNvPicPr/>
                  </pic:nvPicPr>
                  <pic:blipFill>
                    <a:blip r:embed="rId20">
                      <a:extLst>
                        <a:ext uri="{28A0092B-C50C-407E-A947-70E740481C1C}">
                          <a14:useLocalDpi xmlns:a14="http://schemas.microsoft.com/office/drawing/2010/main"/>
                        </a:ext>
                      </a:extLst>
                    </a:blip>
                    <a:stretch>
                      <a:fillRect/>
                    </a:stretch>
                  </pic:blipFill>
                  <pic:spPr>
                    <a:xfrm>
                      <a:off x="0" y="0"/>
                      <a:ext cx="3959723" cy="2964753"/>
                    </a:xfrm>
                    <a:prstGeom prst="rect">
                      <a:avLst/>
                    </a:prstGeom>
                  </pic:spPr>
                </pic:pic>
              </a:graphicData>
            </a:graphic>
          </wp:inline>
        </w:drawing>
      </w:r>
    </w:p>
    <w:p w14:paraId="6A9B0A83" w14:textId="77777777" w:rsidR="0035481E" w:rsidRPr="0035481E" w:rsidRDefault="0035481E" w:rsidP="00ED4976">
      <w:pPr>
        <w:pStyle w:val="Prrafodelista"/>
        <w:numPr>
          <w:ilvl w:val="0"/>
          <w:numId w:val="24"/>
        </w:numPr>
        <w:spacing w:line="276" w:lineRule="auto"/>
        <w:jc w:val="both"/>
        <w:rPr>
          <w:rFonts w:ascii="Arial" w:eastAsia="Tahoma" w:hAnsi="Arial" w:cs="Arial"/>
          <w:b/>
          <w:bCs/>
          <w:color w:val="000000" w:themeColor="text1"/>
          <w:sz w:val="20"/>
          <w:szCs w:val="20"/>
        </w:rPr>
      </w:pPr>
      <w:r w:rsidRPr="0035481E">
        <w:rPr>
          <w:rFonts w:ascii="Arial" w:eastAsia="Tahoma" w:hAnsi="Arial" w:cs="Arial"/>
          <w:b/>
          <w:bCs/>
          <w:color w:val="000000" w:themeColor="text1"/>
          <w:sz w:val="20"/>
          <w:szCs w:val="20"/>
        </w:rPr>
        <w:t>Índice de precios al consumidor (IPC)</w:t>
      </w:r>
    </w:p>
    <w:p w14:paraId="58EF303C" w14:textId="77777777" w:rsidR="0035481E" w:rsidRPr="0035481E" w:rsidRDefault="0035481E" w:rsidP="0035481E">
      <w:pPr>
        <w:spacing w:line="276" w:lineRule="auto"/>
        <w:jc w:val="both"/>
        <w:rPr>
          <w:rFonts w:ascii="Arial" w:eastAsia="Tahoma" w:hAnsi="Arial" w:cs="Arial"/>
          <w:b/>
          <w:bCs/>
          <w:color w:val="000000" w:themeColor="text1"/>
          <w:sz w:val="20"/>
          <w:szCs w:val="20"/>
        </w:rPr>
      </w:pPr>
    </w:p>
    <w:p w14:paraId="6B1A562B" w14:textId="77777777" w:rsidR="0035481E" w:rsidRPr="0035481E" w:rsidRDefault="0035481E" w:rsidP="0035481E">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rPr>
        <w:lastRenderedPageBreak/>
        <w:t>Según DANE PIB, (2026) el IPC mide la evolución del costo promedio de una canasta de bienes y servicios representativa del consumo final de los hogares, expresado en relación con un período base.</w:t>
      </w:r>
    </w:p>
    <w:p w14:paraId="6C68B0CC" w14:textId="77777777" w:rsidR="0035481E" w:rsidRPr="0035481E" w:rsidRDefault="0035481E" w:rsidP="0035481E">
      <w:pPr>
        <w:spacing w:line="276" w:lineRule="auto"/>
        <w:jc w:val="both"/>
        <w:rPr>
          <w:rFonts w:ascii="Arial" w:eastAsia="Tahoma" w:hAnsi="Arial" w:cs="Arial"/>
          <w:color w:val="000000" w:themeColor="text1"/>
          <w:sz w:val="20"/>
          <w:szCs w:val="20"/>
        </w:rPr>
      </w:pPr>
    </w:p>
    <w:p w14:paraId="075361A6"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r w:rsidRPr="0035481E">
        <w:rPr>
          <w:rFonts w:ascii="Arial" w:eastAsia="Tahoma" w:hAnsi="Arial" w:cs="Arial"/>
          <w:color w:val="000000" w:themeColor="text1"/>
          <w:sz w:val="20"/>
          <w:szCs w:val="20"/>
          <w:lang w:val="es-CO"/>
        </w:rPr>
        <w:t>En mayo de 2026 la variación mensual del IPC fue 0,47%, la variación año corrido fue 4,36% y la anual 5,84%.</w:t>
      </w:r>
    </w:p>
    <w:p w14:paraId="24D5C133"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p>
    <w:p w14:paraId="3761753B"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r w:rsidRPr="0035481E">
        <w:rPr>
          <w:rFonts w:ascii="Arial" w:eastAsia="Tahoma" w:hAnsi="Arial" w:cs="Arial"/>
          <w:color w:val="000000" w:themeColor="text1"/>
          <w:sz w:val="20"/>
          <w:szCs w:val="20"/>
          <w:lang w:val="es-CO"/>
        </w:rPr>
        <w:t>En mayo de 2026 la variación anual del IPC fue 5,84%, es decir, 0,79 puntos porcentuales mayor que la reportada en el mismo periodo del año anterior, cuando fue de 5,05%.</w:t>
      </w:r>
    </w:p>
    <w:p w14:paraId="30DB18A6" w14:textId="77777777" w:rsidR="0035481E" w:rsidRPr="0035481E" w:rsidRDefault="0035481E" w:rsidP="0035481E">
      <w:pPr>
        <w:spacing w:line="276" w:lineRule="auto"/>
        <w:jc w:val="both"/>
        <w:rPr>
          <w:rFonts w:ascii="Arial" w:eastAsia="Tahoma" w:hAnsi="Arial" w:cs="Arial"/>
          <w:color w:val="000000" w:themeColor="text1"/>
          <w:sz w:val="20"/>
          <w:szCs w:val="20"/>
          <w:lang w:val="es-CO"/>
        </w:rPr>
      </w:pPr>
    </w:p>
    <w:p w14:paraId="604D6554" w14:textId="77777777" w:rsidR="0035481E" w:rsidRPr="0035481E" w:rsidRDefault="0035481E" w:rsidP="0035481E">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lang w:val="es-CO"/>
        </w:rPr>
        <w:t>El comportamiento mensual del IPC total en mayo de 2026 (0,47%) se explicó principalmente por la variación mensual de las divisiones Alojamiento, agua, electricidad, gas y otros combustibles y Transporte. Las mayores variaciones se presentaron en las divisiones Alojamiento, agua, electricidad, gas y otros combustibles (0,86%) y Recreación y cultura (0,77%).</w:t>
      </w:r>
    </w:p>
    <w:p w14:paraId="14353D3B" w14:textId="77777777" w:rsidR="0035481E" w:rsidRPr="0035481E" w:rsidRDefault="0035481E" w:rsidP="0035481E">
      <w:pPr>
        <w:spacing w:line="276" w:lineRule="auto"/>
        <w:jc w:val="both"/>
        <w:rPr>
          <w:rFonts w:ascii="Arial" w:eastAsia="Tahoma" w:hAnsi="Arial" w:cs="Arial"/>
          <w:color w:val="000000" w:themeColor="text1"/>
          <w:sz w:val="20"/>
          <w:szCs w:val="20"/>
        </w:rPr>
      </w:pPr>
    </w:p>
    <w:p w14:paraId="597AC19F" w14:textId="77777777" w:rsidR="0035481E" w:rsidRPr="0035481E" w:rsidRDefault="0035481E" w:rsidP="0035481E">
      <w:pPr>
        <w:spacing w:line="276" w:lineRule="auto"/>
        <w:jc w:val="both"/>
        <w:rPr>
          <w:rFonts w:ascii="Arial" w:eastAsia="Tahoma" w:hAnsi="Arial" w:cs="Arial"/>
          <w:color w:val="000000" w:themeColor="text1"/>
          <w:sz w:val="20"/>
          <w:szCs w:val="20"/>
        </w:rPr>
      </w:pPr>
      <w:r w:rsidRPr="0035481E">
        <w:rPr>
          <w:rFonts w:ascii="Arial" w:eastAsia="Tahoma" w:hAnsi="Arial" w:cs="Arial"/>
          <w:color w:val="000000" w:themeColor="text1"/>
          <w:sz w:val="20"/>
          <w:szCs w:val="20"/>
        </w:rPr>
        <w:t>En el mes de mayo de 2026, el IPC registró una variación de 0,47% en comparación con abril de 2026, cinco divisiones se ubicaron por encima del promedio nacional (0,47%): Alojamiento, agua, electricidad, gas y otros combustibles (0,86%), Recreación y cultura (0,77%), Transporte (0,61%), Muebles, artículos para el hogar y para la conservación ordinaria del hogar (0,53%) y por último, Salud (0,52%). Por debajo se ubicaron: Prendas de vestir y calzado (0,42%), Restaurantes y hoteles (0,38%), Bebidas alcohólicas y tabaco (0,27%), Información y comunicación (0,25%), Bienes y servicios diversos (0,22%), Educación (0,00%) y por último, Alimentos y bebidas no alcohólicas (-0,02%).</w:t>
      </w:r>
    </w:p>
    <w:p w14:paraId="5562CBA6" w14:textId="77777777" w:rsidR="0035481E" w:rsidRPr="0035481E" w:rsidRDefault="0035481E" w:rsidP="0035481E">
      <w:pPr>
        <w:spacing w:line="276" w:lineRule="auto"/>
        <w:jc w:val="both"/>
        <w:rPr>
          <w:rFonts w:ascii="Arial" w:eastAsia="Tahoma" w:hAnsi="Arial" w:cs="Arial"/>
          <w:color w:val="000000" w:themeColor="text1"/>
          <w:sz w:val="20"/>
          <w:szCs w:val="20"/>
        </w:rPr>
      </w:pPr>
    </w:p>
    <w:p w14:paraId="4A2B85CE" w14:textId="5D78A12F" w:rsidR="0035481E" w:rsidRPr="0035481E" w:rsidRDefault="0035481E" w:rsidP="0035481E">
      <w:pPr>
        <w:spacing w:line="276" w:lineRule="auto"/>
        <w:jc w:val="center"/>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4</w:t>
      </w:r>
      <w:r w:rsidRPr="0035481E">
        <w:rPr>
          <w:rFonts w:ascii="Arial" w:eastAsia="Tahoma" w:hAnsi="Arial" w:cs="Arial"/>
          <w:b/>
          <w:bCs/>
          <w:color w:val="000000" w:themeColor="text1"/>
          <w:sz w:val="20"/>
          <w:szCs w:val="20"/>
        </w:rPr>
        <w:t>. Variación IPC mensual, año corrido y anual</w:t>
      </w:r>
    </w:p>
    <w:p w14:paraId="02B91C43" w14:textId="77777777" w:rsidR="0035481E" w:rsidRPr="0035481E" w:rsidRDefault="0035481E" w:rsidP="0035481E">
      <w:pPr>
        <w:spacing w:line="276" w:lineRule="auto"/>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Total Nacional</w:t>
      </w:r>
    </w:p>
    <w:p w14:paraId="127DE373" w14:textId="77777777" w:rsidR="0035481E" w:rsidRPr="0035481E" w:rsidRDefault="0035481E" w:rsidP="0035481E">
      <w:pPr>
        <w:spacing w:line="276" w:lineRule="auto"/>
        <w:rPr>
          <w:rFonts w:ascii="Arial" w:eastAsia="Tahoma" w:hAnsi="Arial" w:cs="Arial"/>
          <w:color w:val="000000" w:themeColor="text1"/>
          <w:sz w:val="20"/>
          <w:szCs w:val="20"/>
        </w:rPr>
      </w:pPr>
      <w:r w:rsidRPr="0035481E">
        <w:rPr>
          <w:rFonts w:ascii="Arial" w:eastAsia="Tahoma" w:hAnsi="Arial" w:cs="Arial"/>
          <w:b/>
          <w:bCs/>
          <w:color w:val="000000" w:themeColor="text1"/>
          <w:sz w:val="20"/>
          <w:szCs w:val="20"/>
        </w:rPr>
        <w:t>Mayo 2025 - 2026</w:t>
      </w:r>
    </w:p>
    <w:p w14:paraId="028B7399" w14:textId="77777777" w:rsidR="0035481E" w:rsidRPr="00BF2FA2" w:rsidRDefault="0035481E" w:rsidP="0035481E">
      <w:pPr>
        <w:spacing w:line="276" w:lineRule="auto"/>
        <w:jc w:val="center"/>
        <w:rPr>
          <w:rFonts w:ascii="Arial" w:eastAsia="Tahoma" w:hAnsi="Arial" w:cs="Arial"/>
          <w:color w:val="000000" w:themeColor="text1"/>
          <w:sz w:val="20"/>
          <w:szCs w:val="20"/>
        </w:rPr>
      </w:pPr>
      <w:r w:rsidRPr="00BF2FA2">
        <w:rPr>
          <w:rFonts w:ascii="Arial" w:eastAsia="Tahoma" w:hAnsi="Arial" w:cs="Arial"/>
          <w:noProof/>
          <w:color w:val="000000" w:themeColor="text1"/>
          <w:sz w:val="20"/>
          <w:szCs w:val="20"/>
        </w:rPr>
        <w:drawing>
          <wp:inline distT="0" distB="0" distL="0" distR="0" wp14:anchorId="0EFE87B3" wp14:editId="55A88823">
            <wp:extent cx="3664994" cy="1979295"/>
            <wp:effectExtent l="0" t="0" r="5715" b="1905"/>
            <wp:docPr id="454084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84329" name="Imagen 4540843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0064" cy="1987433"/>
                    </a:xfrm>
                    <a:prstGeom prst="rect">
                      <a:avLst/>
                    </a:prstGeom>
                  </pic:spPr>
                </pic:pic>
              </a:graphicData>
            </a:graphic>
          </wp:inline>
        </w:drawing>
      </w:r>
    </w:p>
    <w:p w14:paraId="3ADE5D45" w14:textId="77777777" w:rsidR="0035481E" w:rsidRPr="00BF2FA2" w:rsidRDefault="0035481E" w:rsidP="0035481E">
      <w:pPr>
        <w:rPr>
          <w:rFonts w:ascii="Arial" w:hAnsi="Arial" w:cs="Arial"/>
          <w:sz w:val="20"/>
          <w:szCs w:val="20"/>
        </w:rPr>
      </w:pPr>
    </w:p>
    <w:p w14:paraId="7FACEBBE" w14:textId="20AD02B5" w:rsidR="0035481E" w:rsidRPr="00BF2FA2" w:rsidRDefault="0035481E" w:rsidP="0035481E">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5</w:t>
      </w:r>
      <w:r w:rsidRPr="00BF2FA2">
        <w:rPr>
          <w:rFonts w:ascii="Arial" w:eastAsia="Tahoma" w:hAnsi="Arial" w:cs="Arial"/>
          <w:b/>
          <w:bCs/>
          <w:color w:val="000000" w:themeColor="text1"/>
          <w:sz w:val="20"/>
          <w:szCs w:val="20"/>
        </w:rPr>
        <w:t>. IPC Variación y contribución mensual</w:t>
      </w:r>
    </w:p>
    <w:p w14:paraId="27DCDA67" w14:textId="77777777" w:rsidR="0035481E" w:rsidRPr="00BF2FA2" w:rsidRDefault="0035481E" w:rsidP="0035481E">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Según divisiones de gasto</w:t>
      </w:r>
    </w:p>
    <w:p w14:paraId="5EB356FD" w14:textId="77777777" w:rsidR="0035481E" w:rsidRPr="00BF2FA2" w:rsidRDefault="0035481E" w:rsidP="0035481E">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Mayo 2025 - 2026</w:t>
      </w:r>
    </w:p>
    <w:p w14:paraId="211D233F" w14:textId="77777777" w:rsidR="0035481E" w:rsidRPr="00BF2FA2" w:rsidRDefault="0035481E" w:rsidP="0035481E">
      <w:pPr>
        <w:rPr>
          <w:rFonts w:ascii="Arial" w:hAnsi="Arial" w:cs="Arial"/>
          <w:sz w:val="20"/>
          <w:szCs w:val="20"/>
        </w:rPr>
      </w:pPr>
      <w:r w:rsidRPr="00BF2FA2">
        <w:rPr>
          <w:rFonts w:ascii="Arial" w:hAnsi="Arial" w:cs="Arial"/>
          <w:noProof/>
          <w:sz w:val="20"/>
          <w:szCs w:val="20"/>
        </w:rPr>
        <w:lastRenderedPageBreak/>
        <w:drawing>
          <wp:inline distT="0" distB="0" distL="0" distR="0" wp14:anchorId="3D7B83B4" wp14:editId="467853D3">
            <wp:extent cx="5612130" cy="2047157"/>
            <wp:effectExtent l="0" t="0" r="1270" b="0"/>
            <wp:docPr id="1120521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1016" name="Imagen 1120521016"/>
                    <pic:cNvPicPr/>
                  </pic:nvPicPr>
                  <pic:blipFill rotWithShape="1">
                    <a:blip r:embed="rId22">
                      <a:extLst>
                        <a:ext uri="{28A0092B-C50C-407E-A947-70E740481C1C}">
                          <a14:useLocalDpi xmlns:a14="http://schemas.microsoft.com/office/drawing/2010/main" val="0"/>
                        </a:ext>
                      </a:extLst>
                    </a:blip>
                    <a:srcRect t="2277"/>
                    <a:stretch>
                      <a:fillRect/>
                    </a:stretch>
                  </pic:blipFill>
                  <pic:spPr bwMode="auto">
                    <a:xfrm>
                      <a:off x="0" y="0"/>
                      <a:ext cx="5612130" cy="2047157"/>
                    </a:xfrm>
                    <a:prstGeom prst="rect">
                      <a:avLst/>
                    </a:prstGeom>
                    <a:ln>
                      <a:noFill/>
                    </a:ln>
                    <a:extLst>
                      <a:ext uri="{53640926-AAD7-44D8-BBD7-CCE9431645EC}">
                        <a14:shadowObscured xmlns:a14="http://schemas.microsoft.com/office/drawing/2010/main"/>
                      </a:ext>
                    </a:extLst>
                  </pic:spPr>
                </pic:pic>
              </a:graphicData>
            </a:graphic>
          </wp:inline>
        </w:drawing>
      </w:r>
    </w:p>
    <w:p w14:paraId="75DDDA9C" w14:textId="77777777" w:rsidR="0035481E" w:rsidRPr="00BF2FA2" w:rsidRDefault="0035481E" w:rsidP="0035481E">
      <w:pPr>
        <w:rPr>
          <w:rFonts w:ascii="Arial" w:hAnsi="Arial" w:cs="Arial"/>
          <w:sz w:val="20"/>
          <w:szCs w:val="20"/>
        </w:rPr>
      </w:pPr>
    </w:p>
    <w:p w14:paraId="5B1891C0" w14:textId="77777777" w:rsidR="0035481E" w:rsidRPr="00BF2FA2" w:rsidRDefault="0035481E" w:rsidP="0035481E">
      <w:pPr>
        <w:rPr>
          <w:rFonts w:ascii="Arial" w:hAnsi="Arial" w:cs="Arial"/>
          <w:sz w:val="20"/>
          <w:szCs w:val="20"/>
        </w:rPr>
      </w:pPr>
    </w:p>
    <w:p w14:paraId="4EBF7710" w14:textId="4D6160C0" w:rsidR="00AE6DEF" w:rsidRPr="00BF2FA2" w:rsidRDefault="000A7F7C" w:rsidP="00AE6DEF">
      <w:pPr>
        <w:spacing w:line="276" w:lineRule="auto"/>
        <w:jc w:val="both"/>
        <w:rPr>
          <w:rFonts w:ascii="Arial" w:eastAsia="Tahoma" w:hAnsi="Arial" w:cs="Arial"/>
          <w:color w:val="000000" w:themeColor="text1"/>
          <w:sz w:val="20"/>
          <w:szCs w:val="20"/>
        </w:rPr>
      </w:pPr>
      <w:r w:rsidRPr="2CB1F201">
        <w:rPr>
          <w:rFonts w:ascii="Arial" w:eastAsia="Tahoma" w:hAnsi="Arial" w:cs="Arial"/>
          <w:color w:val="000000" w:themeColor="text1"/>
          <w:sz w:val="20"/>
          <w:szCs w:val="20"/>
        </w:rPr>
        <w:t>Con base en el reporte oficial del DANE para el mes de mayo de 2026 (Ilustración 1</w:t>
      </w:r>
      <w:r w:rsidR="2457E5C0" w:rsidRPr="2CB1F201">
        <w:rPr>
          <w:rFonts w:ascii="Arial" w:eastAsia="Tahoma" w:hAnsi="Arial" w:cs="Arial"/>
          <w:color w:val="000000" w:themeColor="text1"/>
          <w:sz w:val="20"/>
          <w:szCs w:val="20"/>
        </w:rPr>
        <w:t>4</w:t>
      </w:r>
      <w:r w:rsidRPr="2CB1F201">
        <w:rPr>
          <w:rFonts w:ascii="Arial" w:eastAsia="Tahoma" w:hAnsi="Arial" w:cs="Arial"/>
          <w:color w:val="000000" w:themeColor="text1"/>
          <w:sz w:val="20"/>
          <w:szCs w:val="20"/>
        </w:rPr>
        <w:t>), se evidencia que la inflación acumulada anual se ubicó en 5,84%, generando una presión sostenida al alza en los costos operativos del mercado. De manera específica, para la ejecución del proyecto de infraestructura vial y obras civiles en el municipio de Chaparral, impactan sustancialmente las variaciones registradas en las siguientes divisiones de gasto, las cuales indexan los insumos críticos para mantener el equilibrio económico del futuro contrato (Ver Ilustración 1</w:t>
      </w:r>
      <w:r w:rsidR="00637959" w:rsidRPr="2CB1F201">
        <w:rPr>
          <w:rFonts w:ascii="Arial" w:eastAsia="Tahoma" w:hAnsi="Arial" w:cs="Arial"/>
          <w:color w:val="000000" w:themeColor="text1"/>
          <w:sz w:val="20"/>
          <w:szCs w:val="20"/>
        </w:rPr>
        <w:t>5</w:t>
      </w:r>
      <w:r w:rsidRPr="2CB1F201">
        <w:rPr>
          <w:rFonts w:ascii="Arial" w:eastAsia="Tahoma" w:hAnsi="Arial" w:cs="Arial"/>
          <w:color w:val="000000" w:themeColor="text1"/>
          <w:sz w:val="20"/>
          <w:szCs w:val="20"/>
        </w:rPr>
        <w:t>)</w:t>
      </w:r>
      <w:r w:rsidR="0035481E" w:rsidRPr="2CB1F201">
        <w:rPr>
          <w:rFonts w:ascii="Arial" w:eastAsia="Tahoma" w:hAnsi="Arial" w:cs="Arial"/>
          <w:color w:val="000000" w:themeColor="text1"/>
          <w:sz w:val="20"/>
          <w:szCs w:val="20"/>
        </w:rPr>
        <w:t>:</w:t>
      </w:r>
    </w:p>
    <w:p w14:paraId="2A6FF365" w14:textId="77777777" w:rsidR="00AE6DEF" w:rsidRPr="00BF2FA2" w:rsidRDefault="00AE6DEF" w:rsidP="00AE6DEF">
      <w:pPr>
        <w:spacing w:line="276" w:lineRule="auto"/>
        <w:jc w:val="both"/>
        <w:rPr>
          <w:rFonts w:ascii="Arial" w:eastAsia="Tahoma" w:hAnsi="Arial" w:cs="Arial"/>
          <w:color w:val="000000" w:themeColor="text1"/>
          <w:sz w:val="20"/>
          <w:szCs w:val="20"/>
        </w:rPr>
      </w:pPr>
    </w:p>
    <w:p w14:paraId="0E568CA9" w14:textId="79FE28F7" w:rsidR="00AE6DEF" w:rsidRPr="00BF2FA2" w:rsidRDefault="00AE6DEF" w:rsidP="00ED4976">
      <w:pPr>
        <w:pStyle w:val="Prrafodelista"/>
        <w:numPr>
          <w:ilvl w:val="0"/>
          <w:numId w:val="24"/>
        </w:numPr>
        <w:spacing w:line="276" w:lineRule="auto"/>
        <w:jc w:val="both"/>
        <w:rPr>
          <w:rFonts w:ascii="Arial" w:eastAsia="Tahoma" w:hAnsi="Arial" w:cs="Arial"/>
          <w:color w:val="000000" w:themeColor="text1"/>
          <w:sz w:val="20"/>
          <w:szCs w:val="20"/>
        </w:rPr>
      </w:pPr>
      <w:r w:rsidRPr="00BF2FA2">
        <w:rPr>
          <w:rFonts w:ascii="Arial" w:hAnsi="Arial" w:cs="Arial"/>
          <w:sz w:val="20"/>
          <w:szCs w:val="20"/>
        </w:rPr>
        <w:t xml:space="preserve">Alojamiento, agua, electricidad, gas y otros combustibles (0,86%): Al registrar la variación más alta del periodo y contar con el mayor peso dentro de la estructura indexatoria (33,12%), esta división impacta de manera directa los costos de operación en los frentes de obra. El incremento se traduce en una presión al alza en el rubro de combustibles y lubricantes, insumos críticos e indispensables para el funcionamiento de la maquinaria pesada requerida en las actividades de preparación del terreno (CIIU 4312) y </w:t>
      </w:r>
      <w:r w:rsidR="00543D15">
        <w:rPr>
          <w:rFonts w:ascii="Arial" w:hAnsi="Arial" w:cs="Arial"/>
          <w:sz w:val="20"/>
          <w:szCs w:val="20"/>
        </w:rPr>
        <w:t xml:space="preserve">otras </w:t>
      </w:r>
      <w:r w:rsidR="00472B7E">
        <w:rPr>
          <w:rFonts w:ascii="Arial" w:hAnsi="Arial" w:cs="Arial"/>
          <w:sz w:val="20"/>
          <w:szCs w:val="20"/>
        </w:rPr>
        <w:t>vías</w:t>
      </w:r>
      <w:r w:rsidRPr="00BF2FA2">
        <w:rPr>
          <w:rFonts w:ascii="Arial" w:hAnsi="Arial" w:cs="Arial"/>
          <w:sz w:val="20"/>
          <w:szCs w:val="20"/>
        </w:rPr>
        <w:t xml:space="preserve"> (CIIU 4210), tales como excavadoras, volquetas y vibrocompactadores.</w:t>
      </w:r>
    </w:p>
    <w:p w14:paraId="486D1654" w14:textId="77777777" w:rsidR="00AE6DEF" w:rsidRPr="00BF2FA2" w:rsidRDefault="00AE6DEF" w:rsidP="00ED4976">
      <w:pPr>
        <w:pStyle w:val="Prrafodelista"/>
        <w:numPr>
          <w:ilvl w:val="0"/>
          <w:numId w:val="24"/>
        </w:numPr>
        <w:spacing w:line="276" w:lineRule="auto"/>
        <w:jc w:val="both"/>
        <w:rPr>
          <w:rFonts w:ascii="Arial" w:eastAsia="Tahoma" w:hAnsi="Arial" w:cs="Arial"/>
          <w:color w:val="000000" w:themeColor="text1"/>
          <w:sz w:val="20"/>
          <w:szCs w:val="20"/>
        </w:rPr>
      </w:pPr>
      <w:r w:rsidRPr="00BF2FA2">
        <w:rPr>
          <w:rFonts w:ascii="Arial" w:hAnsi="Arial" w:cs="Arial"/>
          <w:sz w:val="20"/>
          <w:szCs w:val="20"/>
        </w:rPr>
        <w:t>Transporte (0,61%): Al situarse significativamente por encima del promedio nacional mensual (0,47%), esta división afecta de forma directa la estructura de costos logísticos del proyecto. Este comportamiento impacta los fletes y acarreos de carga pesada necesarios para el traslado de materiales pétreos (arena, grava, subbase), asfalto, estructuras de concreto y tuberías para redes de servicio público (CIIU 4220/4290) desde los centros de acopio y canteras regionales hasta los frentes de trabajo específicos en las vías del municipio de Chaparral.</w:t>
      </w:r>
    </w:p>
    <w:p w14:paraId="08E15549" w14:textId="5F0470ED" w:rsidR="00AE6DEF" w:rsidRPr="00BF2FA2" w:rsidRDefault="00AE6DEF" w:rsidP="00ED4976">
      <w:pPr>
        <w:pStyle w:val="Prrafodelista"/>
        <w:numPr>
          <w:ilvl w:val="0"/>
          <w:numId w:val="24"/>
        </w:numPr>
        <w:spacing w:line="276" w:lineRule="auto"/>
        <w:jc w:val="both"/>
        <w:rPr>
          <w:rFonts w:ascii="Arial" w:eastAsia="Tahoma" w:hAnsi="Arial" w:cs="Arial"/>
          <w:color w:val="000000" w:themeColor="text1"/>
          <w:sz w:val="20"/>
          <w:szCs w:val="20"/>
        </w:rPr>
      </w:pPr>
      <w:r w:rsidRPr="00BF2FA2">
        <w:rPr>
          <w:rFonts w:ascii="Arial" w:hAnsi="Arial" w:cs="Arial"/>
          <w:sz w:val="20"/>
          <w:szCs w:val="20"/>
        </w:rPr>
        <w:t>Muebles, artículos y conservación ordinaria (0,53%): Esta división, que también se ubicó por encima de la media total, refleja el encarecimiento de los bienes e insumos destinados a la conservación ordinaria y mantenimiento menor. Para el sector de la construcción, esta variación incide directamente en los costos de adquisición de herramientas menores, elementos de ferretería pesada, insumos de fijación y consumibles operativos ordinarios necesarios para el mantenimiento diario de los campamentos de obra y equipos de ingeniería civil.</w:t>
      </w:r>
    </w:p>
    <w:p w14:paraId="0D8CB2B3" w14:textId="77777777" w:rsidR="003264CD" w:rsidRPr="00BF2FA2" w:rsidRDefault="003264CD" w:rsidP="003264CD">
      <w:pPr>
        <w:spacing w:line="276" w:lineRule="auto"/>
        <w:jc w:val="both"/>
        <w:rPr>
          <w:rFonts w:ascii="Arial" w:hAnsi="Arial" w:cs="Arial"/>
          <w:sz w:val="20"/>
          <w:szCs w:val="20"/>
        </w:rPr>
      </w:pPr>
    </w:p>
    <w:p w14:paraId="03053323" w14:textId="77777777" w:rsidR="007F05AE" w:rsidRPr="00BF2FA2" w:rsidRDefault="007F05AE">
      <w:pPr>
        <w:pStyle w:val="Ttulo3"/>
        <w:numPr>
          <w:ilvl w:val="2"/>
          <w:numId w:val="35"/>
        </w:numPr>
        <w:rPr>
          <w:rFonts w:cs="Arial"/>
          <w:bCs/>
          <w:szCs w:val="20"/>
        </w:rPr>
      </w:pPr>
      <w:bookmarkStart w:id="16" w:name="_Toc232528801"/>
      <w:bookmarkStart w:id="17" w:name="_Toc236837103"/>
      <w:r w:rsidRPr="00BF2FA2">
        <w:rPr>
          <w:rFonts w:cs="Arial"/>
          <w:bCs/>
          <w:szCs w:val="20"/>
        </w:rPr>
        <w:lastRenderedPageBreak/>
        <w:t>Análisis Económico del Mercado Local y Regional</w:t>
      </w:r>
      <w:bookmarkEnd w:id="16"/>
      <w:bookmarkEnd w:id="17"/>
    </w:p>
    <w:p w14:paraId="4ABE6134" w14:textId="282B19D4" w:rsidR="00B63867" w:rsidRDefault="00B63867" w:rsidP="00422A27">
      <w:pPr>
        <w:spacing w:line="276" w:lineRule="auto"/>
        <w:jc w:val="both"/>
        <w:rPr>
          <w:rFonts w:ascii="Arial" w:hAnsi="Arial" w:cs="Arial"/>
          <w:color w:val="000000"/>
          <w:sz w:val="20"/>
          <w:szCs w:val="20"/>
        </w:rPr>
      </w:pPr>
      <w:r w:rsidRPr="00B63867">
        <w:rPr>
          <w:rFonts w:ascii="Arial" w:hAnsi="Arial" w:cs="Arial"/>
          <w:color w:val="000000"/>
          <w:sz w:val="20"/>
          <w:szCs w:val="20"/>
        </w:rPr>
        <w:t xml:space="preserve">Para evaluar la capacidad, solidez y estructura competitiva del mercado proveedor del sector de la construcción e infraestructura vial, se analizó el comportamiento del stock empresarial en Colombia con corte al año 2025, utilizando los registros consolidados de Confecámaras (Ver Ilustración </w:t>
      </w:r>
      <w:r w:rsidR="00120B9D">
        <w:rPr>
          <w:rFonts w:ascii="Arial" w:hAnsi="Arial" w:cs="Arial"/>
          <w:color w:val="000000"/>
          <w:sz w:val="20"/>
          <w:szCs w:val="20"/>
        </w:rPr>
        <w:t>1</w:t>
      </w:r>
      <w:r w:rsidR="00637959">
        <w:rPr>
          <w:rFonts w:ascii="Arial" w:hAnsi="Arial" w:cs="Arial"/>
          <w:color w:val="000000"/>
          <w:sz w:val="20"/>
          <w:szCs w:val="20"/>
        </w:rPr>
        <w:t>6</w:t>
      </w:r>
      <w:r w:rsidR="00120B9D">
        <w:rPr>
          <w:rFonts w:ascii="Arial" w:hAnsi="Arial" w:cs="Arial"/>
          <w:color w:val="000000"/>
          <w:sz w:val="20"/>
          <w:szCs w:val="20"/>
        </w:rPr>
        <w:t>)</w:t>
      </w:r>
      <w:r w:rsidRPr="00B63867">
        <w:rPr>
          <w:rFonts w:ascii="Arial" w:hAnsi="Arial" w:cs="Arial"/>
          <w:color w:val="000000"/>
          <w:sz w:val="20"/>
          <w:szCs w:val="20"/>
        </w:rPr>
        <w:t>.</w:t>
      </w:r>
    </w:p>
    <w:p w14:paraId="56779D22" w14:textId="77777777" w:rsidR="00120B9D" w:rsidRDefault="00120B9D" w:rsidP="00422A27">
      <w:pPr>
        <w:spacing w:line="276" w:lineRule="auto"/>
        <w:jc w:val="both"/>
        <w:rPr>
          <w:rFonts w:ascii="Arial" w:hAnsi="Arial" w:cs="Arial"/>
          <w:color w:val="000000"/>
          <w:sz w:val="20"/>
          <w:szCs w:val="20"/>
        </w:rPr>
      </w:pPr>
    </w:p>
    <w:p w14:paraId="7160CC92" w14:textId="1106DEAB" w:rsidR="00120B9D" w:rsidRDefault="00120B9D" w:rsidP="00422A27">
      <w:pPr>
        <w:spacing w:line="276" w:lineRule="auto"/>
        <w:jc w:val="both"/>
        <w:rPr>
          <w:rFonts w:ascii="Arial" w:hAnsi="Arial" w:cs="Arial"/>
          <w:color w:val="000000"/>
          <w:sz w:val="20"/>
          <w:szCs w:val="20"/>
        </w:rPr>
      </w:pPr>
      <w:r w:rsidRPr="00120B9D">
        <w:rPr>
          <w:rFonts w:ascii="Arial" w:hAnsi="Arial" w:cs="Arial"/>
          <w:color w:val="000000"/>
          <w:sz w:val="20"/>
          <w:szCs w:val="20"/>
        </w:rPr>
        <w:t>Al observar el comportamiento histórico entre 2016 y 2025, el sector de la construcción en Colombia muestra una trayectoria de resiliencia y expansión estructural notable. Tras experimentar una contracción crítica en el año 2020 producto de la emergencia sanitaria (alcanzando un piso de 73.131 unidades), el sector ha encadenado cuatro años consecutivos de crecimiento sostenido. Al cierre de 2025, el tejido empresarial de la construcción consolidó su máximo histórico registrado con 85.553 empresas activas. Este volumen demuestra la existencia de un mercado altamente competitivo, maduro y con capacidad suficiente para atender la demanda de obras civiles del país.</w:t>
      </w:r>
    </w:p>
    <w:p w14:paraId="330FD50F" w14:textId="77777777" w:rsidR="00120B9D" w:rsidRDefault="00120B9D" w:rsidP="00422A27">
      <w:pPr>
        <w:spacing w:line="276" w:lineRule="auto"/>
        <w:jc w:val="both"/>
        <w:rPr>
          <w:rFonts w:ascii="Arial" w:hAnsi="Arial" w:cs="Arial"/>
          <w:color w:val="000000"/>
          <w:sz w:val="20"/>
          <w:szCs w:val="20"/>
        </w:rPr>
      </w:pPr>
    </w:p>
    <w:p w14:paraId="73276F14" w14:textId="77777777" w:rsidR="00120B9D" w:rsidRPr="00120B9D" w:rsidRDefault="00120B9D" w:rsidP="00120B9D">
      <w:pPr>
        <w:spacing w:line="276" w:lineRule="auto"/>
        <w:jc w:val="both"/>
        <w:rPr>
          <w:rFonts w:ascii="Arial" w:hAnsi="Arial" w:cs="Arial"/>
          <w:color w:val="000000"/>
          <w:sz w:val="20"/>
          <w:szCs w:val="20"/>
        </w:rPr>
      </w:pPr>
      <w:r w:rsidRPr="00120B9D">
        <w:rPr>
          <w:rFonts w:ascii="Arial" w:hAnsi="Arial" w:cs="Arial"/>
          <w:color w:val="000000"/>
          <w:sz w:val="20"/>
          <w:szCs w:val="20"/>
        </w:rPr>
        <w:t>Un indicador fundamental para la estructuración de requisitos habilitantes en procesos de licitación pública es el nivel de formalización jurídica de las empresas del sector. De las 85.553 organizaciones vigentes en 2025:</w:t>
      </w:r>
    </w:p>
    <w:p w14:paraId="334C05CB" w14:textId="77777777" w:rsidR="00120B9D" w:rsidRDefault="00120B9D" w:rsidP="00120B9D">
      <w:pPr>
        <w:spacing w:line="276" w:lineRule="auto"/>
        <w:jc w:val="both"/>
        <w:rPr>
          <w:rFonts w:ascii="Arial" w:hAnsi="Arial" w:cs="Arial"/>
          <w:color w:val="000000"/>
          <w:sz w:val="20"/>
          <w:szCs w:val="20"/>
        </w:rPr>
      </w:pPr>
    </w:p>
    <w:p w14:paraId="4DFBA743" w14:textId="3E5967FC" w:rsidR="00120B9D" w:rsidRDefault="00120B9D" w:rsidP="00ED4976">
      <w:pPr>
        <w:pStyle w:val="Prrafodelista"/>
        <w:numPr>
          <w:ilvl w:val="0"/>
          <w:numId w:val="29"/>
        </w:numPr>
        <w:spacing w:line="276" w:lineRule="auto"/>
        <w:jc w:val="both"/>
        <w:rPr>
          <w:rFonts w:ascii="Arial" w:hAnsi="Arial" w:cs="Arial"/>
          <w:color w:val="000000"/>
          <w:sz w:val="20"/>
          <w:szCs w:val="20"/>
        </w:rPr>
      </w:pPr>
      <w:r w:rsidRPr="00120B9D">
        <w:rPr>
          <w:rFonts w:ascii="Arial" w:hAnsi="Arial" w:cs="Arial"/>
          <w:color w:val="000000"/>
          <w:sz w:val="20"/>
          <w:szCs w:val="20"/>
        </w:rPr>
        <w:t>Sociedades Constituidas: Corresponden a 64.724 unidades empresarialmente organizadas (aproximadamente el 75,</w:t>
      </w:r>
      <w:r w:rsidR="001B3BE8">
        <w:rPr>
          <w:rFonts w:ascii="Arial" w:hAnsi="Arial" w:cs="Arial"/>
          <w:color w:val="000000"/>
          <w:sz w:val="20"/>
          <w:szCs w:val="20"/>
        </w:rPr>
        <w:t>7</w:t>
      </w:r>
      <w:r w:rsidRPr="00120B9D">
        <w:rPr>
          <w:rFonts w:ascii="Arial" w:hAnsi="Arial" w:cs="Arial"/>
          <w:color w:val="000000"/>
          <w:sz w:val="20"/>
          <w:szCs w:val="20"/>
        </w:rPr>
        <w:t>% del mercado), concentrando la mayor participación y reflejando estructuras operativas estables bajo esquemas de SAS, Limitadas o Consorcios.</w:t>
      </w:r>
    </w:p>
    <w:p w14:paraId="553E13A4" w14:textId="580EE1DC" w:rsidR="00120B9D" w:rsidRPr="00120B9D" w:rsidRDefault="00120B9D" w:rsidP="00ED4976">
      <w:pPr>
        <w:pStyle w:val="Prrafodelista"/>
        <w:numPr>
          <w:ilvl w:val="0"/>
          <w:numId w:val="29"/>
        </w:numPr>
        <w:spacing w:line="276" w:lineRule="auto"/>
        <w:jc w:val="both"/>
        <w:rPr>
          <w:rFonts w:ascii="Arial" w:hAnsi="Arial" w:cs="Arial"/>
          <w:color w:val="000000"/>
          <w:sz w:val="20"/>
          <w:szCs w:val="20"/>
        </w:rPr>
      </w:pPr>
      <w:r w:rsidRPr="00120B9D">
        <w:rPr>
          <w:rFonts w:ascii="Arial" w:hAnsi="Arial" w:cs="Arial"/>
          <w:color w:val="000000"/>
          <w:sz w:val="20"/>
          <w:szCs w:val="20"/>
        </w:rPr>
        <w:t>Personas Naturales: Suman 20.829 registros, los cuales representan esquemas de menor envergadura o subcontratación técnica.</w:t>
      </w:r>
    </w:p>
    <w:p w14:paraId="4984570A" w14:textId="77777777" w:rsidR="00120B9D" w:rsidRPr="00120B9D" w:rsidRDefault="00120B9D" w:rsidP="00120B9D">
      <w:pPr>
        <w:spacing w:line="276" w:lineRule="auto"/>
        <w:jc w:val="both"/>
        <w:rPr>
          <w:rFonts w:ascii="Arial" w:hAnsi="Arial" w:cs="Arial"/>
          <w:color w:val="000000"/>
          <w:sz w:val="20"/>
          <w:szCs w:val="20"/>
        </w:rPr>
      </w:pPr>
    </w:p>
    <w:p w14:paraId="423AFC22" w14:textId="750BFA03" w:rsidR="00120B9D" w:rsidRDefault="00120B9D" w:rsidP="00120B9D">
      <w:pPr>
        <w:spacing w:line="276" w:lineRule="auto"/>
        <w:jc w:val="both"/>
        <w:rPr>
          <w:rFonts w:ascii="Arial" w:hAnsi="Arial" w:cs="Arial"/>
          <w:color w:val="000000"/>
          <w:sz w:val="20"/>
          <w:szCs w:val="20"/>
        </w:rPr>
      </w:pPr>
      <w:r w:rsidRPr="00120B9D">
        <w:rPr>
          <w:rFonts w:ascii="Arial" w:hAnsi="Arial" w:cs="Arial"/>
          <w:color w:val="000000"/>
          <w:sz w:val="20"/>
          <w:szCs w:val="20"/>
        </w:rPr>
        <w:t>Este predominio de personas jurídicas organizadas es un factor de mitigación del riesgo contractual para la administración municipal, garantizando que el mercado cuenta con oferentes estructurados corporativamente.</w:t>
      </w:r>
    </w:p>
    <w:p w14:paraId="5FFBCF2F" w14:textId="77777777" w:rsidR="00CB365E" w:rsidRDefault="00CB365E" w:rsidP="00120B9D">
      <w:pPr>
        <w:spacing w:line="276" w:lineRule="auto"/>
        <w:jc w:val="both"/>
        <w:rPr>
          <w:rFonts w:ascii="Arial" w:hAnsi="Arial" w:cs="Arial"/>
          <w:color w:val="000000"/>
          <w:sz w:val="20"/>
          <w:szCs w:val="20"/>
        </w:rPr>
      </w:pPr>
    </w:p>
    <w:p w14:paraId="342D8F42" w14:textId="77777777" w:rsidR="00CB365E" w:rsidRPr="00CB365E" w:rsidRDefault="00CB365E" w:rsidP="00CB365E">
      <w:pPr>
        <w:spacing w:line="276" w:lineRule="auto"/>
        <w:jc w:val="both"/>
        <w:rPr>
          <w:rFonts w:ascii="Arial" w:hAnsi="Arial" w:cs="Arial"/>
          <w:color w:val="000000"/>
          <w:sz w:val="20"/>
          <w:szCs w:val="20"/>
        </w:rPr>
      </w:pPr>
      <w:r w:rsidRPr="00CB365E">
        <w:rPr>
          <w:rFonts w:ascii="Arial" w:hAnsi="Arial" w:cs="Arial"/>
          <w:color w:val="000000"/>
          <w:sz w:val="20"/>
          <w:szCs w:val="20"/>
        </w:rPr>
        <w:t>El análisis por tamaño empresarial revela que, si bien la base del sector está compuesta en un 82% por Microempresas, existe un robusto segmento corporativo consolidado:</w:t>
      </w:r>
    </w:p>
    <w:p w14:paraId="52DDA5BA" w14:textId="77777777" w:rsidR="00CB365E" w:rsidRPr="00CB365E" w:rsidRDefault="00CB365E" w:rsidP="00CB365E">
      <w:pPr>
        <w:spacing w:line="276" w:lineRule="auto"/>
        <w:jc w:val="both"/>
        <w:rPr>
          <w:rFonts w:ascii="Arial" w:hAnsi="Arial" w:cs="Arial"/>
          <w:color w:val="000000"/>
          <w:sz w:val="20"/>
          <w:szCs w:val="20"/>
        </w:rPr>
      </w:pPr>
    </w:p>
    <w:p w14:paraId="5AB10CDE" w14:textId="77777777" w:rsidR="00CB365E" w:rsidRDefault="00CB365E" w:rsidP="00ED4976">
      <w:pPr>
        <w:pStyle w:val="Prrafodelista"/>
        <w:numPr>
          <w:ilvl w:val="0"/>
          <w:numId w:val="30"/>
        </w:numPr>
        <w:spacing w:line="276" w:lineRule="auto"/>
        <w:jc w:val="both"/>
        <w:rPr>
          <w:rFonts w:ascii="Arial" w:hAnsi="Arial" w:cs="Arial"/>
          <w:color w:val="000000"/>
          <w:sz w:val="20"/>
          <w:szCs w:val="20"/>
        </w:rPr>
      </w:pPr>
      <w:r w:rsidRPr="00CB365E">
        <w:rPr>
          <w:rFonts w:ascii="Arial" w:hAnsi="Arial" w:cs="Arial"/>
          <w:color w:val="000000"/>
          <w:sz w:val="20"/>
          <w:szCs w:val="20"/>
        </w:rPr>
        <w:t>El 14% corresponde a Pequeñas Empresas, seguidas por un 3% de Medianas Empresas y un 1% de Grandes Firmas de Ingeniería.</w:t>
      </w:r>
    </w:p>
    <w:p w14:paraId="46C999AC" w14:textId="4BAD8416" w:rsidR="00CB365E" w:rsidRPr="00CB365E" w:rsidRDefault="00CB365E" w:rsidP="00ED4976">
      <w:pPr>
        <w:pStyle w:val="Prrafodelista"/>
        <w:numPr>
          <w:ilvl w:val="0"/>
          <w:numId w:val="30"/>
        </w:numPr>
        <w:spacing w:line="276" w:lineRule="auto"/>
        <w:jc w:val="both"/>
        <w:rPr>
          <w:rFonts w:ascii="Arial" w:hAnsi="Arial" w:cs="Arial"/>
          <w:color w:val="000000"/>
          <w:sz w:val="20"/>
          <w:szCs w:val="20"/>
        </w:rPr>
      </w:pPr>
      <w:r w:rsidRPr="00CB365E">
        <w:rPr>
          <w:rFonts w:ascii="Arial" w:hAnsi="Arial" w:cs="Arial"/>
          <w:color w:val="000000"/>
          <w:sz w:val="20"/>
          <w:szCs w:val="20"/>
        </w:rPr>
        <w:t>En términos de generación de empleo y capacidad de nómina, el 48% de las empresas operan con plantas de 1 a 4 personas, mientras que un significativo 35% cuenta con un rango de 5 a 9 empleados, complementado por un segmento de medianas y grandes estructuras que operan con personal masivo de obra (más de 50 empleados).</w:t>
      </w:r>
    </w:p>
    <w:p w14:paraId="3F193DB7" w14:textId="77777777" w:rsidR="00CB365E" w:rsidRPr="00CB365E" w:rsidRDefault="00CB365E" w:rsidP="00CB365E">
      <w:pPr>
        <w:spacing w:line="276" w:lineRule="auto"/>
        <w:jc w:val="both"/>
        <w:rPr>
          <w:rFonts w:ascii="Arial" w:hAnsi="Arial" w:cs="Arial"/>
          <w:color w:val="000000"/>
          <w:sz w:val="20"/>
          <w:szCs w:val="20"/>
        </w:rPr>
      </w:pPr>
    </w:p>
    <w:p w14:paraId="1B00F23A" w14:textId="46617457" w:rsidR="00CB365E" w:rsidRDefault="00CB365E" w:rsidP="00CB365E">
      <w:pPr>
        <w:spacing w:line="276" w:lineRule="auto"/>
        <w:jc w:val="both"/>
        <w:rPr>
          <w:rFonts w:ascii="Arial" w:hAnsi="Arial" w:cs="Arial"/>
          <w:color w:val="000000"/>
          <w:sz w:val="20"/>
          <w:szCs w:val="20"/>
        </w:rPr>
      </w:pPr>
      <w:r w:rsidRPr="00CB365E">
        <w:rPr>
          <w:rFonts w:ascii="Arial" w:hAnsi="Arial" w:cs="Arial"/>
          <w:color w:val="000000"/>
          <w:sz w:val="20"/>
          <w:szCs w:val="20"/>
        </w:rPr>
        <w:t>Este panorama asegura la pluralidad de oferentes, permitiendo la concurrencia tanto de pymes locales como de firmas con amplios soportes de capital y personal.</w:t>
      </w:r>
    </w:p>
    <w:p w14:paraId="3601533E" w14:textId="77777777" w:rsidR="00CB365E" w:rsidRDefault="00CB365E" w:rsidP="00CB365E">
      <w:pPr>
        <w:spacing w:line="276" w:lineRule="auto"/>
        <w:jc w:val="both"/>
        <w:rPr>
          <w:rFonts w:ascii="Arial" w:hAnsi="Arial" w:cs="Arial"/>
          <w:color w:val="000000"/>
          <w:sz w:val="20"/>
          <w:szCs w:val="20"/>
        </w:rPr>
      </w:pPr>
    </w:p>
    <w:p w14:paraId="07597CC8" w14:textId="5845F598" w:rsidR="00CB365E" w:rsidRDefault="00CB365E" w:rsidP="00CB365E">
      <w:pPr>
        <w:spacing w:line="276" w:lineRule="auto"/>
        <w:jc w:val="both"/>
        <w:rPr>
          <w:rFonts w:ascii="Arial" w:hAnsi="Arial" w:cs="Arial"/>
          <w:color w:val="000000"/>
          <w:sz w:val="20"/>
          <w:szCs w:val="20"/>
        </w:rPr>
      </w:pPr>
      <w:r w:rsidRPr="00CB365E">
        <w:rPr>
          <w:rFonts w:ascii="Arial" w:hAnsi="Arial" w:cs="Arial"/>
          <w:color w:val="000000"/>
          <w:sz w:val="20"/>
          <w:szCs w:val="20"/>
        </w:rPr>
        <w:lastRenderedPageBreak/>
        <w:t>En lo referente a la distribución geográfica y regional (indicador de la oferta que impacta de manera directa los frentes de obra en el Tolima), el Power BI expone que la Región Centro Oriente lidera la concentración con más de 37 mil empresas, seguida por la Región Eje Cafetero y Antioquia con 16 mil empresas. Para el municipio de Chaparral, esta distribución es altamente favorable, dado que la cercanía geográfica con estos centros de la ingeniería civil (Cundinamarca, Bogotá y el eje del Viejo Caldas) dinamiza la concurrencia de proponentes, asegurando la movilidad física de activos logísticos, maquinaria pesada y personal calificado hacia la subregión del sur del Tolima</w:t>
      </w:r>
      <w:r w:rsidR="00603285">
        <w:rPr>
          <w:rFonts w:ascii="Arial" w:hAnsi="Arial" w:cs="Arial"/>
          <w:color w:val="000000"/>
          <w:sz w:val="20"/>
          <w:szCs w:val="20"/>
        </w:rPr>
        <w:t xml:space="preserve"> </w:t>
      </w:r>
      <w:sdt>
        <w:sdtPr>
          <w:rPr>
            <w:rFonts w:ascii="Arial" w:hAnsi="Arial" w:cs="Arial"/>
            <w:color w:val="000000"/>
            <w:sz w:val="20"/>
            <w:szCs w:val="20"/>
          </w:rPr>
          <w:id w:val="1995749573"/>
          <w:citation/>
        </w:sdtPr>
        <w:sdtContent>
          <w:r w:rsidR="00603285">
            <w:rPr>
              <w:rFonts w:ascii="Arial" w:hAnsi="Arial" w:cs="Arial"/>
              <w:color w:val="000000"/>
              <w:sz w:val="20"/>
              <w:szCs w:val="20"/>
            </w:rPr>
            <w:fldChar w:fldCharType="begin"/>
          </w:r>
          <w:r w:rsidR="00603285">
            <w:rPr>
              <w:rFonts w:ascii="Arial" w:hAnsi="Arial" w:cs="Arial"/>
              <w:color w:val="000000"/>
              <w:sz w:val="20"/>
              <w:szCs w:val="20"/>
              <w:lang w:val="es-ES_tradnl"/>
            </w:rPr>
            <w:instrText xml:space="preserve"> CITATION CON26 \l 1034 </w:instrText>
          </w:r>
          <w:r w:rsidR="00603285">
            <w:rPr>
              <w:rFonts w:ascii="Arial" w:hAnsi="Arial" w:cs="Arial"/>
              <w:color w:val="000000"/>
              <w:sz w:val="20"/>
              <w:szCs w:val="20"/>
            </w:rPr>
            <w:fldChar w:fldCharType="separate"/>
          </w:r>
          <w:r w:rsidR="00603285" w:rsidRPr="00603285">
            <w:rPr>
              <w:rFonts w:ascii="Arial" w:hAnsi="Arial" w:cs="Arial"/>
              <w:noProof/>
              <w:color w:val="000000"/>
              <w:sz w:val="20"/>
              <w:szCs w:val="20"/>
              <w:lang w:val="es-ES_tradnl"/>
            </w:rPr>
            <w:t>(CONFECAMARAS, 2026)</w:t>
          </w:r>
          <w:r w:rsidR="00603285">
            <w:rPr>
              <w:rFonts w:ascii="Arial" w:hAnsi="Arial" w:cs="Arial"/>
              <w:color w:val="000000"/>
              <w:sz w:val="20"/>
              <w:szCs w:val="20"/>
            </w:rPr>
            <w:fldChar w:fldCharType="end"/>
          </w:r>
        </w:sdtContent>
      </w:sdt>
      <w:r>
        <w:rPr>
          <w:rFonts w:ascii="Arial" w:hAnsi="Arial" w:cs="Arial"/>
          <w:color w:val="000000"/>
          <w:sz w:val="20"/>
          <w:szCs w:val="20"/>
        </w:rPr>
        <w:t>.</w:t>
      </w:r>
    </w:p>
    <w:p w14:paraId="4537BF53" w14:textId="77777777" w:rsidR="007616F2" w:rsidRDefault="007616F2" w:rsidP="00422A27">
      <w:pPr>
        <w:spacing w:line="276" w:lineRule="auto"/>
        <w:jc w:val="both"/>
        <w:rPr>
          <w:rFonts w:ascii="Arial" w:hAnsi="Arial" w:cs="Arial"/>
          <w:color w:val="000000"/>
          <w:sz w:val="20"/>
          <w:szCs w:val="20"/>
        </w:rPr>
      </w:pPr>
    </w:p>
    <w:p w14:paraId="235165D3" w14:textId="1984E85E" w:rsidR="00B63867" w:rsidRPr="00BF2FA2" w:rsidRDefault="00B63867" w:rsidP="00B63867">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6</w:t>
      </w:r>
      <w:r w:rsidR="00FE5AEA">
        <w:rPr>
          <w:rFonts w:ascii="Arial" w:eastAsia="Tahoma" w:hAnsi="Arial" w:cs="Arial"/>
          <w:b/>
          <w:bCs/>
          <w:color w:val="000000" w:themeColor="text1"/>
          <w:sz w:val="20"/>
          <w:szCs w:val="20"/>
        </w:rPr>
        <w:t>.</w:t>
      </w:r>
      <w:r w:rsidR="00456AD3" w:rsidRPr="00456AD3">
        <w:t xml:space="preserve"> </w:t>
      </w:r>
      <w:r w:rsidR="00456AD3">
        <w:rPr>
          <w:rFonts w:ascii="Arial" w:eastAsia="Tahoma" w:hAnsi="Arial" w:cs="Arial"/>
          <w:b/>
          <w:bCs/>
          <w:color w:val="000000" w:themeColor="text1"/>
          <w:sz w:val="20"/>
          <w:szCs w:val="20"/>
        </w:rPr>
        <w:t>S</w:t>
      </w:r>
      <w:r w:rsidR="00456AD3" w:rsidRPr="00456AD3">
        <w:rPr>
          <w:rFonts w:ascii="Arial" w:eastAsia="Tahoma" w:hAnsi="Arial" w:cs="Arial"/>
          <w:b/>
          <w:bCs/>
          <w:color w:val="000000" w:themeColor="text1"/>
          <w:sz w:val="20"/>
          <w:szCs w:val="20"/>
        </w:rPr>
        <w:t>tock empresarial en Colombia</w:t>
      </w:r>
      <w:r w:rsidR="00456AD3">
        <w:rPr>
          <w:rFonts w:ascii="Arial" w:eastAsia="Tahoma" w:hAnsi="Arial" w:cs="Arial"/>
          <w:b/>
          <w:bCs/>
          <w:color w:val="000000" w:themeColor="text1"/>
          <w:sz w:val="20"/>
          <w:szCs w:val="20"/>
        </w:rPr>
        <w:t xml:space="preserve"> del </w:t>
      </w:r>
      <w:r w:rsidR="00C05AA8">
        <w:rPr>
          <w:rFonts w:ascii="Arial" w:eastAsia="Tahoma" w:hAnsi="Arial" w:cs="Arial"/>
          <w:b/>
          <w:bCs/>
          <w:color w:val="000000" w:themeColor="text1"/>
          <w:sz w:val="20"/>
          <w:szCs w:val="20"/>
        </w:rPr>
        <w:t>sector económico construcción</w:t>
      </w:r>
    </w:p>
    <w:p w14:paraId="298517AC" w14:textId="1F936B1D" w:rsidR="00B63867" w:rsidRDefault="00B63867" w:rsidP="00603285">
      <w:pPr>
        <w:spacing w:line="276" w:lineRule="auto"/>
        <w:jc w:val="center"/>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10DFAD01" wp14:editId="1ADE14C3">
            <wp:extent cx="5708451" cy="6352162"/>
            <wp:effectExtent l="0" t="0" r="0" b="0"/>
            <wp:docPr id="4931261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26103" name="Imagen 493126103"/>
                    <pic:cNvPicPr/>
                  </pic:nvPicPr>
                  <pic:blipFill>
                    <a:blip r:embed="rId23">
                      <a:extLst>
                        <a:ext uri="{28A0092B-C50C-407E-A947-70E740481C1C}">
                          <a14:useLocalDpi xmlns:a14="http://schemas.microsoft.com/office/drawing/2010/main" val="0"/>
                        </a:ext>
                      </a:extLst>
                    </a:blip>
                    <a:stretch>
                      <a:fillRect/>
                    </a:stretch>
                  </pic:blipFill>
                  <pic:spPr>
                    <a:xfrm>
                      <a:off x="0" y="0"/>
                      <a:ext cx="5754322" cy="6403205"/>
                    </a:xfrm>
                    <a:prstGeom prst="rect">
                      <a:avLst/>
                    </a:prstGeom>
                  </pic:spPr>
                </pic:pic>
              </a:graphicData>
            </a:graphic>
          </wp:inline>
        </w:drawing>
      </w:r>
    </w:p>
    <w:p w14:paraId="773066DB" w14:textId="77777777" w:rsidR="00FD1F8F" w:rsidRPr="00603285" w:rsidRDefault="00FD1F8F" w:rsidP="00603285">
      <w:pPr>
        <w:spacing w:line="276" w:lineRule="auto"/>
        <w:jc w:val="center"/>
        <w:rPr>
          <w:rFonts w:ascii="Arial" w:hAnsi="Arial" w:cs="Arial"/>
          <w:color w:val="000000"/>
          <w:sz w:val="20"/>
          <w:szCs w:val="20"/>
        </w:rPr>
      </w:pPr>
    </w:p>
    <w:p w14:paraId="1BF57F93" w14:textId="2C47DE78" w:rsidR="00577773" w:rsidRPr="00D95195" w:rsidRDefault="00BF2FA2">
      <w:pPr>
        <w:pStyle w:val="Ttulo3"/>
        <w:numPr>
          <w:ilvl w:val="2"/>
          <w:numId w:val="35"/>
        </w:numPr>
        <w:rPr>
          <w:rFonts w:cs="Arial"/>
          <w:bCs/>
          <w:szCs w:val="20"/>
        </w:rPr>
      </w:pPr>
      <w:bookmarkStart w:id="18" w:name="_Toc232528802"/>
      <w:bookmarkStart w:id="19" w:name="_Toc236837104"/>
      <w:r w:rsidRPr="00BF2FA2">
        <w:rPr>
          <w:rFonts w:cs="Arial"/>
          <w:bCs/>
          <w:szCs w:val="20"/>
        </w:rPr>
        <w:lastRenderedPageBreak/>
        <w:t>Indicadores económicos</w:t>
      </w:r>
      <w:bookmarkEnd w:id="18"/>
      <w:bookmarkEnd w:id="19"/>
    </w:p>
    <w:p w14:paraId="6A7F8A41" w14:textId="2E71D7A2" w:rsidR="00BF2FA2" w:rsidRPr="00BF2FA2" w:rsidRDefault="008674B5" w:rsidP="00BF2FA2">
      <w:pPr>
        <w:spacing w:line="276" w:lineRule="auto"/>
        <w:jc w:val="both"/>
        <w:rPr>
          <w:rFonts w:ascii="Arial" w:eastAsia="Tahoma" w:hAnsi="Arial" w:cs="Arial"/>
          <w:color w:val="000000" w:themeColor="text1"/>
          <w:sz w:val="20"/>
          <w:szCs w:val="20"/>
        </w:rPr>
      </w:pPr>
      <w:r w:rsidRPr="008674B5">
        <w:rPr>
          <w:rFonts w:ascii="Arial" w:eastAsia="Tahoma" w:hAnsi="Arial" w:cs="Arial"/>
          <w:color w:val="000000" w:themeColor="text1"/>
          <w:sz w:val="20"/>
          <w:szCs w:val="20"/>
        </w:rPr>
        <w:t xml:space="preserve">El comportamiento de los principales agregados macroeconómicos, financieros y sectoriales de Colombia con corte a junio de 2026 (Ver Ilustración </w:t>
      </w:r>
      <w:r w:rsidR="00577773">
        <w:rPr>
          <w:rFonts w:ascii="Arial" w:eastAsia="Tahoma" w:hAnsi="Arial" w:cs="Arial"/>
          <w:color w:val="000000" w:themeColor="text1"/>
          <w:sz w:val="20"/>
          <w:szCs w:val="20"/>
        </w:rPr>
        <w:t>1</w:t>
      </w:r>
      <w:r w:rsidR="00637959">
        <w:rPr>
          <w:rFonts w:ascii="Arial" w:eastAsia="Tahoma" w:hAnsi="Arial" w:cs="Arial"/>
          <w:color w:val="000000" w:themeColor="text1"/>
          <w:sz w:val="20"/>
          <w:szCs w:val="20"/>
        </w:rPr>
        <w:t>7</w:t>
      </w:r>
      <w:r w:rsidRPr="008674B5">
        <w:rPr>
          <w:rFonts w:ascii="Arial" w:eastAsia="Tahoma" w:hAnsi="Arial" w:cs="Arial"/>
          <w:color w:val="000000" w:themeColor="text1"/>
          <w:sz w:val="20"/>
          <w:szCs w:val="20"/>
        </w:rPr>
        <w:t>) consolida un panorama de mayor certidumbre, estabilización de precios y un entorno cambiario favorable para la inversión pública en infraestructura vial. A continuación, se desglosan las variables macroeconómicas clave y su incidencia directa en los costos fijos y variables del mercado de la construcción en el municipio de Chaparral:</w:t>
      </w:r>
    </w:p>
    <w:p w14:paraId="39E7BE40" w14:textId="77777777" w:rsidR="00BF2FA2" w:rsidRPr="00BF2FA2" w:rsidRDefault="00BF2FA2" w:rsidP="00BF2FA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 </w:t>
      </w:r>
    </w:p>
    <w:p w14:paraId="3AB288AA" w14:textId="3EC3EED8" w:rsidR="00782CF8" w:rsidRDefault="00782CF8" w:rsidP="00ED4976">
      <w:pPr>
        <w:pStyle w:val="Prrafodelista"/>
        <w:numPr>
          <w:ilvl w:val="0"/>
          <w:numId w:val="31"/>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t>Tasa Representativa del Mercado (TRM):</w:t>
      </w:r>
      <w:r w:rsidRPr="00782CF8">
        <w:rPr>
          <w:rFonts w:ascii="Arial" w:eastAsia="Tahoma" w:hAnsi="Arial" w:cs="Arial"/>
          <w:color w:val="000000" w:themeColor="text1"/>
          <w:sz w:val="20"/>
          <w:szCs w:val="20"/>
        </w:rPr>
        <w:t xml:space="preserve"> Se ubicó en $3.439,91 (con una variación diaria al alza del 0,37% o +$12,84)</w:t>
      </w:r>
      <w:r w:rsidR="00FF0AA1">
        <w:rPr>
          <w:rFonts w:ascii="Arial" w:eastAsia="Tahoma" w:hAnsi="Arial" w:cs="Arial"/>
          <w:color w:val="000000" w:themeColor="text1"/>
          <w:sz w:val="20"/>
          <w:szCs w:val="20"/>
        </w:rPr>
        <w:t xml:space="preserve">. </w:t>
      </w:r>
      <w:r w:rsidR="00FF0AA1" w:rsidRPr="00782CF8">
        <w:rPr>
          <w:rFonts w:ascii="Arial" w:eastAsia="Tahoma" w:hAnsi="Arial" w:cs="Arial"/>
          <w:color w:val="000000" w:themeColor="text1"/>
          <w:sz w:val="20"/>
          <w:szCs w:val="20"/>
        </w:rPr>
        <w:t>Está</w:t>
      </w:r>
      <w:r w:rsidRPr="00782CF8">
        <w:rPr>
          <w:rFonts w:ascii="Arial" w:eastAsia="Tahoma" w:hAnsi="Arial" w:cs="Arial"/>
          <w:color w:val="000000" w:themeColor="text1"/>
          <w:sz w:val="20"/>
          <w:szCs w:val="20"/>
        </w:rPr>
        <w:t xml:space="preserve"> marcada apreciación del peso colombiano respecto a periodos anteriores alivia de forma directa la presión inflacionaria en el sector de la construcción, al abaratar los costos de importación de maquinaria pesada, bienes de capital, repuestos especializados y aditivos químicos asfálticos que no se producen en el mercado nacional.</w:t>
      </w:r>
    </w:p>
    <w:p w14:paraId="42AC660F" w14:textId="370FD064" w:rsidR="00782CF8" w:rsidRDefault="00782CF8" w:rsidP="00ED4976">
      <w:pPr>
        <w:pStyle w:val="Prrafodelista"/>
        <w:numPr>
          <w:ilvl w:val="0"/>
          <w:numId w:val="31"/>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t>Inflación (IPC Mensual) y UVR:</w:t>
      </w:r>
      <w:r w:rsidRPr="00782CF8">
        <w:rPr>
          <w:rFonts w:ascii="Arial" w:eastAsia="Tahoma" w:hAnsi="Arial" w:cs="Arial"/>
          <w:color w:val="000000" w:themeColor="text1"/>
          <w:sz w:val="20"/>
          <w:szCs w:val="20"/>
        </w:rPr>
        <w:t xml:space="preserve"> El IPC mensual registró una importante desaceleración situándose en 0,47% (con una contracción intermensual del -0,31%, equivalente a una reducción del -39,74% en el ritmo inflacionario inmediato). Este comportamiento sitúa la Unidad de Valor Real (UVR) en $413,96 (+0,02%). El freno en la inflación mitiga los riesgos de descalce presupuestal severo en la cotización de materiales de obra civil.</w:t>
      </w:r>
    </w:p>
    <w:p w14:paraId="0487ED7E" w14:textId="17C96E87" w:rsidR="00304666" w:rsidRDefault="00782CF8" w:rsidP="00ED4976">
      <w:pPr>
        <w:pStyle w:val="Prrafodelista"/>
        <w:numPr>
          <w:ilvl w:val="0"/>
          <w:numId w:val="31"/>
        </w:numPr>
        <w:spacing w:line="276" w:lineRule="auto"/>
        <w:jc w:val="both"/>
        <w:rPr>
          <w:rFonts w:ascii="Arial" w:eastAsia="Tahoma" w:hAnsi="Arial" w:cs="Arial"/>
          <w:color w:val="000000" w:themeColor="text1"/>
          <w:sz w:val="20"/>
          <w:szCs w:val="20"/>
        </w:rPr>
      </w:pPr>
      <w:r w:rsidRPr="00E45387">
        <w:rPr>
          <w:rFonts w:ascii="Arial" w:eastAsia="Tahoma" w:hAnsi="Arial" w:cs="Arial"/>
          <w:b/>
          <w:bCs/>
          <w:color w:val="000000" w:themeColor="text1"/>
          <w:sz w:val="20"/>
          <w:szCs w:val="20"/>
        </w:rPr>
        <w:t>Tasa de Intervención de Política Monetaria:</w:t>
      </w:r>
      <w:r w:rsidRPr="00782CF8">
        <w:rPr>
          <w:rFonts w:ascii="Arial" w:eastAsia="Tahoma" w:hAnsi="Arial" w:cs="Arial"/>
          <w:color w:val="000000" w:themeColor="text1"/>
          <w:sz w:val="20"/>
          <w:szCs w:val="20"/>
        </w:rPr>
        <w:t xml:space="preserve"> El Banco de la República mantuvo inalterada su tasa de interés de referencia en 11,25%. Si bien sigue en niveles contractivos, la estabilización de la tasa brinda certidumbre y predictibilidad financiera al mercado financiero local para la adquisición de pólizas, garantías de cumplimiento y apalancamiento de capital de trabajo por parte de los oferentes del proceso.</w:t>
      </w:r>
    </w:p>
    <w:p w14:paraId="1EFAF4BC" w14:textId="6E8BE06B" w:rsidR="00304666" w:rsidRDefault="00304666" w:rsidP="00ED4976">
      <w:pPr>
        <w:pStyle w:val="Prrafodelista"/>
        <w:numPr>
          <w:ilvl w:val="0"/>
          <w:numId w:val="31"/>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Producto Interno Burto (PIB):</w:t>
      </w:r>
      <w:r w:rsidRPr="00304666">
        <w:rPr>
          <w:rFonts w:ascii="Arial" w:eastAsia="Tahoma" w:hAnsi="Arial" w:cs="Arial"/>
          <w:color w:val="000000" w:themeColor="text1"/>
          <w:sz w:val="20"/>
          <w:szCs w:val="20"/>
        </w:rPr>
        <w:t xml:space="preserve"> Para el primer trimestre de 2026 reportó una variación anual positiva de 2,2%, aunque con una leve contracción marginal del -0,1% frente al trimestre inmediatamente anterior. La economía permanece en terreno de expansión moderada, soportada principalmente por las obras de ingeniería civil y servicios técnicos asociados.</w:t>
      </w:r>
    </w:p>
    <w:p w14:paraId="54ECACB3" w14:textId="6AFD6EA4" w:rsidR="00304666" w:rsidRDefault="00304666" w:rsidP="00ED4976">
      <w:pPr>
        <w:pStyle w:val="Prrafodelista"/>
        <w:numPr>
          <w:ilvl w:val="0"/>
          <w:numId w:val="31"/>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Mercado Laboral:</w:t>
      </w:r>
      <w:r w:rsidRPr="00304666">
        <w:rPr>
          <w:rFonts w:ascii="Arial" w:eastAsia="Tahoma" w:hAnsi="Arial" w:cs="Arial"/>
          <w:color w:val="000000" w:themeColor="text1"/>
          <w:sz w:val="20"/>
          <w:szCs w:val="20"/>
        </w:rPr>
        <w:t xml:space="preserve"> El desempleo nacional se ubicó en un dígito, consolidando un 9,20% a febrero de 2026. Esto representa una caída del -1,70% frente al periodo anterior, disminuyendo el volumen de desocupados en un 15,60%. La reactivación del empleo formal en el sector de obras civiles dinamiza la disponibilidad de mano de obra operativa calificada y no calificada en la región del Tolima.</w:t>
      </w:r>
    </w:p>
    <w:p w14:paraId="676DB7F5" w14:textId="098E5B3E" w:rsidR="00BF2FA2" w:rsidRDefault="00304666" w:rsidP="00ED4976">
      <w:pPr>
        <w:pStyle w:val="Prrafodelista"/>
        <w:numPr>
          <w:ilvl w:val="0"/>
          <w:numId w:val="31"/>
        </w:numPr>
        <w:spacing w:line="276" w:lineRule="auto"/>
        <w:jc w:val="both"/>
        <w:rPr>
          <w:rFonts w:ascii="Arial" w:eastAsia="Tahoma" w:hAnsi="Arial" w:cs="Arial"/>
          <w:color w:val="000000" w:themeColor="text1"/>
          <w:sz w:val="20"/>
          <w:szCs w:val="20"/>
        </w:rPr>
      </w:pPr>
      <w:r w:rsidRPr="00304666">
        <w:rPr>
          <w:rFonts w:ascii="Arial" w:eastAsia="Tahoma" w:hAnsi="Arial" w:cs="Arial"/>
          <w:b/>
          <w:bCs/>
          <w:color w:val="000000" w:themeColor="text1"/>
          <w:sz w:val="20"/>
          <w:szCs w:val="20"/>
        </w:rPr>
        <w:t>Salario Mínimo Legal Vigente (SMLV):</w:t>
      </w:r>
      <w:r w:rsidRPr="00304666">
        <w:rPr>
          <w:rFonts w:ascii="Arial" w:eastAsia="Tahoma" w:hAnsi="Arial" w:cs="Arial"/>
          <w:color w:val="000000" w:themeColor="text1"/>
          <w:sz w:val="20"/>
          <w:szCs w:val="20"/>
        </w:rPr>
        <w:t xml:space="preserve"> Fijado para el año 2026 en $1.750.905,00 (lo que representa un incremento indexado del +23,04% o +$327.905,00 acumulado). Este valor actúa como la base de liquidación legal indispensable para estructurar los costos directos de personal de obra (cuadrillas, oficiales, inspectores y topógrafos) y el cálculo de prestaciones sociales en el presupuesto oficial del proyecto.</w:t>
      </w:r>
    </w:p>
    <w:p w14:paraId="2A3492EB" w14:textId="703E3834" w:rsidR="002203EF" w:rsidRPr="002203EF" w:rsidRDefault="002203EF" w:rsidP="00ED4976">
      <w:pPr>
        <w:pStyle w:val="Prrafodelista"/>
        <w:numPr>
          <w:ilvl w:val="0"/>
          <w:numId w:val="31"/>
        </w:numPr>
        <w:spacing w:line="276" w:lineRule="auto"/>
        <w:jc w:val="both"/>
        <w:rPr>
          <w:rFonts w:ascii="Arial" w:eastAsia="Tahoma" w:hAnsi="Arial" w:cs="Arial"/>
          <w:color w:val="000000" w:themeColor="text1"/>
          <w:sz w:val="20"/>
          <w:szCs w:val="20"/>
        </w:rPr>
      </w:pPr>
      <w:r w:rsidRPr="002203EF">
        <w:rPr>
          <w:rFonts w:ascii="Arial" w:eastAsia="Tahoma" w:hAnsi="Arial" w:cs="Arial"/>
          <w:b/>
          <w:bCs/>
          <w:color w:val="000000" w:themeColor="text1"/>
          <w:sz w:val="20"/>
          <w:szCs w:val="20"/>
        </w:rPr>
        <w:t>Petróleo Brent:</w:t>
      </w:r>
      <w:r w:rsidRPr="002203EF">
        <w:rPr>
          <w:rFonts w:ascii="Arial" w:eastAsia="Tahoma" w:hAnsi="Arial" w:cs="Arial"/>
          <w:color w:val="000000" w:themeColor="text1"/>
          <w:sz w:val="20"/>
          <w:szCs w:val="20"/>
        </w:rPr>
        <w:t xml:space="preserve"> La referencia internacional retrocedió hasta los US$ 78,81 por barril (-0,73% o -US$ 0,58). En el plano macro, la corrección a la baja en los precios internacionales del crudo tiende a estabilizar y reducir los costos de producción de los derivados del petróleo como el cemento asfáltico, el asfalto líquido y el ACPM, los cuales constituyen el porcentaje más significativo de los costos variables en la </w:t>
      </w:r>
      <w:r w:rsidR="00472B7E">
        <w:rPr>
          <w:rFonts w:ascii="Arial" w:eastAsia="Tahoma" w:hAnsi="Arial" w:cs="Arial"/>
          <w:color w:val="000000" w:themeColor="text1"/>
          <w:sz w:val="20"/>
          <w:szCs w:val="20"/>
        </w:rPr>
        <w:t>construcción</w:t>
      </w:r>
      <w:r w:rsidRPr="002203EF">
        <w:rPr>
          <w:rFonts w:ascii="Arial" w:eastAsia="Tahoma" w:hAnsi="Arial" w:cs="Arial"/>
          <w:color w:val="000000" w:themeColor="text1"/>
          <w:sz w:val="20"/>
          <w:szCs w:val="20"/>
        </w:rPr>
        <w:t xml:space="preserve"> de vías.</w:t>
      </w:r>
    </w:p>
    <w:p w14:paraId="0232FABA" w14:textId="03B47E2F" w:rsidR="002203EF" w:rsidRDefault="002203EF" w:rsidP="00ED4976">
      <w:pPr>
        <w:pStyle w:val="Prrafodelista"/>
        <w:numPr>
          <w:ilvl w:val="0"/>
          <w:numId w:val="31"/>
        </w:numPr>
        <w:spacing w:line="276" w:lineRule="auto"/>
        <w:jc w:val="both"/>
        <w:rPr>
          <w:rFonts w:ascii="Arial" w:eastAsia="Tahoma" w:hAnsi="Arial" w:cs="Arial"/>
          <w:color w:val="000000" w:themeColor="text1"/>
          <w:sz w:val="20"/>
          <w:szCs w:val="20"/>
        </w:rPr>
      </w:pPr>
      <w:r w:rsidRPr="002203EF">
        <w:rPr>
          <w:rFonts w:ascii="Arial" w:eastAsia="Tahoma" w:hAnsi="Arial" w:cs="Arial"/>
          <w:b/>
          <w:bCs/>
          <w:color w:val="000000" w:themeColor="text1"/>
          <w:sz w:val="20"/>
          <w:szCs w:val="20"/>
        </w:rPr>
        <w:lastRenderedPageBreak/>
        <w:t>Café Colombiano (Milds):</w:t>
      </w:r>
      <w:r w:rsidRPr="002203EF">
        <w:rPr>
          <w:rFonts w:ascii="Arial" w:eastAsia="Tahoma" w:hAnsi="Arial" w:cs="Arial"/>
          <w:color w:val="000000" w:themeColor="text1"/>
          <w:sz w:val="20"/>
          <w:szCs w:val="20"/>
        </w:rPr>
        <w:t xml:space="preserve"> Se cotizó competitivamente en US$ 3,37 por libra, manteniendo un flujo de ingresos sólido para las regiones productoras, como el sur del Tolima.</w:t>
      </w:r>
    </w:p>
    <w:p w14:paraId="552F0570" w14:textId="77777777" w:rsidR="00D656CD" w:rsidRDefault="00D656CD" w:rsidP="00D656CD">
      <w:pPr>
        <w:spacing w:line="276" w:lineRule="auto"/>
        <w:jc w:val="both"/>
        <w:rPr>
          <w:rFonts w:ascii="Arial" w:eastAsia="Tahoma" w:hAnsi="Arial" w:cs="Arial"/>
          <w:color w:val="000000" w:themeColor="text1"/>
          <w:sz w:val="20"/>
          <w:szCs w:val="20"/>
        </w:rPr>
      </w:pPr>
    </w:p>
    <w:p w14:paraId="13B3A252" w14:textId="70A3C13D" w:rsidR="00D656CD" w:rsidRPr="00D656CD" w:rsidRDefault="00D656CD" w:rsidP="00D656CD">
      <w:pPr>
        <w:spacing w:line="276" w:lineRule="auto"/>
        <w:jc w:val="both"/>
        <w:rPr>
          <w:rFonts w:ascii="Arial" w:eastAsia="Tahoma" w:hAnsi="Arial" w:cs="Arial"/>
          <w:color w:val="000000" w:themeColor="text1"/>
          <w:sz w:val="20"/>
          <w:szCs w:val="20"/>
        </w:rPr>
      </w:pPr>
      <w:r w:rsidRPr="00D656CD">
        <w:rPr>
          <w:rFonts w:ascii="Arial" w:eastAsia="Tahoma" w:hAnsi="Arial" w:cs="Arial"/>
          <w:color w:val="000000" w:themeColor="text1"/>
          <w:sz w:val="20"/>
          <w:szCs w:val="20"/>
        </w:rPr>
        <w:t>En conclusión, los datos consolidados a junio de 2026 describen una economía en una sólida senda de estabilización. Para la Alcaldía de Chaparral y la estructuración de este pliego, una TRM controlada en el rango de los $3.400, la moderación en el ritmo inflacionario y la corrección del petróleo Brent hacia los US$ 78 configuran un escenario de menor volatilidad de insumos, mayor certidumbre en las matrices de riesgos y condiciones óptimas para la libre concurrencia de proponentes en el mercado de la infraestructura vial</w:t>
      </w:r>
      <w:r w:rsidR="00637667">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305384579"/>
          <w:citation/>
        </w:sdtPr>
        <w:sdtContent>
          <w:r w:rsidR="00637667">
            <w:rPr>
              <w:rFonts w:ascii="Arial" w:eastAsia="Tahoma" w:hAnsi="Arial" w:cs="Arial"/>
              <w:color w:val="000000" w:themeColor="text1"/>
              <w:sz w:val="20"/>
              <w:szCs w:val="20"/>
            </w:rPr>
            <w:fldChar w:fldCharType="begin"/>
          </w:r>
          <w:r w:rsidR="00637667">
            <w:rPr>
              <w:rFonts w:ascii="Arial" w:eastAsia="Tahoma" w:hAnsi="Arial" w:cs="Arial"/>
              <w:color w:val="000000" w:themeColor="text1"/>
              <w:sz w:val="20"/>
              <w:szCs w:val="20"/>
              <w:lang w:val="es-ES_tradnl"/>
            </w:rPr>
            <w:instrText xml:space="preserve"> CITATION LaR26 \l 1034 </w:instrText>
          </w:r>
          <w:r w:rsidR="00637667">
            <w:rPr>
              <w:rFonts w:ascii="Arial" w:eastAsia="Tahoma" w:hAnsi="Arial" w:cs="Arial"/>
              <w:color w:val="000000" w:themeColor="text1"/>
              <w:sz w:val="20"/>
              <w:szCs w:val="20"/>
            </w:rPr>
            <w:fldChar w:fldCharType="separate"/>
          </w:r>
          <w:r w:rsidR="00637667" w:rsidRPr="00637667">
            <w:rPr>
              <w:rFonts w:ascii="Arial" w:eastAsia="Tahoma" w:hAnsi="Arial" w:cs="Arial"/>
              <w:noProof/>
              <w:color w:val="000000" w:themeColor="text1"/>
              <w:sz w:val="20"/>
              <w:szCs w:val="20"/>
              <w:lang w:val="es-ES_tradnl"/>
            </w:rPr>
            <w:t>(República, 2026)</w:t>
          </w:r>
          <w:r w:rsidR="00637667">
            <w:rPr>
              <w:rFonts w:ascii="Arial" w:eastAsia="Tahoma" w:hAnsi="Arial" w:cs="Arial"/>
              <w:color w:val="000000" w:themeColor="text1"/>
              <w:sz w:val="20"/>
              <w:szCs w:val="20"/>
            </w:rPr>
            <w:fldChar w:fldCharType="end"/>
          </w:r>
        </w:sdtContent>
      </w:sdt>
      <w:r w:rsidRPr="00D656CD">
        <w:rPr>
          <w:rFonts w:ascii="Arial" w:eastAsia="Tahoma" w:hAnsi="Arial" w:cs="Arial"/>
          <w:color w:val="000000" w:themeColor="text1"/>
          <w:sz w:val="20"/>
          <w:szCs w:val="20"/>
        </w:rPr>
        <w:t>.</w:t>
      </w:r>
    </w:p>
    <w:p w14:paraId="0A7A95A9" w14:textId="77777777" w:rsidR="006D5A47" w:rsidRPr="00BF2FA2" w:rsidRDefault="006D5A47" w:rsidP="00BF2FA2">
      <w:pPr>
        <w:spacing w:line="276" w:lineRule="auto"/>
        <w:jc w:val="both"/>
        <w:rPr>
          <w:rFonts w:ascii="Arial" w:eastAsia="Tahoma" w:hAnsi="Arial" w:cs="Arial"/>
          <w:color w:val="000000" w:themeColor="text1"/>
          <w:sz w:val="20"/>
          <w:szCs w:val="20"/>
        </w:rPr>
      </w:pPr>
    </w:p>
    <w:p w14:paraId="169A45F6" w14:textId="66A0658C"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1</w:t>
      </w:r>
      <w:r w:rsidR="00637959">
        <w:rPr>
          <w:rFonts w:ascii="Arial" w:eastAsia="Tahoma" w:hAnsi="Arial" w:cs="Arial"/>
          <w:b/>
          <w:bCs/>
          <w:color w:val="000000" w:themeColor="text1"/>
          <w:sz w:val="20"/>
          <w:szCs w:val="20"/>
        </w:rPr>
        <w:t>7</w:t>
      </w:r>
      <w:r w:rsidRPr="00BF2FA2">
        <w:rPr>
          <w:rFonts w:ascii="Arial" w:eastAsia="Tahoma" w:hAnsi="Arial" w:cs="Arial"/>
          <w:b/>
          <w:bCs/>
          <w:color w:val="000000" w:themeColor="text1"/>
          <w:sz w:val="20"/>
          <w:szCs w:val="20"/>
        </w:rPr>
        <w:t>. Indicadores Económicos</w:t>
      </w:r>
    </w:p>
    <w:p w14:paraId="377AAFC8" w14:textId="39FB8E01" w:rsidR="00BF2FA2" w:rsidRPr="00BF2FA2" w:rsidRDefault="00521A63" w:rsidP="00521A63">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02838460" wp14:editId="533F95B2">
            <wp:extent cx="5424865" cy="3295462"/>
            <wp:effectExtent l="0" t="0" r="0" b="0"/>
            <wp:docPr id="19607562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6220" name="Imagen 19607562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60671" cy="3317213"/>
                    </a:xfrm>
                    <a:prstGeom prst="rect">
                      <a:avLst/>
                    </a:prstGeom>
                  </pic:spPr>
                </pic:pic>
              </a:graphicData>
            </a:graphic>
          </wp:inline>
        </w:drawing>
      </w:r>
    </w:p>
    <w:p w14:paraId="78B65515" w14:textId="75B449C8"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Fuente:</w:t>
      </w:r>
      <w:r w:rsidRPr="00BF2FA2">
        <w:rPr>
          <w:rFonts w:ascii="Arial" w:eastAsia="Tahoma" w:hAnsi="Arial" w:cs="Arial"/>
          <w:color w:val="000000" w:themeColor="text1"/>
          <w:sz w:val="20"/>
          <w:szCs w:val="20"/>
        </w:rPr>
        <w:t xml:space="preserve"> La Republica</w:t>
      </w:r>
    </w:p>
    <w:p w14:paraId="18FE08EC" w14:textId="77777777" w:rsidR="007616F2" w:rsidRPr="00BF2FA2" w:rsidRDefault="007616F2" w:rsidP="00BF2FA2">
      <w:pPr>
        <w:spacing w:line="276" w:lineRule="auto"/>
        <w:ind w:left="720"/>
        <w:jc w:val="center"/>
        <w:rPr>
          <w:rFonts w:ascii="Arial" w:eastAsia="Tahoma" w:hAnsi="Arial" w:cs="Arial"/>
          <w:color w:val="000000" w:themeColor="text1"/>
          <w:sz w:val="20"/>
          <w:szCs w:val="20"/>
        </w:rPr>
      </w:pPr>
    </w:p>
    <w:p w14:paraId="247D6A9C" w14:textId="77777777" w:rsidR="00BF2FA2" w:rsidRPr="00BF2FA2" w:rsidRDefault="00BF2FA2" w:rsidP="00ED4976">
      <w:pPr>
        <w:pStyle w:val="Prrafodelista"/>
        <w:numPr>
          <w:ilvl w:val="0"/>
          <w:numId w:val="24"/>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Dólar TRM</w:t>
      </w:r>
    </w:p>
    <w:p w14:paraId="7A6FB28B"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2A217077" w14:textId="433E13D7" w:rsidR="00BF2FA2" w:rsidRPr="00BF2FA2" w:rsidRDefault="00BF2FA2" w:rsidP="00BF2FA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El precio del dólar en Colombia ha venido presentando una tendencia sostenida a la baja. Esta dinámica se acentuó recientemente entre el </w:t>
      </w:r>
      <w:r w:rsidR="001D7B7B">
        <w:rPr>
          <w:rFonts w:ascii="Arial" w:eastAsia="Tahoma" w:hAnsi="Arial" w:cs="Arial"/>
          <w:color w:val="000000" w:themeColor="text1"/>
          <w:sz w:val="20"/>
          <w:szCs w:val="20"/>
        </w:rPr>
        <w:t>1</w:t>
      </w:r>
      <w:r w:rsidRPr="00BF2FA2">
        <w:rPr>
          <w:rFonts w:ascii="Arial" w:eastAsia="Tahoma" w:hAnsi="Arial" w:cs="Arial"/>
          <w:color w:val="000000" w:themeColor="text1"/>
          <w:sz w:val="20"/>
          <w:szCs w:val="20"/>
        </w:rPr>
        <w:t xml:space="preserve"> y el </w:t>
      </w:r>
      <w:r w:rsidR="001D7B7B">
        <w:rPr>
          <w:rFonts w:ascii="Arial" w:eastAsia="Tahoma" w:hAnsi="Arial" w:cs="Arial"/>
          <w:color w:val="000000" w:themeColor="text1"/>
          <w:sz w:val="20"/>
          <w:szCs w:val="20"/>
        </w:rPr>
        <w:t>18</w:t>
      </w:r>
      <w:r w:rsidRPr="00BF2FA2">
        <w:rPr>
          <w:rFonts w:ascii="Arial" w:eastAsia="Tahoma" w:hAnsi="Arial" w:cs="Arial"/>
          <w:color w:val="000000" w:themeColor="text1"/>
          <w:sz w:val="20"/>
          <w:szCs w:val="20"/>
        </w:rPr>
        <w:t xml:space="preserve"> de </w:t>
      </w:r>
      <w:r w:rsidR="001D7B7B">
        <w:rPr>
          <w:rFonts w:ascii="Arial" w:eastAsia="Tahoma" w:hAnsi="Arial" w:cs="Arial"/>
          <w:color w:val="000000" w:themeColor="text1"/>
          <w:sz w:val="20"/>
          <w:szCs w:val="20"/>
        </w:rPr>
        <w:t>junio</w:t>
      </w:r>
      <w:r w:rsidRPr="00BF2FA2">
        <w:rPr>
          <w:rFonts w:ascii="Arial" w:eastAsia="Tahoma" w:hAnsi="Arial" w:cs="Arial"/>
          <w:color w:val="000000" w:themeColor="text1"/>
          <w:sz w:val="20"/>
          <w:szCs w:val="20"/>
        </w:rPr>
        <w:t xml:space="preserve"> de 2026, periodos en los cuales la Tasa Representativa del Mercado (TRM) tocó un mínimo de $3.</w:t>
      </w:r>
      <w:r w:rsidR="00EB3DA7">
        <w:rPr>
          <w:rFonts w:ascii="Arial" w:eastAsia="Tahoma" w:hAnsi="Arial" w:cs="Arial"/>
          <w:color w:val="000000" w:themeColor="text1"/>
          <w:sz w:val="20"/>
          <w:szCs w:val="20"/>
        </w:rPr>
        <w:t>439</w:t>
      </w:r>
      <w:r w:rsidRPr="00BF2FA2">
        <w:rPr>
          <w:rFonts w:ascii="Arial" w:eastAsia="Tahoma" w:hAnsi="Arial" w:cs="Arial"/>
          <w:color w:val="000000" w:themeColor="text1"/>
          <w:sz w:val="20"/>
          <w:szCs w:val="20"/>
        </w:rPr>
        <w:t>,</w:t>
      </w:r>
      <w:r w:rsidR="00EB3DA7">
        <w:rPr>
          <w:rFonts w:ascii="Arial" w:eastAsia="Tahoma" w:hAnsi="Arial" w:cs="Arial"/>
          <w:color w:val="000000" w:themeColor="text1"/>
          <w:sz w:val="20"/>
          <w:szCs w:val="20"/>
        </w:rPr>
        <w:t>91</w:t>
      </w:r>
      <w:r w:rsidRPr="00BF2FA2">
        <w:rPr>
          <w:rFonts w:ascii="Arial" w:eastAsia="Tahoma" w:hAnsi="Arial" w:cs="Arial"/>
          <w:color w:val="000000" w:themeColor="text1"/>
          <w:sz w:val="20"/>
          <w:szCs w:val="20"/>
        </w:rPr>
        <w:t xml:space="preserve">, un nivel </w:t>
      </w:r>
      <w:r w:rsidR="00EB3DA7">
        <w:rPr>
          <w:rFonts w:ascii="Arial" w:eastAsia="Tahoma" w:hAnsi="Arial" w:cs="Arial"/>
          <w:color w:val="000000" w:themeColor="text1"/>
          <w:sz w:val="20"/>
          <w:szCs w:val="20"/>
        </w:rPr>
        <w:t>casi igual al 1 de enero de 2021</w:t>
      </w:r>
      <w:r w:rsidRPr="00BF2FA2">
        <w:rPr>
          <w:rFonts w:ascii="Arial" w:eastAsia="Tahoma" w:hAnsi="Arial" w:cs="Arial"/>
          <w:color w:val="000000" w:themeColor="text1"/>
          <w:sz w:val="20"/>
          <w:szCs w:val="20"/>
        </w:rPr>
        <w:t xml:space="preserve"> (Ver Ilustración </w:t>
      </w:r>
      <w:r w:rsidR="00637959">
        <w:rPr>
          <w:rFonts w:ascii="Arial" w:eastAsia="Tahoma" w:hAnsi="Arial" w:cs="Arial"/>
          <w:color w:val="000000" w:themeColor="text1"/>
          <w:sz w:val="20"/>
          <w:szCs w:val="20"/>
        </w:rPr>
        <w:t>18</w:t>
      </w:r>
      <w:r w:rsidRPr="00BF2FA2">
        <w:rPr>
          <w:rFonts w:ascii="Arial" w:eastAsia="Tahoma" w:hAnsi="Arial" w:cs="Arial"/>
          <w:color w:val="000000" w:themeColor="text1"/>
          <w:sz w:val="20"/>
          <w:szCs w:val="20"/>
        </w:rPr>
        <w:t>). Esta trayectoria descendente responde a una combinación de factores macroeconómicos estructurales y flujos de divisas en la economía nacional</w:t>
      </w:r>
      <w:r w:rsidR="00EB7A2D">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590073041"/>
          <w:citation/>
        </w:sdtPr>
        <w:sdtContent>
          <w:r w:rsidR="00EB7A2D">
            <w:rPr>
              <w:rFonts w:ascii="Arial" w:eastAsia="Tahoma" w:hAnsi="Arial" w:cs="Arial"/>
              <w:color w:val="000000" w:themeColor="text1"/>
              <w:sz w:val="20"/>
              <w:szCs w:val="20"/>
            </w:rPr>
            <w:fldChar w:fldCharType="begin"/>
          </w:r>
          <w:r w:rsidR="00EB7A2D">
            <w:rPr>
              <w:rFonts w:ascii="Arial" w:eastAsia="Tahoma" w:hAnsi="Arial" w:cs="Arial"/>
              <w:color w:val="000000" w:themeColor="text1"/>
              <w:sz w:val="20"/>
              <w:szCs w:val="20"/>
              <w:lang w:val="es-ES_tradnl"/>
            </w:rPr>
            <w:instrText xml:space="preserve"> CITATION BAN26 \l 1034 </w:instrText>
          </w:r>
          <w:r w:rsidR="00EB7A2D">
            <w:rPr>
              <w:rFonts w:ascii="Arial" w:eastAsia="Tahoma" w:hAnsi="Arial" w:cs="Arial"/>
              <w:color w:val="000000" w:themeColor="text1"/>
              <w:sz w:val="20"/>
              <w:szCs w:val="20"/>
            </w:rPr>
            <w:fldChar w:fldCharType="separate"/>
          </w:r>
          <w:r w:rsidR="00EB7A2D" w:rsidRPr="00EB7A2D">
            <w:rPr>
              <w:rFonts w:ascii="Arial" w:eastAsia="Tahoma" w:hAnsi="Arial" w:cs="Arial"/>
              <w:noProof/>
              <w:color w:val="000000" w:themeColor="text1"/>
              <w:sz w:val="20"/>
              <w:szCs w:val="20"/>
              <w:lang w:val="es-ES_tradnl"/>
            </w:rPr>
            <w:t>(BANREP, 2026)</w:t>
          </w:r>
          <w:r w:rsidR="00EB7A2D">
            <w:rPr>
              <w:rFonts w:ascii="Arial" w:eastAsia="Tahoma" w:hAnsi="Arial" w:cs="Arial"/>
              <w:color w:val="000000" w:themeColor="text1"/>
              <w:sz w:val="20"/>
              <w:szCs w:val="20"/>
            </w:rPr>
            <w:fldChar w:fldCharType="end"/>
          </w:r>
        </w:sdtContent>
      </w:sdt>
      <w:r w:rsidRPr="00BF2FA2">
        <w:rPr>
          <w:rFonts w:ascii="Arial" w:eastAsia="Tahoma" w:hAnsi="Arial" w:cs="Arial"/>
          <w:color w:val="000000" w:themeColor="text1"/>
          <w:sz w:val="20"/>
          <w:szCs w:val="20"/>
        </w:rPr>
        <w:t>:</w:t>
      </w:r>
    </w:p>
    <w:p w14:paraId="5FE44358"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52F87710" w14:textId="77777777" w:rsidR="00BF2FA2" w:rsidRDefault="00BF2FA2" w:rsidP="00ED4976">
      <w:pPr>
        <w:pStyle w:val="Prrafodelista"/>
        <w:numPr>
          <w:ilvl w:val="0"/>
          <w:numId w:val="28"/>
        </w:numPr>
        <w:spacing w:line="276" w:lineRule="auto"/>
        <w:jc w:val="both"/>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lastRenderedPageBreak/>
        <w:t>Diferencial de Tasas de Interés:</w:t>
      </w:r>
      <w:r w:rsidRPr="00BF2FA2">
        <w:rPr>
          <w:rFonts w:ascii="Arial" w:eastAsia="Tahoma" w:hAnsi="Arial" w:cs="Arial"/>
          <w:color w:val="000000" w:themeColor="text1"/>
          <w:sz w:val="20"/>
          <w:szCs w:val="20"/>
        </w:rPr>
        <w:t xml:space="preserve"> La Reserva Federal de los Estados Unidos (FED) ha venido disminuyendo sus tasas de interés, reduciendo el atractivo del dólar como activo de inversión global al contraer sus rendimientos. En contraste, el Banco de la República ha mantenido una postura más cautelosa con tasas comparativamente altas. Este diferencial incrementa el atractivo de Colombia para la inversión extranjera, incentivando la entrada de capitales al país.</w:t>
      </w:r>
    </w:p>
    <w:p w14:paraId="30AA7E74" w14:textId="77777777" w:rsidR="00FD1F8F" w:rsidRPr="00BF2FA2" w:rsidRDefault="00FD1F8F" w:rsidP="00FD1F8F">
      <w:pPr>
        <w:pStyle w:val="Prrafodelista"/>
        <w:spacing w:line="276" w:lineRule="auto"/>
        <w:jc w:val="both"/>
        <w:rPr>
          <w:rFonts w:ascii="Arial" w:eastAsia="Tahoma" w:hAnsi="Arial" w:cs="Arial"/>
          <w:color w:val="000000" w:themeColor="text1"/>
          <w:sz w:val="20"/>
          <w:szCs w:val="20"/>
        </w:rPr>
      </w:pPr>
    </w:p>
    <w:p w14:paraId="20FC7077" w14:textId="77777777" w:rsidR="00BF2FA2" w:rsidRPr="00BF2FA2" w:rsidRDefault="00BF2FA2" w:rsidP="00ED4976">
      <w:pPr>
        <w:pStyle w:val="Prrafodelista"/>
        <w:numPr>
          <w:ilvl w:val="0"/>
          <w:numId w:val="28"/>
        </w:numPr>
        <w:spacing w:line="276" w:lineRule="auto"/>
        <w:jc w:val="both"/>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Dinámica del Sector Externo y Remesas:</w:t>
      </w:r>
      <w:r w:rsidRPr="00BF2FA2">
        <w:rPr>
          <w:rFonts w:ascii="Arial" w:eastAsia="Tahoma" w:hAnsi="Arial" w:cs="Arial"/>
          <w:color w:val="000000" w:themeColor="text1"/>
          <w:sz w:val="20"/>
          <w:szCs w:val="20"/>
        </w:rPr>
        <w:t xml:space="preserve"> El comportamiento favorable en los precios de los commodities de exportación tradicionales, como el petróleo y el café, ha incrementado el valor de las ventas externas. A esto se suma el flujo constante e histórico de remesas enviadas por los colombianos desde el exterior (particularmente desde Estados Unidos), sobre abasteciendo de dólares el mercado local (moneda que, por exceso de oferta, tiende a devaluarse frente al peso).</w:t>
      </w:r>
    </w:p>
    <w:p w14:paraId="0F733BEE"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52CEE3DD" w14:textId="77777777" w:rsidR="00BF2FA2" w:rsidRPr="00BF2FA2" w:rsidRDefault="00BF2FA2" w:rsidP="00BF2FA2">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Las situaciones mencionadas han configurado un escenario de TRM a la baja debido al incremento neto en el ingreso de divisas a la economía. No obstante, al ser el mercado cambiario altamente fluctuante, los proponentes deben monitorear de cerca estos indicadores económicos al estructurar sus ofertas. Dado que el costo de ciertos materiales, insumos y equipos importados varía según el comportamiento de la TRM, estas fluctuaciones pueden generar ajustes en los precios de la cadena de suministro y, en consecuencia, alterar la ejecución del presupuesto inicial establecido para el proyecto.</w:t>
      </w:r>
    </w:p>
    <w:p w14:paraId="3939C1B0" w14:textId="77777777" w:rsidR="006D5A47" w:rsidRDefault="006D5A47" w:rsidP="00BF2FA2">
      <w:pPr>
        <w:spacing w:line="276" w:lineRule="auto"/>
        <w:jc w:val="center"/>
        <w:rPr>
          <w:rFonts w:ascii="Arial" w:eastAsia="Tahoma" w:hAnsi="Arial" w:cs="Arial"/>
          <w:b/>
          <w:bCs/>
          <w:color w:val="000000" w:themeColor="text1"/>
          <w:sz w:val="20"/>
          <w:szCs w:val="20"/>
        </w:rPr>
      </w:pPr>
    </w:p>
    <w:p w14:paraId="66087D49" w14:textId="1E3B5B7C"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18</w:t>
      </w:r>
      <w:r w:rsidRPr="00BF2FA2">
        <w:rPr>
          <w:rFonts w:ascii="Arial" w:eastAsia="Tahoma" w:hAnsi="Arial" w:cs="Arial"/>
          <w:b/>
          <w:bCs/>
          <w:color w:val="000000" w:themeColor="text1"/>
          <w:sz w:val="20"/>
          <w:szCs w:val="20"/>
        </w:rPr>
        <w:t>. Histórico TRM</w:t>
      </w:r>
    </w:p>
    <w:p w14:paraId="6EBB37DA" w14:textId="3130BD5B" w:rsidR="00BF2FA2" w:rsidRPr="00BF2FA2" w:rsidRDefault="00BF2FA2" w:rsidP="00BF2FA2">
      <w:pPr>
        <w:spacing w:line="276" w:lineRule="auto"/>
        <w:jc w:val="center"/>
        <w:rPr>
          <w:rFonts w:ascii="Arial" w:eastAsia="Tahoma" w:hAnsi="Arial" w:cs="Arial"/>
          <w:color w:val="000000" w:themeColor="text1"/>
          <w:sz w:val="20"/>
          <w:szCs w:val="20"/>
        </w:rPr>
      </w:pPr>
    </w:p>
    <w:p w14:paraId="1F5A9A56" w14:textId="1433C0AC" w:rsidR="00BF2FA2" w:rsidRPr="00BF2FA2" w:rsidRDefault="007B0F3E" w:rsidP="00F5435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20735396" wp14:editId="558E4A9E">
            <wp:extent cx="4551739" cy="3268301"/>
            <wp:effectExtent l="0" t="0" r="0" b="0"/>
            <wp:docPr id="20161751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75117" name="Imagen 20161751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277" cy="3283048"/>
                    </a:xfrm>
                    <a:prstGeom prst="rect">
                      <a:avLst/>
                    </a:prstGeom>
                  </pic:spPr>
                </pic:pic>
              </a:graphicData>
            </a:graphic>
          </wp:inline>
        </w:drawing>
      </w:r>
    </w:p>
    <w:p w14:paraId="71DF9DB2" w14:textId="77777777"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lastRenderedPageBreak/>
        <w:t xml:space="preserve"> Fuente: </w:t>
      </w:r>
      <w:r w:rsidRPr="00BF2FA2">
        <w:rPr>
          <w:rFonts w:ascii="Arial" w:eastAsia="Tahoma" w:hAnsi="Arial" w:cs="Arial"/>
          <w:color w:val="000000" w:themeColor="text1"/>
          <w:sz w:val="20"/>
          <w:szCs w:val="20"/>
        </w:rPr>
        <w:t>BANREP</w:t>
      </w:r>
    </w:p>
    <w:p w14:paraId="2AB1A84E"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7C928EE0" w14:textId="77777777" w:rsidR="00BF2FA2" w:rsidRPr="00BF2FA2" w:rsidRDefault="00BF2FA2" w:rsidP="00ED4976">
      <w:pPr>
        <w:pStyle w:val="Prrafodelista"/>
        <w:numPr>
          <w:ilvl w:val="0"/>
          <w:numId w:val="24"/>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Inflación</w:t>
      </w:r>
    </w:p>
    <w:p w14:paraId="1D801FB6"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574D582A" w14:textId="5AB3A440" w:rsidR="00BF2FA2" w:rsidRPr="00B14F97" w:rsidRDefault="00B14F97" w:rsidP="00B14F97">
      <w:pPr>
        <w:spacing w:line="276" w:lineRule="auto"/>
        <w:jc w:val="both"/>
        <w:rPr>
          <w:rFonts w:ascii="Arial" w:eastAsia="Tahoma" w:hAnsi="Arial" w:cs="Arial"/>
          <w:color w:val="000000" w:themeColor="text1"/>
          <w:sz w:val="20"/>
          <w:szCs w:val="20"/>
          <w:lang w:val="es-CO"/>
        </w:rPr>
      </w:pPr>
      <w:r w:rsidRPr="00B14F97">
        <w:rPr>
          <w:rFonts w:ascii="Arial" w:eastAsia="Tahoma" w:hAnsi="Arial" w:cs="Arial"/>
          <w:color w:val="000000" w:themeColor="text1"/>
          <w:sz w:val="20"/>
          <w:szCs w:val="20"/>
          <w:lang w:val="es-CO"/>
        </w:rPr>
        <w:t>En lo corrido del año (enero - mayo), seis divisiones de bienes y servicios se ubicaron por encima del</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promedio nacional (4,36%): Restaurantes y hoteles (6,02%), Educación (5,89%), Alimentos y bebidas</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no</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alcohólicas (5,85%), Muebles, artículos para el hogar y para la conservación ordinaria del hogar</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(5,32%), Salud (4,51%) y por último, Transporte (4,48%). El resto de las divisiones se ubicaron por</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debajo del promedio: Bienes y servicios diversos (3,66%), Bebidas alcohólicas y tabaco (3,39%),</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Información y comunicación (3,24%), Alojamiento, agua, electricidad, gas y otros combustibles (3,13%),</w:t>
      </w:r>
      <w:r>
        <w:rPr>
          <w:rFonts w:ascii="Arial" w:eastAsia="Tahoma" w:hAnsi="Arial" w:cs="Arial"/>
          <w:color w:val="000000" w:themeColor="text1"/>
          <w:sz w:val="20"/>
          <w:szCs w:val="20"/>
          <w:lang w:val="es-CO"/>
        </w:rPr>
        <w:t xml:space="preserve">  </w:t>
      </w:r>
      <w:r w:rsidRPr="00B14F97">
        <w:rPr>
          <w:rFonts w:ascii="Arial" w:eastAsia="Tahoma" w:hAnsi="Arial" w:cs="Arial"/>
          <w:color w:val="000000" w:themeColor="text1"/>
          <w:sz w:val="20"/>
          <w:szCs w:val="20"/>
          <w:lang w:val="es-CO"/>
        </w:rPr>
        <w:t>Recreación y cultura (2,84%) y por último, Prendas de vestir y calzado (1,95%)</w:t>
      </w:r>
      <w:r w:rsidR="00DC3AC4">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1487284888"/>
          <w:citation/>
        </w:sdtPr>
        <w:sdtContent>
          <w:r w:rsidR="00DC3AC4">
            <w:rPr>
              <w:rFonts w:ascii="Arial" w:eastAsia="Tahoma" w:hAnsi="Arial" w:cs="Arial"/>
              <w:color w:val="000000" w:themeColor="text1"/>
              <w:sz w:val="20"/>
              <w:szCs w:val="20"/>
              <w:lang w:val="es-CO"/>
            </w:rPr>
            <w:fldChar w:fldCharType="begin"/>
          </w:r>
          <w:r w:rsidR="00DC3AC4">
            <w:rPr>
              <w:rFonts w:ascii="Arial" w:eastAsia="Tahoma" w:hAnsi="Arial" w:cs="Arial"/>
              <w:color w:val="000000" w:themeColor="text1"/>
              <w:sz w:val="20"/>
              <w:szCs w:val="20"/>
              <w:lang w:val="es-ES_tradnl"/>
            </w:rPr>
            <w:instrText xml:space="preserve"> CITATION DAN266 \l 1034 </w:instrText>
          </w:r>
          <w:r w:rsidR="00DC3AC4">
            <w:rPr>
              <w:rFonts w:ascii="Arial" w:eastAsia="Tahoma" w:hAnsi="Arial" w:cs="Arial"/>
              <w:color w:val="000000" w:themeColor="text1"/>
              <w:sz w:val="20"/>
              <w:szCs w:val="20"/>
              <w:lang w:val="es-CO"/>
            </w:rPr>
            <w:fldChar w:fldCharType="separate"/>
          </w:r>
          <w:r w:rsidR="00DC3AC4" w:rsidRPr="00DC3AC4">
            <w:rPr>
              <w:rFonts w:ascii="Arial" w:eastAsia="Tahoma" w:hAnsi="Arial" w:cs="Arial"/>
              <w:noProof/>
              <w:color w:val="000000" w:themeColor="text1"/>
              <w:sz w:val="20"/>
              <w:szCs w:val="20"/>
              <w:lang w:val="es-ES_tradnl"/>
            </w:rPr>
            <w:t>(DANE, Índice de Precios al Consumidor, 2026)</w:t>
          </w:r>
          <w:r w:rsidR="00DC3AC4">
            <w:rPr>
              <w:rFonts w:ascii="Arial" w:eastAsia="Tahoma" w:hAnsi="Arial" w:cs="Arial"/>
              <w:color w:val="000000" w:themeColor="text1"/>
              <w:sz w:val="20"/>
              <w:szCs w:val="20"/>
              <w:lang w:val="es-CO"/>
            </w:rPr>
            <w:fldChar w:fldCharType="end"/>
          </w:r>
        </w:sdtContent>
      </w:sdt>
      <w:r w:rsidR="00BF2FA2" w:rsidRPr="00BF2FA2">
        <w:rPr>
          <w:rFonts w:ascii="Arial" w:eastAsia="Tahoma" w:hAnsi="Arial" w:cs="Arial"/>
          <w:color w:val="000000" w:themeColor="text1"/>
          <w:sz w:val="20"/>
          <w:szCs w:val="20"/>
          <w:lang w:val="es-CO"/>
        </w:rPr>
        <w:t>.</w:t>
      </w:r>
    </w:p>
    <w:p w14:paraId="4D3C354C"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19D58FFC" w14:textId="200AAE32"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 xml:space="preserve">Ilustración </w:t>
      </w:r>
      <w:r w:rsidR="00637959">
        <w:rPr>
          <w:rFonts w:ascii="Arial" w:eastAsia="Tahoma" w:hAnsi="Arial" w:cs="Arial"/>
          <w:b/>
          <w:bCs/>
          <w:color w:val="000000" w:themeColor="text1"/>
          <w:sz w:val="20"/>
          <w:szCs w:val="20"/>
        </w:rPr>
        <w:t>19</w:t>
      </w:r>
      <w:r w:rsidRPr="00BF2FA2">
        <w:rPr>
          <w:rFonts w:ascii="Arial" w:eastAsia="Tahoma" w:hAnsi="Arial" w:cs="Arial"/>
          <w:b/>
          <w:bCs/>
          <w:color w:val="000000" w:themeColor="text1"/>
          <w:sz w:val="20"/>
          <w:szCs w:val="20"/>
        </w:rPr>
        <w:t>. IPC Variación y contribución año corrido</w:t>
      </w:r>
    </w:p>
    <w:p w14:paraId="31017530" w14:textId="77777777" w:rsidR="00BF2FA2" w:rsidRPr="00BF2FA2" w:rsidRDefault="00BF2FA2" w:rsidP="00BF2FA2">
      <w:pPr>
        <w:spacing w:line="276" w:lineRule="auto"/>
        <w:rPr>
          <w:rFonts w:ascii="Arial" w:eastAsia="Tahoma" w:hAnsi="Arial" w:cs="Arial"/>
          <w:color w:val="000000" w:themeColor="text1"/>
          <w:sz w:val="20"/>
          <w:szCs w:val="20"/>
        </w:rPr>
      </w:pPr>
    </w:p>
    <w:p w14:paraId="1FF98696" w14:textId="77777777" w:rsidR="00BF2FA2" w:rsidRPr="00BF2FA2" w:rsidRDefault="00BF2FA2" w:rsidP="00BF2FA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Según divisiones de gasto</w:t>
      </w:r>
    </w:p>
    <w:p w14:paraId="42ACDB4B" w14:textId="144E15BE" w:rsidR="00BF2FA2" w:rsidRPr="00BF2FA2" w:rsidRDefault="00E91AAB" w:rsidP="00BF2FA2">
      <w:pPr>
        <w:spacing w:line="276" w:lineRule="auto"/>
        <w:rPr>
          <w:rFonts w:ascii="Arial" w:eastAsia="Tahoma" w:hAnsi="Arial" w:cs="Arial"/>
          <w:color w:val="000000" w:themeColor="text1"/>
          <w:sz w:val="20"/>
          <w:szCs w:val="20"/>
        </w:rPr>
      </w:pPr>
      <w:r>
        <w:rPr>
          <w:rFonts w:ascii="Arial" w:eastAsia="Tahoma" w:hAnsi="Arial" w:cs="Arial"/>
          <w:b/>
          <w:bCs/>
          <w:color w:val="000000" w:themeColor="text1"/>
          <w:sz w:val="20"/>
          <w:szCs w:val="20"/>
        </w:rPr>
        <w:t>Mayo</w:t>
      </w:r>
      <w:r w:rsidR="00BF2FA2" w:rsidRPr="00BF2FA2">
        <w:rPr>
          <w:rFonts w:ascii="Arial" w:eastAsia="Tahoma" w:hAnsi="Arial" w:cs="Arial"/>
          <w:b/>
          <w:bCs/>
          <w:color w:val="000000" w:themeColor="text1"/>
          <w:sz w:val="20"/>
          <w:szCs w:val="20"/>
        </w:rPr>
        <w:t xml:space="preserve"> 2025 - 2026</w:t>
      </w:r>
    </w:p>
    <w:p w14:paraId="7C65ABED" w14:textId="2C257D00" w:rsidR="00BF2FA2" w:rsidRPr="00BF2FA2" w:rsidRDefault="001E4794" w:rsidP="00BF2FA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35393FFE" wp14:editId="107B4914">
            <wp:extent cx="5760720" cy="2710180"/>
            <wp:effectExtent l="0" t="0" r="5080" b="0"/>
            <wp:docPr id="1731958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5845" name="Imagen 173195845"/>
                    <pic:cNvPicPr/>
                  </pic:nvPicPr>
                  <pic:blipFill>
                    <a:blip r:embed="rId26">
                      <a:extLst>
                        <a:ext uri="{28A0092B-C50C-407E-A947-70E740481C1C}">
                          <a14:useLocalDpi xmlns:a14="http://schemas.microsoft.com/office/drawing/2010/main" val="0"/>
                        </a:ext>
                      </a:extLst>
                    </a:blip>
                    <a:stretch>
                      <a:fillRect/>
                    </a:stretch>
                  </pic:blipFill>
                  <pic:spPr>
                    <a:xfrm>
                      <a:off x="0" y="0"/>
                      <a:ext cx="5760720" cy="2710180"/>
                    </a:xfrm>
                    <a:prstGeom prst="rect">
                      <a:avLst/>
                    </a:prstGeom>
                  </pic:spPr>
                </pic:pic>
              </a:graphicData>
            </a:graphic>
          </wp:inline>
        </w:drawing>
      </w:r>
    </w:p>
    <w:p w14:paraId="6381A193" w14:textId="77777777" w:rsidR="00BF2FA2" w:rsidRDefault="00BF2FA2" w:rsidP="00BF2FA2">
      <w:pPr>
        <w:spacing w:line="276" w:lineRule="auto"/>
        <w:jc w:val="both"/>
        <w:rPr>
          <w:rFonts w:ascii="Arial" w:eastAsia="Tahoma" w:hAnsi="Arial" w:cs="Arial"/>
          <w:b/>
          <w:bCs/>
          <w:color w:val="000000" w:themeColor="text1"/>
          <w:sz w:val="20"/>
          <w:szCs w:val="20"/>
        </w:rPr>
      </w:pPr>
    </w:p>
    <w:p w14:paraId="5A6E30B5" w14:textId="77777777" w:rsidR="006D5A47" w:rsidRDefault="006D5A47" w:rsidP="00BF2FA2">
      <w:pPr>
        <w:spacing w:line="276" w:lineRule="auto"/>
        <w:jc w:val="both"/>
        <w:rPr>
          <w:rFonts w:ascii="Arial" w:eastAsia="Tahoma" w:hAnsi="Arial" w:cs="Arial"/>
          <w:b/>
          <w:bCs/>
          <w:color w:val="000000" w:themeColor="text1"/>
          <w:sz w:val="20"/>
          <w:szCs w:val="20"/>
        </w:rPr>
      </w:pPr>
    </w:p>
    <w:p w14:paraId="12EBAE60" w14:textId="77777777" w:rsidR="006D5A47" w:rsidRPr="00BF2FA2" w:rsidRDefault="006D5A47" w:rsidP="00BF2FA2">
      <w:pPr>
        <w:spacing w:line="276" w:lineRule="auto"/>
        <w:jc w:val="both"/>
        <w:rPr>
          <w:rFonts w:ascii="Arial" w:eastAsia="Tahoma" w:hAnsi="Arial" w:cs="Arial"/>
          <w:b/>
          <w:bCs/>
          <w:color w:val="000000" w:themeColor="text1"/>
          <w:sz w:val="20"/>
          <w:szCs w:val="20"/>
        </w:rPr>
      </w:pPr>
    </w:p>
    <w:p w14:paraId="7F20759E" w14:textId="77777777" w:rsidR="00BF2FA2" w:rsidRPr="00BF2FA2" w:rsidRDefault="00BF2FA2" w:rsidP="00ED4976">
      <w:pPr>
        <w:pStyle w:val="Prrafodelista"/>
        <w:numPr>
          <w:ilvl w:val="0"/>
          <w:numId w:val="24"/>
        </w:numPr>
        <w:spacing w:line="276" w:lineRule="auto"/>
        <w:jc w:val="both"/>
        <w:rPr>
          <w:rFonts w:ascii="Arial" w:eastAsia="Tahoma" w:hAnsi="Arial" w:cs="Arial"/>
          <w:b/>
          <w:bCs/>
          <w:color w:val="000000" w:themeColor="text1"/>
          <w:sz w:val="20"/>
          <w:szCs w:val="20"/>
        </w:rPr>
      </w:pPr>
      <w:r w:rsidRPr="00BF2FA2">
        <w:rPr>
          <w:rFonts w:ascii="Arial" w:eastAsia="Tahoma" w:hAnsi="Arial" w:cs="Arial"/>
          <w:b/>
          <w:bCs/>
          <w:color w:val="000000" w:themeColor="text1"/>
          <w:sz w:val="20"/>
          <w:szCs w:val="20"/>
        </w:rPr>
        <w:t>Índice de desempleo</w:t>
      </w:r>
    </w:p>
    <w:p w14:paraId="1B4D19D9"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77E55F96" w14:textId="08FDDB40" w:rsidR="00BF2FA2" w:rsidRPr="0029271A" w:rsidRDefault="0029271A" w:rsidP="0029271A">
      <w:pPr>
        <w:spacing w:line="276" w:lineRule="auto"/>
        <w:jc w:val="both"/>
        <w:rPr>
          <w:rFonts w:ascii="Arial" w:eastAsia="Tahoma" w:hAnsi="Arial" w:cs="Arial"/>
          <w:color w:val="000000" w:themeColor="text1"/>
          <w:sz w:val="20"/>
          <w:szCs w:val="20"/>
          <w:lang w:val="es-CO"/>
        </w:rPr>
      </w:pPr>
      <w:r w:rsidRPr="0029271A">
        <w:rPr>
          <w:rFonts w:ascii="Arial" w:eastAsia="Tahoma" w:hAnsi="Arial" w:cs="Arial"/>
          <w:color w:val="000000" w:themeColor="text1"/>
          <w:sz w:val="20"/>
          <w:szCs w:val="20"/>
          <w:lang w:val="es-CO"/>
        </w:rPr>
        <w:t>Para abril de 2026, la tasa de desocupación del total nacional fue 8,8%, siendo similar a la registrada</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en el mismo mes de 2025. La tasa global de participación se ubicó en 64,7%, lo que significó un</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aumento de 1,0 puntos porcentuales frente a abril de 2025 (63,7%). Finalmente, la tasa de ocupación</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lastRenderedPageBreak/>
        <w:t>fue 59,1%, lo que representó un aumento de 0,9 puntos porcentuales respecto al mismo mes del</w:t>
      </w:r>
      <w:r>
        <w:rPr>
          <w:rFonts w:ascii="Arial" w:eastAsia="Tahoma" w:hAnsi="Arial" w:cs="Arial"/>
          <w:color w:val="000000" w:themeColor="text1"/>
          <w:sz w:val="20"/>
          <w:szCs w:val="20"/>
          <w:lang w:val="es-CO"/>
        </w:rPr>
        <w:t xml:space="preserve"> </w:t>
      </w:r>
      <w:r w:rsidRPr="0029271A">
        <w:rPr>
          <w:rFonts w:ascii="Arial" w:eastAsia="Tahoma" w:hAnsi="Arial" w:cs="Arial"/>
          <w:color w:val="000000" w:themeColor="text1"/>
          <w:sz w:val="20"/>
          <w:szCs w:val="20"/>
          <w:lang w:val="es-CO"/>
        </w:rPr>
        <w:t>año anterior (58,1%)</w:t>
      </w:r>
      <w:r w:rsidR="00E80AFD">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1641994725"/>
          <w:citation/>
        </w:sdtPr>
        <w:sdtContent>
          <w:r w:rsidR="00E80AFD">
            <w:rPr>
              <w:rFonts w:ascii="Arial" w:eastAsia="Tahoma" w:hAnsi="Arial" w:cs="Arial"/>
              <w:color w:val="000000" w:themeColor="text1"/>
              <w:sz w:val="20"/>
              <w:szCs w:val="20"/>
              <w:lang w:val="es-CO"/>
            </w:rPr>
            <w:fldChar w:fldCharType="begin"/>
          </w:r>
          <w:r w:rsidR="00A05F25">
            <w:rPr>
              <w:rFonts w:ascii="Arial" w:eastAsia="Tahoma" w:hAnsi="Arial" w:cs="Arial"/>
              <w:color w:val="000000" w:themeColor="text1"/>
              <w:sz w:val="20"/>
              <w:szCs w:val="20"/>
              <w:lang w:val="es-ES_tradnl"/>
            </w:rPr>
            <w:instrText xml:space="preserve">CITATION DAN29 \l 1034 </w:instrText>
          </w:r>
          <w:r w:rsidR="00E80AFD">
            <w:rPr>
              <w:rFonts w:ascii="Arial" w:eastAsia="Tahoma" w:hAnsi="Arial" w:cs="Arial"/>
              <w:color w:val="000000" w:themeColor="text1"/>
              <w:sz w:val="20"/>
              <w:szCs w:val="20"/>
              <w:lang w:val="es-CO"/>
            </w:rPr>
            <w:fldChar w:fldCharType="separate"/>
          </w:r>
          <w:r w:rsidR="00A05F25" w:rsidRPr="00A05F25">
            <w:rPr>
              <w:rFonts w:ascii="Arial" w:eastAsia="Tahoma" w:hAnsi="Arial" w:cs="Arial"/>
              <w:noProof/>
              <w:color w:val="000000" w:themeColor="text1"/>
              <w:sz w:val="20"/>
              <w:szCs w:val="20"/>
              <w:lang w:val="es-ES_tradnl"/>
            </w:rPr>
            <w:t>(DANE, Indicadores del Mercado Laboral, 2026)</w:t>
          </w:r>
          <w:r w:rsidR="00E80AFD">
            <w:rPr>
              <w:rFonts w:ascii="Arial" w:eastAsia="Tahoma" w:hAnsi="Arial" w:cs="Arial"/>
              <w:color w:val="000000" w:themeColor="text1"/>
              <w:sz w:val="20"/>
              <w:szCs w:val="20"/>
              <w:lang w:val="es-CO"/>
            </w:rPr>
            <w:fldChar w:fldCharType="end"/>
          </w:r>
        </w:sdtContent>
      </w:sdt>
      <w:r w:rsidR="00BF2FA2" w:rsidRPr="00BF2FA2">
        <w:rPr>
          <w:rFonts w:ascii="Arial" w:eastAsia="Tahoma" w:hAnsi="Arial" w:cs="Arial"/>
          <w:color w:val="000000" w:themeColor="text1"/>
          <w:sz w:val="20"/>
          <w:szCs w:val="20"/>
          <w:lang w:val="es-CO"/>
        </w:rPr>
        <w:t>.</w:t>
      </w:r>
    </w:p>
    <w:p w14:paraId="359101D1" w14:textId="77777777" w:rsidR="00BF2FA2" w:rsidRPr="00BF2FA2" w:rsidRDefault="00BF2FA2" w:rsidP="00BF2FA2">
      <w:pPr>
        <w:spacing w:line="276" w:lineRule="auto"/>
        <w:rPr>
          <w:rFonts w:ascii="Arial" w:eastAsia="Tahoma" w:hAnsi="Arial" w:cs="Arial"/>
          <w:color w:val="000000" w:themeColor="text1"/>
          <w:sz w:val="20"/>
          <w:szCs w:val="20"/>
        </w:rPr>
      </w:pPr>
    </w:p>
    <w:p w14:paraId="16FF8060" w14:textId="5EBD3776"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2</w:t>
      </w:r>
      <w:r w:rsidR="00254FD8">
        <w:rPr>
          <w:rFonts w:ascii="Arial" w:eastAsia="Tahoma" w:hAnsi="Arial" w:cs="Arial"/>
          <w:b/>
          <w:bCs/>
          <w:color w:val="000000" w:themeColor="text1"/>
          <w:sz w:val="20"/>
          <w:szCs w:val="20"/>
        </w:rPr>
        <w:t>0</w:t>
      </w:r>
      <w:r w:rsidRPr="00BF2FA2">
        <w:rPr>
          <w:rFonts w:ascii="Arial" w:eastAsia="Tahoma" w:hAnsi="Arial" w:cs="Arial"/>
          <w:b/>
          <w:bCs/>
          <w:color w:val="000000" w:themeColor="text1"/>
          <w:sz w:val="20"/>
          <w:szCs w:val="20"/>
        </w:rPr>
        <w:t>. Tasa global de participación (TGP), Tasa de ocupación (TO) y Tasa de desocupación (TD)</w:t>
      </w:r>
    </w:p>
    <w:p w14:paraId="62ECA75C" w14:textId="2D337EE9" w:rsidR="00BF2FA2" w:rsidRPr="00BF2FA2" w:rsidRDefault="00BF2FA2" w:rsidP="00BF2FA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Total nacional</w:t>
      </w:r>
    </w:p>
    <w:p w14:paraId="2BDD4F03" w14:textId="77777777" w:rsidR="00BF2FA2" w:rsidRPr="00BF2FA2" w:rsidRDefault="00BF2FA2" w:rsidP="00BF2FA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Marzo (2018 - 2026)</w:t>
      </w:r>
    </w:p>
    <w:p w14:paraId="642CF0B7" w14:textId="2B987F19" w:rsidR="00BF2FA2" w:rsidRPr="00BF2FA2" w:rsidRDefault="00D31FEC" w:rsidP="00BF2FA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14509C61" wp14:editId="06CE1608">
            <wp:extent cx="4223422" cy="2042809"/>
            <wp:effectExtent l="0" t="0" r="5715" b="1905"/>
            <wp:docPr id="12412967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96784" name="Imagen 124129678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11649" cy="2085483"/>
                    </a:xfrm>
                    <a:prstGeom prst="rect">
                      <a:avLst/>
                    </a:prstGeom>
                  </pic:spPr>
                </pic:pic>
              </a:graphicData>
            </a:graphic>
          </wp:inline>
        </w:drawing>
      </w:r>
      <w:r>
        <w:rPr>
          <w:rFonts w:ascii="Arial" w:eastAsia="Tahoma" w:hAnsi="Arial" w:cs="Arial"/>
          <w:color w:val="000000" w:themeColor="text1"/>
          <w:sz w:val="20"/>
          <w:szCs w:val="20"/>
        </w:rPr>
        <w:t xml:space="preserve"> </w:t>
      </w:r>
    </w:p>
    <w:p w14:paraId="2B1B9963" w14:textId="77777777" w:rsidR="00BF2FA2" w:rsidRPr="00BF2FA2" w:rsidRDefault="00BF2FA2" w:rsidP="00BF2FA2">
      <w:pPr>
        <w:spacing w:line="276" w:lineRule="auto"/>
        <w:rPr>
          <w:rFonts w:ascii="Arial" w:eastAsia="Tahoma" w:hAnsi="Arial" w:cs="Arial"/>
          <w:color w:val="000000" w:themeColor="text1"/>
          <w:sz w:val="20"/>
          <w:szCs w:val="20"/>
        </w:rPr>
      </w:pPr>
    </w:p>
    <w:p w14:paraId="5CD83CEF" w14:textId="0D85527C" w:rsidR="00BF2FA2" w:rsidRDefault="00D6213C" w:rsidP="00D6213C">
      <w:pPr>
        <w:spacing w:line="276" w:lineRule="auto"/>
        <w:jc w:val="both"/>
        <w:rPr>
          <w:rFonts w:ascii="Arial" w:eastAsia="Tahoma" w:hAnsi="Arial" w:cs="Arial"/>
          <w:color w:val="000000" w:themeColor="text1"/>
          <w:sz w:val="20"/>
          <w:szCs w:val="20"/>
          <w:lang w:val="es-CO"/>
        </w:rPr>
      </w:pPr>
      <w:r w:rsidRPr="00D6213C">
        <w:rPr>
          <w:rFonts w:ascii="Arial" w:eastAsia="Tahoma" w:hAnsi="Arial" w:cs="Arial"/>
          <w:color w:val="000000" w:themeColor="text1"/>
          <w:sz w:val="20"/>
          <w:szCs w:val="20"/>
          <w:lang w:val="es-CO"/>
        </w:rPr>
        <w:t>En abril de 2026, la tasa de desocupación en el total de las 13 ciudades y áreas metropolitanas fue</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8,8%, mientras que en el mismo mes de 2025 fue 8,7%. La tasa global de participación se ubicó en</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66,6% y la tasa de ocupación en 60,7%, en abril de 2025 estas tasas fueron 65,9% y 60,1%,</w:t>
      </w:r>
      <w:r>
        <w:rPr>
          <w:rFonts w:ascii="Arial" w:eastAsia="Tahoma" w:hAnsi="Arial" w:cs="Arial"/>
          <w:color w:val="000000" w:themeColor="text1"/>
          <w:sz w:val="20"/>
          <w:szCs w:val="20"/>
          <w:lang w:val="es-CO"/>
        </w:rPr>
        <w:t xml:space="preserve"> </w:t>
      </w:r>
      <w:r w:rsidRPr="00D6213C">
        <w:rPr>
          <w:rFonts w:ascii="Arial" w:eastAsia="Tahoma" w:hAnsi="Arial" w:cs="Arial"/>
          <w:color w:val="000000" w:themeColor="text1"/>
          <w:sz w:val="20"/>
          <w:szCs w:val="20"/>
          <w:lang w:val="es-CO"/>
        </w:rPr>
        <w:t>respectivamente</w:t>
      </w:r>
      <w:r>
        <w:rPr>
          <w:rFonts w:ascii="Arial" w:eastAsia="Tahoma" w:hAnsi="Arial" w:cs="Arial"/>
          <w:color w:val="000000" w:themeColor="text1"/>
          <w:sz w:val="20"/>
          <w:szCs w:val="20"/>
          <w:lang w:val="es-CO"/>
        </w:rPr>
        <w:t xml:space="preserve"> </w:t>
      </w:r>
      <w:sdt>
        <w:sdtPr>
          <w:rPr>
            <w:rFonts w:ascii="Arial" w:eastAsia="Tahoma" w:hAnsi="Arial" w:cs="Arial"/>
            <w:color w:val="000000" w:themeColor="text1"/>
            <w:sz w:val="20"/>
            <w:szCs w:val="20"/>
            <w:lang w:val="es-CO"/>
          </w:rPr>
          <w:id w:val="992912130"/>
          <w:citation/>
        </w:sdtPr>
        <w:sdtContent>
          <w:r w:rsidR="00ED27F0">
            <w:rPr>
              <w:rFonts w:ascii="Arial" w:eastAsia="Tahoma" w:hAnsi="Arial" w:cs="Arial"/>
              <w:color w:val="000000" w:themeColor="text1"/>
              <w:sz w:val="20"/>
              <w:szCs w:val="20"/>
              <w:lang w:val="es-CO"/>
            </w:rPr>
            <w:fldChar w:fldCharType="begin"/>
          </w:r>
          <w:r w:rsidR="00A05F25">
            <w:rPr>
              <w:rFonts w:ascii="Arial" w:eastAsia="Tahoma" w:hAnsi="Arial" w:cs="Arial"/>
              <w:color w:val="000000" w:themeColor="text1"/>
              <w:sz w:val="20"/>
              <w:szCs w:val="20"/>
              <w:lang w:val="es-ES_tradnl"/>
            </w:rPr>
            <w:instrText xml:space="preserve">CITATION DAN29 \l 1034 </w:instrText>
          </w:r>
          <w:r w:rsidR="00ED27F0">
            <w:rPr>
              <w:rFonts w:ascii="Arial" w:eastAsia="Tahoma" w:hAnsi="Arial" w:cs="Arial"/>
              <w:color w:val="000000" w:themeColor="text1"/>
              <w:sz w:val="20"/>
              <w:szCs w:val="20"/>
              <w:lang w:val="es-CO"/>
            </w:rPr>
            <w:fldChar w:fldCharType="separate"/>
          </w:r>
          <w:r w:rsidR="00A05F25" w:rsidRPr="00A05F25">
            <w:rPr>
              <w:rFonts w:ascii="Arial" w:eastAsia="Tahoma" w:hAnsi="Arial" w:cs="Arial"/>
              <w:noProof/>
              <w:color w:val="000000" w:themeColor="text1"/>
              <w:sz w:val="20"/>
              <w:szCs w:val="20"/>
              <w:lang w:val="es-ES_tradnl"/>
            </w:rPr>
            <w:t>(DANE, Indicadores del Mercado Laboral, 2026)</w:t>
          </w:r>
          <w:r w:rsidR="00ED27F0">
            <w:rPr>
              <w:rFonts w:ascii="Arial" w:eastAsia="Tahoma" w:hAnsi="Arial" w:cs="Arial"/>
              <w:color w:val="000000" w:themeColor="text1"/>
              <w:sz w:val="20"/>
              <w:szCs w:val="20"/>
              <w:lang w:val="es-CO"/>
            </w:rPr>
            <w:fldChar w:fldCharType="end"/>
          </w:r>
        </w:sdtContent>
      </w:sdt>
      <w:r w:rsidR="00BF2FA2" w:rsidRPr="00BF2FA2">
        <w:rPr>
          <w:rFonts w:ascii="Arial" w:eastAsia="Tahoma" w:hAnsi="Arial" w:cs="Arial"/>
          <w:color w:val="000000" w:themeColor="text1"/>
          <w:sz w:val="20"/>
          <w:szCs w:val="20"/>
          <w:lang w:val="es-CO"/>
        </w:rPr>
        <w:t>.</w:t>
      </w:r>
    </w:p>
    <w:p w14:paraId="090A9CA9" w14:textId="77777777" w:rsidR="00FD1F8F" w:rsidRPr="00D6213C" w:rsidRDefault="00FD1F8F" w:rsidP="00D6213C">
      <w:pPr>
        <w:spacing w:line="276" w:lineRule="auto"/>
        <w:jc w:val="both"/>
        <w:rPr>
          <w:rFonts w:ascii="Arial" w:eastAsia="Tahoma" w:hAnsi="Arial" w:cs="Arial"/>
          <w:color w:val="000000" w:themeColor="text1"/>
          <w:sz w:val="20"/>
          <w:szCs w:val="20"/>
          <w:lang w:val="es-CO"/>
        </w:rPr>
      </w:pPr>
    </w:p>
    <w:p w14:paraId="6EA69216"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073F3A1A" w14:textId="1F8B4F86" w:rsidR="00BF2FA2" w:rsidRPr="00BF2FA2" w:rsidRDefault="00BF2FA2" w:rsidP="00BF2FA2">
      <w:pPr>
        <w:spacing w:line="276" w:lineRule="auto"/>
        <w:jc w:val="center"/>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Ilustración 2</w:t>
      </w:r>
      <w:r w:rsidR="00254FD8">
        <w:rPr>
          <w:rFonts w:ascii="Arial" w:eastAsia="Tahoma" w:hAnsi="Arial" w:cs="Arial"/>
          <w:b/>
          <w:bCs/>
          <w:color w:val="000000" w:themeColor="text1"/>
          <w:sz w:val="20"/>
          <w:szCs w:val="20"/>
        </w:rPr>
        <w:t>1</w:t>
      </w:r>
      <w:r w:rsidRPr="00BF2FA2">
        <w:rPr>
          <w:rFonts w:ascii="Arial" w:eastAsia="Tahoma" w:hAnsi="Arial" w:cs="Arial"/>
          <w:b/>
          <w:bCs/>
          <w:color w:val="000000" w:themeColor="text1"/>
          <w:sz w:val="20"/>
          <w:szCs w:val="20"/>
        </w:rPr>
        <w:t>. Tasa global de participación (TGP), Tasa de ocupación (TO) y Tasa de desocupación (TD)</w:t>
      </w:r>
    </w:p>
    <w:p w14:paraId="1FA49E56" w14:textId="77777777" w:rsidR="00BF2FA2" w:rsidRPr="00BF2FA2" w:rsidRDefault="00BF2FA2" w:rsidP="00BF2FA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Total 13 ciudades y áreas metropolitanas</w:t>
      </w:r>
    </w:p>
    <w:p w14:paraId="095B0723" w14:textId="77777777" w:rsidR="00BF2FA2" w:rsidRPr="00BF2FA2" w:rsidRDefault="00BF2FA2" w:rsidP="00BF2FA2">
      <w:pPr>
        <w:spacing w:line="276" w:lineRule="auto"/>
        <w:rPr>
          <w:rFonts w:ascii="Arial" w:eastAsia="Tahoma" w:hAnsi="Arial" w:cs="Arial"/>
          <w:color w:val="000000" w:themeColor="text1"/>
          <w:sz w:val="20"/>
          <w:szCs w:val="20"/>
        </w:rPr>
      </w:pPr>
      <w:r w:rsidRPr="00BF2FA2">
        <w:rPr>
          <w:rFonts w:ascii="Arial" w:eastAsia="Tahoma" w:hAnsi="Arial" w:cs="Arial"/>
          <w:b/>
          <w:bCs/>
          <w:color w:val="000000" w:themeColor="text1"/>
          <w:sz w:val="20"/>
          <w:szCs w:val="20"/>
        </w:rPr>
        <w:t>Marzo (2018 - 2026)</w:t>
      </w:r>
    </w:p>
    <w:p w14:paraId="042D7E8B" w14:textId="7FF2570B" w:rsidR="00BF2FA2" w:rsidRPr="00BF2FA2" w:rsidRDefault="00740B41" w:rsidP="00BF2FA2">
      <w:pPr>
        <w:spacing w:line="276" w:lineRule="auto"/>
        <w:jc w:val="center"/>
        <w:rPr>
          <w:rFonts w:ascii="Arial" w:eastAsia="Tahoma" w:hAnsi="Arial" w:cs="Arial"/>
          <w:color w:val="000000" w:themeColor="text1"/>
          <w:sz w:val="20"/>
          <w:szCs w:val="20"/>
        </w:rPr>
      </w:pPr>
      <w:r>
        <w:rPr>
          <w:rFonts w:ascii="Arial" w:eastAsia="Tahoma" w:hAnsi="Arial" w:cs="Arial"/>
          <w:noProof/>
          <w:color w:val="000000" w:themeColor="text1"/>
          <w:sz w:val="20"/>
          <w:szCs w:val="20"/>
        </w:rPr>
        <w:lastRenderedPageBreak/>
        <w:drawing>
          <wp:inline distT="0" distB="0" distL="0" distR="0" wp14:anchorId="0F024E50" wp14:editId="3FA2AFF0">
            <wp:extent cx="4649536" cy="2093622"/>
            <wp:effectExtent l="0" t="0" r="0" b="1905"/>
            <wp:docPr id="13432228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2877" name="Imagen 13432228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65142" cy="2145678"/>
                    </a:xfrm>
                    <a:prstGeom prst="rect">
                      <a:avLst/>
                    </a:prstGeom>
                  </pic:spPr>
                </pic:pic>
              </a:graphicData>
            </a:graphic>
          </wp:inline>
        </w:drawing>
      </w:r>
    </w:p>
    <w:p w14:paraId="605C5025" w14:textId="77777777" w:rsidR="00BF2FA2" w:rsidRPr="00BF2FA2" w:rsidRDefault="00BF2FA2" w:rsidP="00BF2FA2">
      <w:pPr>
        <w:spacing w:line="276" w:lineRule="auto"/>
        <w:rPr>
          <w:rFonts w:ascii="Arial" w:eastAsia="Tahoma" w:hAnsi="Arial" w:cs="Arial"/>
          <w:color w:val="000000" w:themeColor="text1"/>
          <w:sz w:val="20"/>
          <w:szCs w:val="20"/>
        </w:rPr>
      </w:pPr>
    </w:p>
    <w:p w14:paraId="42B91F8D" w14:textId="3A8773A2" w:rsidR="00931318" w:rsidRDefault="00BF2FA2" w:rsidP="00DA6259">
      <w:pPr>
        <w:spacing w:line="276" w:lineRule="auto"/>
        <w:jc w:val="both"/>
        <w:rPr>
          <w:rFonts w:ascii="Arial" w:eastAsia="Tahoma" w:hAnsi="Arial" w:cs="Arial"/>
          <w:color w:val="000000" w:themeColor="text1"/>
          <w:sz w:val="20"/>
          <w:szCs w:val="20"/>
        </w:rPr>
      </w:pPr>
      <w:r w:rsidRPr="00BF2FA2">
        <w:rPr>
          <w:rFonts w:ascii="Arial" w:eastAsia="Tahoma" w:hAnsi="Arial" w:cs="Arial"/>
          <w:color w:val="000000" w:themeColor="text1"/>
          <w:sz w:val="20"/>
          <w:szCs w:val="20"/>
        </w:rPr>
        <w:t xml:space="preserve">Adicionalmente, </w:t>
      </w:r>
      <w:r w:rsidR="00DA6259" w:rsidRPr="00DA6259">
        <w:rPr>
          <w:rFonts w:ascii="Arial" w:eastAsia="Tahoma" w:hAnsi="Arial" w:cs="Arial"/>
          <w:color w:val="000000" w:themeColor="text1"/>
          <w:sz w:val="20"/>
          <w:szCs w:val="20"/>
        </w:rPr>
        <w:t>la Tasa de Desocupación (TD) para el total nacional en abril de 2026 se ubicó</w:t>
      </w:r>
      <w:r w:rsidR="00931318">
        <w:rPr>
          <w:rFonts w:ascii="Arial" w:eastAsia="Tahoma" w:hAnsi="Arial" w:cs="Arial"/>
          <w:color w:val="000000" w:themeColor="text1"/>
          <w:sz w:val="20"/>
          <w:szCs w:val="20"/>
        </w:rPr>
        <w:t xml:space="preserve"> </w:t>
      </w:r>
      <w:r w:rsidR="00DA6259" w:rsidRPr="00DA6259">
        <w:rPr>
          <w:rFonts w:ascii="Arial" w:eastAsia="Tahoma" w:hAnsi="Arial" w:cs="Arial"/>
          <w:color w:val="000000" w:themeColor="text1"/>
          <w:sz w:val="20"/>
          <w:szCs w:val="20"/>
        </w:rPr>
        <w:t>en 8,8%, manteniéndose sin variación con respecto al mismo mes de 2025</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637066371"/>
          <w:citation/>
        </w:sdtPr>
        <w:sdtContent>
          <w:r w:rsidR="00A05F25">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00DA6259" w:rsidRPr="00DA6259">
        <w:rPr>
          <w:rFonts w:ascii="Arial" w:eastAsia="Tahoma" w:hAnsi="Arial" w:cs="Arial"/>
          <w:color w:val="000000" w:themeColor="text1"/>
          <w:sz w:val="20"/>
          <w:szCs w:val="20"/>
        </w:rPr>
        <w:t>.</w:t>
      </w:r>
    </w:p>
    <w:p w14:paraId="3258B850" w14:textId="77777777" w:rsidR="00931318" w:rsidRDefault="00931318" w:rsidP="00DA6259">
      <w:pPr>
        <w:spacing w:line="276" w:lineRule="auto"/>
        <w:jc w:val="both"/>
        <w:rPr>
          <w:rFonts w:ascii="Arial" w:eastAsia="Tahoma" w:hAnsi="Arial" w:cs="Arial"/>
          <w:color w:val="000000" w:themeColor="text1"/>
          <w:sz w:val="20"/>
          <w:szCs w:val="20"/>
        </w:rPr>
      </w:pPr>
    </w:p>
    <w:p w14:paraId="24A6A890" w14:textId="1DDF61EE" w:rsidR="00962ACB"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En el mismo periodo, presentando variaciones estadísticamente significativas, la Tasa Global de</w:t>
      </w:r>
      <w:r w:rsidR="00931318">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Participación (TGP) aumentó 1,0 punto porcentual (p.p.), al pasar de 63,7% a 64,7%, así mismo la</w:t>
      </w:r>
      <w:r w:rsidR="00931318">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Tasa de Ocupación (TO) registró un incremento de 0,9 p.p., pasando de 58,1% a 59,1%</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517121469"/>
          <w:citation/>
        </w:sdtPr>
        <w:sdtContent>
          <w:r w:rsidR="00A05F25">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3A68F7BF" w14:textId="77777777" w:rsidR="00962ACB" w:rsidRDefault="00962ACB" w:rsidP="00DA6259">
      <w:pPr>
        <w:spacing w:line="276" w:lineRule="auto"/>
        <w:jc w:val="both"/>
        <w:rPr>
          <w:rFonts w:ascii="Arial" w:eastAsia="Tahoma" w:hAnsi="Arial" w:cs="Arial"/>
          <w:color w:val="000000" w:themeColor="text1"/>
          <w:sz w:val="20"/>
          <w:szCs w:val="20"/>
        </w:rPr>
      </w:pPr>
    </w:p>
    <w:p w14:paraId="00C4E031" w14:textId="491721EA" w:rsidR="00962ACB"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Por su parte, la brecha de género registró una reducción de 0,3 p.p. al pasar de 4,1 p.p. en abril</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de 2025, a 3,8 p.p. en abril de 2026. Para el total nacional, la tasa de desocupación se ubicó en</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10,9% para las mujeres y en 7,1% para los hombres</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845172598"/>
          <w:citation/>
        </w:sdtPr>
        <w:sdtContent>
          <w:r w:rsidR="00A05F25">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7F684F4A" w14:textId="77777777" w:rsidR="00962ACB" w:rsidRDefault="00962ACB" w:rsidP="00DA6259">
      <w:pPr>
        <w:spacing w:line="276" w:lineRule="auto"/>
        <w:jc w:val="both"/>
        <w:rPr>
          <w:rFonts w:ascii="Arial" w:eastAsia="Tahoma" w:hAnsi="Arial" w:cs="Arial"/>
          <w:color w:val="000000" w:themeColor="text1"/>
          <w:sz w:val="20"/>
          <w:szCs w:val="20"/>
        </w:rPr>
      </w:pPr>
    </w:p>
    <w:p w14:paraId="7775A80B" w14:textId="65E642F3" w:rsidR="00962ACB"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A nivel nacional, la población ocupada tuvo incremento significativo de 701 mil personas en el</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total nacional, con una variación significativa del 3,0% respecto al mismo mes de 2025. Este</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crecimiento se explica por incrementos estadísticamente significativos en los dominios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geográficos de Otras cabeceras (5,6%) con una contribución de 1,5 p.p., 13 ciudades y áreas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metropolitanas (2,3%), con una contribución de 1,1 p. p. y 10 ciudades (3,2%), cuya contribución</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fue de 0,2 p. p</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280408996"/>
          <w:citation/>
        </w:sdtPr>
        <w:sdtContent>
          <w:r w:rsidR="00A05F25">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1C934AEE" w14:textId="77777777" w:rsidR="00962ACB" w:rsidRDefault="00962ACB" w:rsidP="00DA6259">
      <w:pPr>
        <w:spacing w:line="276" w:lineRule="auto"/>
        <w:jc w:val="both"/>
        <w:rPr>
          <w:rFonts w:ascii="Arial" w:eastAsia="Tahoma" w:hAnsi="Arial" w:cs="Arial"/>
          <w:color w:val="000000" w:themeColor="text1"/>
          <w:sz w:val="20"/>
          <w:szCs w:val="20"/>
        </w:rPr>
      </w:pPr>
    </w:p>
    <w:p w14:paraId="4A85066E" w14:textId="38799391" w:rsidR="00DA6259"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Por ramas de actividad económica, Administración pública y defensa, educación y atención de la</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salud humana (234 mil personas), Construcción (153 mil personas) y Actividades Artísticas,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entretenimiento, recreación y otras actividades de servicio (148 mil personas) fueron las ramas de</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actividad económica con mayores aumentos en el número de ocupados para abril de 2026. En</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contraste, se registró disminución en Comercio y reparación de vehículos con 85 mil personas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menos en el número de ocupados</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370111179"/>
          <w:citation/>
        </w:sdtPr>
        <w:sdtContent>
          <w:r w:rsidR="00A05F25">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1F927AEC" w14:textId="77777777" w:rsidR="00962ACB" w:rsidRPr="00DA6259" w:rsidRDefault="00962ACB" w:rsidP="00DA6259">
      <w:pPr>
        <w:spacing w:line="276" w:lineRule="auto"/>
        <w:jc w:val="both"/>
        <w:rPr>
          <w:rFonts w:ascii="Arial" w:eastAsia="Tahoma" w:hAnsi="Arial" w:cs="Arial"/>
          <w:color w:val="000000" w:themeColor="text1"/>
          <w:sz w:val="20"/>
          <w:szCs w:val="20"/>
        </w:rPr>
      </w:pPr>
    </w:p>
    <w:p w14:paraId="59989FB5" w14:textId="2666A591" w:rsidR="00DA6259"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lastRenderedPageBreak/>
        <w:t>En abril de 2026, la población desocupada a nivel nacional aumentó 67 mil personas, con una</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variación del 3,0%. Este incremento se presentó principalmente en los dominios geográficos de</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Otras cabeceras con 8,0%, con una contribución de 2,5 p.p., seguido de 13 ciudades y áreas</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metropolitanas (3,0%), con una contribución de 1,4 p. p</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043786249"/>
          <w:citation/>
        </w:sdtPr>
        <w:sdtContent>
          <w:r w:rsidR="00A05F25">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6A1291F9" w14:textId="77777777" w:rsidR="00962ACB" w:rsidRPr="00DA6259" w:rsidRDefault="00962ACB" w:rsidP="00DA6259">
      <w:pPr>
        <w:spacing w:line="276" w:lineRule="auto"/>
        <w:jc w:val="both"/>
        <w:rPr>
          <w:rFonts w:ascii="Arial" w:eastAsia="Tahoma" w:hAnsi="Arial" w:cs="Arial"/>
          <w:color w:val="000000" w:themeColor="text1"/>
          <w:sz w:val="20"/>
          <w:szCs w:val="20"/>
        </w:rPr>
      </w:pPr>
    </w:p>
    <w:p w14:paraId="716C6D38" w14:textId="073B009B" w:rsidR="00A05F25"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La tasa de desocupación desestacionalizada preliminar se ubicó en 8,7% para el total nacional y</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en 8,8% para las 13 ciudades y áreas metropolitanas en abril de 2026. En ambos casos, el resultado</w:t>
      </w:r>
      <w:r w:rsidR="00962ACB">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se mantuvo sin variación al registrado en abril de 2025</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569952776"/>
          <w:citation/>
        </w:sdtPr>
        <w:sdtContent>
          <w:r w:rsidR="00A05F25">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CITATION DAN291 \l 1034 </w:instrText>
          </w:r>
          <w:r w:rsidR="00A05F25">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DA6259">
        <w:rPr>
          <w:rFonts w:ascii="Arial" w:eastAsia="Tahoma" w:hAnsi="Arial" w:cs="Arial"/>
          <w:color w:val="000000" w:themeColor="text1"/>
          <w:sz w:val="20"/>
          <w:szCs w:val="20"/>
        </w:rPr>
        <w:t>.</w:t>
      </w:r>
    </w:p>
    <w:p w14:paraId="07E1A915" w14:textId="77777777" w:rsidR="00A05F25" w:rsidRDefault="00A05F25" w:rsidP="00DA6259">
      <w:pPr>
        <w:spacing w:line="276" w:lineRule="auto"/>
        <w:jc w:val="both"/>
        <w:rPr>
          <w:rFonts w:ascii="Arial" w:eastAsia="Tahoma" w:hAnsi="Arial" w:cs="Arial"/>
          <w:color w:val="000000" w:themeColor="text1"/>
          <w:sz w:val="20"/>
          <w:szCs w:val="20"/>
        </w:rPr>
      </w:pPr>
    </w:p>
    <w:p w14:paraId="507B7761" w14:textId="6B975335" w:rsidR="00BF2FA2" w:rsidRPr="00BF2FA2" w:rsidRDefault="00DA6259" w:rsidP="00DA6259">
      <w:pPr>
        <w:spacing w:line="276" w:lineRule="auto"/>
        <w:jc w:val="both"/>
        <w:rPr>
          <w:rFonts w:ascii="Arial" w:eastAsia="Tahoma" w:hAnsi="Arial" w:cs="Arial"/>
          <w:color w:val="000000" w:themeColor="text1"/>
          <w:sz w:val="20"/>
          <w:szCs w:val="20"/>
        </w:rPr>
      </w:pPr>
      <w:r w:rsidRPr="00DA6259">
        <w:rPr>
          <w:rFonts w:ascii="Arial" w:eastAsia="Tahoma" w:hAnsi="Arial" w:cs="Arial"/>
          <w:color w:val="000000" w:themeColor="text1"/>
          <w:sz w:val="20"/>
          <w:szCs w:val="20"/>
        </w:rPr>
        <w:t>Durante el trimestre móvil febrero – abril 2026, la Tasa de Desocupación para el total nacional fue</w:t>
      </w:r>
      <w:r w:rsidR="00A05F25">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8,9% con una variación estadísticamente significativa. En el mismo periodo, la Tasa de Ocupación</w:t>
      </w:r>
      <w:r w:rsidR="00A05F25">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se ubicó en 59,0%, también con variación estadísticamente significativa, mientras que la Tasa</w:t>
      </w:r>
      <w:r w:rsidR="00A05F25">
        <w:rPr>
          <w:rFonts w:ascii="Arial" w:eastAsia="Tahoma" w:hAnsi="Arial" w:cs="Arial"/>
          <w:color w:val="000000" w:themeColor="text1"/>
          <w:sz w:val="20"/>
          <w:szCs w:val="20"/>
        </w:rPr>
        <w:t xml:space="preserve"> </w:t>
      </w:r>
      <w:r w:rsidRPr="00DA6259">
        <w:rPr>
          <w:rFonts w:ascii="Arial" w:eastAsia="Tahoma" w:hAnsi="Arial" w:cs="Arial"/>
          <w:color w:val="000000" w:themeColor="text1"/>
          <w:sz w:val="20"/>
          <w:szCs w:val="20"/>
        </w:rPr>
        <w:t>Global de Participación fue 64,8%.</w:t>
      </w:r>
      <w:r w:rsidR="00E67572">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852111643"/>
          <w:citation/>
        </w:sdtPr>
        <w:sdtContent>
          <w:r w:rsidR="00E67572">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CITATION DAN291 \l 1034 </w:instrText>
          </w:r>
          <w:r w:rsidR="00E67572">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E67572">
            <w:rPr>
              <w:rFonts w:ascii="Arial" w:eastAsia="Tahoma" w:hAnsi="Arial" w:cs="Arial"/>
              <w:color w:val="000000" w:themeColor="text1"/>
              <w:sz w:val="20"/>
              <w:szCs w:val="20"/>
            </w:rPr>
            <w:fldChar w:fldCharType="end"/>
          </w:r>
        </w:sdtContent>
      </w:sdt>
      <w:r w:rsidR="00BF2FA2" w:rsidRPr="00BF2FA2">
        <w:rPr>
          <w:rFonts w:ascii="Arial" w:eastAsia="Tahoma" w:hAnsi="Arial" w:cs="Arial"/>
          <w:color w:val="000000" w:themeColor="text1"/>
          <w:sz w:val="20"/>
          <w:szCs w:val="20"/>
        </w:rPr>
        <w:t>.</w:t>
      </w:r>
    </w:p>
    <w:p w14:paraId="2B9F9935"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148CFC0F" w14:textId="13B702A9" w:rsidR="00931318" w:rsidRDefault="00931318" w:rsidP="00931318">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Las mayores tasas de desocupación se registraron en Quibdó (25,1%), Cartagena (13,1%) y</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Riohacha (12,8%). Estas tres ciudades presentaron variaciones estadísticamente significativas. Por</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el contrario, las menores tasas de desocupación se observaron en Villavicencio (7,5%), Pereira</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A.M. (7,6%) y Bucaramanga A.M. (7,9%). Pereira A.M. registró una variación estadísticamente</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significativa</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536470853"/>
          <w:citation/>
        </w:sdtPr>
        <w:sdtContent>
          <w:r w:rsidR="00A05F25">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 CITATION DAN291 \l 1034 </w:instrText>
          </w:r>
          <w:r w:rsidR="00A05F25">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0A228D40" w14:textId="77777777" w:rsidR="00A05F25" w:rsidRDefault="00A05F25" w:rsidP="00931318">
      <w:pPr>
        <w:spacing w:line="276" w:lineRule="auto"/>
        <w:jc w:val="both"/>
        <w:rPr>
          <w:rFonts w:ascii="Arial" w:eastAsia="Tahoma" w:hAnsi="Arial" w:cs="Arial"/>
          <w:color w:val="000000" w:themeColor="text1"/>
          <w:sz w:val="20"/>
          <w:szCs w:val="20"/>
        </w:rPr>
      </w:pPr>
    </w:p>
    <w:p w14:paraId="342C433A" w14:textId="6B1CFE5A" w:rsidR="00A05F25" w:rsidRDefault="00931318" w:rsidP="00931318">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En abril de 2026 la proporción de población ocupada informal disminuyó 0,8 p.p. en el total</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nacional, 0,2 p.p. en 23 ciudades y áreas metropolitanas y 0,1 p.p. en 13 ciudades y áreas</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metropolitanas, alcanzando el 54,2%, 42,0% y 40,8% respectivamente</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7319905"/>
          <w:citation/>
        </w:sdtPr>
        <w:sdtContent>
          <w:r w:rsidR="00A05F25">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 CITATION DAN291 \l 1034 </w:instrText>
          </w:r>
          <w:r w:rsidR="00A05F25">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45493E3B" w14:textId="77777777" w:rsidR="00A05F25" w:rsidRDefault="00A05F25" w:rsidP="00931318">
      <w:pPr>
        <w:spacing w:line="276" w:lineRule="auto"/>
        <w:jc w:val="both"/>
        <w:rPr>
          <w:rFonts w:ascii="Arial" w:eastAsia="Tahoma" w:hAnsi="Arial" w:cs="Arial"/>
          <w:color w:val="000000" w:themeColor="text1"/>
          <w:sz w:val="20"/>
          <w:szCs w:val="20"/>
        </w:rPr>
      </w:pPr>
    </w:p>
    <w:p w14:paraId="50ACF75E" w14:textId="4A5A1620" w:rsidR="00BF2FA2" w:rsidRPr="00BF2FA2" w:rsidRDefault="00931318" w:rsidP="00931318">
      <w:pPr>
        <w:spacing w:line="276" w:lineRule="auto"/>
        <w:jc w:val="both"/>
        <w:rPr>
          <w:rFonts w:ascii="Arial" w:eastAsia="Tahoma" w:hAnsi="Arial" w:cs="Arial"/>
          <w:color w:val="000000" w:themeColor="text1"/>
          <w:sz w:val="20"/>
          <w:szCs w:val="20"/>
        </w:rPr>
      </w:pPr>
      <w:r w:rsidRPr="00931318">
        <w:rPr>
          <w:rFonts w:ascii="Arial" w:eastAsia="Tahoma" w:hAnsi="Arial" w:cs="Arial"/>
          <w:color w:val="000000" w:themeColor="text1"/>
          <w:sz w:val="20"/>
          <w:szCs w:val="20"/>
        </w:rPr>
        <w:t>Finalmente, en el trimestre móvil febrero – abril de 2026, la tasa de desocupación de la población</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joven se ubicó en 16,2%. Las mayores tasas para este segmento se registraron en Quibdó (34,9%),</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Cartagena (22,1%) y Santa Marta (22,0%). Quibdó y Santa Marta presentaron variaciones</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estadísticamente significativas. Por su parte, las menores tasas de desocupación juvenil se</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observaron en Villavicencio (11,3%), Pereira A.M. (12,0%) y Neiva (13,8%). Pereira A.M. registró</w:t>
      </w:r>
      <w:r w:rsidR="00A05F25">
        <w:rPr>
          <w:rFonts w:ascii="Arial" w:eastAsia="Tahoma" w:hAnsi="Arial" w:cs="Arial"/>
          <w:color w:val="000000" w:themeColor="text1"/>
          <w:sz w:val="20"/>
          <w:szCs w:val="20"/>
        </w:rPr>
        <w:t xml:space="preserve"> </w:t>
      </w:r>
      <w:r w:rsidRPr="00931318">
        <w:rPr>
          <w:rFonts w:ascii="Arial" w:eastAsia="Tahoma" w:hAnsi="Arial" w:cs="Arial"/>
          <w:color w:val="000000" w:themeColor="text1"/>
          <w:sz w:val="20"/>
          <w:szCs w:val="20"/>
        </w:rPr>
        <w:t>variación estadísticamente significativa</w:t>
      </w:r>
      <w:r w:rsidR="00A05F25">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2119535"/>
          <w:citation/>
        </w:sdtPr>
        <w:sdtContent>
          <w:r w:rsidR="00A05F25">
            <w:rPr>
              <w:rFonts w:ascii="Arial" w:eastAsia="Tahoma" w:hAnsi="Arial" w:cs="Arial"/>
              <w:color w:val="000000" w:themeColor="text1"/>
              <w:sz w:val="20"/>
              <w:szCs w:val="20"/>
            </w:rPr>
            <w:fldChar w:fldCharType="begin"/>
          </w:r>
          <w:r w:rsidR="00A05F25">
            <w:rPr>
              <w:rFonts w:ascii="Arial" w:eastAsia="Tahoma" w:hAnsi="Arial" w:cs="Arial"/>
              <w:color w:val="000000" w:themeColor="text1"/>
              <w:sz w:val="20"/>
              <w:szCs w:val="20"/>
              <w:lang w:val="es-ES_tradnl"/>
            </w:rPr>
            <w:instrText xml:space="preserve"> CITATION DAN291 \l 1034 </w:instrText>
          </w:r>
          <w:r w:rsidR="00A05F25">
            <w:rPr>
              <w:rFonts w:ascii="Arial" w:eastAsia="Tahoma" w:hAnsi="Arial" w:cs="Arial"/>
              <w:color w:val="000000" w:themeColor="text1"/>
              <w:sz w:val="20"/>
              <w:szCs w:val="20"/>
            </w:rPr>
            <w:fldChar w:fldCharType="separate"/>
          </w:r>
          <w:r w:rsidR="00A05F25" w:rsidRPr="00A05F25">
            <w:rPr>
              <w:rFonts w:ascii="Arial" w:eastAsia="Tahoma" w:hAnsi="Arial" w:cs="Arial"/>
              <w:noProof/>
              <w:color w:val="000000" w:themeColor="text1"/>
              <w:sz w:val="20"/>
              <w:szCs w:val="20"/>
              <w:lang w:val="es-ES_tradnl"/>
            </w:rPr>
            <w:t>(DANE, Comunicado de prensa tasa de desocupación, 2026)</w:t>
          </w:r>
          <w:r w:rsidR="00A05F25">
            <w:rPr>
              <w:rFonts w:ascii="Arial" w:eastAsia="Tahoma" w:hAnsi="Arial" w:cs="Arial"/>
              <w:color w:val="000000" w:themeColor="text1"/>
              <w:sz w:val="20"/>
              <w:szCs w:val="20"/>
            </w:rPr>
            <w:fldChar w:fldCharType="end"/>
          </w:r>
        </w:sdtContent>
      </w:sdt>
      <w:r w:rsidRPr="00931318">
        <w:rPr>
          <w:rFonts w:ascii="Arial" w:eastAsia="Tahoma" w:hAnsi="Arial" w:cs="Arial"/>
          <w:color w:val="000000" w:themeColor="text1"/>
          <w:sz w:val="20"/>
          <w:szCs w:val="20"/>
        </w:rPr>
        <w:t>.</w:t>
      </w:r>
    </w:p>
    <w:p w14:paraId="169A9F00" w14:textId="77777777" w:rsidR="00BF2FA2" w:rsidRPr="00BF2FA2" w:rsidRDefault="00BF2FA2" w:rsidP="00BF2FA2">
      <w:pPr>
        <w:spacing w:line="276" w:lineRule="auto"/>
        <w:jc w:val="both"/>
        <w:rPr>
          <w:rFonts w:ascii="Arial" w:eastAsia="Tahoma" w:hAnsi="Arial" w:cs="Arial"/>
          <w:color w:val="000000" w:themeColor="text1"/>
          <w:sz w:val="20"/>
          <w:szCs w:val="20"/>
        </w:rPr>
      </w:pPr>
    </w:p>
    <w:p w14:paraId="14149BAF" w14:textId="1B130F5E" w:rsidR="0001734D" w:rsidRDefault="00E61B1C" w:rsidP="00ED4976">
      <w:pPr>
        <w:pStyle w:val="Prrafodelista"/>
        <w:numPr>
          <w:ilvl w:val="0"/>
          <w:numId w:val="24"/>
        </w:numPr>
        <w:spacing w:line="276" w:lineRule="auto"/>
        <w:jc w:val="both"/>
        <w:rPr>
          <w:rFonts w:ascii="Arial" w:eastAsia="Tahoma" w:hAnsi="Arial" w:cs="Arial"/>
          <w:b/>
          <w:bCs/>
          <w:color w:val="000000" w:themeColor="text1"/>
          <w:sz w:val="20"/>
          <w:szCs w:val="20"/>
        </w:rPr>
      </w:pPr>
      <w:r>
        <w:rPr>
          <w:rFonts w:ascii="Arial" w:eastAsia="Tahoma" w:hAnsi="Arial" w:cs="Arial"/>
          <w:b/>
          <w:bCs/>
          <w:color w:val="000000" w:themeColor="text1"/>
          <w:sz w:val="20"/>
          <w:szCs w:val="20"/>
        </w:rPr>
        <w:t>Panorama del sector del cemento</w:t>
      </w:r>
    </w:p>
    <w:p w14:paraId="743F0E1E" w14:textId="77777777" w:rsidR="00960ADE" w:rsidRDefault="00960ADE" w:rsidP="00ED7D4F">
      <w:pPr>
        <w:spacing w:line="276" w:lineRule="auto"/>
        <w:jc w:val="both"/>
        <w:rPr>
          <w:rFonts w:ascii="Arial" w:eastAsia="Tahoma" w:hAnsi="Arial" w:cs="Arial"/>
          <w:color w:val="000000" w:themeColor="text1"/>
          <w:sz w:val="20"/>
          <w:szCs w:val="20"/>
        </w:rPr>
      </w:pPr>
    </w:p>
    <w:p w14:paraId="7BDE5A72" w14:textId="66870F5A" w:rsidR="003E4BCB" w:rsidRDefault="00960ADE" w:rsidP="00ED7D4F">
      <w:pPr>
        <w:spacing w:line="276" w:lineRule="auto"/>
        <w:jc w:val="both"/>
        <w:rPr>
          <w:rFonts w:ascii="Arial" w:eastAsia="Tahoma" w:hAnsi="Arial" w:cs="Arial"/>
          <w:color w:val="000000" w:themeColor="text1"/>
          <w:sz w:val="20"/>
          <w:szCs w:val="20"/>
        </w:rPr>
      </w:pPr>
      <w:r w:rsidRPr="00960ADE">
        <w:rPr>
          <w:rFonts w:ascii="Arial" w:eastAsia="Tahoma" w:hAnsi="Arial" w:cs="Arial"/>
          <w:color w:val="000000" w:themeColor="text1"/>
          <w:sz w:val="20"/>
          <w:szCs w:val="20"/>
        </w:rPr>
        <w:t>Tal como se observa</w:t>
      </w:r>
      <w:r w:rsidR="004F5E43">
        <w:rPr>
          <w:rFonts w:ascii="Arial" w:eastAsia="Tahoma" w:hAnsi="Arial" w:cs="Arial"/>
          <w:color w:val="000000" w:themeColor="text1"/>
          <w:sz w:val="20"/>
          <w:szCs w:val="20"/>
        </w:rPr>
        <w:t xml:space="preserve"> en la Ilustración 2</w:t>
      </w:r>
      <w:r w:rsidR="00254FD8">
        <w:rPr>
          <w:rFonts w:ascii="Arial" w:eastAsia="Tahoma" w:hAnsi="Arial" w:cs="Arial"/>
          <w:color w:val="000000" w:themeColor="text1"/>
          <w:sz w:val="20"/>
          <w:szCs w:val="20"/>
        </w:rPr>
        <w:t>2</w:t>
      </w:r>
      <w:r w:rsidRPr="00960ADE">
        <w:rPr>
          <w:rFonts w:ascii="Arial" w:eastAsia="Tahoma" w:hAnsi="Arial" w:cs="Arial"/>
          <w:color w:val="000000" w:themeColor="text1"/>
          <w:sz w:val="20"/>
          <w:szCs w:val="20"/>
        </w:rPr>
        <w:t xml:space="preserve"> el monitoreo histórico consolidado a marzo de 2026, la industria cementera del país mantiene un descalce estructural positivo donde la curva de producción supera de manera constante a la de despachos efectivos, registrando una brecha de excedente de aproximadamente 1,1 millones de toneladas anualizadas. Para el proy</w:t>
      </w:r>
      <w:r w:rsidR="002E13E0">
        <w:rPr>
          <w:rFonts w:ascii="Arial" w:eastAsia="Tahoma" w:hAnsi="Arial" w:cs="Arial"/>
          <w:color w:val="000000" w:themeColor="text1"/>
          <w:sz w:val="20"/>
          <w:szCs w:val="20"/>
        </w:rPr>
        <w:t>e</w:t>
      </w:r>
      <w:r w:rsidRPr="00960ADE">
        <w:rPr>
          <w:rFonts w:ascii="Arial" w:eastAsia="Tahoma" w:hAnsi="Arial" w:cs="Arial"/>
          <w:color w:val="000000" w:themeColor="text1"/>
          <w:sz w:val="20"/>
          <w:szCs w:val="20"/>
        </w:rPr>
        <w:t>cto de infraestructura vial en el municipio de Chaparral, este indicador técnico es altamente favorable</w:t>
      </w:r>
      <w:r w:rsidR="002E13E0">
        <w:rPr>
          <w:rFonts w:ascii="Arial" w:eastAsia="Tahoma" w:hAnsi="Arial" w:cs="Arial"/>
          <w:color w:val="000000" w:themeColor="text1"/>
          <w:sz w:val="20"/>
          <w:szCs w:val="20"/>
        </w:rPr>
        <w:t>,</w:t>
      </w:r>
      <w:r w:rsidRPr="00960ADE">
        <w:rPr>
          <w:rFonts w:ascii="Arial" w:eastAsia="Tahoma" w:hAnsi="Arial" w:cs="Arial"/>
          <w:color w:val="000000" w:themeColor="text1"/>
          <w:sz w:val="20"/>
          <w:szCs w:val="20"/>
        </w:rPr>
        <w:t xml:space="preserve"> confirma que el mercado local opera bajo condiciones de plena suficiencia de suministro y competencia, minimizando el riesgo de </w:t>
      </w:r>
      <w:r w:rsidRPr="00960ADE">
        <w:rPr>
          <w:rFonts w:ascii="Arial" w:eastAsia="Tahoma" w:hAnsi="Arial" w:cs="Arial"/>
          <w:color w:val="000000" w:themeColor="text1"/>
          <w:sz w:val="20"/>
          <w:szCs w:val="20"/>
        </w:rPr>
        <w:lastRenderedPageBreak/>
        <w:t>desabastecimiento físico o especulación de precios en el cemento estructural necesario para las obras civiles</w:t>
      </w:r>
      <w:r w:rsidR="002E13E0">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2069376082"/>
          <w:citation/>
        </w:sdtPr>
        <w:sdtContent>
          <w:r w:rsidR="002E13E0">
            <w:rPr>
              <w:rFonts w:ascii="Arial" w:eastAsia="Tahoma" w:hAnsi="Arial" w:cs="Arial"/>
              <w:color w:val="000000" w:themeColor="text1"/>
              <w:sz w:val="20"/>
              <w:szCs w:val="20"/>
            </w:rPr>
            <w:fldChar w:fldCharType="begin"/>
          </w:r>
          <w:r w:rsidR="002E13E0">
            <w:rPr>
              <w:rFonts w:ascii="Arial" w:eastAsia="Tahoma" w:hAnsi="Arial" w:cs="Arial"/>
              <w:color w:val="000000" w:themeColor="text1"/>
              <w:sz w:val="20"/>
              <w:szCs w:val="20"/>
              <w:lang w:val="es-ES_tradnl"/>
            </w:rPr>
            <w:instrText xml:space="preserve"> CITATION Gru26 \l 1034 </w:instrText>
          </w:r>
          <w:r w:rsidR="002E13E0">
            <w:rPr>
              <w:rFonts w:ascii="Arial" w:eastAsia="Tahoma" w:hAnsi="Arial" w:cs="Arial"/>
              <w:color w:val="000000" w:themeColor="text1"/>
              <w:sz w:val="20"/>
              <w:szCs w:val="20"/>
            </w:rPr>
            <w:fldChar w:fldCharType="separate"/>
          </w:r>
          <w:r w:rsidR="002E13E0" w:rsidRPr="002E13E0">
            <w:rPr>
              <w:rFonts w:ascii="Arial" w:eastAsia="Tahoma" w:hAnsi="Arial" w:cs="Arial"/>
              <w:noProof/>
              <w:color w:val="000000" w:themeColor="text1"/>
              <w:sz w:val="20"/>
              <w:szCs w:val="20"/>
              <w:lang w:val="es-ES_tradnl"/>
            </w:rPr>
            <w:t>(Cibest, 2026)</w:t>
          </w:r>
          <w:r w:rsidR="002E13E0">
            <w:rPr>
              <w:rFonts w:ascii="Arial" w:eastAsia="Tahoma" w:hAnsi="Arial" w:cs="Arial"/>
              <w:color w:val="000000" w:themeColor="text1"/>
              <w:sz w:val="20"/>
              <w:szCs w:val="20"/>
            </w:rPr>
            <w:fldChar w:fldCharType="end"/>
          </w:r>
        </w:sdtContent>
      </w:sdt>
      <w:r w:rsidR="003E4BCB" w:rsidRPr="003E4BCB">
        <w:rPr>
          <w:rFonts w:ascii="Arial" w:eastAsia="Tahoma" w:hAnsi="Arial" w:cs="Arial"/>
          <w:color w:val="000000" w:themeColor="text1"/>
          <w:sz w:val="20"/>
          <w:szCs w:val="20"/>
        </w:rPr>
        <w:t>:</w:t>
      </w:r>
    </w:p>
    <w:p w14:paraId="6F873ED7" w14:textId="77777777" w:rsidR="003E4BCB" w:rsidRDefault="003E4BCB" w:rsidP="00ED7D4F">
      <w:pPr>
        <w:spacing w:line="276" w:lineRule="auto"/>
        <w:jc w:val="both"/>
        <w:rPr>
          <w:rFonts w:ascii="Arial" w:eastAsia="Tahoma" w:hAnsi="Arial" w:cs="Arial"/>
          <w:color w:val="000000" w:themeColor="text1"/>
          <w:sz w:val="20"/>
          <w:szCs w:val="20"/>
        </w:rPr>
      </w:pPr>
    </w:p>
    <w:p w14:paraId="2EEDB397" w14:textId="3FDB6B9F" w:rsidR="003E4BCB" w:rsidRDefault="003E4BCB" w:rsidP="00ED4976">
      <w:pPr>
        <w:pStyle w:val="Prrafodelista"/>
        <w:numPr>
          <w:ilvl w:val="0"/>
          <w:numId w:val="24"/>
        </w:numPr>
        <w:spacing w:line="276" w:lineRule="auto"/>
        <w:jc w:val="both"/>
        <w:rPr>
          <w:rFonts w:ascii="Arial" w:eastAsia="Tahoma" w:hAnsi="Arial" w:cs="Arial"/>
          <w:color w:val="000000" w:themeColor="text1"/>
          <w:sz w:val="20"/>
          <w:szCs w:val="20"/>
        </w:rPr>
      </w:pPr>
      <w:r w:rsidRPr="003E4BCB">
        <w:rPr>
          <w:rFonts w:ascii="Arial" w:eastAsia="Tahoma" w:hAnsi="Arial" w:cs="Arial"/>
          <w:b/>
          <w:bCs/>
          <w:color w:val="000000" w:themeColor="text1"/>
          <w:sz w:val="20"/>
          <w:szCs w:val="20"/>
        </w:rPr>
        <w:t>Disponibilidad y Moderación de Precios:</w:t>
      </w:r>
      <w:r w:rsidRPr="003E4BCB">
        <w:rPr>
          <w:rFonts w:ascii="Arial" w:eastAsia="Tahoma" w:hAnsi="Arial" w:cs="Arial"/>
          <w:color w:val="000000" w:themeColor="text1"/>
          <w:sz w:val="20"/>
          <w:szCs w:val="20"/>
        </w:rPr>
        <w:t xml:space="preserve"> El mercado cementero presenta actualmente un volumen de producción que supera la capacidad de absorción del mercado (con un crecimiento en la producción del 15,5%</w:t>
      </w:r>
      <w:r w:rsidR="002267FE">
        <w:rPr>
          <w:rFonts w:ascii="Arial" w:eastAsia="Tahoma" w:hAnsi="Arial" w:cs="Arial"/>
          <w:color w:val="000000" w:themeColor="text1"/>
          <w:sz w:val="20"/>
          <w:szCs w:val="20"/>
        </w:rPr>
        <w:t xml:space="preserve"> con respecto al mes de febrero de 2026</w:t>
      </w:r>
      <w:r w:rsidR="00854FAD">
        <w:rPr>
          <w:rFonts w:ascii="Arial" w:eastAsia="Tahoma" w:hAnsi="Arial" w:cs="Arial"/>
          <w:color w:val="000000" w:themeColor="text1"/>
          <w:sz w:val="20"/>
          <w:szCs w:val="20"/>
        </w:rPr>
        <w:t>,</w:t>
      </w:r>
      <w:r w:rsidRPr="003E4BCB">
        <w:rPr>
          <w:rFonts w:ascii="Arial" w:eastAsia="Tahoma" w:hAnsi="Arial" w:cs="Arial"/>
          <w:color w:val="000000" w:themeColor="text1"/>
          <w:sz w:val="20"/>
          <w:szCs w:val="20"/>
        </w:rPr>
        <w:t xml:space="preserve"> </w:t>
      </w:r>
      <w:r w:rsidR="00854FAD">
        <w:rPr>
          <w:rFonts w:ascii="Arial" w:eastAsia="Tahoma" w:hAnsi="Arial" w:cs="Arial"/>
          <w:color w:val="000000" w:themeColor="text1"/>
          <w:sz w:val="20"/>
          <w:szCs w:val="20"/>
        </w:rPr>
        <w:t>los despachos crecieron</w:t>
      </w:r>
      <w:r w:rsidRPr="003E4BCB">
        <w:rPr>
          <w:rFonts w:ascii="Arial" w:eastAsia="Tahoma" w:hAnsi="Arial" w:cs="Arial"/>
          <w:color w:val="000000" w:themeColor="text1"/>
          <w:sz w:val="20"/>
          <w:szCs w:val="20"/>
        </w:rPr>
        <w:t xml:space="preserve"> 12,2%). Esta acumulación de inventarios en la industria sugiere una tendencia hacia la moderación en los precios del insumo a corto plazo, lo cual resulta altamente favorable para el equilibrio financiero del proyecto.</w:t>
      </w:r>
    </w:p>
    <w:p w14:paraId="71D2AA9E" w14:textId="77777777" w:rsidR="00FD1F8F" w:rsidRDefault="00FD1F8F" w:rsidP="00FD1F8F">
      <w:pPr>
        <w:pStyle w:val="Prrafodelista"/>
        <w:spacing w:line="276" w:lineRule="auto"/>
        <w:jc w:val="both"/>
        <w:rPr>
          <w:rFonts w:ascii="Arial" w:eastAsia="Tahoma" w:hAnsi="Arial" w:cs="Arial"/>
          <w:color w:val="000000" w:themeColor="text1"/>
          <w:sz w:val="20"/>
          <w:szCs w:val="20"/>
        </w:rPr>
      </w:pPr>
    </w:p>
    <w:p w14:paraId="5DC284A1" w14:textId="77777777" w:rsidR="003E4BCB" w:rsidRDefault="003E4BCB" w:rsidP="00ED4976">
      <w:pPr>
        <w:pStyle w:val="Prrafodelista"/>
        <w:numPr>
          <w:ilvl w:val="0"/>
          <w:numId w:val="24"/>
        </w:numPr>
        <w:spacing w:line="276" w:lineRule="auto"/>
        <w:jc w:val="both"/>
        <w:rPr>
          <w:rFonts w:ascii="Arial" w:eastAsia="Tahoma" w:hAnsi="Arial" w:cs="Arial"/>
          <w:color w:val="000000" w:themeColor="text1"/>
          <w:sz w:val="20"/>
          <w:szCs w:val="20"/>
        </w:rPr>
      </w:pPr>
      <w:r w:rsidRPr="003E4BCB">
        <w:rPr>
          <w:rFonts w:ascii="Arial" w:eastAsia="Tahoma" w:hAnsi="Arial" w:cs="Arial"/>
          <w:b/>
          <w:bCs/>
          <w:color w:val="000000" w:themeColor="text1"/>
          <w:sz w:val="20"/>
          <w:szCs w:val="20"/>
        </w:rPr>
        <w:t>Las Obras Civiles como Soporte del Mercado:</w:t>
      </w:r>
      <w:r w:rsidRPr="003E4BCB">
        <w:rPr>
          <w:rFonts w:ascii="Arial" w:eastAsia="Tahoma" w:hAnsi="Arial" w:cs="Arial"/>
          <w:color w:val="000000" w:themeColor="text1"/>
          <w:sz w:val="20"/>
          <w:szCs w:val="20"/>
        </w:rPr>
        <w:t xml:space="preserve"> Las dinámicas regionales demuestran que la ejecución de obras civiles e infraestructura de transporte está actuando como el principal amortiguador frente a la caída de otros subsectores constructivos (como el residencial). Esto garantiza que los canales de distribución a granel sigan activos y con capacidad logística de atención para proyectos públicos.</w:t>
      </w:r>
    </w:p>
    <w:p w14:paraId="0885E898" w14:textId="77777777" w:rsidR="00FD1F8F" w:rsidRPr="00FD1F8F" w:rsidRDefault="00FD1F8F" w:rsidP="00FD1F8F">
      <w:pPr>
        <w:pStyle w:val="Prrafodelista"/>
        <w:rPr>
          <w:rFonts w:ascii="Arial" w:eastAsia="Tahoma" w:hAnsi="Arial" w:cs="Arial"/>
          <w:color w:val="000000" w:themeColor="text1"/>
          <w:sz w:val="20"/>
          <w:szCs w:val="20"/>
        </w:rPr>
      </w:pPr>
    </w:p>
    <w:p w14:paraId="2336CDE7" w14:textId="77777777" w:rsidR="00FD1F8F" w:rsidRDefault="00FD1F8F" w:rsidP="00FD1F8F">
      <w:pPr>
        <w:pStyle w:val="Prrafodelista"/>
        <w:spacing w:line="276" w:lineRule="auto"/>
        <w:jc w:val="both"/>
        <w:rPr>
          <w:rFonts w:ascii="Arial" w:eastAsia="Tahoma" w:hAnsi="Arial" w:cs="Arial"/>
          <w:color w:val="000000" w:themeColor="text1"/>
          <w:sz w:val="20"/>
          <w:szCs w:val="20"/>
        </w:rPr>
      </w:pPr>
    </w:p>
    <w:p w14:paraId="1624313E" w14:textId="36330138" w:rsidR="00E61B1C" w:rsidRPr="003E4BCB" w:rsidRDefault="003E4BCB" w:rsidP="00ED4976">
      <w:pPr>
        <w:pStyle w:val="Prrafodelista"/>
        <w:numPr>
          <w:ilvl w:val="0"/>
          <w:numId w:val="24"/>
        </w:numPr>
        <w:spacing w:line="276" w:lineRule="auto"/>
        <w:jc w:val="both"/>
        <w:rPr>
          <w:rFonts w:ascii="Arial" w:eastAsia="Tahoma" w:hAnsi="Arial" w:cs="Arial"/>
          <w:color w:val="000000" w:themeColor="text1"/>
          <w:sz w:val="20"/>
          <w:szCs w:val="20"/>
        </w:rPr>
      </w:pPr>
      <w:r w:rsidRPr="003E4BCB">
        <w:rPr>
          <w:rFonts w:ascii="Arial" w:eastAsia="Tahoma" w:hAnsi="Arial" w:cs="Arial"/>
          <w:b/>
          <w:bCs/>
          <w:color w:val="000000" w:themeColor="text1"/>
          <w:sz w:val="20"/>
          <w:szCs w:val="20"/>
        </w:rPr>
        <w:t>Riesgos Asociados a Costos Energéticos:</w:t>
      </w:r>
      <w:r w:rsidRPr="003E4BCB">
        <w:rPr>
          <w:rFonts w:ascii="Arial" w:eastAsia="Tahoma" w:hAnsi="Arial" w:cs="Arial"/>
          <w:color w:val="000000" w:themeColor="text1"/>
          <w:sz w:val="20"/>
          <w:szCs w:val="20"/>
        </w:rPr>
        <w:t xml:space="preserve"> A diferencia de otros insumos, la sensibilidad de los precios del cemento frente a variaciones del salario mínimo es acotada. El principal factor de riesgo en la estructura de costos de este material radica en su alta dependencia energética, consumiendo en promedio 1,7 GWh/día a nivel nacional. Cualquier fluctuación futura en las tarifas eléctricas o disponibilidad de gas natural podría trasladarse marginalmente al precio final del insumo puesto en obra</w:t>
      </w:r>
      <w:r w:rsidR="00ED7D4F" w:rsidRPr="003E4BCB">
        <w:rPr>
          <w:rFonts w:ascii="Arial" w:eastAsia="Tahoma" w:hAnsi="Arial" w:cs="Arial"/>
          <w:color w:val="000000" w:themeColor="text1"/>
          <w:sz w:val="20"/>
          <w:szCs w:val="20"/>
        </w:rPr>
        <w:t>.</w:t>
      </w:r>
    </w:p>
    <w:p w14:paraId="007B25E4" w14:textId="77777777" w:rsidR="00BF2FA2" w:rsidRDefault="00BF2FA2" w:rsidP="00BF2FA2">
      <w:pPr>
        <w:jc w:val="both"/>
        <w:rPr>
          <w:rFonts w:ascii="Arial" w:eastAsia="Tahoma" w:hAnsi="Arial" w:cs="Arial"/>
          <w:sz w:val="20"/>
          <w:szCs w:val="20"/>
        </w:rPr>
      </w:pPr>
    </w:p>
    <w:p w14:paraId="11FCC87E" w14:textId="77777777" w:rsidR="00FD1F8F" w:rsidRDefault="00FD1F8F" w:rsidP="00BF2FA2">
      <w:pPr>
        <w:jc w:val="both"/>
        <w:rPr>
          <w:rFonts w:ascii="Arial" w:eastAsia="Tahoma" w:hAnsi="Arial" w:cs="Arial"/>
          <w:sz w:val="20"/>
          <w:szCs w:val="20"/>
        </w:rPr>
      </w:pPr>
    </w:p>
    <w:p w14:paraId="0ABC77C7" w14:textId="44F8CE68" w:rsidR="00326459" w:rsidRDefault="00326459" w:rsidP="00326459">
      <w:pPr>
        <w:spacing w:line="276" w:lineRule="auto"/>
        <w:jc w:val="center"/>
        <w:rPr>
          <w:rFonts w:ascii="Arial" w:eastAsia="Tahoma" w:hAnsi="Arial" w:cs="Arial"/>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w:t>
      </w:r>
      <w:r w:rsidR="00254FD8">
        <w:rPr>
          <w:rFonts w:ascii="Arial" w:eastAsia="Tahoma" w:hAnsi="Arial" w:cs="Arial"/>
          <w:b/>
          <w:bCs/>
          <w:color w:val="000000" w:themeColor="text1"/>
          <w:sz w:val="20"/>
          <w:szCs w:val="20"/>
        </w:rPr>
        <w:t>2</w:t>
      </w:r>
      <w:r w:rsidRPr="00326459">
        <w:rPr>
          <w:rFonts w:ascii="Arial" w:eastAsia="Tahoma" w:hAnsi="Arial" w:cs="Arial"/>
          <w:b/>
          <w:bCs/>
          <w:color w:val="000000" w:themeColor="text1"/>
          <w:sz w:val="20"/>
          <w:szCs w:val="20"/>
        </w:rPr>
        <w:t>. Producción y despachos de cemento doce meses en Colombia</w:t>
      </w:r>
    </w:p>
    <w:p w14:paraId="1BFD0933" w14:textId="405DCFAC" w:rsidR="001E60F4" w:rsidRDefault="00A32BD4" w:rsidP="001E60F4">
      <w:pPr>
        <w:jc w:val="center"/>
        <w:rPr>
          <w:rFonts w:ascii="Arial" w:eastAsia="Tahoma" w:hAnsi="Arial" w:cs="Arial"/>
          <w:sz w:val="20"/>
          <w:szCs w:val="20"/>
        </w:rPr>
      </w:pPr>
      <w:r>
        <w:rPr>
          <w:rFonts w:ascii="Arial" w:eastAsia="Tahoma" w:hAnsi="Arial" w:cs="Arial"/>
          <w:noProof/>
          <w:sz w:val="20"/>
          <w:szCs w:val="20"/>
        </w:rPr>
        <w:drawing>
          <wp:inline distT="0" distB="0" distL="0" distR="0" wp14:anchorId="16BB7379" wp14:editId="6C0DBA7D">
            <wp:extent cx="3151761" cy="2369331"/>
            <wp:effectExtent l="0" t="0" r="0" b="5715"/>
            <wp:docPr id="17809165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6533" name="Imagen 178091653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98353" cy="2404356"/>
                    </a:xfrm>
                    <a:prstGeom prst="rect">
                      <a:avLst/>
                    </a:prstGeom>
                  </pic:spPr>
                </pic:pic>
              </a:graphicData>
            </a:graphic>
          </wp:inline>
        </w:drawing>
      </w:r>
    </w:p>
    <w:p w14:paraId="3F7BE187" w14:textId="77777777" w:rsidR="00A32BD4" w:rsidRPr="00BF2FA2" w:rsidRDefault="00A32BD4" w:rsidP="00A32BD4">
      <w:pPr>
        <w:jc w:val="center"/>
        <w:rPr>
          <w:rFonts w:ascii="Arial" w:eastAsia="Tahoma" w:hAnsi="Arial" w:cs="Arial"/>
          <w:sz w:val="20"/>
          <w:szCs w:val="20"/>
        </w:rPr>
      </w:pPr>
    </w:p>
    <w:p w14:paraId="18FC03AA" w14:textId="2FF0B858" w:rsidR="00827BE3" w:rsidRPr="00827BE3" w:rsidRDefault="00BF2FA2">
      <w:pPr>
        <w:pStyle w:val="Ttulo2"/>
        <w:numPr>
          <w:ilvl w:val="1"/>
          <w:numId w:val="35"/>
        </w:numPr>
        <w:ind w:left="460" w:hanging="460"/>
        <w:rPr>
          <w:rFonts w:cs="Arial"/>
          <w:bCs/>
          <w:szCs w:val="20"/>
        </w:rPr>
      </w:pPr>
      <w:bookmarkStart w:id="20" w:name="_Toc232528803"/>
      <w:bookmarkStart w:id="21" w:name="_Toc236837105"/>
      <w:r w:rsidRPr="00BF2FA2">
        <w:rPr>
          <w:rFonts w:cs="Arial"/>
          <w:bCs/>
          <w:szCs w:val="20"/>
        </w:rPr>
        <w:lastRenderedPageBreak/>
        <w:t>Contexto Técnico y Operativo del Sector</w:t>
      </w:r>
      <w:bookmarkEnd w:id="20"/>
      <w:bookmarkEnd w:id="21"/>
    </w:p>
    <w:p w14:paraId="7CF035CC" w14:textId="65D6DB9B" w:rsidR="00BF2FA2" w:rsidRPr="00827BE3" w:rsidRDefault="00BF2FA2">
      <w:pPr>
        <w:pStyle w:val="Ttulo3"/>
        <w:numPr>
          <w:ilvl w:val="2"/>
          <w:numId w:val="35"/>
        </w:numPr>
        <w:rPr>
          <w:rFonts w:cs="Arial"/>
          <w:bCs/>
          <w:szCs w:val="20"/>
        </w:rPr>
      </w:pPr>
      <w:bookmarkStart w:id="22" w:name="_Toc232528804"/>
      <w:bookmarkStart w:id="23" w:name="_Toc236837106"/>
      <w:r w:rsidRPr="00BF2FA2">
        <w:rPr>
          <w:rFonts w:cs="Arial"/>
          <w:bCs/>
          <w:szCs w:val="20"/>
        </w:rPr>
        <w:t>Cadena de Suministro y Canales de Distribución</w:t>
      </w:r>
      <w:bookmarkEnd w:id="22"/>
      <w:bookmarkEnd w:id="23"/>
    </w:p>
    <w:p w14:paraId="0CC0AACA" w14:textId="69E19F59" w:rsidR="00FA0B1E" w:rsidRPr="00FA0B1E" w:rsidRDefault="00FA0B1E" w:rsidP="00FA0B1E">
      <w:pPr>
        <w:spacing w:line="276" w:lineRule="auto"/>
        <w:jc w:val="both"/>
        <w:rPr>
          <w:rFonts w:ascii="Arial" w:eastAsia="Tahoma" w:hAnsi="Arial" w:cs="Arial"/>
          <w:color w:val="000000" w:themeColor="text1"/>
          <w:sz w:val="20"/>
          <w:szCs w:val="20"/>
        </w:rPr>
      </w:pPr>
      <w:r w:rsidRPr="00FA0B1E">
        <w:rPr>
          <w:rFonts w:ascii="Arial" w:eastAsia="Tahoma" w:hAnsi="Arial" w:cs="Arial"/>
          <w:color w:val="000000" w:themeColor="text1"/>
          <w:sz w:val="20"/>
          <w:szCs w:val="20"/>
        </w:rPr>
        <w:t>La cadena de suministro y los canales de distribución para los insumos estructurales de la infraestructura vial en Colombia muestran un comportamiento dinámico y de franca estabilidad durante el primer cuatrimestre de 2026. Los indicadores de producción y despacho de materiales clave garantizan el abastecimiento continuo para la ejecución de proyectos en el país:</w:t>
      </w:r>
    </w:p>
    <w:p w14:paraId="4572BD6E" w14:textId="77777777" w:rsidR="00FA0B1E" w:rsidRDefault="00FA0B1E" w:rsidP="00BF2FA2">
      <w:pPr>
        <w:rPr>
          <w:rFonts w:ascii="Arial" w:hAnsi="Arial" w:cs="Arial"/>
          <w:sz w:val="20"/>
          <w:szCs w:val="20"/>
        </w:rPr>
      </w:pPr>
    </w:p>
    <w:p w14:paraId="0601C71E" w14:textId="2F5DE9CE" w:rsidR="00F80204" w:rsidRPr="00F80204" w:rsidRDefault="00F80204">
      <w:pPr>
        <w:pStyle w:val="Prrafodelista"/>
        <w:numPr>
          <w:ilvl w:val="0"/>
          <w:numId w:val="33"/>
        </w:numPr>
        <w:spacing w:line="276" w:lineRule="auto"/>
        <w:jc w:val="both"/>
        <w:rPr>
          <w:rFonts w:ascii="Arial" w:eastAsia="Tahoma" w:hAnsi="Arial" w:cs="Arial"/>
          <w:color w:val="000000" w:themeColor="text1"/>
          <w:sz w:val="20"/>
          <w:szCs w:val="20"/>
        </w:rPr>
      </w:pPr>
      <w:r>
        <w:rPr>
          <w:rFonts w:ascii="Arial" w:eastAsia="Tahoma" w:hAnsi="Arial" w:cs="Arial"/>
          <w:b/>
          <w:bCs/>
          <w:color w:val="000000" w:themeColor="text1"/>
          <w:sz w:val="20"/>
          <w:szCs w:val="20"/>
        </w:rPr>
        <w:t>Estadísticas de Cemento Gris</w:t>
      </w:r>
      <w:r w:rsidRPr="00F80204">
        <w:rPr>
          <w:rFonts w:ascii="Arial" w:eastAsia="Tahoma" w:hAnsi="Arial" w:cs="Arial"/>
          <w:b/>
          <w:bCs/>
          <w:color w:val="000000" w:themeColor="text1"/>
          <w:sz w:val="20"/>
          <w:szCs w:val="20"/>
        </w:rPr>
        <w:t xml:space="preserve"> (</w:t>
      </w:r>
      <w:r>
        <w:rPr>
          <w:rFonts w:ascii="Arial" w:eastAsia="Tahoma" w:hAnsi="Arial" w:cs="Arial"/>
          <w:b/>
          <w:bCs/>
          <w:color w:val="000000" w:themeColor="text1"/>
          <w:sz w:val="20"/>
          <w:szCs w:val="20"/>
        </w:rPr>
        <w:t>E</w:t>
      </w:r>
      <w:r w:rsidRPr="00F80204">
        <w:rPr>
          <w:rFonts w:ascii="Arial" w:eastAsia="Tahoma" w:hAnsi="Arial" w:cs="Arial"/>
          <w:b/>
          <w:bCs/>
          <w:color w:val="000000" w:themeColor="text1"/>
          <w:sz w:val="20"/>
          <w:szCs w:val="20"/>
        </w:rPr>
        <w:t>C</w:t>
      </w:r>
      <w:r>
        <w:rPr>
          <w:rFonts w:ascii="Arial" w:eastAsia="Tahoma" w:hAnsi="Arial" w:cs="Arial"/>
          <w:b/>
          <w:bCs/>
          <w:color w:val="000000" w:themeColor="text1"/>
          <w:sz w:val="20"/>
          <w:szCs w:val="20"/>
        </w:rPr>
        <w:t>G</w:t>
      </w:r>
      <w:r w:rsidRPr="00F80204">
        <w:rPr>
          <w:rFonts w:ascii="Arial" w:eastAsia="Tahoma" w:hAnsi="Arial" w:cs="Arial"/>
          <w:b/>
          <w:bCs/>
          <w:color w:val="000000" w:themeColor="text1"/>
          <w:sz w:val="20"/>
          <w:szCs w:val="20"/>
        </w:rPr>
        <w:t>)</w:t>
      </w:r>
    </w:p>
    <w:p w14:paraId="667107C1" w14:textId="77777777" w:rsidR="00F80204" w:rsidRDefault="00F80204" w:rsidP="000A1EF8">
      <w:pPr>
        <w:spacing w:line="276" w:lineRule="auto"/>
        <w:jc w:val="both"/>
        <w:rPr>
          <w:rFonts w:ascii="Arial" w:eastAsia="Tahoma" w:hAnsi="Arial" w:cs="Arial"/>
          <w:color w:val="000000" w:themeColor="text1"/>
          <w:sz w:val="20"/>
          <w:szCs w:val="20"/>
        </w:rPr>
      </w:pPr>
    </w:p>
    <w:p w14:paraId="104F23DC" w14:textId="0FDCA0AD" w:rsidR="00DF1499" w:rsidRPr="00DF1499" w:rsidRDefault="2EF12D81" w:rsidP="000A1EF8">
      <w:pPr>
        <w:spacing w:line="276" w:lineRule="auto"/>
        <w:jc w:val="both"/>
        <w:rPr>
          <w:rFonts w:ascii="Arial" w:eastAsia="Tahoma" w:hAnsi="Arial" w:cs="Arial"/>
          <w:color w:val="000000" w:themeColor="text1"/>
          <w:sz w:val="20"/>
          <w:szCs w:val="20"/>
        </w:rPr>
      </w:pPr>
      <w:r w:rsidRPr="00A72C22">
        <w:rPr>
          <w:rFonts w:ascii="Arial" w:eastAsia="Tahoma" w:hAnsi="Arial" w:cs="Arial"/>
          <w:color w:val="000000" w:themeColor="text1"/>
          <w:sz w:val="20"/>
          <w:szCs w:val="20"/>
        </w:rPr>
        <w:t xml:space="preserve">En abril de 2026, la producción de cemento gris a nivel nacional alcanzó </w:t>
      </w:r>
      <w:r w:rsidR="433067BC" w:rsidRPr="00A72C22">
        <w:rPr>
          <w:rFonts w:ascii="Arial" w:eastAsia="Tahoma" w:hAnsi="Arial" w:cs="Arial"/>
          <w:color w:val="000000" w:themeColor="text1"/>
          <w:sz w:val="20"/>
          <w:szCs w:val="20"/>
        </w:rPr>
        <w:t>los 1.156,0 miles</w:t>
      </w:r>
      <w:r w:rsidRPr="00A72C22">
        <w:rPr>
          <w:rFonts w:ascii="Arial" w:eastAsia="Tahoma" w:hAnsi="Arial" w:cs="Arial"/>
          <w:color w:val="000000" w:themeColor="text1"/>
          <w:sz w:val="20"/>
          <w:szCs w:val="20"/>
        </w:rPr>
        <w:t xml:space="preserve"> de toneladas, registrando una sólida variación positiva del 7,1% con relación al mismo mes de 2025. Paralelamente, los despachos al mercado nacional ascendieron a 1.066,4 miles de toneladas, lo que significó un crecimiento del 5,4% frente a abril de 2025, certificando la fluidez en el suministro del recurso hacia los centros de distribución y obras</w:t>
      </w:r>
      <w:r w:rsidR="6A921F6C">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190960559"/>
          <w:citation/>
        </w:sdtPr>
        <w:sdtContent>
          <w:r w:rsidR="000A1EF8">
            <w:rPr>
              <w:rFonts w:ascii="Arial" w:eastAsia="Tahoma" w:hAnsi="Arial" w:cs="Arial"/>
              <w:color w:val="000000" w:themeColor="text1"/>
              <w:sz w:val="20"/>
              <w:szCs w:val="20"/>
            </w:rPr>
            <w:fldChar w:fldCharType="begin"/>
          </w:r>
          <w:r w:rsidR="000A1EF8" w:rsidRPr="32A6517C">
            <w:rPr>
              <w:rFonts w:ascii="Arial" w:eastAsia="Tahoma" w:hAnsi="Arial" w:cs="Arial"/>
              <w:color w:val="000000" w:themeColor="text1"/>
              <w:sz w:val="20"/>
              <w:szCs w:val="20"/>
            </w:rPr>
            <w:instrText xml:space="preserve"> CITATION DAN267 \l 1034 </w:instrText>
          </w:r>
          <w:r w:rsidR="000A1EF8">
            <w:rPr>
              <w:rFonts w:ascii="Arial" w:eastAsia="Tahoma" w:hAnsi="Arial" w:cs="Arial"/>
              <w:color w:val="000000" w:themeColor="text1"/>
              <w:sz w:val="20"/>
              <w:szCs w:val="20"/>
            </w:rPr>
            <w:fldChar w:fldCharType="separate"/>
          </w:r>
          <w:r w:rsidR="6A921F6C" w:rsidRPr="32A6517C">
            <w:rPr>
              <w:rFonts w:ascii="Arial" w:eastAsia="Tahoma" w:hAnsi="Arial" w:cs="Arial"/>
              <w:noProof/>
              <w:color w:val="000000" w:themeColor="text1"/>
              <w:sz w:val="20"/>
              <w:szCs w:val="20"/>
            </w:rPr>
            <w:t>(DANE, Estadísticas de Cemento Gris (ECG), 2026)</w:t>
          </w:r>
          <w:r w:rsidR="000A1EF8">
            <w:rPr>
              <w:rFonts w:ascii="Arial" w:eastAsia="Tahoma" w:hAnsi="Arial" w:cs="Arial"/>
              <w:color w:val="000000" w:themeColor="text1"/>
              <w:sz w:val="20"/>
              <w:szCs w:val="20"/>
            </w:rPr>
            <w:fldChar w:fldCharType="end"/>
          </w:r>
        </w:sdtContent>
      </w:sdt>
      <w:r w:rsidR="758533A8">
        <w:rPr>
          <w:rFonts w:ascii="Arial" w:eastAsia="Tahoma" w:hAnsi="Arial" w:cs="Arial"/>
          <w:color w:val="000000" w:themeColor="text1"/>
          <w:sz w:val="20"/>
          <w:szCs w:val="20"/>
        </w:rPr>
        <w:t>.</w:t>
      </w:r>
    </w:p>
    <w:p w14:paraId="1AD22BEF" w14:textId="77777777" w:rsidR="00DF1499" w:rsidRDefault="00DF1499" w:rsidP="00BF2FA2">
      <w:pPr>
        <w:rPr>
          <w:rFonts w:ascii="Arial" w:hAnsi="Arial" w:cs="Arial"/>
          <w:sz w:val="20"/>
          <w:szCs w:val="20"/>
        </w:rPr>
      </w:pPr>
    </w:p>
    <w:p w14:paraId="79FF645E" w14:textId="77777777" w:rsidR="0027020E" w:rsidRDefault="0027020E" w:rsidP="00BF2FA2">
      <w:pPr>
        <w:rPr>
          <w:rFonts w:ascii="Arial" w:hAnsi="Arial" w:cs="Arial"/>
          <w:sz w:val="20"/>
          <w:szCs w:val="20"/>
        </w:rPr>
      </w:pPr>
    </w:p>
    <w:p w14:paraId="350CD7D2" w14:textId="087B42D2" w:rsidR="000A1EF8" w:rsidRDefault="000A1EF8" w:rsidP="000A1EF8">
      <w:pPr>
        <w:spacing w:line="276" w:lineRule="auto"/>
        <w:jc w:val="center"/>
        <w:rPr>
          <w:rFonts w:ascii="Arial" w:eastAsia="Tahoma" w:hAnsi="Arial" w:cs="Arial"/>
          <w:b/>
          <w:bCs/>
          <w:color w:val="000000" w:themeColor="text1"/>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23</w:t>
      </w:r>
      <w:r w:rsidRPr="00326459">
        <w:rPr>
          <w:rFonts w:ascii="Arial" w:eastAsia="Tahoma" w:hAnsi="Arial" w:cs="Arial"/>
          <w:b/>
          <w:bCs/>
          <w:color w:val="000000" w:themeColor="text1"/>
          <w:sz w:val="20"/>
          <w:szCs w:val="20"/>
        </w:rPr>
        <w:t xml:space="preserve">. </w:t>
      </w:r>
      <w:r w:rsidR="00950307" w:rsidRPr="00950307">
        <w:rPr>
          <w:rFonts w:ascii="Arial" w:eastAsia="Tahoma" w:hAnsi="Arial" w:cs="Arial"/>
          <w:b/>
          <w:bCs/>
          <w:color w:val="000000" w:themeColor="text1"/>
          <w:sz w:val="20"/>
          <w:szCs w:val="20"/>
        </w:rPr>
        <w:t>Producción y despachos de cemento gris (miles de toneladas y variación anual)</w:t>
      </w:r>
    </w:p>
    <w:p w14:paraId="6D5DF5CA" w14:textId="39EB08DC" w:rsidR="00950307" w:rsidRDefault="00950307" w:rsidP="00950307">
      <w:pPr>
        <w:spacing w:line="276" w:lineRule="auto"/>
        <w:rPr>
          <w:rFonts w:ascii="Arial" w:eastAsia="Tahoma" w:hAnsi="Arial" w:cs="Arial"/>
          <w:b/>
          <w:bCs/>
          <w:color w:val="000000" w:themeColor="text1"/>
          <w:sz w:val="20"/>
          <w:szCs w:val="20"/>
        </w:rPr>
      </w:pPr>
      <w:r>
        <w:rPr>
          <w:rFonts w:ascii="Arial" w:eastAsia="Tahoma" w:hAnsi="Arial" w:cs="Arial"/>
          <w:b/>
          <w:bCs/>
          <w:color w:val="000000" w:themeColor="text1"/>
          <w:sz w:val="20"/>
          <w:szCs w:val="20"/>
        </w:rPr>
        <w:t>Total nacional</w:t>
      </w:r>
    </w:p>
    <w:p w14:paraId="3E184195" w14:textId="2526A021" w:rsidR="00950307" w:rsidRDefault="00950307" w:rsidP="00950307">
      <w:pPr>
        <w:spacing w:line="276" w:lineRule="auto"/>
        <w:rPr>
          <w:rFonts w:ascii="Arial" w:eastAsia="Tahoma" w:hAnsi="Arial" w:cs="Arial"/>
          <w:sz w:val="20"/>
          <w:szCs w:val="20"/>
        </w:rPr>
      </w:pPr>
      <w:r>
        <w:rPr>
          <w:rFonts w:ascii="Arial" w:eastAsia="Tahoma" w:hAnsi="Arial" w:cs="Arial"/>
          <w:b/>
          <w:bCs/>
          <w:color w:val="000000" w:themeColor="text1"/>
          <w:sz w:val="20"/>
          <w:szCs w:val="20"/>
        </w:rPr>
        <w:t>Enero (2023) – Abril (2026</w:t>
      </w:r>
      <w:r w:rsidRPr="00950307">
        <w:rPr>
          <w:rFonts w:ascii="Arial" w:eastAsia="Tahoma" w:hAnsi="Arial" w:cs="Arial"/>
          <w:b/>
          <w:bCs/>
          <w:color w:val="000000" w:themeColor="text1"/>
          <w:sz w:val="20"/>
          <w:szCs w:val="20"/>
          <w:vertAlign w:val="superscript"/>
        </w:rPr>
        <w:t>p</w:t>
      </w:r>
      <w:r>
        <w:rPr>
          <w:rFonts w:ascii="Arial" w:eastAsia="Tahoma" w:hAnsi="Arial" w:cs="Arial"/>
          <w:b/>
          <w:bCs/>
          <w:color w:val="000000" w:themeColor="text1"/>
          <w:sz w:val="20"/>
          <w:szCs w:val="20"/>
        </w:rPr>
        <w:t>)</w:t>
      </w:r>
    </w:p>
    <w:p w14:paraId="0575737E" w14:textId="75462F5A" w:rsidR="00827BE3" w:rsidRDefault="00EE66E1" w:rsidP="00827BE3">
      <w:pPr>
        <w:jc w:val="center"/>
        <w:rPr>
          <w:rFonts w:ascii="Arial" w:hAnsi="Arial" w:cs="Arial"/>
          <w:sz w:val="20"/>
          <w:szCs w:val="20"/>
        </w:rPr>
      </w:pPr>
      <w:r>
        <w:rPr>
          <w:rFonts w:ascii="Arial" w:hAnsi="Arial" w:cs="Arial"/>
          <w:noProof/>
          <w:sz w:val="20"/>
          <w:szCs w:val="20"/>
        </w:rPr>
        <w:drawing>
          <wp:inline distT="0" distB="0" distL="0" distR="0" wp14:anchorId="5211BEF2" wp14:editId="1057B934">
            <wp:extent cx="5625378" cy="2772383"/>
            <wp:effectExtent l="0" t="0" r="1270" b="0"/>
            <wp:docPr id="11955378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37886" name="Imagen 11955378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03818" cy="2860324"/>
                    </a:xfrm>
                    <a:prstGeom prst="rect">
                      <a:avLst/>
                    </a:prstGeom>
                  </pic:spPr>
                </pic:pic>
              </a:graphicData>
            </a:graphic>
          </wp:inline>
        </w:drawing>
      </w:r>
    </w:p>
    <w:p w14:paraId="1EDDAA7B" w14:textId="77777777" w:rsidR="0027020E" w:rsidRPr="001F00DD" w:rsidRDefault="0027020E" w:rsidP="00827BE3">
      <w:pPr>
        <w:jc w:val="center"/>
        <w:rPr>
          <w:rFonts w:ascii="Arial" w:hAnsi="Arial" w:cs="Arial"/>
          <w:sz w:val="20"/>
          <w:szCs w:val="20"/>
        </w:rPr>
      </w:pPr>
    </w:p>
    <w:p w14:paraId="35885C6A" w14:textId="4CDA870E" w:rsidR="00F80204" w:rsidRPr="00F80204" w:rsidRDefault="00F80204">
      <w:pPr>
        <w:pStyle w:val="Prrafodelista"/>
        <w:numPr>
          <w:ilvl w:val="0"/>
          <w:numId w:val="33"/>
        </w:numPr>
        <w:spacing w:line="276" w:lineRule="auto"/>
        <w:jc w:val="both"/>
        <w:rPr>
          <w:rFonts w:ascii="Arial" w:eastAsia="Tahoma" w:hAnsi="Arial" w:cs="Arial"/>
          <w:color w:val="000000" w:themeColor="text1"/>
          <w:sz w:val="20"/>
          <w:szCs w:val="20"/>
        </w:rPr>
      </w:pPr>
      <w:r>
        <w:rPr>
          <w:rFonts w:ascii="Arial" w:eastAsia="Tahoma" w:hAnsi="Arial" w:cs="Arial"/>
          <w:b/>
          <w:bCs/>
          <w:color w:val="000000" w:themeColor="text1"/>
          <w:sz w:val="20"/>
          <w:szCs w:val="20"/>
        </w:rPr>
        <w:t>Estadísticas de Concreto Premezclado</w:t>
      </w:r>
      <w:r w:rsidRPr="00F80204">
        <w:rPr>
          <w:rFonts w:ascii="Arial" w:eastAsia="Tahoma" w:hAnsi="Arial" w:cs="Arial"/>
          <w:b/>
          <w:bCs/>
          <w:color w:val="000000" w:themeColor="text1"/>
          <w:sz w:val="20"/>
          <w:szCs w:val="20"/>
        </w:rPr>
        <w:t xml:space="preserve"> (</w:t>
      </w:r>
      <w:r>
        <w:rPr>
          <w:rFonts w:ascii="Arial" w:eastAsia="Tahoma" w:hAnsi="Arial" w:cs="Arial"/>
          <w:b/>
          <w:bCs/>
          <w:color w:val="000000" w:themeColor="text1"/>
          <w:sz w:val="20"/>
          <w:szCs w:val="20"/>
        </w:rPr>
        <w:t>E</w:t>
      </w:r>
      <w:r w:rsidRPr="00F80204">
        <w:rPr>
          <w:rFonts w:ascii="Arial" w:eastAsia="Tahoma" w:hAnsi="Arial" w:cs="Arial"/>
          <w:b/>
          <w:bCs/>
          <w:color w:val="000000" w:themeColor="text1"/>
          <w:sz w:val="20"/>
          <w:szCs w:val="20"/>
        </w:rPr>
        <w:t>C)</w:t>
      </w:r>
    </w:p>
    <w:p w14:paraId="0EE4E1BA" w14:textId="77777777" w:rsidR="00F80204" w:rsidRDefault="00F80204" w:rsidP="00A75BD4">
      <w:pPr>
        <w:spacing w:line="276" w:lineRule="auto"/>
        <w:jc w:val="both"/>
        <w:rPr>
          <w:rFonts w:ascii="Arial" w:eastAsia="Tahoma" w:hAnsi="Arial" w:cs="Arial"/>
          <w:color w:val="000000" w:themeColor="text1"/>
          <w:sz w:val="20"/>
          <w:szCs w:val="20"/>
        </w:rPr>
      </w:pPr>
    </w:p>
    <w:p w14:paraId="46E66A50" w14:textId="0EA5F060" w:rsidR="00FF764E" w:rsidRDefault="00A72C22" w:rsidP="00A75BD4">
      <w:pPr>
        <w:spacing w:line="276" w:lineRule="auto"/>
        <w:jc w:val="both"/>
        <w:rPr>
          <w:rFonts w:ascii="Arial" w:eastAsia="Tahoma" w:hAnsi="Arial" w:cs="Arial"/>
          <w:color w:val="000000" w:themeColor="text1"/>
          <w:sz w:val="20"/>
          <w:szCs w:val="20"/>
        </w:rPr>
      </w:pPr>
      <w:r w:rsidRPr="00A72C22">
        <w:rPr>
          <w:rFonts w:ascii="Arial" w:eastAsia="Tahoma" w:hAnsi="Arial" w:cs="Arial"/>
          <w:color w:val="000000" w:themeColor="text1"/>
          <w:sz w:val="20"/>
          <w:szCs w:val="20"/>
        </w:rPr>
        <w:t xml:space="preserve">Durante abril de 2026, la producción de concreto premezclado se situó en 601,1 miles de metros cúbicos. Este volumen representa una estabilidad absoluta (variación marginal de -0,01%) en comparación con las 601,1 miles de unidades registradas en abril de 2025, consolidando una meseta </w:t>
      </w:r>
      <w:r w:rsidRPr="00A72C22">
        <w:rPr>
          <w:rFonts w:ascii="Arial" w:eastAsia="Tahoma" w:hAnsi="Arial" w:cs="Arial"/>
          <w:color w:val="000000" w:themeColor="text1"/>
          <w:sz w:val="20"/>
          <w:szCs w:val="20"/>
        </w:rPr>
        <w:lastRenderedPageBreak/>
        <w:t>de consumo constante y regular por parte de las firmas constructoras</w:t>
      </w:r>
      <w:r w:rsidR="00C268B9">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219756572"/>
          <w:citation/>
        </w:sdtPr>
        <w:sdtContent>
          <w:r w:rsidR="00C268B9">
            <w:rPr>
              <w:rFonts w:ascii="Arial" w:eastAsia="Tahoma" w:hAnsi="Arial" w:cs="Arial"/>
              <w:color w:val="000000" w:themeColor="text1"/>
              <w:sz w:val="20"/>
              <w:szCs w:val="20"/>
            </w:rPr>
            <w:fldChar w:fldCharType="begin"/>
          </w:r>
          <w:r w:rsidR="00C268B9">
            <w:rPr>
              <w:rFonts w:ascii="Arial" w:eastAsia="Tahoma" w:hAnsi="Arial" w:cs="Arial"/>
              <w:color w:val="000000" w:themeColor="text1"/>
              <w:sz w:val="20"/>
              <w:szCs w:val="20"/>
              <w:lang w:val="es-ES_tradnl"/>
            </w:rPr>
            <w:instrText xml:space="preserve"> CITATION DAN268 \l 1034 </w:instrText>
          </w:r>
          <w:r w:rsidR="00C268B9">
            <w:rPr>
              <w:rFonts w:ascii="Arial" w:eastAsia="Tahoma" w:hAnsi="Arial" w:cs="Arial"/>
              <w:color w:val="000000" w:themeColor="text1"/>
              <w:sz w:val="20"/>
              <w:szCs w:val="20"/>
            </w:rPr>
            <w:fldChar w:fldCharType="separate"/>
          </w:r>
          <w:r w:rsidR="00C268B9" w:rsidRPr="00C268B9">
            <w:rPr>
              <w:rFonts w:ascii="Arial" w:eastAsia="Tahoma" w:hAnsi="Arial" w:cs="Arial"/>
              <w:noProof/>
              <w:color w:val="000000" w:themeColor="text1"/>
              <w:sz w:val="20"/>
              <w:szCs w:val="20"/>
              <w:lang w:val="es-ES_tradnl"/>
            </w:rPr>
            <w:t>(DANE, Estadísticas de Concreto Premezclado (EC), 2026)</w:t>
          </w:r>
          <w:r w:rsidR="00C268B9">
            <w:rPr>
              <w:rFonts w:ascii="Arial" w:eastAsia="Tahoma" w:hAnsi="Arial" w:cs="Arial"/>
              <w:color w:val="000000" w:themeColor="text1"/>
              <w:sz w:val="20"/>
              <w:szCs w:val="20"/>
            </w:rPr>
            <w:fldChar w:fldCharType="end"/>
          </w:r>
        </w:sdtContent>
      </w:sdt>
    </w:p>
    <w:p w14:paraId="788B1E24" w14:textId="77777777" w:rsidR="00C268B9" w:rsidRDefault="00C268B9" w:rsidP="00FF764E">
      <w:pPr>
        <w:spacing w:line="276" w:lineRule="auto"/>
        <w:jc w:val="both"/>
        <w:rPr>
          <w:rFonts w:ascii="Arial" w:eastAsia="Tahoma" w:hAnsi="Arial" w:cs="Arial"/>
          <w:color w:val="000000" w:themeColor="text1"/>
          <w:sz w:val="20"/>
          <w:szCs w:val="20"/>
        </w:rPr>
      </w:pPr>
    </w:p>
    <w:p w14:paraId="418AE729" w14:textId="165E069C" w:rsidR="00A75BD4" w:rsidRDefault="00A75BD4" w:rsidP="00A75BD4">
      <w:pPr>
        <w:spacing w:line="276" w:lineRule="auto"/>
        <w:jc w:val="center"/>
        <w:rPr>
          <w:rFonts w:ascii="Arial" w:eastAsia="Tahoma" w:hAnsi="Arial" w:cs="Arial"/>
          <w:b/>
          <w:bCs/>
          <w:color w:val="000000" w:themeColor="text1"/>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24</w:t>
      </w:r>
      <w:r w:rsidRPr="00326459">
        <w:rPr>
          <w:rFonts w:ascii="Arial" w:eastAsia="Tahoma" w:hAnsi="Arial" w:cs="Arial"/>
          <w:b/>
          <w:bCs/>
          <w:color w:val="000000" w:themeColor="text1"/>
          <w:sz w:val="20"/>
          <w:szCs w:val="20"/>
        </w:rPr>
        <w:t xml:space="preserve">. </w:t>
      </w:r>
      <w:r w:rsidR="00AF66A5" w:rsidRPr="00AF66A5">
        <w:rPr>
          <w:rFonts w:ascii="Arial" w:eastAsia="Tahoma" w:hAnsi="Arial" w:cs="Arial"/>
          <w:b/>
          <w:bCs/>
          <w:color w:val="000000" w:themeColor="text1"/>
          <w:sz w:val="20"/>
          <w:szCs w:val="20"/>
        </w:rPr>
        <w:t>Producción de concreto premezclado (miles de metros cúbicos y variación anual)</w:t>
      </w:r>
    </w:p>
    <w:p w14:paraId="08D2F7C0" w14:textId="77777777" w:rsidR="00A75BD4" w:rsidRDefault="00A75BD4" w:rsidP="00A75BD4">
      <w:pPr>
        <w:spacing w:line="276" w:lineRule="auto"/>
        <w:rPr>
          <w:rFonts w:ascii="Arial" w:eastAsia="Tahoma" w:hAnsi="Arial" w:cs="Arial"/>
          <w:b/>
          <w:bCs/>
          <w:color w:val="000000" w:themeColor="text1"/>
          <w:sz w:val="20"/>
          <w:szCs w:val="20"/>
        </w:rPr>
      </w:pPr>
      <w:r>
        <w:rPr>
          <w:rFonts w:ascii="Arial" w:eastAsia="Tahoma" w:hAnsi="Arial" w:cs="Arial"/>
          <w:b/>
          <w:bCs/>
          <w:color w:val="000000" w:themeColor="text1"/>
          <w:sz w:val="20"/>
          <w:szCs w:val="20"/>
        </w:rPr>
        <w:t>Total nacional</w:t>
      </w:r>
    </w:p>
    <w:p w14:paraId="20772AC9" w14:textId="3840DD3D" w:rsidR="00A75BD4" w:rsidRDefault="00A75BD4" w:rsidP="00A75BD4">
      <w:pPr>
        <w:spacing w:line="276" w:lineRule="auto"/>
        <w:rPr>
          <w:rFonts w:ascii="Arial" w:eastAsia="Tahoma" w:hAnsi="Arial" w:cs="Arial"/>
          <w:sz w:val="20"/>
          <w:szCs w:val="20"/>
        </w:rPr>
      </w:pPr>
      <w:r>
        <w:rPr>
          <w:rFonts w:ascii="Arial" w:eastAsia="Tahoma" w:hAnsi="Arial" w:cs="Arial"/>
          <w:b/>
          <w:bCs/>
          <w:color w:val="000000" w:themeColor="text1"/>
          <w:sz w:val="20"/>
          <w:szCs w:val="20"/>
        </w:rPr>
        <w:t>Enero 2023 – Abril 2026</w:t>
      </w:r>
      <w:r w:rsidRPr="00950307">
        <w:rPr>
          <w:rFonts w:ascii="Arial" w:eastAsia="Tahoma" w:hAnsi="Arial" w:cs="Arial"/>
          <w:b/>
          <w:bCs/>
          <w:color w:val="000000" w:themeColor="text1"/>
          <w:sz w:val="20"/>
          <w:szCs w:val="20"/>
          <w:vertAlign w:val="superscript"/>
        </w:rPr>
        <w:t>p</w:t>
      </w:r>
    </w:p>
    <w:p w14:paraId="1BB31DCC" w14:textId="386750E6" w:rsidR="00A75BD4" w:rsidRDefault="00AF66A5" w:rsidP="00FF764E">
      <w:pPr>
        <w:spacing w:line="276" w:lineRule="auto"/>
        <w:jc w:val="both"/>
        <w:rPr>
          <w:rFonts w:ascii="Arial" w:eastAsia="Tahoma" w:hAnsi="Arial" w:cs="Arial"/>
          <w:color w:val="000000" w:themeColor="text1"/>
          <w:sz w:val="20"/>
          <w:szCs w:val="20"/>
        </w:rPr>
      </w:pPr>
      <w:r>
        <w:rPr>
          <w:rFonts w:ascii="Arial" w:eastAsia="Tahoma" w:hAnsi="Arial" w:cs="Arial"/>
          <w:noProof/>
          <w:color w:val="000000" w:themeColor="text1"/>
          <w:sz w:val="20"/>
          <w:szCs w:val="20"/>
        </w:rPr>
        <w:drawing>
          <wp:inline distT="0" distB="0" distL="0" distR="0" wp14:anchorId="6E975E2B" wp14:editId="7A7CB22D">
            <wp:extent cx="5760720" cy="2026920"/>
            <wp:effectExtent l="0" t="0" r="5080" b="5080"/>
            <wp:docPr id="9103863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86322" name="Imagen 910386322"/>
                    <pic:cNvPicPr/>
                  </pic:nvPicPr>
                  <pic:blipFill>
                    <a:blip r:embed="rId31">
                      <a:extLst>
                        <a:ext uri="{28A0092B-C50C-407E-A947-70E740481C1C}">
                          <a14:useLocalDpi xmlns:a14="http://schemas.microsoft.com/office/drawing/2010/main" val="0"/>
                        </a:ext>
                      </a:extLst>
                    </a:blip>
                    <a:stretch>
                      <a:fillRect/>
                    </a:stretch>
                  </pic:blipFill>
                  <pic:spPr>
                    <a:xfrm>
                      <a:off x="0" y="0"/>
                      <a:ext cx="5760720" cy="2026920"/>
                    </a:xfrm>
                    <a:prstGeom prst="rect">
                      <a:avLst/>
                    </a:prstGeom>
                  </pic:spPr>
                </pic:pic>
              </a:graphicData>
            </a:graphic>
          </wp:inline>
        </w:drawing>
      </w:r>
    </w:p>
    <w:p w14:paraId="675B2BD6" w14:textId="77777777" w:rsidR="00AF66A5" w:rsidRDefault="00AF66A5" w:rsidP="00FF764E">
      <w:pPr>
        <w:spacing w:line="276" w:lineRule="auto"/>
        <w:jc w:val="both"/>
        <w:rPr>
          <w:rFonts w:ascii="Arial" w:eastAsia="Tahoma" w:hAnsi="Arial" w:cs="Arial"/>
          <w:color w:val="000000" w:themeColor="text1"/>
          <w:sz w:val="20"/>
          <w:szCs w:val="20"/>
        </w:rPr>
      </w:pPr>
    </w:p>
    <w:p w14:paraId="06ABE9A3" w14:textId="33F58634" w:rsidR="00F80204" w:rsidRPr="00F80204" w:rsidRDefault="00F80204">
      <w:pPr>
        <w:pStyle w:val="Prrafodelista"/>
        <w:numPr>
          <w:ilvl w:val="0"/>
          <w:numId w:val="32"/>
        </w:numPr>
        <w:spacing w:line="276" w:lineRule="auto"/>
        <w:jc w:val="both"/>
        <w:rPr>
          <w:rFonts w:ascii="Arial" w:eastAsia="Tahoma" w:hAnsi="Arial" w:cs="Arial"/>
          <w:b/>
          <w:bCs/>
          <w:color w:val="000000" w:themeColor="text1"/>
          <w:sz w:val="20"/>
          <w:szCs w:val="20"/>
        </w:rPr>
      </w:pPr>
      <w:r>
        <w:rPr>
          <w:rFonts w:ascii="Arial" w:eastAsia="Tahoma" w:hAnsi="Arial" w:cs="Arial"/>
          <w:b/>
          <w:bCs/>
          <w:color w:val="000000" w:themeColor="text1"/>
          <w:sz w:val="20"/>
          <w:szCs w:val="20"/>
        </w:rPr>
        <w:t>Indicador de Producción de Obras Civiles</w:t>
      </w:r>
      <w:r w:rsidRPr="00F80204">
        <w:rPr>
          <w:rFonts w:ascii="Arial" w:eastAsia="Tahoma" w:hAnsi="Arial" w:cs="Arial"/>
          <w:b/>
          <w:bCs/>
          <w:color w:val="000000" w:themeColor="text1"/>
          <w:sz w:val="20"/>
          <w:szCs w:val="20"/>
        </w:rPr>
        <w:t xml:space="preserve"> (</w:t>
      </w:r>
      <w:r>
        <w:rPr>
          <w:rFonts w:ascii="Arial" w:eastAsia="Tahoma" w:hAnsi="Arial" w:cs="Arial"/>
          <w:b/>
          <w:bCs/>
          <w:color w:val="000000" w:themeColor="text1"/>
          <w:sz w:val="20"/>
          <w:szCs w:val="20"/>
        </w:rPr>
        <w:t>IPOC</w:t>
      </w:r>
      <w:r w:rsidRPr="00F80204">
        <w:rPr>
          <w:rFonts w:ascii="Arial" w:eastAsia="Tahoma" w:hAnsi="Arial" w:cs="Arial"/>
          <w:b/>
          <w:bCs/>
          <w:color w:val="000000" w:themeColor="text1"/>
          <w:sz w:val="20"/>
          <w:szCs w:val="20"/>
        </w:rPr>
        <w:t>)</w:t>
      </w:r>
    </w:p>
    <w:p w14:paraId="78B670BB" w14:textId="77777777" w:rsidR="00F80204" w:rsidRDefault="00F80204" w:rsidP="00FF764E">
      <w:pPr>
        <w:spacing w:line="276" w:lineRule="auto"/>
        <w:jc w:val="both"/>
        <w:rPr>
          <w:rFonts w:ascii="Arial" w:eastAsia="Tahoma" w:hAnsi="Arial" w:cs="Arial"/>
          <w:color w:val="000000" w:themeColor="text1"/>
          <w:sz w:val="20"/>
          <w:szCs w:val="20"/>
        </w:rPr>
      </w:pPr>
    </w:p>
    <w:p w14:paraId="300363CB" w14:textId="1F8A79DA" w:rsidR="00AF66A5" w:rsidRDefault="005C17FF" w:rsidP="000052D5">
      <w:pPr>
        <w:spacing w:line="276" w:lineRule="auto"/>
        <w:jc w:val="both"/>
        <w:rPr>
          <w:rFonts w:ascii="Arial" w:eastAsia="Tahoma" w:hAnsi="Arial" w:cs="Arial"/>
          <w:color w:val="000000" w:themeColor="text1"/>
          <w:sz w:val="20"/>
          <w:szCs w:val="20"/>
        </w:rPr>
      </w:pPr>
      <w:r w:rsidRPr="005C17FF">
        <w:rPr>
          <w:rFonts w:ascii="Arial" w:eastAsia="Tahoma" w:hAnsi="Arial" w:cs="Arial"/>
          <w:color w:val="000000" w:themeColor="text1"/>
          <w:sz w:val="20"/>
          <w:szCs w:val="20"/>
        </w:rPr>
        <w:t>Reflejando la resiliencia de la actividad constructiva sectorial, durante el primer trimestre de 2026 la</w:t>
      </w:r>
      <w:r>
        <w:rPr>
          <w:rFonts w:ascii="Arial" w:eastAsia="Tahoma" w:hAnsi="Arial" w:cs="Arial"/>
          <w:color w:val="000000" w:themeColor="text1"/>
          <w:sz w:val="20"/>
          <w:szCs w:val="20"/>
        </w:rPr>
        <w:t xml:space="preserve"> </w:t>
      </w:r>
      <w:r w:rsidRPr="005C17FF">
        <w:rPr>
          <w:rFonts w:ascii="Arial" w:eastAsia="Tahoma" w:hAnsi="Arial" w:cs="Arial"/>
          <w:color w:val="000000" w:themeColor="text1"/>
          <w:sz w:val="20"/>
          <w:szCs w:val="20"/>
        </w:rPr>
        <w:t>producción de obras civiles a precios constantes registró un crecimiento de 0,6% frente al mismo</w:t>
      </w:r>
      <w:r>
        <w:rPr>
          <w:rFonts w:ascii="Arial" w:eastAsia="Tahoma" w:hAnsi="Arial" w:cs="Arial"/>
          <w:color w:val="000000" w:themeColor="text1"/>
          <w:sz w:val="20"/>
          <w:szCs w:val="20"/>
        </w:rPr>
        <w:t xml:space="preserve"> </w:t>
      </w:r>
      <w:r w:rsidRPr="005C17FF">
        <w:rPr>
          <w:rFonts w:ascii="Arial" w:eastAsia="Tahoma" w:hAnsi="Arial" w:cs="Arial"/>
          <w:color w:val="000000" w:themeColor="text1"/>
          <w:sz w:val="20"/>
          <w:szCs w:val="20"/>
        </w:rPr>
        <w:t>trimestre de 2025, revirtiendo las tendencias contractivas de periodos anteriores y apalancando la</w:t>
      </w:r>
      <w:r>
        <w:rPr>
          <w:rFonts w:ascii="Arial" w:eastAsia="Tahoma" w:hAnsi="Arial" w:cs="Arial"/>
          <w:color w:val="000000" w:themeColor="text1"/>
          <w:sz w:val="20"/>
          <w:szCs w:val="20"/>
        </w:rPr>
        <w:t xml:space="preserve"> </w:t>
      </w:r>
      <w:r w:rsidRPr="005C17FF">
        <w:rPr>
          <w:rFonts w:ascii="Arial" w:eastAsia="Tahoma" w:hAnsi="Arial" w:cs="Arial"/>
          <w:color w:val="000000" w:themeColor="text1"/>
          <w:sz w:val="20"/>
          <w:szCs w:val="20"/>
        </w:rPr>
        <w:t>demanda de los insumos mencionados</w:t>
      </w:r>
      <w:r>
        <w:rPr>
          <w:rFonts w:ascii="Arial" w:eastAsia="Tahoma" w:hAnsi="Arial" w:cs="Arial"/>
          <w:color w:val="000000" w:themeColor="text1"/>
          <w:sz w:val="20"/>
          <w:szCs w:val="20"/>
        </w:rPr>
        <w:t xml:space="preserve"> </w:t>
      </w:r>
      <w:sdt>
        <w:sdtPr>
          <w:rPr>
            <w:rFonts w:ascii="Arial" w:eastAsia="Tahoma" w:hAnsi="Arial" w:cs="Arial"/>
            <w:color w:val="000000" w:themeColor="text1"/>
            <w:sz w:val="20"/>
            <w:szCs w:val="20"/>
          </w:rPr>
          <w:id w:val="941413804"/>
          <w:citation/>
        </w:sdtPr>
        <w:sdtContent>
          <w:r w:rsidR="00785F34">
            <w:rPr>
              <w:rFonts w:ascii="Arial" w:eastAsia="Tahoma" w:hAnsi="Arial" w:cs="Arial"/>
              <w:color w:val="000000" w:themeColor="text1"/>
              <w:sz w:val="20"/>
              <w:szCs w:val="20"/>
            </w:rPr>
            <w:fldChar w:fldCharType="begin"/>
          </w:r>
          <w:r w:rsidR="00785F34">
            <w:rPr>
              <w:rFonts w:ascii="Arial" w:eastAsia="Tahoma" w:hAnsi="Arial" w:cs="Arial"/>
              <w:color w:val="000000" w:themeColor="text1"/>
              <w:sz w:val="20"/>
              <w:szCs w:val="20"/>
              <w:lang w:val="es-ES_tradnl"/>
            </w:rPr>
            <w:instrText xml:space="preserve"> CITATION DAN269 \l 1034 </w:instrText>
          </w:r>
          <w:r w:rsidR="00785F34">
            <w:rPr>
              <w:rFonts w:ascii="Arial" w:eastAsia="Tahoma" w:hAnsi="Arial" w:cs="Arial"/>
              <w:color w:val="000000" w:themeColor="text1"/>
              <w:sz w:val="20"/>
              <w:szCs w:val="20"/>
            </w:rPr>
            <w:fldChar w:fldCharType="separate"/>
          </w:r>
          <w:r w:rsidR="00785F34" w:rsidRPr="00785F34">
            <w:rPr>
              <w:rFonts w:ascii="Arial" w:eastAsia="Tahoma" w:hAnsi="Arial" w:cs="Arial"/>
              <w:noProof/>
              <w:color w:val="000000" w:themeColor="text1"/>
              <w:sz w:val="20"/>
              <w:szCs w:val="20"/>
              <w:lang w:val="es-ES_tradnl"/>
            </w:rPr>
            <w:t>(DANE, Indicador de Producción de Obras Civiles (IPOC), 2026)</w:t>
          </w:r>
          <w:r w:rsidR="00785F34">
            <w:rPr>
              <w:rFonts w:ascii="Arial" w:eastAsia="Tahoma" w:hAnsi="Arial" w:cs="Arial"/>
              <w:color w:val="000000" w:themeColor="text1"/>
              <w:sz w:val="20"/>
              <w:szCs w:val="20"/>
            </w:rPr>
            <w:fldChar w:fldCharType="end"/>
          </w:r>
        </w:sdtContent>
      </w:sdt>
      <w:r w:rsidR="00785F34">
        <w:rPr>
          <w:rFonts w:ascii="Arial" w:eastAsia="Tahoma" w:hAnsi="Arial" w:cs="Arial"/>
          <w:color w:val="000000" w:themeColor="text1"/>
          <w:sz w:val="20"/>
          <w:szCs w:val="20"/>
        </w:rPr>
        <w:t>.</w:t>
      </w:r>
    </w:p>
    <w:p w14:paraId="15304475" w14:textId="77777777" w:rsidR="0027020E" w:rsidRDefault="0027020E" w:rsidP="000052D5">
      <w:pPr>
        <w:spacing w:line="276" w:lineRule="auto"/>
        <w:jc w:val="both"/>
        <w:rPr>
          <w:rFonts w:ascii="Arial" w:eastAsia="Tahoma" w:hAnsi="Arial" w:cs="Arial"/>
          <w:color w:val="000000" w:themeColor="text1"/>
          <w:sz w:val="20"/>
          <w:szCs w:val="20"/>
        </w:rPr>
      </w:pPr>
    </w:p>
    <w:p w14:paraId="58DA6BA0" w14:textId="06FCDCC5" w:rsidR="009B1E19" w:rsidRDefault="009B1E19" w:rsidP="009B1E19">
      <w:pPr>
        <w:spacing w:line="276" w:lineRule="auto"/>
        <w:jc w:val="center"/>
        <w:rPr>
          <w:rFonts w:ascii="Arial" w:eastAsia="Tahoma" w:hAnsi="Arial" w:cs="Arial"/>
          <w:b/>
          <w:bCs/>
          <w:color w:val="000000" w:themeColor="text1"/>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25</w:t>
      </w:r>
      <w:r w:rsidRPr="00326459">
        <w:rPr>
          <w:rFonts w:ascii="Arial" w:eastAsia="Tahoma" w:hAnsi="Arial" w:cs="Arial"/>
          <w:b/>
          <w:bCs/>
          <w:color w:val="000000" w:themeColor="text1"/>
          <w:sz w:val="20"/>
          <w:szCs w:val="20"/>
        </w:rPr>
        <w:t xml:space="preserve">. </w:t>
      </w:r>
      <w:r w:rsidR="005C0BA6" w:rsidRPr="005C0BA6">
        <w:rPr>
          <w:rFonts w:ascii="Arial" w:eastAsia="Tahoma" w:hAnsi="Arial" w:cs="Arial"/>
          <w:b/>
          <w:bCs/>
          <w:color w:val="000000" w:themeColor="text1"/>
          <w:sz w:val="20"/>
          <w:szCs w:val="20"/>
        </w:rPr>
        <w:t>Índice y variación anual de la producción de obras civiles</w:t>
      </w:r>
    </w:p>
    <w:p w14:paraId="4E5FC3F9" w14:textId="41C08257" w:rsidR="009B1E19" w:rsidRDefault="009B1E19" w:rsidP="009B1E19">
      <w:pPr>
        <w:spacing w:line="276" w:lineRule="auto"/>
        <w:rPr>
          <w:rFonts w:ascii="Arial" w:eastAsia="Tahoma" w:hAnsi="Arial" w:cs="Arial"/>
          <w:b/>
          <w:bCs/>
          <w:color w:val="000000" w:themeColor="text1"/>
          <w:sz w:val="20"/>
          <w:szCs w:val="20"/>
        </w:rPr>
      </w:pPr>
      <w:r>
        <w:rPr>
          <w:rFonts w:ascii="Arial" w:eastAsia="Tahoma" w:hAnsi="Arial" w:cs="Arial"/>
          <w:b/>
          <w:bCs/>
          <w:color w:val="000000" w:themeColor="text1"/>
          <w:sz w:val="20"/>
          <w:szCs w:val="20"/>
        </w:rPr>
        <w:t>Total nacional</w:t>
      </w:r>
      <w:r w:rsidR="005C0BA6">
        <w:rPr>
          <w:rFonts w:ascii="Arial" w:eastAsia="Tahoma" w:hAnsi="Arial" w:cs="Arial"/>
          <w:b/>
          <w:bCs/>
          <w:color w:val="000000" w:themeColor="text1"/>
          <w:sz w:val="20"/>
          <w:szCs w:val="20"/>
        </w:rPr>
        <w:t xml:space="preserve"> – serie a precios constantes</w:t>
      </w:r>
    </w:p>
    <w:p w14:paraId="50879BC9" w14:textId="03A6C966" w:rsidR="007A1068" w:rsidRDefault="009B1E19" w:rsidP="007A1068">
      <w:pPr>
        <w:spacing w:line="276" w:lineRule="auto"/>
        <w:rPr>
          <w:rFonts w:ascii="Arial" w:hAnsi="Arial" w:cs="Arial"/>
          <w:noProof/>
          <w:sz w:val="20"/>
          <w:szCs w:val="20"/>
        </w:rPr>
      </w:pPr>
      <w:r>
        <w:rPr>
          <w:rFonts w:ascii="Arial" w:eastAsia="Tahoma" w:hAnsi="Arial" w:cs="Arial"/>
          <w:b/>
          <w:bCs/>
          <w:color w:val="000000" w:themeColor="text1"/>
          <w:sz w:val="20"/>
          <w:szCs w:val="20"/>
        </w:rPr>
        <w:t>202</w:t>
      </w:r>
      <w:r w:rsidR="005C0BA6">
        <w:rPr>
          <w:rFonts w:ascii="Arial" w:eastAsia="Tahoma" w:hAnsi="Arial" w:cs="Arial"/>
          <w:b/>
          <w:bCs/>
          <w:color w:val="000000" w:themeColor="text1"/>
          <w:sz w:val="20"/>
          <w:szCs w:val="20"/>
        </w:rPr>
        <w:t>1</w:t>
      </w:r>
      <w:r>
        <w:rPr>
          <w:rFonts w:ascii="Arial" w:eastAsia="Tahoma" w:hAnsi="Arial" w:cs="Arial"/>
          <w:b/>
          <w:bCs/>
          <w:color w:val="000000" w:themeColor="text1"/>
          <w:sz w:val="20"/>
          <w:szCs w:val="20"/>
        </w:rPr>
        <w:t xml:space="preserve"> </w:t>
      </w:r>
      <w:r w:rsidR="005C0BA6">
        <w:rPr>
          <w:rFonts w:ascii="Arial" w:eastAsia="Tahoma" w:hAnsi="Arial" w:cs="Arial"/>
          <w:b/>
          <w:bCs/>
          <w:color w:val="000000" w:themeColor="text1"/>
          <w:sz w:val="20"/>
          <w:szCs w:val="20"/>
        </w:rPr>
        <w:t xml:space="preserve">(I trimestre) </w:t>
      </w:r>
      <w:r>
        <w:rPr>
          <w:rFonts w:ascii="Arial" w:eastAsia="Tahoma" w:hAnsi="Arial" w:cs="Arial"/>
          <w:b/>
          <w:bCs/>
          <w:color w:val="000000" w:themeColor="text1"/>
          <w:sz w:val="20"/>
          <w:szCs w:val="20"/>
        </w:rPr>
        <w:t xml:space="preserve">– </w:t>
      </w:r>
      <w:r w:rsidR="005C0BA6">
        <w:rPr>
          <w:rFonts w:ascii="Arial" w:eastAsia="Tahoma" w:hAnsi="Arial" w:cs="Arial"/>
          <w:b/>
          <w:bCs/>
          <w:color w:val="000000" w:themeColor="text1"/>
          <w:sz w:val="20"/>
          <w:szCs w:val="20"/>
        </w:rPr>
        <w:t>2026 (I trimestre</w:t>
      </w:r>
      <w:r w:rsidR="00660987" w:rsidRPr="00950307">
        <w:rPr>
          <w:rFonts w:ascii="Arial" w:eastAsia="Tahoma" w:hAnsi="Arial" w:cs="Arial"/>
          <w:b/>
          <w:bCs/>
          <w:color w:val="000000" w:themeColor="text1"/>
          <w:sz w:val="20"/>
          <w:szCs w:val="20"/>
          <w:vertAlign w:val="superscript"/>
        </w:rPr>
        <w:t>p</w:t>
      </w:r>
      <w:r w:rsidR="00660987">
        <w:rPr>
          <w:rFonts w:ascii="Arial" w:eastAsia="Tahoma" w:hAnsi="Arial" w:cs="Arial"/>
          <w:b/>
          <w:bCs/>
          <w:color w:val="000000" w:themeColor="text1"/>
          <w:sz w:val="20"/>
          <w:szCs w:val="20"/>
          <w:vertAlign w:val="superscript"/>
        </w:rPr>
        <w:t>r</w:t>
      </w:r>
      <w:r w:rsidR="00660987">
        <w:rPr>
          <w:rFonts w:ascii="Arial" w:eastAsia="Tahoma" w:hAnsi="Arial" w:cs="Arial"/>
          <w:b/>
          <w:bCs/>
          <w:color w:val="000000" w:themeColor="text1"/>
          <w:sz w:val="20"/>
          <w:szCs w:val="20"/>
        </w:rPr>
        <w:t>)</w:t>
      </w:r>
    </w:p>
    <w:p w14:paraId="1448C1DB" w14:textId="4641A8A1" w:rsidR="007A1068" w:rsidRDefault="007A1068" w:rsidP="007A1068">
      <w:pPr>
        <w:spacing w:line="276" w:lineRule="auto"/>
        <w:jc w:val="center"/>
        <w:rPr>
          <w:rFonts w:ascii="Arial" w:hAnsi="Arial" w:cs="Arial"/>
          <w:noProof/>
          <w:sz w:val="20"/>
          <w:szCs w:val="20"/>
        </w:rPr>
      </w:pPr>
      <w:r>
        <w:rPr>
          <w:rFonts w:ascii="Arial" w:hAnsi="Arial" w:cs="Arial"/>
          <w:noProof/>
          <w:sz w:val="20"/>
          <w:szCs w:val="20"/>
        </w:rPr>
        <w:lastRenderedPageBreak/>
        <w:drawing>
          <wp:inline distT="0" distB="0" distL="0" distR="0" wp14:anchorId="5FEEF98F" wp14:editId="569FA2E8">
            <wp:extent cx="5127504" cy="2305456"/>
            <wp:effectExtent l="0" t="0" r="3810" b="6350"/>
            <wp:docPr id="16382918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91855" name="Imagen 16382918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64283" cy="2321993"/>
                    </a:xfrm>
                    <a:prstGeom prst="rect">
                      <a:avLst/>
                    </a:prstGeom>
                  </pic:spPr>
                </pic:pic>
              </a:graphicData>
            </a:graphic>
          </wp:inline>
        </w:drawing>
      </w:r>
    </w:p>
    <w:p w14:paraId="4B748ACE" w14:textId="77777777" w:rsidR="00660987" w:rsidRPr="00660987" w:rsidRDefault="00660987" w:rsidP="00660987">
      <w:pPr>
        <w:spacing w:line="276" w:lineRule="auto"/>
        <w:rPr>
          <w:rFonts w:ascii="Arial" w:eastAsia="Tahoma" w:hAnsi="Arial" w:cs="Arial"/>
          <w:sz w:val="20"/>
          <w:szCs w:val="20"/>
        </w:rPr>
      </w:pPr>
    </w:p>
    <w:p w14:paraId="76028739" w14:textId="36847787" w:rsidR="0028150D" w:rsidRPr="0028150D" w:rsidRDefault="00BF2FA2">
      <w:pPr>
        <w:pStyle w:val="Ttulo3"/>
        <w:numPr>
          <w:ilvl w:val="2"/>
          <w:numId w:val="35"/>
        </w:numPr>
        <w:rPr>
          <w:rFonts w:cs="Arial"/>
          <w:bCs/>
          <w:szCs w:val="20"/>
        </w:rPr>
      </w:pPr>
      <w:bookmarkStart w:id="24" w:name="_Toc232528805"/>
      <w:bookmarkStart w:id="25" w:name="_Toc236837107"/>
      <w:r w:rsidRPr="00BF2FA2">
        <w:rPr>
          <w:rFonts w:cs="Arial"/>
          <w:bCs/>
          <w:szCs w:val="20"/>
        </w:rPr>
        <w:t>Dinámica de Costos e Insumos Críticos del Objeto</w:t>
      </w:r>
      <w:bookmarkEnd w:id="24"/>
      <w:bookmarkEnd w:id="25"/>
    </w:p>
    <w:p w14:paraId="206C2E1A" w14:textId="77777777" w:rsidR="00F80204" w:rsidRDefault="00F80204" w:rsidP="00BF2FA2">
      <w:pPr>
        <w:jc w:val="both"/>
        <w:rPr>
          <w:rFonts w:ascii="Arial" w:eastAsia="Tahoma" w:hAnsi="Arial" w:cs="Arial"/>
          <w:sz w:val="20"/>
          <w:szCs w:val="20"/>
        </w:rPr>
      </w:pPr>
    </w:p>
    <w:p w14:paraId="2B3AF5C2" w14:textId="5DEBABD6" w:rsidR="00F80204" w:rsidRPr="00F80204" w:rsidRDefault="00F80204">
      <w:pPr>
        <w:pStyle w:val="Prrafodelista"/>
        <w:numPr>
          <w:ilvl w:val="0"/>
          <w:numId w:val="32"/>
        </w:numPr>
        <w:spacing w:line="276" w:lineRule="auto"/>
        <w:jc w:val="both"/>
        <w:rPr>
          <w:rFonts w:ascii="Arial" w:eastAsia="Tahoma" w:hAnsi="Arial" w:cs="Arial"/>
          <w:b/>
          <w:bCs/>
          <w:color w:val="000000" w:themeColor="text1"/>
          <w:sz w:val="20"/>
          <w:szCs w:val="20"/>
        </w:rPr>
      </w:pPr>
      <w:r w:rsidRPr="00F80204">
        <w:rPr>
          <w:rFonts w:ascii="Arial" w:eastAsia="Tahoma" w:hAnsi="Arial" w:cs="Arial"/>
          <w:b/>
          <w:bCs/>
          <w:color w:val="000000" w:themeColor="text1"/>
          <w:sz w:val="20"/>
          <w:szCs w:val="20"/>
        </w:rPr>
        <w:t xml:space="preserve">Índice de Costos de la Construcción </w:t>
      </w:r>
      <w:r>
        <w:rPr>
          <w:rFonts w:ascii="Arial" w:eastAsia="Tahoma" w:hAnsi="Arial" w:cs="Arial"/>
          <w:b/>
          <w:bCs/>
          <w:color w:val="000000" w:themeColor="text1"/>
          <w:sz w:val="20"/>
          <w:szCs w:val="20"/>
        </w:rPr>
        <w:t>de Obras Civiles</w:t>
      </w:r>
      <w:r w:rsidRPr="00F80204">
        <w:rPr>
          <w:rFonts w:ascii="Arial" w:eastAsia="Tahoma" w:hAnsi="Arial" w:cs="Arial"/>
          <w:b/>
          <w:bCs/>
          <w:color w:val="000000" w:themeColor="text1"/>
          <w:sz w:val="20"/>
          <w:szCs w:val="20"/>
        </w:rPr>
        <w:t xml:space="preserve"> (IC</w:t>
      </w:r>
      <w:r>
        <w:rPr>
          <w:rFonts w:ascii="Arial" w:eastAsia="Tahoma" w:hAnsi="Arial" w:cs="Arial"/>
          <w:b/>
          <w:bCs/>
          <w:color w:val="000000" w:themeColor="text1"/>
          <w:sz w:val="20"/>
          <w:szCs w:val="20"/>
        </w:rPr>
        <w:t>OCIV</w:t>
      </w:r>
      <w:r w:rsidRPr="00F80204">
        <w:rPr>
          <w:rFonts w:ascii="Arial" w:eastAsia="Tahoma" w:hAnsi="Arial" w:cs="Arial"/>
          <w:b/>
          <w:bCs/>
          <w:color w:val="000000" w:themeColor="text1"/>
          <w:sz w:val="20"/>
          <w:szCs w:val="20"/>
        </w:rPr>
        <w:t>)</w:t>
      </w:r>
    </w:p>
    <w:p w14:paraId="0BDB8357" w14:textId="77777777" w:rsidR="00F80204" w:rsidRDefault="00F80204" w:rsidP="00BF2FA2">
      <w:pPr>
        <w:jc w:val="both"/>
        <w:rPr>
          <w:rFonts w:ascii="Arial" w:eastAsia="Tahoma" w:hAnsi="Arial" w:cs="Arial"/>
          <w:sz w:val="20"/>
          <w:szCs w:val="20"/>
        </w:rPr>
      </w:pPr>
    </w:p>
    <w:p w14:paraId="7F8132E9" w14:textId="77777777" w:rsidR="009A42E2" w:rsidRPr="009A42E2" w:rsidRDefault="009A42E2" w:rsidP="009A42E2">
      <w:pPr>
        <w:spacing w:line="276" w:lineRule="auto"/>
        <w:jc w:val="both"/>
        <w:rPr>
          <w:rFonts w:ascii="Arial" w:eastAsia="Tahoma" w:hAnsi="Arial" w:cs="Arial"/>
          <w:color w:val="000000" w:themeColor="text1"/>
          <w:sz w:val="20"/>
          <w:szCs w:val="20"/>
        </w:rPr>
      </w:pPr>
      <w:r w:rsidRPr="009A42E2">
        <w:rPr>
          <w:rFonts w:ascii="Arial" w:eastAsia="Tahoma" w:hAnsi="Arial" w:cs="Arial"/>
          <w:color w:val="000000" w:themeColor="text1"/>
          <w:sz w:val="20"/>
          <w:szCs w:val="20"/>
        </w:rPr>
        <w:t>En abril de 2026, la variación mensual del ICOCIV se ubicó en 0,83% respecto a marzo del mismo año. Al evaluar el comportamiento por componentes, tres de las cinco agrupaciones de subclases CPC se situaron por encima del promedio nacional, lideradas por tuberías de larga distancia y líneas de comunicación (2,01%), construcciones deportivas (1,18%) y obras hidráulicas (0,93%).</w:t>
      </w:r>
    </w:p>
    <w:p w14:paraId="1A8B2329" w14:textId="77777777" w:rsidR="009A42E2" w:rsidRPr="009A42E2" w:rsidRDefault="009A42E2" w:rsidP="009A42E2">
      <w:pPr>
        <w:spacing w:line="276" w:lineRule="auto"/>
        <w:jc w:val="both"/>
        <w:rPr>
          <w:rFonts w:ascii="Arial" w:eastAsia="Tahoma" w:hAnsi="Arial" w:cs="Arial"/>
          <w:color w:val="000000" w:themeColor="text1"/>
          <w:sz w:val="20"/>
          <w:szCs w:val="20"/>
        </w:rPr>
      </w:pPr>
    </w:p>
    <w:p w14:paraId="58DBD558" w14:textId="66D0A1F3" w:rsidR="005B396E" w:rsidRPr="00F619A5" w:rsidRDefault="009A42E2" w:rsidP="009A42E2">
      <w:pPr>
        <w:spacing w:line="276" w:lineRule="auto"/>
        <w:jc w:val="both"/>
        <w:rPr>
          <w:rFonts w:ascii="Arial" w:eastAsia="Tahoma" w:hAnsi="Arial" w:cs="Arial"/>
          <w:color w:val="000000" w:themeColor="text1"/>
          <w:sz w:val="20"/>
          <w:szCs w:val="20"/>
        </w:rPr>
      </w:pPr>
      <w:r w:rsidRPr="009A42E2">
        <w:rPr>
          <w:rFonts w:ascii="Arial" w:eastAsia="Tahoma" w:hAnsi="Arial" w:cs="Arial"/>
          <w:color w:val="000000" w:themeColor="text1"/>
          <w:sz w:val="20"/>
          <w:szCs w:val="20"/>
        </w:rPr>
        <w:t>En contraste, la agrupación Código 530201 (Carreteras, calles, vías férreas y pistas de aterrizaje, puentes, carreteras elevadas y túneles), que indexa de forma directa los insumos críticos de la infraestructura vial, registró una variación de apenas 0,41%, ubicándose significativamente por debajo de la media nacional y aportando una contribución moderada de 0,23 puntos porcentuales. Esta dinámica evidencia un escenario de estabilidad de precios favorable para la planificación financiera y presupuestal de los proyectos viales en el corto plazo</w:t>
      </w:r>
      <w:r w:rsidR="00F619A5">
        <w:rPr>
          <w:rFonts w:ascii="Arial" w:eastAsia="Tahoma" w:hAnsi="Arial" w:cs="Arial"/>
          <w:color w:val="000000" w:themeColor="text1"/>
          <w:sz w:val="20"/>
          <w:szCs w:val="20"/>
        </w:rPr>
        <w:t xml:space="preserve"> </w:t>
      </w:r>
      <w:sdt>
        <w:sdtPr>
          <w:rPr>
            <w:rFonts w:ascii="Arial" w:eastAsia="Tahoma" w:hAnsi="Arial" w:cs="Arial"/>
            <w:sz w:val="20"/>
            <w:szCs w:val="20"/>
          </w:rPr>
          <w:id w:val="-1620829013"/>
          <w:citation/>
        </w:sdtPr>
        <w:sdtContent>
          <w:r w:rsidR="005D2FED">
            <w:rPr>
              <w:rFonts w:ascii="Arial" w:eastAsia="Tahoma" w:hAnsi="Arial" w:cs="Arial"/>
              <w:sz w:val="20"/>
              <w:szCs w:val="20"/>
            </w:rPr>
            <w:fldChar w:fldCharType="begin"/>
          </w:r>
          <w:r w:rsidR="005D2FED">
            <w:rPr>
              <w:rFonts w:ascii="Arial" w:eastAsia="Tahoma" w:hAnsi="Arial" w:cs="Arial"/>
              <w:sz w:val="20"/>
              <w:szCs w:val="20"/>
              <w:lang w:val="es-ES_tradnl"/>
            </w:rPr>
            <w:instrText xml:space="preserve"> CITATION DAN2610 \l 1034 </w:instrText>
          </w:r>
          <w:r w:rsidR="005D2FED">
            <w:rPr>
              <w:rFonts w:ascii="Arial" w:eastAsia="Tahoma" w:hAnsi="Arial" w:cs="Arial"/>
              <w:sz w:val="20"/>
              <w:szCs w:val="20"/>
            </w:rPr>
            <w:fldChar w:fldCharType="separate"/>
          </w:r>
          <w:r w:rsidR="005D2FED" w:rsidRPr="005D2FED">
            <w:rPr>
              <w:rFonts w:ascii="Arial" w:eastAsia="Tahoma" w:hAnsi="Arial" w:cs="Arial"/>
              <w:noProof/>
              <w:sz w:val="20"/>
              <w:szCs w:val="20"/>
              <w:lang w:val="es-ES_tradnl"/>
            </w:rPr>
            <w:t>(DANE, Índice de Costos de la Construcción de Obras Civiles (ICOCIV), 2026)</w:t>
          </w:r>
          <w:r w:rsidR="005D2FED">
            <w:rPr>
              <w:rFonts w:ascii="Arial" w:eastAsia="Tahoma" w:hAnsi="Arial" w:cs="Arial"/>
              <w:sz w:val="20"/>
              <w:szCs w:val="20"/>
            </w:rPr>
            <w:fldChar w:fldCharType="end"/>
          </w:r>
        </w:sdtContent>
      </w:sdt>
      <w:r w:rsidR="00F619A5">
        <w:rPr>
          <w:rFonts w:ascii="Arial" w:eastAsia="Tahoma" w:hAnsi="Arial" w:cs="Arial"/>
          <w:sz w:val="20"/>
          <w:szCs w:val="20"/>
        </w:rPr>
        <w:t>.</w:t>
      </w:r>
    </w:p>
    <w:p w14:paraId="7A75C9E4" w14:textId="77777777" w:rsidR="005D2FED" w:rsidRDefault="005D2FED" w:rsidP="00BF2FA2">
      <w:pPr>
        <w:jc w:val="both"/>
        <w:rPr>
          <w:rFonts w:ascii="Arial" w:eastAsia="Tahoma" w:hAnsi="Arial" w:cs="Arial"/>
          <w:sz w:val="20"/>
          <w:szCs w:val="20"/>
        </w:rPr>
      </w:pPr>
    </w:p>
    <w:p w14:paraId="231E85F9" w14:textId="4E5E6650" w:rsidR="00F619A5" w:rsidRDefault="00F619A5" w:rsidP="00406E17">
      <w:pPr>
        <w:spacing w:line="276" w:lineRule="auto"/>
        <w:jc w:val="center"/>
        <w:rPr>
          <w:rFonts w:ascii="Arial" w:eastAsia="Tahoma" w:hAnsi="Arial" w:cs="Arial"/>
          <w:b/>
          <w:bCs/>
          <w:color w:val="000000" w:themeColor="text1"/>
          <w:sz w:val="20"/>
          <w:szCs w:val="20"/>
        </w:rPr>
      </w:pPr>
      <w:r w:rsidRPr="00326459">
        <w:rPr>
          <w:rFonts w:ascii="Arial" w:eastAsia="Tahoma" w:hAnsi="Arial" w:cs="Arial"/>
          <w:b/>
          <w:bCs/>
          <w:color w:val="000000" w:themeColor="text1"/>
          <w:sz w:val="20"/>
          <w:szCs w:val="20"/>
        </w:rPr>
        <w:t xml:space="preserve">Ilustración </w:t>
      </w:r>
      <w:r>
        <w:rPr>
          <w:rFonts w:ascii="Arial" w:eastAsia="Tahoma" w:hAnsi="Arial" w:cs="Arial"/>
          <w:b/>
          <w:bCs/>
          <w:color w:val="000000" w:themeColor="text1"/>
          <w:sz w:val="20"/>
          <w:szCs w:val="20"/>
        </w:rPr>
        <w:t>26</w:t>
      </w:r>
      <w:r w:rsidRPr="00326459">
        <w:rPr>
          <w:rFonts w:ascii="Arial" w:eastAsia="Tahoma" w:hAnsi="Arial" w:cs="Arial"/>
          <w:b/>
          <w:bCs/>
          <w:color w:val="000000" w:themeColor="text1"/>
          <w:sz w:val="20"/>
          <w:szCs w:val="20"/>
        </w:rPr>
        <w:t xml:space="preserve">. </w:t>
      </w:r>
      <w:r w:rsidR="00406E17" w:rsidRPr="00406E17">
        <w:rPr>
          <w:rFonts w:ascii="Arial" w:eastAsia="Tahoma" w:hAnsi="Arial" w:cs="Arial"/>
          <w:b/>
          <w:bCs/>
          <w:color w:val="000000" w:themeColor="text1"/>
          <w:sz w:val="20"/>
          <w:szCs w:val="20"/>
        </w:rPr>
        <w:t>Variación y contribución mensual de las cinco agrupaciones de subclases CPC</w:t>
      </w:r>
      <w:r w:rsidR="00406E17">
        <w:rPr>
          <w:rFonts w:ascii="Arial" w:eastAsia="Tahoma" w:hAnsi="Arial" w:cs="Arial"/>
          <w:b/>
          <w:bCs/>
          <w:color w:val="000000" w:themeColor="text1"/>
          <w:sz w:val="20"/>
          <w:szCs w:val="20"/>
        </w:rPr>
        <w:t xml:space="preserve"> </w:t>
      </w:r>
      <w:r w:rsidR="00406E17" w:rsidRPr="00406E17">
        <w:rPr>
          <w:rFonts w:ascii="Arial" w:eastAsia="Tahoma" w:hAnsi="Arial" w:cs="Arial"/>
          <w:b/>
          <w:bCs/>
          <w:color w:val="000000" w:themeColor="text1"/>
          <w:sz w:val="20"/>
          <w:szCs w:val="20"/>
        </w:rPr>
        <w:t>V 2.0</w:t>
      </w:r>
      <w:r w:rsidR="00406E17">
        <w:rPr>
          <w:rFonts w:ascii="Arial" w:eastAsia="Tahoma" w:hAnsi="Arial" w:cs="Arial"/>
          <w:b/>
          <w:bCs/>
          <w:color w:val="000000" w:themeColor="text1"/>
          <w:sz w:val="20"/>
          <w:szCs w:val="20"/>
        </w:rPr>
        <w:t xml:space="preserve"> </w:t>
      </w:r>
      <w:r w:rsidR="00406E17" w:rsidRPr="00406E17">
        <w:rPr>
          <w:rFonts w:ascii="Arial" w:eastAsia="Tahoma" w:hAnsi="Arial" w:cs="Arial"/>
          <w:b/>
          <w:bCs/>
          <w:color w:val="000000" w:themeColor="text1"/>
          <w:sz w:val="20"/>
          <w:szCs w:val="20"/>
        </w:rPr>
        <w:t>A.C. al total</w:t>
      </w:r>
    </w:p>
    <w:p w14:paraId="6506603F" w14:textId="77B2B496" w:rsidR="00F619A5" w:rsidRDefault="00F619A5" w:rsidP="00F619A5">
      <w:pPr>
        <w:spacing w:line="276" w:lineRule="auto"/>
        <w:rPr>
          <w:rFonts w:ascii="Arial" w:eastAsia="Tahoma" w:hAnsi="Arial" w:cs="Arial"/>
          <w:b/>
          <w:bCs/>
          <w:color w:val="000000" w:themeColor="text1"/>
          <w:sz w:val="20"/>
          <w:szCs w:val="20"/>
        </w:rPr>
      </w:pPr>
      <w:r>
        <w:rPr>
          <w:rFonts w:ascii="Arial" w:eastAsia="Tahoma" w:hAnsi="Arial" w:cs="Arial"/>
          <w:b/>
          <w:bCs/>
          <w:color w:val="000000" w:themeColor="text1"/>
          <w:sz w:val="20"/>
          <w:szCs w:val="20"/>
        </w:rPr>
        <w:t>Total nacional</w:t>
      </w:r>
    </w:p>
    <w:p w14:paraId="103000B0" w14:textId="7CCF62DC" w:rsidR="005D2FED" w:rsidRDefault="00406E17" w:rsidP="00F619A5">
      <w:pPr>
        <w:jc w:val="both"/>
        <w:rPr>
          <w:rFonts w:ascii="Arial" w:eastAsia="Tahoma" w:hAnsi="Arial" w:cs="Arial"/>
          <w:b/>
          <w:bCs/>
          <w:color w:val="000000" w:themeColor="text1"/>
          <w:sz w:val="20"/>
          <w:szCs w:val="20"/>
        </w:rPr>
      </w:pPr>
      <w:r>
        <w:rPr>
          <w:rFonts w:ascii="Arial" w:eastAsia="Tahoma" w:hAnsi="Arial" w:cs="Arial"/>
          <w:b/>
          <w:bCs/>
          <w:color w:val="000000" w:themeColor="text1"/>
          <w:sz w:val="20"/>
          <w:szCs w:val="20"/>
        </w:rPr>
        <w:t>Abril</w:t>
      </w:r>
      <w:r w:rsidR="00F619A5">
        <w:rPr>
          <w:rFonts w:ascii="Arial" w:eastAsia="Tahoma" w:hAnsi="Arial" w:cs="Arial"/>
          <w:b/>
          <w:bCs/>
          <w:color w:val="000000" w:themeColor="text1"/>
          <w:sz w:val="20"/>
          <w:szCs w:val="20"/>
        </w:rPr>
        <w:t xml:space="preserve"> 2026</w:t>
      </w:r>
    </w:p>
    <w:p w14:paraId="123A68EE" w14:textId="0922B1BA" w:rsidR="004512E2" w:rsidRDefault="004512E2" w:rsidP="005834D5">
      <w:pPr>
        <w:jc w:val="center"/>
        <w:rPr>
          <w:rFonts w:ascii="Arial" w:eastAsia="Tahoma" w:hAnsi="Arial" w:cs="Arial"/>
          <w:sz w:val="20"/>
          <w:szCs w:val="20"/>
        </w:rPr>
      </w:pPr>
      <w:r>
        <w:rPr>
          <w:rFonts w:ascii="Arial" w:eastAsia="Tahoma" w:hAnsi="Arial" w:cs="Arial"/>
          <w:noProof/>
          <w:sz w:val="20"/>
          <w:szCs w:val="20"/>
        </w:rPr>
        <w:lastRenderedPageBreak/>
        <w:drawing>
          <wp:inline distT="0" distB="0" distL="0" distR="0" wp14:anchorId="63300A91" wp14:editId="7775AE1F">
            <wp:extent cx="4466570" cy="1887166"/>
            <wp:effectExtent l="0" t="0" r="4445" b="5715"/>
            <wp:docPr id="13997578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5781" name="Imagen 13997578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01098" cy="1901754"/>
                    </a:xfrm>
                    <a:prstGeom prst="rect">
                      <a:avLst/>
                    </a:prstGeom>
                  </pic:spPr>
                </pic:pic>
              </a:graphicData>
            </a:graphic>
          </wp:inline>
        </w:drawing>
      </w:r>
    </w:p>
    <w:p w14:paraId="7367110D" w14:textId="77777777" w:rsidR="008A6A8D" w:rsidRPr="00BF2FA2" w:rsidRDefault="008A6A8D" w:rsidP="00BF2FA2">
      <w:pPr>
        <w:jc w:val="both"/>
        <w:rPr>
          <w:rFonts w:ascii="Arial" w:eastAsia="Tahoma" w:hAnsi="Arial" w:cs="Arial"/>
          <w:sz w:val="20"/>
          <w:szCs w:val="20"/>
        </w:rPr>
      </w:pPr>
    </w:p>
    <w:p w14:paraId="374F1E67" w14:textId="77777777" w:rsidR="00BF2FA2" w:rsidRDefault="00BF2FA2">
      <w:pPr>
        <w:pStyle w:val="Ttulo2"/>
        <w:numPr>
          <w:ilvl w:val="1"/>
          <w:numId w:val="35"/>
        </w:numPr>
        <w:ind w:left="460" w:hanging="460"/>
        <w:rPr>
          <w:rFonts w:cs="Arial"/>
          <w:bCs/>
          <w:szCs w:val="20"/>
        </w:rPr>
      </w:pPr>
      <w:bookmarkStart w:id="26" w:name="_Toc232528806"/>
      <w:bookmarkStart w:id="27" w:name="_Toc236837108"/>
      <w:r w:rsidRPr="00BF2FA2">
        <w:rPr>
          <w:rFonts w:cs="Arial"/>
          <w:bCs/>
          <w:szCs w:val="20"/>
        </w:rPr>
        <w:t>Contexto Regulatorio y Legal</w:t>
      </w:r>
      <w:bookmarkEnd w:id="26"/>
      <w:bookmarkEnd w:id="27"/>
    </w:p>
    <w:p w14:paraId="6F5707EA" w14:textId="77777777" w:rsidR="009D44D8" w:rsidRPr="009D44D8" w:rsidRDefault="009D44D8" w:rsidP="009D44D8">
      <w:pPr>
        <w:spacing w:line="276" w:lineRule="auto"/>
        <w:jc w:val="both"/>
        <w:rPr>
          <w:rFonts w:ascii="Arial" w:eastAsia="Tahoma" w:hAnsi="Arial" w:cs="Arial"/>
          <w:color w:val="000000" w:themeColor="text1"/>
          <w:sz w:val="20"/>
          <w:szCs w:val="20"/>
        </w:rPr>
      </w:pPr>
      <w:r w:rsidRPr="009D44D8">
        <w:rPr>
          <w:rFonts w:ascii="Arial" w:eastAsia="Tahoma" w:hAnsi="Arial" w:cs="Arial"/>
          <w:color w:val="000000" w:themeColor="text1"/>
          <w:sz w:val="20"/>
          <w:szCs w:val="20"/>
        </w:rPr>
        <w:t>El marco normativo, las especificaciones técnicas, las licencias y demás condiciones obligatorias que regulan la ejecución de este proyecto no se detallan de manera aislada, toda vez que se encuentran plenamente integradas e inmersas dentro del Pliego de Condiciones del proceso de selección.</w:t>
      </w:r>
    </w:p>
    <w:p w14:paraId="78D78BF3" w14:textId="77777777" w:rsidR="009D44D8" w:rsidRPr="009D44D8" w:rsidRDefault="009D44D8" w:rsidP="009D44D8">
      <w:pPr>
        <w:spacing w:line="276" w:lineRule="auto"/>
        <w:jc w:val="both"/>
        <w:rPr>
          <w:rFonts w:ascii="Arial" w:eastAsia="Tahoma" w:hAnsi="Arial" w:cs="Arial"/>
          <w:color w:val="000000" w:themeColor="text1"/>
          <w:sz w:val="20"/>
          <w:szCs w:val="20"/>
        </w:rPr>
      </w:pPr>
    </w:p>
    <w:p w14:paraId="4DAD610B" w14:textId="37E03A11" w:rsidR="00585CF1" w:rsidRPr="009D44D8" w:rsidRDefault="009D44D8" w:rsidP="009D44D8">
      <w:pPr>
        <w:spacing w:line="276" w:lineRule="auto"/>
        <w:jc w:val="both"/>
        <w:rPr>
          <w:rFonts w:ascii="Arial" w:eastAsia="Tahoma" w:hAnsi="Arial" w:cs="Arial"/>
          <w:color w:val="000000" w:themeColor="text1"/>
          <w:sz w:val="20"/>
          <w:szCs w:val="20"/>
        </w:rPr>
      </w:pPr>
      <w:r w:rsidRPr="009D44D8">
        <w:rPr>
          <w:rFonts w:ascii="Arial" w:eastAsia="Tahoma" w:hAnsi="Arial" w:cs="Arial"/>
          <w:color w:val="000000" w:themeColor="text1"/>
          <w:sz w:val="20"/>
          <w:szCs w:val="20"/>
        </w:rPr>
        <w:t>Este documento se constituye como la ley de la contratación y la norma rectora del proyecto. Por lo tanto, el cumplimiento de las normas técnicas aplicables (como las especificaciones INVIAS o de las autoridades locales), como la gestión de permisos, licencias ambientales, planes de manejo de tráfico y los requisitos legales obligatorios, se rigen estricta y exclusivamente por lo dispuesto en el cuerpo principal del pliego y sus respectivos anexos técnicos.</w:t>
      </w:r>
    </w:p>
    <w:p w14:paraId="714E2DC1" w14:textId="77777777" w:rsidR="00BF2FA2" w:rsidRPr="00BF2FA2" w:rsidRDefault="00BF2FA2" w:rsidP="00BF2FA2">
      <w:pPr>
        <w:jc w:val="both"/>
        <w:rPr>
          <w:rFonts w:ascii="Arial" w:eastAsia="Tahoma" w:hAnsi="Arial" w:cs="Arial"/>
          <w:sz w:val="20"/>
          <w:szCs w:val="20"/>
        </w:rPr>
      </w:pPr>
    </w:p>
    <w:p w14:paraId="21A83736" w14:textId="609719DF" w:rsidR="009E252A" w:rsidRPr="009E252A" w:rsidRDefault="00BF2FA2">
      <w:pPr>
        <w:pStyle w:val="Ttulo2"/>
        <w:numPr>
          <w:ilvl w:val="1"/>
          <w:numId w:val="35"/>
        </w:numPr>
        <w:ind w:left="460" w:hanging="460"/>
        <w:rPr>
          <w:rFonts w:cs="Arial"/>
          <w:bCs/>
          <w:szCs w:val="20"/>
        </w:rPr>
      </w:pPr>
      <w:bookmarkStart w:id="28" w:name="_Toc232528807"/>
      <w:bookmarkStart w:id="29" w:name="_Toc236837109"/>
      <w:r w:rsidRPr="00BF2FA2">
        <w:rPr>
          <w:rFonts w:cs="Arial"/>
          <w:bCs/>
          <w:szCs w:val="20"/>
        </w:rPr>
        <w:t>Agentes del sector</w:t>
      </w:r>
      <w:bookmarkEnd w:id="28"/>
      <w:bookmarkEnd w:id="29"/>
    </w:p>
    <w:p w14:paraId="3948010B" w14:textId="799AA8DB" w:rsidR="00037B34" w:rsidRDefault="00037B34">
      <w:pPr>
        <w:numPr>
          <w:ilvl w:val="0"/>
          <w:numId w:val="1"/>
        </w:numPr>
        <w:spacing w:line="276" w:lineRule="auto"/>
        <w:jc w:val="both"/>
        <w:rPr>
          <w:rFonts w:ascii="Arial" w:hAnsi="Arial" w:cs="Arial"/>
          <w:color w:val="000000"/>
          <w:sz w:val="20"/>
          <w:szCs w:val="20"/>
        </w:rPr>
      </w:pPr>
      <w:r w:rsidRPr="00950998">
        <w:rPr>
          <w:rFonts w:ascii="Arial" w:hAnsi="Arial" w:cs="Arial"/>
          <w:color w:val="000000"/>
          <w:sz w:val="20"/>
          <w:szCs w:val="20"/>
        </w:rPr>
        <w:t>Entidades públicas departamentales y municipales (Gobernaciones, Alcaldías)</w:t>
      </w:r>
      <w:r w:rsidR="00AC1570">
        <w:rPr>
          <w:rFonts w:ascii="Arial" w:hAnsi="Arial" w:cs="Arial"/>
          <w:color w:val="000000"/>
          <w:sz w:val="20"/>
          <w:szCs w:val="20"/>
        </w:rPr>
        <w:t>.</w:t>
      </w:r>
    </w:p>
    <w:p w14:paraId="3C531E65" w14:textId="77777777" w:rsidR="00FD1F8F" w:rsidRPr="00950998" w:rsidRDefault="00FD1F8F" w:rsidP="00FD1F8F">
      <w:pPr>
        <w:spacing w:line="276" w:lineRule="auto"/>
        <w:ind w:left="720"/>
        <w:jc w:val="both"/>
        <w:rPr>
          <w:rFonts w:ascii="Arial" w:hAnsi="Arial" w:cs="Arial"/>
          <w:color w:val="000000"/>
          <w:sz w:val="20"/>
          <w:szCs w:val="20"/>
        </w:rPr>
      </w:pPr>
    </w:p>
    <w:p w14:paraId="793AD968" w14:textId="32DD33D8" w:rsidR="00037B34" w:rsidRDefault="00037B34">
      <w:pPr>
        <w:numPr>
          <w:ilvl w:val="0"/>
          <w:numId w:val="1"/>
        </w:numPr>
        <w:spacing w:line="276" w:lineRule="auto"/>
        <w:jc w:val="both"/>
        <w:rPr>
          <w:rFonts w:ascii="Arial" w:hAnsi="Arial" w:cs="Arial"/>
          <w:color w:val="000000"/>
          <w:sz w:val="20"/>
          <w:szCs w:val="20"/>
        </w:rPr>
      </w:pPr>
      <w:r w:rsidRPr="00950998">
        <w:rPr>
          <w:rFonts w:ascii="Arial" w:hAnsi="Arial" w:cs="Arial"/>
          <w:color w:val="000000"/>
          <w:sz w:val="20"/>
          <w:szCs w:val="20"/>
        </w:rPr>
        <w:t xml:space="preserve">Departamento Nacional de Planeación </w:t>
      </w:r>
      <w:r w:rsidR="00AC1570">
        <w:rPr>
          <w:rFonts w:ascii="Arial" w:hAnsi="Arial" w:cs="Arial"/>
          <w:color w:val="000000"/>
          <w:sz w:val="20"/>
          <w:szCs w:val="20"/>
        </w:rPr>
        <w:t>–</w:t>
      </w:r>
      <w:r w:rsidRPr="00950998">
        <w:rPr>
          <w:rFonts w:ascii="Arial" w:hAnsi="Arial" w:cs="Arial"/>
          <w:color w:val="000000"/>
          <w:sz w:val="20"/>
          <w:szCs w:val="20"/>
        </w:rPr>
        <w:t xml:space="preserve"> DNP</w:t>
      </w:r>
      <w:r w:rsidR="00AC1570">
        <w:rPr>
          <w:rFonts w:ascii="Arial" w:hAnsi="Arial" w:cs="Arial"/>
          <w:color w:val="000000"/>
          <w:sz w:val="20"/>
          <w:szCs w:val="20"/>
        </w:rPr>
        <w:t>.</w:t>
      </w:r>
    </w:p>
    <w:p w14:paraId="1C027B1B" w14:textId="77777777" w:rsidR="00FD1F8F" w:rsidRDefault="00FD1F8F" w:rsidP="00FD1F8F">
      <w:pPr>
        <w:spacing w:line="276" w:lineRule="auto"/>
        <w:ind w:left="720"/>
        <w:jc w:val="both"/>
        <w:rPr>
          <w:rFonts w:ascii="Arial" w:hAnsi="Arial" w:cs="Arial"/>
          <w:color w:val="000000"/>
          <w:sz w:val="20"/>
          <w:szCs w:val="20"/>
        </w:rPr>
      </w:pPr>
    </w:p>
    <w:p w14:paraId="455401BB" w14:textId="42A1BBBF" w:rsidR="00AC1570" w:rsidRDefault="009438F7">
      <w:pPr>
        <w:numPr>
          <w:ilvl w:val="0"/>
          <w:numId w:val="1"/>
        </w:numPr>
        <w:spacing w:line="276" w:lineRule="auto"/>
        <w:jc w:val="both"/>
        <w:rPr>
          <w:rFonts w:ascii="Arial" w:hAnsi="Arial" w:cs="Arial"/>
          <w:color w:val="000000"/>
          <w:sz w:val="20"/>
          <w:szCs w:val="20"/>
        </w:rPr>
      </w:pPr>
      <w:r w:rsidRPr="009438F7">
        <w:rPr>
          <w:rFonts w:ascii="Arial" w:hAnsi="Arial" w:cs="Arial"/>
          <w:color w:val="000000"/>
          <w:sz w:val="20"/>
          <w:szCs w:val="20"/>
        </w:rPr>
        <w:t>Ministerio de Transporte e Instituto Nacional de Vías (INVIAS)</w:t>
      </w:r>
      <w:r>
        <w:rPr>
          <w:rFonts w:ascii="Arial" w:hAnsi="Arial" w:cs="Arial"/>
          <w:color w:val="000000"/>
          <w:sz w:val="20"/>
          <w:szCs w:val="20"/>
        </w:rPr>
        <w:t>.</w:t>
      </w:r>
    </w:p>
    <w:p w14:paraId="79B22B43" w14:textId="77777777" w:rsidR="00FD1F8F" w:rsidRDefault="00FD1F8F" w:rsidP="00FD1F8F">
      <w:pPr>
        <w:pStyle w:val="Prrafodelista"/>
        <w:rPr>
          <w:rFonts w:ascii="Arial" w:hAnsi="Arial" w:cs="Arial"/>
          <w:color w:val="000000"/>
          <w:sz w:val="20"/>
          <w:szCs w:val="20"/>
        </w:rPr>
      </w:pPr>
    </w:p>
    <w:p w14:paraId="37BD7159" w14:textId="77777777" w:rsidR="00FD1F8F" w:rsidRDefault="00FD1F8F" w:rsidP="00FD1F8F">
      <w:pPr>
        <w:spacing w:line="276" w:lineRule="auto"/>
        <w:ind w:left="720"/>
        <w:jc w:val="both"/>
        <w:rPr>
          <w:rFonts w:ascii="Arial" w:hAnsi="Arial" w:cs="Arial"/>
          <w:color w:val="000000"/>
          <w:sz w:val="20"/>
          <w:szCs w:val="20"/>
        </w:rPr>
      </w:pPr>
    </w:p>
    <w:p w14:paraId="5B95085B" w14:textId="19F1A0BD" w:rsidR="009438F7" w:rsidRDefault="001F7963">
      <w:pPr>
        <w:numPr>
          <w:ilvl w:val="0"/>
          <w:numId w:val="1"/>
        </w:numPr>
        <w:spacing w:line="276" w:lineRule="auto"/>
        <w:jc w:val="both"/>
        <w:rPr>
          <w:rFonts w:ascii="Arial" w:hAnsi="Arial" w:cs="Arial"/>
          <w:color w:val="000000"/>
          <w:sz w:val="20"/>
          <w:szCs w:val="20"/>
        </w:rPr>
      </w:pPr>
      <w:r w:rsidRPr="001F7963">
        <w:rPr>
          <w:rFonts w:ascii="Arial" w:hAnsi="Arial" w:cs="Arial"/>
          <w:color w:val="000000"/>
          <w:sz w:val="20"/>
          <w:szCs w:val="20"/>
        </w:rPr>
        <w:t>Contratistas de Obra e Interventorías</w:t>
      </w:r>
      <w:r>
        <w:rPr>
          <w:rFonts w:ascii="Arial" w:hAnsi="Arial" w:cs="Arial"/>
          <w:color w:val="000000"/>
          <w:sz w:val="20"/>
          <w:szCs w:val="20"/>
        </w:rPr>
        <w:t>.</w:t>
      </w:r>
    </w:p>
    <w:p w14:paraId="07D22F75" w14:textId="77777777" w:rsidR="00FD1F8F" w:rsidRDefault="00FD1F8F" w:rsidP="00FD1F8F">
      <w:pPr>
        <w:spacing w:line="276" w:lineRule="auto"/>
        <w:ind w:left="720"/>
        <w:jc w:val="both"/>
        <w:rPr>
          <w:rFonts w:ascii="Arial" w:hAnsi="Arial" w:cs="Arial"/>
          <w:color w:val="000000"/>
          <w:sz w:val="20"/>
          <w:szCs w:val="20"/>
        </w:rPr>
      </w:pPr>
    </w:p>
    <w:p w14:paraId="349C5CE4" w14:textId="0AA409D7" w:rsidR="001F7963" w:rsidRPr="00501598" w:rsidRDefault="001F7963">
      <w:pPr>
        <w:numPr>
          <w:ilvl w:val="0"/>
          <w:numId w:val="1"/>
        </w:numPr>
        <w:spacing w:line="276" w:lineRule="auto"/>
        <w:jc w:val="both"/>
        <w:rPr>
          <w:rFonts w:ascii="Arial" w:hAnsi="Arial" w:cs="Arial"/>
          <w:color w:val="000000"/>
          <w:sz w:val="20"/>
          <w:szCs w:val="20"/>
        </w:rPr>
      </w:pPr>
      <w:r w:rsidRPr="001F7963">
        <w:rPr>
          <w:rFonts w:ascii="Arial" w:hAnsi="Arial" w:cs="Arial"/>
          <w:color w:val="000000"/>
          <w:sz w:val="20"/>
          <w:szCs w:val="20"/>
        </w:rPr>
        <w:t>Proveedores de la Cadena de Suministro (Cementeras, Canteras y Concreteras)</w:t>
      </w:r>
      <w:r>
        <w:rPr>
          <w:rFonts w:ascii="Arial" w:hAnsi="Arial" w:cs="Arial"/>
          <w:color w:val="000000"/>
          <w:sz w:val="20"/>
          <w:szCs w:val="20"/>
        </w:rPr>
        <w:t>.</w:t>
      </w:r>
    </w:p>
    <w:p w14:paraId="11F65D2B" w14:textId="4E395E9F" w:rsidR="009E252A" w:rsidRDefault="005575F5" w:rsidP="00ED4976">
      <w:pPr>
        <w:pStyle w:val="Ttulo1"/>
        <w:numPr>
          <w:ilvl w:val="0"/>
          <w:numId w:val="17"/>
        </w:numPr>
        <w:ind w:left="426" w:hanging="426"/>
        <w:rPr>
          <w:rFonts w:ascii="Arial" w:hAnsi="Arial" w:cs="Arial"/>
          <w:b/>
          <w:bCs/>
          <w:color w:val="000000" w:themeColor="text1"/>
          <w:sz w:val="20"/>
          <w:szCs w:val="20"/>
        </w:rPr>
      </w:pPr>
      <w:bookmarkStart w:id="30" w:name="_Toc236837110"/>
      <w:r>
        <w:rPr>
          <w:rFonts w:ascii="Arial" w:hAnsi="Arial" w:cs="Arial"/>
          <w:b/>
          <w:bCs/>
          <w:color w:val="000000" w:themeColor="text1"/>
          <w:sz w:val="20"/>
          <w:szCs w:val="20"/>
        </w:rPr>
        <w:t>MODELO DE ABASTECIMIENTO ESTRATÉGICO</w:t>
      </w:r>
      <w:bookmarkEnd w:id="30"/>
    </w:p>
    <w:p w14:paraId="68A3DE65" w14:textId="77777777" w:rsidR="009E252A" w:rsidRDefault="009E252A" w:rsidP="00037B34">
      <w:pPr>
        <w:spacing w:line="276" w:lineRule="auto"/>
        <w:jc w:val="both"/>
        <w:rPr>
          <w:rFonts w:ascii="Arial" w:hAnsi="Arial" w:cs="Arial"/>
          <w:sz w:val="20"/>
          <w:szCs w:val="20"/>
        </w:rPr>
      </w:pPr>
    </w:p>
    <w:p w14:paraId="496409AA" w14:textId="77777777" w:rsidR="00EC3D45" w:rsidRDefault="00EC3D45" w:rsidP="00EC3D45">
      <w:pPr>
        <w:pStyle w:val="Textoindependiente"/>
        <w:tabs>
          <w:tab w:val="left" w:pos="8502"/>
        </w:tabs>
        <w:spacing w:before="29" w:line="276" w:lineRule="auto"/>
        <w:ind w:right="299"/>
        <w:jc w:val="both"/>
      </w:pPr>
      <w:r w:rsidRPr="00FC0039">
        <w:t>De conformidad con la información dispuesta en el Modelo de Abastecimiento Estratégico (MAE) prevista por la Agencia Nacional de Contratación Pública, en análisis de la oferta se encontró lo siguiente:</w:t>
      </w:r>
    </w:p>
    <w:p w14:paraId="1DD3A842" w14:textId="77777777" w:rsidR="00EC3D45" w:rsidRDefault="00EC3D45" w:rsidP="00EC3D45">
      <w:pPr>
        <w:pStyle w:val="Textoindependiente"/>
        <w:tabs>
          <w:tab w:val="left" w:pos="8502"/>
        </w:tabs>
        <w:spacing w:before="29" w:line="276" w:lineRule="auto"/>
        <w:ind w:right="299"/>
        <w:jc w:val="both"/>
      </w:pPr>
    </w:p>
    <w:p w14:paraId="3E1AA73D" w14:textId="7FF95EEA" w:rsidR="00C44D8D" w:rsidRPr="00101FA5" w:rsidRDefault="00EC3D45">
      <w:pPr>
        <w:pStyle w:val="Prrafodelista"/>
        <w:numPr>
          <w:ilvl w:val="0"/>
          <w:numId w:val="32"/>
        </w:numPr>
        <w:spacing w:line="276" w:lineRule="auto"/>
        <w:jc w:val="both"/>
        <w:rPr>
          <w:rFonts w:ascii="Arial" w:hAnsi="Arial" w:cs="Arial"/>
          <w:b/>
          <w:bCs/>
          <w:color w:val="000000"/>
          <w:sz w:val="21"/>
          <w:szCs w:val="21"/>
        </w:rPr>
      </w:pPr>
      <w:r w:rsidRPr="00101FA5">
        <w:rPr>
          <w:rFonts w:ascii="Arial" w:hAnsi="Arial" w:cs="Arial"/>
          <w:b/>
          <w:bCs/>
          <w:color w:val="000000"/>
          <w:sz w:val="21"/>
          <w:szCs w:val="21"/>
        </w:rPr>
        <w:lastRenderedPageBreak/>
        <w:t>Código</w:t>
      </w:r>
      <w:r w:rsidR="00D066E3" w:rsidRPr="00101FA5">
        <w:rPr>
          <w:rFonts w:ascii="Arial" w:hAnsi="Arial" w:cs="Arial"/>
          <w:b/>
          <w:bCs/>
          <w:color w:val="000000"/>
          <w:sz w:val="21"/>
          <w:szCs w:val="21"/>
        </w:rPr>
        <w:t>s</w:t>
      </w:r>
      <w:r w:rsidRPr="00101FA5">
        <w:rPr>
          <w:rFonts w:ascii="Arial" w:hAnsi="Arial" w:cs="Arial"/>
          <w:b/>
          <w:bCs/>
          <w:color w:val="000000"/>
          <w:sz w:val="21"/>
          <w:szCs w:val="21"/>
        </w:rPr>
        <w:t xml:space="preserve"> UNSPSC </w:t>
      </w:r>
      <w:r w:rsidR="00C44D8D" w:rsidRPr="00101FA5">
        <w:rPr>
          <w:rFonts w:ascii="Arial" w:hAnsi="Arial" w:cs="Arial"/>
          <w:b/>
          <w:bCs/>
          <w:color w:val="000000"/>
          <w:sz w:val="21"/>
          <w:szCs w:val="21"/>
        </w:rPr>
        <w:t>721410</w:t>
      </w:r>
      <w:r w:rsidR="00D066E3" w:rsidRPr="00101FA5">
        <w:rPr>
          <w:rFonts w:ascii="Arial" w:hAnsi="Arial" w:cs="Arial"/>
          <w:b/>
          <w:bCs/>
          <w:color w:val="000000"/>
          <w:sz w:val="21"/>
          <w:szCs w:val="21"/>
        </w:rPr>
        <w:t xml:space="preserve">, </w:t>
      </w:r>
      <w:r w:rsidR="00C44D8D" w:rsidRPr="00101FA5">
        <w:rPr>
          <w:rFonts w:ascii="Arial" w:hAnsi="Arial" w:cs="Arial"/>
          <w:b/>
          <w:bCs/>
          <w:color w:val="000000"/>
          <w:sz w:val="21"/>
          <w:szCs w:val="21"/>
        </w:rPr>
        <w:t>721411</w:t>
      </w:r>
      <w:r w:rsidR="00D066E3" w:rsidRPr="00101FA5">
        <w:rPr>
          <w:rFonts w:ascii="Arial" w:hAnsi="Arial" w:cs="Arial"/>
          <w:b/>
          <w:bCs/>
          <w:color w:val="000000"/>
          <w:sz w:val="21"/>
          <w:szCs w:val="21"/>
        </w:rPr>
        <w:t xml:space="preserve"> y </w:t>
      </w:r>
      <w:r w:rsidR="00C44D8D" w:rsidRPr="00101FA5">
        <w:rPr>
          <w:rFonts w:ascii="Arial" w:hAnsi="Arial" w:cs="Arial"/>
          <w:b/>
          <w:bCs/>
          <w:color w:val="000000"/>
          <w:sz w:val="21"/>
          <w:szCs w:val="21"/>
        </w:rPr>
        <w:t>721415</w:t>
      </w:r>
    </w:p>
    <w:p w14:paraId="5743C526" w14:textId="77777777" w:rsidR="00EC3D45" w:rsidRDefault="00EC3D45" w:rsidP="00EC3D45">
      <w:pPr>
        <w:spacing w:line="276" w:lineRule="auto"/>
        <w:jc w:val="both"/>
        <w:rPr>
          <w:rFonts w:ascii="Arial" w:hAnsi="Arial" w:cs="Arial"/>
          <w:b/>
          <w:bCs/>
          <w:color w:val="000000"/>
          <w:sz w:val="21"/>
          <w:szCs w:val="21"/>
        </w:rPr>
      </w:pPr>
    </w:p>
    <w:p w14:paraId="5DEF38F7" w14:textId="3492637D" w:rsidR="00EC3D45" w:rsidRPr="00E959EA" w:rsidRDefault="00EC3D45" w:rsidP="00EC3D45">
      <w:pPr>
        <w:pStyle w:val="Textoindependiente"/>
        <w:tabs>
          <w:tab w:val="left" w:pos="8502"/>
        </w:tabs>
        <w:spacing w:before="29" w:line="276" w:lineRule="auto"/>
        <w:ind w:right="299"/>
        <w:jc w:val="both"/>
      </w:pPr>
      <w:r w:rsidRPr="00E959EA">
        <w:t xml:space="preserve">Al evaluar la dinámica histórica de contratación para </w:t>
      </w:r>
      <w:r w:rsidR="003E64B1">
        <w:t>los</w:t>
      </w:r>
      <w:r w:rsidRPr="00E959EA">
        <w:t xml:space="preserve"> código</w:t>
      </w:r>
      <w:r w:rsidR="003E64B1">
        <w:t>s</w:t>
      </w:r>
      <w:r w:rsidRPr="00E959EA">
        <w:t xml:space="preserve"> UNSPSC </w:t>
      </w:r>
      <w:r w:rsidR="003E64B1">
        <w:t xml:space="preserve">721410, 721411 y 721415 </w:t>
      </w:r>
      <w:r w:rsidRPr="00E959EA">
        <w:t xml:space="preserve">entre los años 2020 y 2026, se evidencia un mercado sumamente maduro, competitivo y con una robusta capacidad de oferta. Durante este periodo, el sistema reporta la celebración de </w:t>
      </w:r>
      <w:r w:rsidR="003E64B1">
        <w:t>30</w:t>
      </w:r>
      <w:r w:rsidRPr="00E959EA">
        <w:t>.</w:t>
      </w:r>
      <w:r w:rsidR="003E64B1">
        <w:t>882</w:t>
      </w:r>
      <w:r w:rsidRPr="00E959EA">
        <w:t xml:space="preserve"> contratos (Ver Ilustración 2</w:t>
      </w:r>
      <w:r w:rsidR="00750253">
        <w:t>8</w:t>
      </w:r>
      <w:r w:rsidRPr="00E959EA">
        <w:t>), movilizando una bolsa presupuestal acumulada de $</w:t>
      </w:r>
      <w:r w:rsidR="00750253" w:rsidRPr="00750253">
        <w:t>75.108.793.830.955</w:t>
      </w:r>
      <w:r w:rsidRPr="00E959EA">
        <w:t xml:space="preserve"> (Ver Ilustración 2</w:t>
      </w:r>
      <w:r w:rsidR="00C02085">
        <w:t>7</w:t>
      </w:r>
      <w:r w:rsidRPr="00E959EA">
        <w:t>). Este volumen transaccional arroja un valor promedio aproximando general de $</w:t>
      </w:r>
      <w:r w:rsidR="00FE2E0C">
        <w:t>2.430</w:t>
      </w:r>
      <w:r w:rsidRPr="00E959EA">
        <w:t>.000.000 por proceso, lo que confirma de manera contundente la existencia de un tejido empresarial diversificado, compuesto por múltiples personas naturales y jurídicas idóneas.</w:t>
      </w:r>
    </w:p>
    <w:p w14:paraId="3D6946BB" w14:textId="77777777" w:rsidR="00EC3D45" w:rsidRPr="00E959EA" w:rsidRDefault="00EC3D45" w:rsidP="00EC3D45">
      <w:pPr>
        <w:pStyle w:val="Textoindependiente"/>
        <w:tabs>
          <w:tab w:val="left" w:pos="8502"/>
        </w:tabs>
        <w:spacing w:before="29" w:line="276" w:lineRule="auto"/>
        <w:ind w:right="299"/>
        <w:jc w:val="both"/>
      </w:pPr>
    </w:p>
    <w:p w14:paraId="0ACB3619" w14:textId="3851E825" w:rsidR="00EC3D45" w:rsidRPr="00E959EA" w:rsidRDefault="00EC3D45" w:rsidP="00EC3D45">
      <w:pPr>
        <w:pStyle w:val="Textoindependiente"/>
        <w:tabs>
          <w:tab w:val="left" w:pos="8502"/>
        </w:tabs>
        <w:spacing w:before="29" w:line="276" w:lineRule="auto"/>
        <w:ind w:right="299"/>
        <w:jc w:val="both"/>
      </w:pPr>
      <w:r w:rsidRPr="00E959EA">
        <w:t xml:space="preserve">Al examinar el comportamiento de corto plazo en el mes de mayo de 2026, el dinamismo del sector se mantiene vigente con el registro de </w:t>
      </w:r>
      <w:r w:rsidR="008F37E7">
        <w:t>58</w:t>
      </w:r>
      <w:r w:rsidRPr="00E959EA">
        <w:t xml:space="preserve"> contratos (Ver Ilustración 2</w:t>
      </w:r>
      <w:r w:rsidR="00B23046">
        <w:t>8</w:t>
      </w:r>
      <w:r w:rsidRPr="00E959EA">
        <w:t>) que sumaron un valor de $</w:t>
      </w:r>
      <w:r w:rsidR="00EB1041">
        <w:t>369</w:t>
      </w:r>
      <w:r w:rsidRPr="00E959EA">
        <w:t>.</w:t>
      </w:r>
      <w:r w:rsidR="00EB1041">
        <w:t>822.145.278</w:t>
      </w:r>
      <w:r w:rsidRPr="00E959EA">
        <w:t xml:space="preserve"> (Ver Ilustración 2</w:t>
      </w:r>
      <w:r w:rsidR="00C02085">
        <w:t>7</w:t>
      </w:r>
      <w:r w:rsidRPr="00E959EA">
        <w:t>). Es de destacar que, durante este último mes, el valor promedio aproximado por contrato se elevó a $</w:t>
      </w:r>
      <w:r w:rsidR="00BD71AC">
        <w:t>6.370</w:t>
      </w:r>
      <w:r w:rsidRPr="00E959EA">
        <w:t>.</w:t>
      </w:r>
      <w:r>
        <w:t>000</w:t>
      </w:r>
      <w:r w:rsidRPr="00E959EA">
        <w:t>.000; este incremento en el promedio mensual refleja que los agentes del mercado actual cuentan con el músculo financiero, la capacidad logística y la experiencia técnica necesaria para asumir compromisos contractuales de mayor envergadura y escala, mitigando los riesgos de desabastecimiento o incumplimiento en el suministro del banco de materiales solicitado.</w:t>
      </w:r>
    </w:p>
    <w:p w14:paraId="30E71F78" w14:textId="77777777" w:rsidR="00EC3D45" w:rsidRPr="00E959EA" w:rsidRDefault="00EC3D45" w:rsidP="00EC3D45">
      <w:pPr>
        <w:pStyle w:val="Textoindependiente"/>
        <w:tabs>
          <w:tab w:val="left" w:pos="8502"/>
        </w:tabs>
        <w:spacing w:before="29" w:line="276" w:lineRule="auto"/>
        <w:ind w:right="299"/>
        <w:jc w:val="both"/>
        <w:rPr>
          <w:b/>
          <w:bCs/>
        </w:rPr>
      </w:pPr>
    </w:p>
    <w:p w14:paraId="2DAF15E3" w14:textId="137A2502" w:rsidR="00EC3D45" w:rsidRPr="00E959EA" w:rsidRDefault="00EC3D45" w:rsidP="00EC3D45">
      <w:pPr>
        <w:pStyle w:val="Textoindependiente"/>
        <w:tabs>
          <w:tab w:val="left" w:pos="8502"/>
        </w:tabs>
        <w:spacing w:before="29" w:line="276" w:lineRule="auto"/>
        <w:ind w:right="299"/>
        <w:jc w:val="center"/>
        <w:rPr>
          <w:b/>
          <w:bCs/>
        </w:rPr>
      </w:pPr>
      <w:r w:rsidRPr="00E959EA">
        <w:rPr>
          <w:b/>
          <w:bCs/>
        </w:rPr>
        <w:t>Ilustración 2</w:t>
      </w:r>
      <w:r w:rsidR="00B23046">
        <w:rPr>
          <w:b/>
          <w:bCs/>
        </w:rPr>
        <w:t>7</w:t>
      </w:r>
      <w:r w:rsidRPr="00E959EA">
        <w:rPr>
          <w:b/>
          <w:bCs/>
        </w:rPr>
        <w:t>. Gasto mensual de contratos código</w:t>
      </w:r>
      <w:r w:rsidR="00854F32">
        <w:rPr>
          <w:b/>
          <w:bCs/>
        </w:rPr>
        <w:t>s</w:t>
      </w:r>
      <w:r w:rsidRPr="00E959EA">
        <w:rPr>
          <w:b/>
          <w:bCs/>
        </w:rPr>
        <w:t xml:space="preserve"> UNSPSC </w:t>
      </w:r>
      <w:r w:rsidR="00854F32">
        <w:rPr>
          <w:b/>
          <w:bCs/>
        </w:rPr>
        <w:t>721410, 721411 y 721415</w:t>
      </w:r>
      <w:r w:rsidRPr="00E959EA">
        <w:rPr>
          <w:b/>
          <w:bCs/>
        </w:rPr>
        <w:t xml:space="preserve"> - 2020 a mayo de 2026</w:t>
      </w:r>
    </w:p>
    <w:p w14:paraId="30E77065" w14:textId="4072C931" w:rsidR="00EC3D45" w:rsidRPr="00E959EA" w:rsidRDefault="00565C9E" w:rsidP="00EC3D45">
      <w:pPr>
        <w:spacing w:line="276" w:lineRule="auto"/>
        <w:jc w:val="center"/>
        <w:rPr>
          <w:rFonts w:ascii="Arial" w:hAnsi="Arial" w:cs="Arial"/>
          <w:b/>
          <w:bCs/>
          <w:sz w:val="20"/>
          <w:szCs w:val="20"/>
        </w:rPr>
      </w:pPr>
      <w:r>
        <w:rPr>
          <w:rFonts w:ascii="Arial" w:hAnsi="Arial" w:cs="Arial"/>
          <w:b/>
          <w:bCs/>
          <w:noProof/>
          <w:sz w:val="20"/>
          <w:szCs w:val="20"/>
        </w:rPr>
        <w:drawing>
          <wp:inline distT="0" distB="0" distL="0" distR="0" wp14:anchorId="0E9D3478" wp14:editId="3B39F2F9">
            <wp:extent cx="3486063" cy="2286000"/>
            <wp:effectExtent l="0" t="0" r="0" b="0"/>
            <wp:docPr id="9335341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34157" name="Imagen 93353415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15799" cy="2305499"/>
                    </a:xfrm>
                    <a:prstGeom prst="rect">
                      <a:avLst/>
                    </a:prstGeom>
                  </pic:spPr>
                </pic:pic>
              </a:graphicData>
            </a:graphic>
          </wp:inline>
        </w:drawing>
      </w:r>
    </w:p>
    <w:p w14:paraId="39CF9EBF" w14:textId="77777777" w:rsidR="00EC3D45" w:rsidRPr="00E959EA" w:rsidRDefault="00EC3D45" w:rsidP="00EC3D45">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6D09C6DF" w14:textId="77777777" w:rsidR="00EC3D45" w:rsidRPr="00E959EA" w:rsidRDefault="00EC3D45" w:rsidP="00EC3D45">
      <w:pPr>
        <w:spacing w:line="276" w:lineRule="auto"/>
        <w:jc w:val="center"/>
        <w:rPr>
          <w:rFonts w:ascii="Arial" w:hAnsi="Arial" w:cs="Arial"/>
          <w:b/>
          <w:bCs/>
          <w:sz w:val="20"/>
          <w:szCs w:val="20"/>
        </w:rPr>
      </w:pPr>
    </w:p>
    <w:p w14:paraId="060734A2" w14:textId="77777777" w:rsidR="00FD1F8F" w:rsidRDefault="00FD1F8F" w:rsidP="00EC3D45">
      <w:pPr>
        <w:pStyle w:val="Textoindependiente"/>
        <w:tabs>
          <w:tab w:val="left" w:pos="8502"/>
        </w:tabs>
        <w:spacing w:before="29" w:line="276" w:lineRule="auto"/>
        <w:ind w:right="299"/>
        <w:jc w:val="center"/>
        <w:rPr>
          <w:b/>
          <w:bCs/>
        </w:rPr>
      </w:pPr>
    </w:p>
    <w:p w14:paraId="4B124C52" w14:textId="77777777" w:rsidR="00FD1F8F" w:rsidRDefault="00FD1F8F" w:rsidP="00EC3D45">
      <w:pPr>
        <w:pStyle w:val="Textoindependiente"/>
        <w:tabs>
          <w:tab w:val="left" w:pos="8502"/>
        </w:tabs>
        <w:spacing w:before="29" w:line="276" w:lineRule="auto"/>
        <w:ind w:right="299"/>
        <w:jc w:val="center"/>
        <w:rPr>
          <w:b/>
          <w:bCs/>
        </w:rPr>
      </w:pPr>
    </w:p>
    <w:p w14:paraId="560C33FF" w14:textId="77777777" w:rsidR="00FD1F8F" w:rsidRDefault="00FD1F8F" w:rsidP="00EC3D45">
      <w:pPr>
        <w:pStyle w:val="Textoindependiente"/>
        <w:tabs>
          <w:tab w:val="left" w:pos="8502"/>
        </w:tabs>
        <w:spacing w:before="29" w:line="276" w:lineRule="auto"/>
        <w:ind w:right="299"/>
        <w:jc w:val="center"/>
        <w:rPr>
          <w:b/>
          <w:bCs/>
        </w:rPr>
      </w:pPr>
    </w:p>
    <w:p w14:paraId="2B1F4FC6" w14:textId="1806C04E" w:rsidR="00EC3D45" w:rsidRPr="00E959EA" w:rsidRDefault="00EC3D45" w:rsidP="00EC3D45">
      <w:pPr>
        <w:pStyle w:val="Textoindependiente"/>
        <w:tabs>
          <w:tab w:val="left" w:pos="8502"/>
        </w:tabs>
        <w:spacing w:before="29" w:line="276" w:lineRule="auto"/>
        <w:ind w:right="299"/>
        <w:jc w:val="center"/>
        <w:rPr>
          <w:b/>
          <w:bCs/>
        </w:rPr>
      </w:pPr>
      <w:r w:rsidRPr="00E959EA">
        <w:rPr>
          <w:b/>
          <w:bCs/>
        </w:rPr>
        <w:lastRenderedPageBreak/>
        <w:t>Ilustración 2</w:t>
      </w:r>
      <w:r w:rsidR="00B23046">
        <w:rPr>
          <w:b/>
          <w:bCs/>
        </w:rPr>
        <w:t>8</w:t>
      </w:r>
      <w:r w:rsidRPr="00E959EA">
        <w:rPr>
          <w:b/>
          <w:bCs/>
        </w:rPr>
        <w:t xml:space="preserve">. Cantidad de contratos </w:t>
      </w:r>
      <w:r w:rsidR="00854F32" w:rsidRPr="00E959EA">
        <w:rPr>
          <w:b/>
          <w:bCs/>
        </w:rPr>
        <w:t>código</w:t>
      </w:r>
      <w:r w:rsidR="00854F32">
        <w:rPr>
          <w:b/>
          <w:bCs/>
        </w:rPr>
        <w:t>s</w:t>
      </w:r>
      <w:r w:rsidR="00854F32" w:rsidRPr="00E959EA">
        <w:rPr>
          <w:b/>
          <w:bCs/>
        </w:rPr>
        <w:t xml:space="preserve"> UNSPSC </w:t>
      </w:r>
      <w:r w:rsidR="00854F32">
        <w:rPr>
          <w:b/>
          <w:bCs/>
        </w:rPr>
        <w:t>721410, 721411 y 721415</w:t>
      </w:r>
      <w:r w:rsidRPr="00E959EA">
        <w:rPr>
          <w:b/>
          <w:bCs/>
        </w:rPr>
        <w:t xml:space="preserve"> - 2020 a mayo de 2026</w:t>
      </w:r>
    </w:p>
    <w:p w14:paraId="6B443505" w14:textId="337CAFB5" w:rsidR="00EC3D45" w:rsidRPr="00E959EA" w:rsidRDefault="009A64B8" w:rsidP="00EC3D45">
      <w:pPr>
        <w:spacing w:line="276" w:lineRule="auto"/>
        <w:jc w:val="center"/>
        <w:rPr>
          <w:rFonts w:ascii="Arial" w:hAnsi="Arial" w:cs="Arial"/>
          <w:sz w:val="20"/>
          <w:szCs w:val="20"/>
        </w:rPr>
      </w:pPr>
      <w:r>
        <w:rPr>
          <w:rFonts w:ascii="Arial" w:hAnsi="Arial" w:cs="Arial"/>
          <w:noProof/>
          <w:sz w:val="20"/>
          <w:szCs w:val="20"/>
        </w:rPr>
        <w:drawing>
          <wp:inline distT="0" distB="0" distL="0" distR="0" wp14:anchorId="516D9296" wp14:editId="3C4CB753">
            <wp:extent cx="3459589" cy="2256817"/>
            <wp:effectExtent l="0" t="0" r="0" b="3810"/>
            <wp:docPr id="21024406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40649" name="Imagen 210244064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91627" cy="2277717"/>
                    </a:xfrm>
                    <a:prstGeom prst="rect">
                      <a:avLst/>
                    </a:prstGeom>
                  </pic:spPr>
                </pic:pic>
              </a:graphicData>
            </a:graphic>
          </wp:inline>
        </w:drawing>
      </w:r>
    </w:p>
    <w:p w14:paraId="32B2F5B5" w14:textId="77777777" w:rsidR="00EC3D45" w:rsidRPr="00E959EA" w:rsidRDefault="00EC3D45" w:rsidP="00EC3D45">
      <w:pPr>
        <w:spacing w:line="276" w:lineRule="auto"/>
        <w:jc w:val="center"/>
        <w:rPr>
          <w:rFonts w:ascii="Arial" w:hAnsi="Arial" w:cs="Arial"/>
          <w:color w:val="000000"/>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1688E205" w14:textId="77777777" w:rsidR="00EC3D45" w:rsidRDefault="00EC3D45" w:rsidP="00EC3D45">
      <w:pPr>
        <w:pStyle w:val="Textoindependiente"/>
        <w:tabs>
          <w:tab w:val="left" w:pos="8502"/>
        </w:tabs>
        <w:spacing w:before="29" w:line="276" w:lineRule="auto"/>
        <w:ind w:right="299"/>
        <w:jc w:val="both"/>
      </w:pPr>
    </w:p>
    <w:p w14:paraId="41897033" w14:textId="77777777" w:rsidR="00987D75" w:rsidRDefault="00987D75" w:rsidP="00987D75">
      <w:pPr>
        <w:pStyle w:val="Textoindependiente"/>
        <w:tabs>
          <w:tab w:val="left" w:pos="8502"/>
        </w:tabs>
        <w:spacing w:before="29" w:line="276" w:lineRule="auto"/>
        <w:ind w:right="299"/>
        <w:jc w:val="both"/>
      </w:pPr>
      <w:r>
        <w:t>Respecto a los mecanismos de contratación utilizados para el presente sector, el análisis histórico consolidado en la Ilustración 29 respalda técnicamente la elección de Licitación de Obra Pública para el presente proceso. El bloque de contratación "Competitiva" se consolida como el escenario estratégico y mayoritario del sector, concentrando la abrumadora suma de $58.28 billones de pesos en procesos de selección objetiva. Dentro de este bloque competitivo, la Licitación de Obra Pública lidera con una contundencia absoluta al registrar un acumulado de $53.549.723.478.285 de pesos, dejando en un segundo plano a las modalidades de Contratación Directa (con $12.7 billones) y Régimen Especial (con $4.13 billones).</w:t>
      </w:r>
    </w:p>
    <w:p w14:paraId="50A22034" w14:textId="77777777" w:rsidR="00987D75" w:rsidRDefault="00987D75" w:rsidP="00987D75">
      <w:pPr>
        <w:pStyle w:val="Textoindependiente"/>
        <w:tabs>
          <w:tab w:val="left" w:pos="8502"/>
        </w:tabs>
        <w:spacing w:before="29" w:line="276" w:lineRule="auto"/>
        <w:ind w:right="299"/>
        <w:jc w:val="both"/>
      </w:pPr>
    </w:p>
    <w:p w14:paraId="3C221E10" w14:textId="55FA52A6" w:rsidR="00EC3D45" w:rsidRDefault="00987D75" w:rsidP="00987D75">
      <w:pPr>
        <w:pStyle w:val="Textoindependiente"/>
        <w:tabs>
          <w:tab w:val="left" w:pos="8502"/>
        </w:tabs>
        <w:spacing w:before="29" w:line="276" w:lineRule="auto"/>
        <w:ind w:right="299"/>
        <w:jc w:val="both"/>
      </w:pPr>
      <w:r>
        <w:t>Este comportamiento multifactorial demuestra que la Licitación de Obra Pública no solo es la vía preferida y jurídicamente adecuada por las entidades públicas para garantizar la pluralidad de oferentes en proyectos de gran envergadura, sino que además es el escenario idóneo donde los proveedores del sector concentran su mayor participación, presupuesto y experiencia competitiva bajo principios de transparencia, libre concurrencia e igualdad de oportunidades</w:t>
      </w:r>
      <w:r w:rsidR="00EC3D45">
        <w:t>.</w:t>
      </w:r>
    </w:p>
    <w:p w14:paraId="03E81BC4" w14:textId="77777777" w:rsidR="00EC3D45" w:rsidRPr="00E959EA" w:rsidRDefault="00EC3D45" w:rsidP="00EC3D45">
      <w:pPr>
        <w:pStyle w:val="Textoindependiente"/>
        <w:tabs>
          <w:tab w:val="left" w:pos="8502"/>
        </w:tabs>
        <w:spacing w:before="29" w:line="276" w:lineRule="auto"/>
        <w:ind w:right="299"/>
        <w:jc w:val="both"/>
        <w:rPr>
          <w:b/>
          <w:bCs/>
        </w:rPr>
      </w:pPr>
    </w:p>
    <w:p w14:paraId="7A7DDA68" w14:textId="68997392" w:rsidR="00EC3D45" w:rsidRPr="00E959EA" w:rsidRDefault="00EC3D45" w:rsidP="00EC3D45">
      <w:pPr>
        <w:spacing w:line="276" w:lineRule="auto"/>
        <w:jc w:val="center"/>
        <w:rPr>
          <w:rFonts w:ascii="Arial" w:hAnsi="Arial" w:cs="Arial"/>
          <w:b/>
          <w:bCs/>
          <w:color w:val="000000"/>
          <w:sz w:val="20"/>
          <w:szCs w:val="20"/>
        </w:rPr>
      </w:pPr>
      <w:r w:rsidRPr="00E959EA">
        <w:rPr>
          <w:rFonts w:ascii="Arial" w:hAnsi="Arial" w:cs="Arial"/>
          <w:b/>
          <w:bCs/>
          <w:color w:val="000000"/>
          <w:sz w:val="20"/>
          <w:szCs w:val="20"/>
        </w:rPr>
        <w:t>Ilustración 2</w:t>
      </w:r>
      <w:r w:rsidR="00F25FFF">
        <w:rPr>
          <w:rFonts w:ascii="Arial" w:hAnsi="Arial" w:cs="Arial"/>
          <w:b/>
          <w:bCs/>
          <w:color w:val="000000"/>
          <w:sz w:val="20"/>
          <w:szCs w:val="20"/>
        </w:rPr>
        <w:t>9</w:t>
      </w:r>
      <w:r w:rsidRPr="00E959EA">
        <w:rPr>
          <w:rFonts w:ascii="Arial" w:hAnsi="Arial" w:cs="Arial"/>
          <w:b/>
          <w:bCs/>
          <w:color w:val="000000"/>
          <w:sz w:val="20"/>
          <w:szCs w:val="20"/>
        </w:rPr>
        <w:t xml:space="preserve">. Valor total estimado por modalidad de selección </w:t>
      </w:r>
      <w:r w:rsidR="0008652F" w:rsidRPr="0008652F">
        <w:rPr>
          <w:rFonts w:ascii="Arial" w:hAnsi="Arial" w:cs="Arial"/>
          <w:b/>
          <w:bCs/>
          <w:sz w:val="20"/>
          <w:szCs w:val="20"/>
        </w:rPr>
        <w:t>códigos UNSPSC 721410, 721411 y 721415</w:t>
      </w:r>
    </w:p>
    <w:p w14:paraId="4930CE6D" w14:textId="49958CC3" w:rsidR="00EC3D45" w:rsidRPr="00E959EA" w:rsidRDefault="00F25FFF" w:rsidP="00EC3D45">
      <w:pPr>
        <w:spacing w:line="276" w:lineRule="auto"/>
        <w:jc w:val="center"/>
        <w:rPr>
          <w:rFonts w:ascii="Arial" w:hAnsi="Arial" w:cs="Arial"/>
          <w:b/>
          <w:bCs/>
          <w:color w:val="000000"/>
          <w:sz w:val="20"/>
          <w:szCs w:val="20"/>
        </w:rPr>
      </w:pPr>
      <w:r>
        <w:rPr>
          <w:rFonts w:ascii="Arial" w:hAnsi="Arial" w:cs="Arial"/>
          <w:b/>
          <w:bCs/>
          <w:noProof/>
          <w:color w:val="000000"/>
          <w:sz w:val="20"/>
          <w:szCs w:val="20"/>
        </w:rPr>
        <w:lastRenderedPageBreak/>
        <w:drawing>
          <wp:inline distT="0" distB="0" distL="0" distR="0" wp14:anchorId="0945FC78" wp14:editId="1EF50551">
            <wp:extent cx="4097867" cy="1479785"/>
            <wp:effectExtent l="0" t="0" r="4445" b="6350"/>
            <wp:docPr id="71777285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72854" name="Imagen 7177728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09270" cy="1483903"/>
                    </a:xfrm>
                    <a:prstGeom prst="rect">
                      <a:avLst/>
                    </a:prstGeom>
                  </pic:spPr>
                </pic:pic>
              </a:graphicData>
            </a:graphic>
          </wp:inline>
        </w:drawing>
      </w:r>
    </w:p>
    <w:p w14:paraId="706C152B" w14:textId="77777777" w:rsidR="00EC3D45" w:rsidRPr="00E959EA" w:rsidRDefault="00EC3D45" w:rsidP="00EC3D45">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7D751033" w14:textId="77777777" w:rsidR="00EC3D45" w:rsidRPr="00E959EA" w:rsidRDefault="00EC3D45" w:rsidP="00EC3D45">
      <w:pPr>
        <w:spacing w:line="276" w:lineRule="auto"/>
        <w:jc w:val="center"/>
        <w:rPr>
          <w:rFonts w:ascii="Arial" w:hAnsi="Arial" w:cs="Arial"/>
          <w:color w:val="000000"/>
          <w:sz w:val="20"/>
          <w:szCs w:val="20"/>
        </w:rPr>
      </w:pPr>
    </w:p>
    <w:p w14:paraId="0EFB5EDB" w14:textId="77777777" w:rsidR="00EC3D45" w:rsidRPr="00101FA5" w:rsidRDefault="00EC3D45">
      <w:pPr>
        <w:pStyle w:val="Prrafodelista"/>
        <w:numPr>
          <w:ilvl w:val="0"/>
          <w:numId w:val="34"/>
        </w:numPr>
        <w:spacing w:line="276" w:lineRule="auto"/>
        <w:jc w:val="both"/>
        <w:rPr>
          <w:rFonts w:ascii="Arial" w:hAnsi="Arial" w:cs="Arial"/>
          <w:b/>
          <w:bCs/>
          <w:color w:val="000000"/>
          <w:sz w:val="20"/>
          <w:szCs w:val="20"/>
          <w:lang w:val="es-ES_tradnl"/>
        </w:rPr>
      </w:pPr>
      <w:r w:rsidRPr="00101FA5">
        <w:rPr>
          <w:rFonts w:ascii="Arial" w:hAnsi="Arial" w:cs="Arial"/>
          <w:b/>
          <w:bCs/>
          <w:color w:val="000000"/>
          <w:sz w:val="20"/>
          <w:szCs w:val="20"/>
          <w:lang w:val="es-ES_tradnl"/>
        </w:rPr>
        <w:t>Origen de los proveedores y valor estimado por modalidad de selección</w:t>
      </w:r>
    </w:p>
    <w:p w14:paraId="5C72A171" w14:textId="77777777" w:rsidR="00EC3D45" w:rsidRPr="00E959EA" w:rsidRDefault="00EC3D45" w:rsidP="00EC3D45">
      <w:pPr>
        <w:spacing w:line="276" w:lineRule="auto"/>
        <w:ind w:left="720"/>
        <w:jc w:val="both"/>
        <w:rPr>
          <w:rFonts w:ascii="Arial" w:hAnsi="Arial" w:cs="Arial"/>
          <w:b/>
          <w:bCs/>
          <w:color w:val="000000"/>
          <w:sz w:val="20"/>
          <w:szCs w:val="20"/>
          <w:lang w:val="es-ES_tradnl"/>
        </w:rPr>
      </w:pPr>
    </w:p>
    <w:p w14:paraId="34A85A7F" w14:textId="5B52D653" w:rsidR="00EC3D45" w:rsidRDefault="00EC3D45" w:rsidP="00EC3D45">
      <w:pPr>
        <w:pStyle w:val="Textoindependiente"/>
        <w:tabs>
          <w:tab w:val="left" w:pos="8502"/>
        </w:tabs>
        <w:spacing w:before="29" w:line="276" w:lineRule="auto"/>
        <w:ind w:right="299"/>
        <w:jc w:val="both"/>
      </w:pPr>
      <w:r>
        <w:t xml:space="preserve">Al evaluar la procedencia geográfica de los contratistas mediante el análisis consolidado en las Ilustraciones </w:t>
      </w:r>
      <w:r w:rsidR="00C1797D">
        <w:t>30</w:t>
      </w:r>
      <w:r>
        <w:t xml:space="preserve"> y 3</w:t>
      </w:r>
      <w:r w:rsidR="00C1797D">
        <w:t>1</w:t>
      </w:r>
      <w:r>
        <w:t xml:space="preserve">, se evidencia un dominio absoluto del mercado interno. Del universo histórico registrado para </w:t>
      </w:r>
      <w:r w:rsidR="00C1797D">
        <w:t>los</w:t>
      </w:r>
      <w:r>
        <w:t xml:space="preserve"> código</w:t>
      </w:r>
      <w:r w:rsidR="00C1797D">
        <w:t>s</w:t>
      </w:r>
      <w:r>
        <w:t xml:space="preserve"> UNSPSC analizado</w:t>
      </w:r>
      <w:r w:rsidR="00C1797D">
        <w:t>s</w:t>
      </w:r>
      <w:r>
        <w:t xml:space="preserve"> (</w:t>
      </w:r>
      <w:r w:rsidR="00C1797D">
        <w:t>30</w:t>
      </w:r>
      <w:r>
        <w:t>.</w:t>
      </w:r>
      <w:r w:rsidR="00C1797D">
        <w:t>882</w:t>
      </w:r>
      <w:r>
        <w:t xml:space="preserve"> procesos), un total de </w:t>
      </w:r>
      <w:r w:rsidR="0016526B">
        <w:t>20</w:t>
      </w:r>
      <w:r>
        <w:t>.</w:t>
      </w:r>
      <w:r w:rsidR="0016526B">
        <w:t>847</w:t>
      </w:r>
      <w:r>
        <w:t xml:space="preserve"> contratos cuentan con la variable de procedencia plenamente parametrizada en el sistema. Dentro de esta muestra válida, la participación local es contundente: </w:t>
      </w:r>
      <w:r w:rsidR="0016526B">
        <w:t>20</w:t>
      </w:r>
      <w:r>
        <w:t>.</w:t>
      </w:r>
      <w:r w:rsidR="0016526B">
        <w:t>825</w:t>
      </w:r>
      <w:r>
        <w:t xml:space="preserve"> contratos corresponden a proveedores de origen nacional, movilizando un valor estimado de $</w:t>
      </w:r>
      <w:r w:rsidR="00201CD1">
        <w:t>33</w:t>
      </w:r>
      <w:r>
        <w:t>.</w:t>
      </w:r>
      <w:r w:rsidR="00201CD1">
        <w:t>645</w:t>
      </w:r>
      <w:r>
        <w:t>.</w:t>
      </w:r>
      <w:r w:rsidR="00201CD1">
        <w:t>293</w:t>
      </w:r>
      <w:r>
        <w:t>.</w:t>
      </w:r>
      <w:r w:rsidR="00201CD1">
        <w:t>588</w:t>
      </w:r>
      <w:r>
        <w:t>.</w:t>
      </w:r>
      <w:r w:rsidR="00201CD1">
        <w:t>011</w:t>
      </w:r>
      <w:r>
        <w:t xml:space="preserve">, mientras que la participación extranjera es marginal, registrando apenas </w:t>
      </w:r>
      <w:r w:rsidR="00201CD1">
        <w:t>22</w:t>
      </w:r>
      <w:r>
        <w:t xml:space="preserve"> contratos con una cuantía de $</w:t>
      </w:r>
      <w:r w:rsidR="00C720C4">
        <w:t>43</w:t>
      </w:r>
      <w:r>
        <w:t>.</w:t>
      </w:r>
      <w:r w:rsidR="00C720C4">
        <w:t>585</w:t>
      </w:r>
      <w:r>
        <w:t>.</w:t>
      </w:r>
      <w:r w:rsidR="00C720C4">
        <w:t>709</w:t>
      </w:r>
      <w:r>
        <w:t>.</w:t>
      </w:r>
      <w:r w:rsidR="00C720C4">
        <w:t>235</w:t>
      </w:r>
      <w:r>
        <w:t>, para un gran consolidado total de $</w:t>
      </w:r>
      <w:r w:rsidR="00551972">
        <w:t>33</w:t>
      </w:r>
      <w:r>
        <w:t>.</w:t>
      </w:r>
      <w:r w:rsidR="00551972">
        <w:t>688</w:t>
      </w:r>
      <w:r>
        <w:t>.</w:t>
      </w:r>
      <w:r w:rsidR="00551972">
        <w:t>879</w:t>
      </w:r>
      <w:r>
        <w:t>.</w:t>
      </w:r>
      <w:r w:rsidR="00551972">
        <w:t>297</w:t>
      </w:r>
      <w:r>
        <w:t>.</w:t>
      </w:r>
      <w:r w:rsidR="00551972">
        <w:t>246</w:t>
      </w:r>
      <w:r>
        <w:t>.</w:t>
      </w:r>
    </w:p>
    <w:p w14:paraId="39A489F0" w14:textId="77777777" w:rsidR="00EC3D45" w:rsidRDefault="00EC3D45" w:rsidP="00EC3D45">
      <w:pPr>
        <w:pStyle w:val="Textoindependiente"/>
        <w:tabs>
          <w:tab w:val="left" w:pos="8502"/>
        </w:tabs>
        <w:spacing w:before="29" w:line="276" w:lineRule="auto"/>
        <w:ind w:right="299"/>
        <w:jc w:val="both"/>
      </w:pPr>
    </w:p>
    <w:p w14:paraId="784C80D2" w14:textId="2391ABBA" w:rsidR="00EC3D45" w:rsidRPr="00E959EA" w:rsidRDefault="00EC3D45" w:rsidP="00EC3D45">
      <w:pPr>
        <w:pStyle w:val="Textoindependiente"/>
        <w:tabs>
          <w:tab w:val="left" w:pos="8502"/>
        </w:tabs>
        <w:spacing w:before="29" w:line="276" w:lineRule="auto"/>
        <w:ind w:right="299"/>
        <w:jc w:val="both"/>
      </w:pPr>
      <w:r>
        <w:t>En términos relativos, este comportamiento se traduce en que el 99.</w:t>
      </w:r>
      <w:r w:rsidR="00BD0E49">
        <w:t>87</w:t>
      </w:r>
      <w:r>
        <w:t>% de los adjudicatarios pertenecen al tejido empresarial nacional, frente a un exiguo 0.</w:t>
      </w:r>
      <w:r w:rsidR="0008652F">
        <w:t>1</w:t>
      </w:r>
      <w:r w:rsidR="00BD0E49">
        <w:t>3</w:t>
      </w:r>
      <w:r>
        <w:t xml:space="preserve">% de origen extranjero. Cabe anotar que la diferencia de </w:t>
      </w:r>
      <w:r w:rsidR="0008652F">
        <w:t>1</w:t>
      </w:r>
      <w:r>
        <w:t>0.</w:t>
      </w:r>
      <w:r w:rsidR="0008652F">
        <w:t>035</w:t>
      </w:r>
      <w:r>
        <w:t xml:space="preserve"> registros respecto al volumen histórico global obedece a contratos con información de origen no diligenciada o ausente en la plataforma de contratación estatal. No obstante, el sesgo de la muestra válida es tan definitivo que permite concluir con certeza técnica que la demanda de este sector es atendida y abastecida de manera casi exclusiva por la capacidad operativa y comercial del país, garantizando una sólida idoneidad en la oferta local</w:t>
      </w:r>
      <w:r w:rsidRPr="00E959EA">
        <w:t>.</w:t>
      </w:r>
    </w:p>
    <w:p w14:paraId="29F6E0D1" w14:textId="77777777" w:rsidR="00EC3D45" w:rsidRPr="00E959EA" w:rsidRDefault="00EC3D45" w:rsidP="00EC3D45">
      <w:pPr>
        <w:spacing w:line="276" w:lineRule="auto"/>
        <w:jc w:val="both"/>
        <w:rPr>
          <w:rFonts w:ascii="Arial" w:hAnsi="Arial" w:cs="Arial"/>
          <w:color w:val="000000"/>
          <w:sz w:val="20"/>
          <w:szCs w:val="20"/>
          <w:lang w:val="es-ES_tradnl"/>
        </w:rPr>
      </w:pPr>
    </w:p>
    <w:p w14:paraId="7F1B7462" w14:textId="461FDEEF" w:rsidR="00EC3D45" w:rsidRPr="00E959EA" w:rsidRDefault="00EC3D45" w:rsidP="00EC3D45">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w:t>
      </w:r>
      <w:r w:rsidR="00FF54CA">
        <w:rPr>
          <w:rFonts w:ascii="Arial" w:hAnsi="Arial" w:cs="Arial"/>
          <w:b/>
          <w:bCs/>
          <w:color w:val="000000"/>
          <w:sz w:val="20"/>
          <w:szCs w:val="20"/>
        </w:rPr>
        <w:t>30</w:t>
      </w:r>
      <w:r w:rsidRPr="00E959EA">
        <w:rPr>
          <w:rFonts w:ascii="Arial" w:hAnsi="Arial" w:cs="Arial"/>
          <w:b/>
          <w:bCs/>
          <w:color w:val="000000"/>
          <w:sz w:val="20"/>
          <w:szCs w:val="20"/>
        </w:rPr>
        <w:t xml:space="preserve">. </w:t>
      </w:r>
      <w:r w:rsidRPr="00E959EA">
        <w:rPr>
          <w:rFonts w:ascii="Arial" w:hAnsi="Arial" w:cs="Arial"/>
          <w:b/>
          <w:bCs/>
          <w:color w:val="000000"/>
          <w:sz w:val="20"/>
          <w:szCs w:val="20"/>
          <w:lang w:val="es-ES_tradnl"/>
        </w:rPr>
        <w:t>Origen</w:t>
      </w:r>
      <w:r>
        <w:rPr>
          <w:rFonts w:ascii="Arial" w:hAnsi="Arial" w:cs="Arial"/>
          <w:b/>
          <w:bCs/>
          <w:color w:val="000000"/>
          <w:sz w:val="20"/>
          <w:szCs w:val="20"/>
          <w:lang w:val="es-ES_tradnl"/>
        </w:rPr>
        <w:t xml:space="preserve"> a nivel nacional</w:t>
      </w:r>
      <w:r w:rsidRPr="00E959EA">
        <w:rPr>
          <w:rFonts w:ascii="Arial" w:hAnsi="Arial" w:cs="Arial"/>
          <w:b/>
          <w:bCs/>
          <w:color w:val="000000"/>
          <w:sz w:val="20"/>
          <w:szCs w:val="20"/>
          <w:lang w:val="es-ES_tradnl"/>
        </w:rPr>
        <w:t xml:space="preserve"> de los proveedores </w:t>
      </w:r>
      <w:r w:rsidR="0073238E" w:rsidRPr="0073238E">
        <w:rPr>
          <w:rFonts w:ascii="Arial" w:hAnsi="Arial" w:cs="Arial"/>
          <w:b/>
          <w:bCs/>
          <w:sz w:val="20"/>
          <w:szCs w:val="20"/>
        </w:rPr>
        <w:t>códigos UNSPSC 721410, 721411 y 721415</w:t>
      </w:r>
    </w:p>
    <w:p w14:paraId="5B4CD839" w14:textId="2ED73D7C" w:rsidR="00EC3D45" w:rsidRPr="00E959EA" w:rsidRDefault="004C4FBD" w:rsidP="00EC3D45">
      <w:pPr>
        <w:spacing w:line="276" w:lineRule="auto"/>
        <w:jc w:val="center"/>
        <w:rPr>
          <w:rFonts w:ascii="Arial" w:hAnsi="Arial" w:cs="Arial"/>
          <w:b/>
          <w:bCs/>
          <w:noProof/>
          <w:color w:val="000000"/>
          <w:sz w:val="20"/>
          <w:szCs w:val="20"/>
          <w:lang w:val="es-ES_tradnl"/>
        </w:rPr>
      </w:pPr>
      <w:r>
        <w:rPr>
          <w:rFonts w:ascii="Arial" w:hAnsi="Arial" w:cs="Arial"/>
          <w:b/>
          <w:bCs/>
          <w:noProof/>
          <w:color w:val="000000"/>
          <w:sz w:val="20"/>
          <w:szCs w:val="20"/>
          <w:lang w:val="es-ES_tradnl"/>
        </w:rPr>
        <w:lastRenderedPageBreak/>
        <w:drawing>
          <wp:inline distT="0" distB="0" distL="0" distR="0" wp14:anchorId="2CD3324B" wp14:editId="13AAFB24">
            <wp:extent cx="2413000" cy="1788612"/>
            <wp:effectExtent l="0" t="0" r="0" b="2540"/>
            <wp:docPr id="119585119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51195" name="Imagen 11958511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20948" cy="1794503"/>
                    </a:xfrm>
                    <a:prstGeom prst="rect">
                      <a:avLst/>
                    </a:prstGeom>
                  </pic:spPr>
                </pic:pic>
              </a:graphicData>
            </a:graphic>
          </wp:inline>
        </w:drawing>
      </w:r>
      <w:r w:rsidR="00FF54CA">
        <w:rPr>
          <w:rFonts w:ascii="Arial" w:hAnsi="Arial" w:cs="Arial"/>
          <w:b/>
          <w:bCs/>
          <w:noProof/>
          <w:color w:val="000000"/>
          <w:sz w:val="20"/>
          <w:szCs w:val="20"/>
          <w:lang w:val="es-ES_tradnl"/>
        </w:rPr>
        <w:drawing>
          <wp:inline distT="0" distB="0" distL="0" distR="0" wp14:anchorId="125E9352" wp14:editId="586A349E">
            <wp:extent cx="2422534" cy="1791547"/>
            <wp:effectExtent l="0" t="0" r="3175" b="0"/>
            <wp:docPr id="90027146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1465" name="Imagen 90027146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74102" cy="1829684"/>
                    </a:xfrm>
                    <a:prstGeom prst="rect">
                      <a:avLst/>
                    </a:prstGeom>
                  </pic:spPr>
                </pic:pic>
              </a:graphicData>
            </a:graphic>
          </wp:inline>
        </w:drawing>
      </w:r>
    </w:p>
    <w:p w14:paraId="2E0FF007" w14:textId="77777777" w:rsidR="00EC3D45" w:rsidRDefault="00EC3D45" w:rsidP="00EC3D45">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347816E8" w14:textId="77777777" w:rsidR="00EC3D45" w:rsidRDefault="00EC3D45" w:rsidP="00EC3D45">
      <w:pPr>
        <w:spacing w:line="276" w:lineRule="auto"/>
        <w:jc w:val="center"/>
        <w:rPr>
          <w:rFonts w:ascii="Arial" w:hAnsi="Arial" w:cs="Arial"/>
          <w:sz w:val="20"/>
          <w:szCs w:val="20"/>
        </w:rPr>
      </w:pPr>
    </w:p>
    <w:p w14:paraId="7E139E5D" w14:textId="6DFB2FEB" w:rsidR="00EC3D45" w:rsidRPr="00651E7A" w:rsidRDefault="00EC3D45" w:rsidP="00EC3D45">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w:t>
      </w:r>
      <w:r>
        <w:rPr>
          <w:rFonts w:ascii="Arial" w:hAnsi="Arial" w:cs="Arial"/>
          <w:b/>
          <w:bCs/>
          <w:color w:val="000000"/>
          <w:sz w:val="20"/>
          <w:szCs w:val="20"/>
        </w:rPr>
        <w:t>3</w:t>
      </w:r>
      <w:r w:rsidR="00FF54CA">
        <w:rPr>
          <w:rFonts w:ascii="Arial" w:hAnsi="Arial" w:cs="Arial"/>
          <w:b/>
          <w:bCs/>
          <w:color w:val="000000"/>
          <w:sz w:val="20"/>
          <w:szCs w:val="20"/>
        </w:rPr>
        <w:t>1</w:t>
      </w:r>
      <w:r w:rsidRPr="00E959EA">
        <w:rPr>
          <w:rFonts w:ascii="Arial" w:hAnsi="Arial" w:cs="Arial"/>
          <w:b/>
          <w:bCs/>
          <w:color w:val="000000"/>
          <w:sz w:val="20"/>
          <w:szCs w:val="20"/>
        </w:rPr>
        <w:t xml:space="preserve">. </w:t>
      </w:r>
      <w:r w:rsidRPr="00E959EA">
        <w:rPr>
          <w:rFonts w:ascii="Arial" w:hAnsi="Arial" w:cs="Arial"/>
          <w:b/>
          <w:bCs/>
          <w:color w:val="000000"/>
          <w:sz w:val="20"/>
          <w:szCs w:val="20"/>
          <w:lang w:val="es-ES_tradnl"/>
        </w:rPr>
        <w:t>Origen</w:t>
      </w:r>
      <w:r>
        <w:rPr>
          <w:rFonts w:ascii="Arial" w:hAnsi="Arial" w:cs="Arial"/>
          <w:b/>
          <w:bCs/>
          <w:color w:val="000000"/>
          <w:sz w:val="20"/>
          <w:szCs w:val="20"/>
          <w:lang w:val="es-ES_tradnl"/>
        </w:rPr>
        <w:t xml:space="preserve"> a nivel extranjero</w:t>
      </w:r>
      <w:r w:rsidRPr="00E959EA">
        <w:rPr>
          <w:rFonts w:ascii="Arial" w:hAnsi="Arial" w:cs="Arial"/>
          <w:b/>
          <w:bCs/>
          <w:color w:val="000000"/>
          <w:sz w:val="20"/>
          <w:szCs w:val="20"/>
          <w:lang w:val="es-ES_tradnl"/>
        </w:rPr>
        <w:t xml:space="preserve"> de los proveedores </w:t>
      </w:r>
      <w:r w:rsidR="0073238E" w:rsidRPr="0073238E">
        <w:rPr>
          <w:rFonts w:ascii="Arial" w:hAnsi="Arial" w:cs="Arial"/>
          <w:b/>
          <w:bCs/>
          <w:sz w:val="20"/>
          <w:szCs w:val="20"/>
        </w:rPr>
        <w:t>códigos UNSPSC 721410, 721411 y 721415</w:t>
      </w:r>
    </w:p>
    <w:p w14:paraId="51AF5F0E" w14:textId="10FD5F0B" w:rsidR="00EC3D45" w:rsidRDefault="009658F6" w:rsidP="00EC3D45">
      <w:pPr>
        <w:spacing w:line="276" w:lineRule="auto"/>
        <w:jc w:val="center"/>
        <w:rPr>
          <w:rFonts w:ascii="Arial" w:hAnsi="Arial" w:cs="Arial"/>
          <w:color w:val="000000"/>
          <w:sz w:val="20"/>
          <w:szCs w:val="20"/>
          <w:lang w:val="es-ES_tradnl"/>
        </w:rPr>
      </w:pPr>
      <w:r w:rsidRPr="009658F6">
        <w:rPr>
          <w:rFonts w:ascii="Arial" w:hAnsi="Arial" w:cs="Arial"/>
          <w:noProof/>
          <w:color w:val="000000"/>
          <w:sz w:val="20"/>
          <w:szCs w:val="20"/>
          <w:lang w:val="es-ES_tradnl"/>
        </w:rPr>
        <w:drawing>
          <wp:inline distT="0" distB="0" distL="0" distR="0" wp14:anchorId="3E08FC39" wp14:editId="0952C56A">
            <wp:extent cx="2356333" cy="1735667"/>
            <wp:effectExtent l="0" t="0" r="6350" b="4445"/>
            <wp:docPr id="54657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5527" name=""/>
                    <pic:cNvPicPr/>
                  </pic:nvPicPr>
                  <pic:blipFill>
                    <a:blip r:embed="rId39"/>
                    <a:stretch>
                      <a:fillRect/>
                    </a:stretch>
                  </pic:blipFill>
                  <pic:spPr>
                    <a:xfrm>
                      <a:off x="0" y="0"/>
                      <a:ext cx="2368966" cy="1744972"/>
                    </a:xfrm>
                    <a:prstGeom prst="rect">
                      <a:avLst/>
                    </a:prstGeom>
                  </pic:spPr>
                </pic:pic>
              </a:graphicData>
            </a:graphic>
          </wp:inline>
        </w:drawing>
      </w:r>
      <w:r w:rsidR="00D3692F">
        <w:rPr>
          <w:rFonts w:ascii="Arial" w:hAnsi="Arial" w:cs="Arial"/>
          <w:noProof/>
          <w:color w:val="000000"/>
          <w:sz w:val="20"/>
          <w:szCs w:val="20"/>
          <w:lang w:val="es-ES_tradnl"/>
        </w:rPr>
        <w:drawing>
          <wp:inline distT="0" distB="0" distL="0" distR="0" wp14:anchorId="6333F366" wp14:editId="6647E951">
            <wp:extent cx="2338866" cy="1737392"/>
            <wp:effectExtent l="0" t="0" r="0" b="2540"/>
            <wp:docPr id="99513484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34844" name="Imagen 99513484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68254" cy="1759222"/>
                    </a:xfrm>
                    <a:prstGeom prst="rect">
                      <a:avLst/>
                    </a:prstGeom>
                  </pic:spPr>
                </pic:pic>
              </a:graphicData>
            </a:graphic>
          </wp:inline>
        </w:drawing>
      </w:r>
    </w:p>
    <w:p w14:paraId="2479793F" w14:textId="06083F4B" w:rsidR="00377CEE" w:rsidRPr="00377CEE" w:rsidRDefault="00EC3D45" w:rsidP="00377CEE">
      <w:pPr>
        <w:spacing w:line="276" w:lineRule="auto"/>
        <w:jc w:val="center"/>
        <w:rPr>
          <w:rFonts w:ascii="Arial" w:hAnsi="Arial" w:cs="Arial"/>
          <w:sz w:val="20"/>
          <w:szCs w:val="20"/>
        </w:rPr>
      </w:pPr>
      <w:r w:rsidRPr="00E959EA">
        <w:rPr>
          <w:rFonts w:ascii="Arial" w:hAnsi="Arial" w:cs="Arial"/>
          <w:b/>
          <w:bCs/>
          <w:sz w:val="20"/>
          <w:szCs w:val="20"/>
        </w:rPr>
        <w:t>Fuente:</w:t>
      </w:r>
      <w:r w:rsidRPr="00E959EA">
        <w:rPr>
          <w:rFonts w:ascii="Arial" w:hAnsi="Arial" w:cs="Arial"/>
          <w:sz w:val="20"/>
          <w:szCs w:val="20"/>
        </w:rPr>
        <w:t xml:space="preserve"> MAE</w:t>
      </w:r>
    </w:p>
    <w:p w14:paraId="2305E64A" w14:textId="14D758E1" w:rsidR="00EC3D45" w:rsidRPr="00E959EA" w:rsidRDefault="00EC3D45" w:rsidP="00EC3D45">
      <w:pPr>
        <w:pStyle w:val="Textoindependiente"/>
        <w:tabs>
          <w:tab w:val="left" w:pos="8502"/>
        </w:tabs>
        <w:spacing w:before="29" w:line="276" w:lineRule="auto"/>
        <w:ind w:right="299"/>
        <w:jc w:val="both"/>
      </w:pPr>
      <w:r w:rsidRPr="00E959EA">
        <w:t>Al discriminar el comportamiento de los principales adjudicatarios del sector, se identifica una clara fragmentación estratégica entre los proveedores líderes en volumen de contratación y aquellos enfocados en procesos de gran escala económica:</w:t>
      </w:r>
    </w:p>
    <w:p w14:paraId="34607A14" w14:textId="77777777" w:rsidR="00EC3D45" w:rsidRPr="00E959EA" w:rsidRDefault="00EC3D45" w:rsidP="00EC3D45">
      <w:pPr>
        <w:pStyle w:val="Textoindependiente"/>
        <w:tabs>
          <w:tab w:val="left" w:pos="8502"/>
        </w:tabs>
        <w:spacing w:before="29" w:line="276" w:lineRule="auto"/>
        <w:ind w:right="299"/>
        <w:jc w:val="both"/>
      </w:pPr>
    </w:p>
    <w:p w14:paraId="743818E5" w14:textId="2E4FA146" w:rsidR="00EC3D45" w:rsidRDefault="00EC3D45" w:rsidP="00ED4976">
      <w:pPr>
        <w:pStyle w:val="Textoindependiente"/>
        <w:numPr>
          <w:ilvl w:val="0"/>
          <w:numId w:val="16"/>
        </w:numPr>
        <w:tabs>
          <w:tab w:val="left" w:pos="8502"/>
        </w:tabs>
        <w:spacing w:before="29" w:line="276" w:lineRule="auto"/>
        <w:ind w:right="299"/>
        <w:jc w:val="both"/>
      </w:pPr>
      <w:r w:rsidRPr="00E959EA">
        <w:t>Líderes por Volumen de Procesos: tal como se aprecia en la Ilustración 3</w:t>
      </w:r>
      <w:r w:rsidR="00377CEE">
        <w:t>2</w:t>
      </w:r>
      <w:r w:rsidRPr="00E959EA">
        <w:t xml:space="preserve">, el grupo de los 12 proveedores con mayor recurrencia en el mercado registra un suelo operativo por encima de los </w:t>
      </w:r>
      <w:r w:rsidR="0020237C">
        <w:t>19</w:t>
      </w:r>
      <w:r w:rsidRPr="00E959EA">
        <w:t xml:space="preserve"> contratos adjudicados por actor.</w:t>
      </w:r>
    </w:p>
    <w:p w14:paraId="2F669392" w14:textId="77777777" w:rsidR="00FD1F8F" w:rsidRPr="00E959EA" w:rsidRDefault="00FD1F8F" w:rsidP="00FD1F8F">
      <w:pPr>
        <w:pStyle w:val="Textoindependiente"/>
        <w:tabs>
          <w:tab w:val="left" w:pos="8502"/>
        </w:tabs>
        <w:spacing w:before="29" w:line="276" w:lineRule="auto"/>
        <w:ind w:left="720" w:right="299"/>
        <w:jc w:val="both"/>
      </w:pPr>
    </w:p>
    <w:p w14:paraId="271FFBE9" w14:textId="612F889C" w:rsidR="00EC3D45" w:rsidRPr="00E959EA" w:rsidRDefault="00EC3D45" w:rsidP="00ED4976">
      <w:pPr>
        <w:pStyle w:val="Textoindependiente"/>
        <w:numPr>
          <w:ilvl w:val="0"/>
          <w:numId w:val="16"/>
        </w:numPr>
        <w:tabs>
          <w:tab w:val="left" w:pos="8502"/>
        </w:tabs>
        <w:spacing w:before="29" w:line="276" w:lineRule="auto"/>
        <w:ind w:right="299"/>
        <w:jc w:val="both"/>
      </w:pPr>
      <w:r>
        <w:t>Líderes por Capacidad Presupuestal: por otra parte, al analizar la Ilustración 3</w:t>
      </w:r>
      <w:r w:rsidR="00F13B05">
        <w:t>3</w:t>
      </w:r>
      <w:r>
        <w:t>, se observa el escalafón de los proveedores que concentran el mayor valor total estimado. Para este selecto grupo, el umbral de adjudicación acumulado se sitúa consistentemente por encima de los $</w:t>
      </w:r>
      <w:r w:rsidR="00A52E83">
        <w:t>545</w:t>
      </w:r>
      <w:r>
        <w:t>.000 millones de pesos por agente, alcanzando picos destacados cercanos a los $</w:t>
      </w:r>
      <w:r w:rsidR="00AF0521">
        <w:t>2</w:t>
      </w:r>
      <w:r>
        <w:t>.</w:t>
      </w:r>
      <w:r w:rsidR="00AF0521">
        <w:t>8</w:t>
      </w:r>
      <w:r>
        <w:t>00.000 millones.</w:t>
      </w:r>
    </w:p>
    <w:p w14:paraId="110FD0B8" w14:textId="77777777" w:rsidR="00EC3D45" w:rsidRDefault="00EC3D45" w:rsidP="00EC3D45">
      <w:pPr>
        <w:spacing w:line="276" w:lineRule="auto"/>
        <w:rPr>
          <w:rFonts w:ascii="Arial" w:hAnsi="Arial" w:cs="Arial"/>
          <w:sz w:val="20"/>
          <w:szCs w:val="20"/>
        </w:rPr>
      </w:pPr>
    </w:p>
    <w:p w14:paraId="37D15E7B" w14:textId="77777777" w:rsidR="00747957" w:rsidRDefault="00747957" w:rsidP="00EC3D45">
      <w:pPr>
        <w:spacing w:line="276" w:lineRule="auto"/>
        <w:rPr>
          <w:rFonts w:ascii="Arial" w:hAnsi="Arial" w:cs="Arial"/>
          <w:sz w:val="20"/>
          <w:szCs w:val="20"/>
        </w:rPr>
      </w:pPr>
    </w:p>
    <w:p w14:paraId="1CFEB454" w14:textId="77777777" w:rsidR="00747957" w:rsidRPr="00E959EA" w:rsidRDefault="00747957" w:rsidP="00EC3D45">
      <w:pPr>
        <w:spacing w:line="276" w:lineRule="auto"/>
        <w:rPr>
          <w:rFonts w:ascii="Arial" w:hAnsi="Arial" w:cs="Arial"/>
          <w:sz w:val="20"/>
          <w:szCs w:val="20"/>
        </w:rPr>
      </w:pPr>
    </w:p>
    <w:p w14:paraId="26C6E9BA" w14:textId="0235F51A" w:rsidR="00EC3D45" w:rsidRPr="00E959EA" w:rsidRDefault="00EC3D45" w:rsidP="00EC3D45">
      <w:pPr>
        <w:spacing w:line="276" w:lineRule="auto"/>
        <w:jc w:val="center"/>
        <w:rPr>
          <w:rFonts w:ascii="Arial" w:hAnsi="Arial" w:cs="Arial"/>
          <w:b/>
          <w:bCs/>
          <w:sz w:val="20"/>
          <w:szCs w:val="20"/>
          <w:lang w:eastAsia="es-CO"/>
        </w:rPr>
      </w:pPr>
      <w:r w:rsidRPr="00E959EA">
        <w:rPr>
          <w:rFonts w:ascii="Arial" w:hAnsi="Arial" w:cs="Arial"/>
          <w:b/>
          <w:bCs/>
          <w:sz w:val="20"/>
          <w:szCs w:val="20"/>
          <w:lang w:eastAsia="es-CO"/>
        </w:rPr>
        <w:t>Ilustración 3</w:t>
      </w:r>
      <w:r w:rsidR="0020237C">
        <w:rPr>
          <w:rFonts w:ascii="Arial" w:hAnsi="Arial" w:cs="Arial"/>
          <w:b/>
          <w:bCs/>
          <w:sz w:val="20"/>
          <w:szCs w:val="20"/>
          <w:lang w:eastAsia="es-CO"/>
        </w:rPr>
        <w:t>2</w:t>
      </w:r>
      <w:r w:rsidRPr="00E959EA">
        <w:rPr>
          <w:rFonts w:ascii="Arial" w:hAnsi="Arial" w:cs="Arial"/>
          <w:b/>
          <w:bCs/>
          <w:sz w:val="20"/>
          <w:szCs w:val="20"/>
          <w:lang w:eastAsia="es-CO"/>
        </w:rPr>
        <w:t xml:space="preserve">. Número de contratos por proveedores </w:t>
      </w:r>
      <w:r w:rsidR="0020237C" w:rsidRPr="0020237C">
        <w:rPr>
          <w:rFonts w:ascii="Arial" w:hAnsi="Arial" w:cs="Arial"/>
          <w:b/>
          <w:bCs/>
          <w:sz w:val="20"/>
          <w:szCs w:val="20"/>
        </w:rPr>
        <w:t>códigos UNSPSC 721410, 721411 y 721415</w:t>
      </w:r>
    </w:p>
    <w:p w14:paraId="380157F7" w14:textId="5E337A3B" w:rsidR="00EC3D45" w:rsidRPr="00E959EA" w:rsidRDefault="0020237C" w:rsidP="00EC3D45">
      <w:pPr>
        <w:spacing w:line="276" w:lineRule="auto"/>
        <w:jc w:val="center"/>
        <w:rPr>
          <w:rFonts w:ascii="Arial" w:hAnsi="Arial" w:cs="Arial"/>
          <w:b/>
          <w:bCs/>
          <w:sz w:val="20"/>
          <w:szCs w:val="20"/>
          <w:lang w:eastAsia="es-CO"/>
        </w:rPr>
      </w:pPr>
      <w:r>
        <w:rPr>
          <w:rFonts w:ascii="Arial" w:hAnsi="Arial" w:cs="Arial"/>
          <w:b/>
          <w:bCs/>
          <w:noProof/>
          <w:sz w:val="20"/>
          <w:szCs w:val="20"/>
          <w:lang w:eastAsia="es-CO"/>
        </w:rPr>
        <w:drawing>
          <wp:inline distT="0" distB="0" distL="0" distR="0" wp14:anchorId="77E50930" wp14:editId="1ECE6A67">
            <wp:extent cx="4284134" cy="2272035"/>
            <wp:effectExtent l="0" t="0" r="0" b="1270"/>
            <wp:docPr id="192105478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54782" name="Imagen 1921054782"/>
                    <pic:cNvPicPr/>
                  </pic:nvPicPr>
                  <pic:blipFill>
                    <a:blip r:embed="rId41">
                      <a:extLst>
                        <a:ext uri="{28A0092B-C50C-407E-A947-70E740481C1C}">
                          <a14:useLocalDpi xmlns:a14="http://schemas.microsoft.com/office/drawing/2010/main" val="0"/>
                        </a:ext>
                      </a:extLst>
                    </a:blip>
                    <a:stretch>
                      <a:fillRect/>
                    </a:stretch>
                  </pic:blipFill>
                  <pic:spPr>
                    <a:xfrm>
                      <a:off x="0" y="0"/>
                      <a:ext cx="4302705" cy="2281884"/>
                    </a:xfrm>
                    <a:prstGeom prst="rect">
                      <a:avLst/>
                    </a:prstGeom>
                  </pic:spPr>
                </pic:pic>
              </a:graphicData>
            </a:graphic>
          </wp:inline>
        </w:drawing>
      </w:r>
    </w:p>
    <w:p w14:paraId="26987EF1" w14:textId="77777777" w:rsidR="00EC3D45" w:rsidRPr="00E959EA" w:rsidRDefault="00EC3D45" w:rsidP="00EC3D45">
      <w:pPr>
        <w:spacing w:line="276" w:lineRule="auto"/>
        <w:jc w:val="center"/>
        <w:rPr>
          <w:rFonts w:ascii="Arial" w:hAnsi="Arial" w:cs="Arial"/>
          <w:sz w:val="20"/>
          <w:szCs w:val="20"/>
        </w:rPr>
      </w:pPr>
      <w:r w:rsidRPr="00E959EA">
        <w:rPr>
          <w:rFonts w:ascii="Arial" w:hAnsi="Arial" w:cs="Arial"/>
          <w:b/>
          <w:bCs/>
          <w:sz w:val="20"/>
          <w:szCs w:val="20"/>
        </w:rPr>
        <w:t xml:space="preserve"> Fuente:</w:t>
      </w:r>
      <w:r w:rsidRPr="00E959EA">
        <w:rPr>
          <w:rFonts w:ascii="Arial" w:hAnsi="Arial" w:cs="Arial"/>
          <w:sz w:val="20"/>
          <w:szCs w:val="20"/>
        </w:rPr>
        <w:t xml:space="preserve"> MAE</w:t>
      </w:r>
    </w:p>
    <w:p w14:paraId="434A9FB8" w14:textId="77777777" w:rsidR="00EC3D45" w:rsidRPr="00E959EA" w:rsidRDefault="00EC3D45" w:rsidP="00EC3D45">
      <w:pPr>
        <w:spacing w:line="276" w:lineRule="auto"/>
        <w:jc w:val="center"/>
        <w:rPr>
          <w:rFonts w:ascii="Arial" w:hAnsi="Arial" w:cs="Arial"/>
          <w:sz w:val="20"/>
          <w:szCs w:val="20"/>
        </w:rPr>
      </w:pPr>
    </w:p>
    <w:p w14:paraId="20DE2A37" w14:textId="0C6ECB97" w:rsidR="00EC3D45" w:rsidRPr="00E959EA" w:rsidRDefault="00EC3D45" w:rsidP="00EC3D45">
      <w:pPr>
        <w:spacing w:line="276" w:lineRule="auto"/>
        <w:jc w:val="center"/>
        <w:rPr>
          <w:rFonts w:ascii="Arial" w:hAnsi="Arial" w:cs="Arial"/>
          <w:b/>
          <w:bCs/>
          <w:color w:val="000000"/>
          <w:sz w:val="20"/>
          <w:szCs w:val="20"/>
          <w:lang w:val="es-ES_tradnl"/>
        </w:rPr>
      </w:pPr>
      <w:r w:rsidRPr="00E959EA">
        <w:rPr>
          <w:rFonts w:ascii="Arial" w:hAnsi="Arial" w:cs="Arial"/>
          <w:b/>
          <w:bCs/>
          <w:color w:val="000000"/>
          <w:sz w:val="20"/>
          <w:szCs w:val="20"/>
        </w:rPr>
        <w:t>Ilustración 3</w:t>
      </w:r>
      <w:r w:rsidR="00F13B05">
        <w:rPr>
          <w:rFonts w:ascii="Arial" w:hAnsi="Arial" w:cs="Arial"/>
          <w:b/>
          <w:bCs/>
          <w:color w:val="000000"/>
          <w:sz w:val="20"/>
          <w:szCs w:val="20"/>
        </w:rPr>
        <w:t>3</w:t>
      </w:r>
      <w:r w:rsidRPr="00E959EA">
        <w:rPr>
          <w:rFonts w:ascii="Arial" w:hAnsi="Arial" w:cs="Arial"/>
          <w:b/>
          <w:bCs/>
          <w:color w:val="000000"/>
          <w:sz w:val="20"/>
          <w:szCs w:val="20"/>
        </w:rPr>
        <w:t>. Valor total estimado por proveedores</w:t>
      </w:r>
      <w:r w:rsidRPr="00E959EA">
        <w:rPr>
          <w:rFonts w:ascii="Arial" w:hAnsi="Arial" w:cs="Arial"/>
          <w:b/>
          <w:bCs/>
          <w:color w:val="000000"/>
          <w:sz w:val="20"/>
          <w:szCs w:val="20"/>
          <w:lang w:val="es-ES_tradnl"/>
        </w:rPr>
        <w:t xml:space="preserve"> </w:t>
      </w:r>
      <w:r w:rsidR="0020237C" w:rsidRPr="0020237C">
        <w:rPr>
          <w:rFonts w:ascii="Arial" w:hAnsi="Arial" w:cs="Arial"/>
          <w:b/>
          <w:bCs/>
          <w:sz w:val="20"/>
          <w:szCs w:val="20"/>
        </w:rPr>
        <w:t>códigos UNSPSC 721410, 721411 y 721415</w:t>
      </w:r>
    </w:p>
    <w:p w14:paraId="060647B1" w14:textId="5B5F9DCB" w:rsidR="00EC3D45" w:rsidRPr="00E959EA" w:rsidRDefault="00F13B05" w:rsidP="00EC3D45">
      <w:pPr>
        <w:spacing w:line="276" w:lineRule="auto"/>
        <w:jc w:val="center"/>
        <w:rPr>
          <w:rFonts w:ascii="Arial" w:hAnsi="Arial" w:cs="Arial"/>
          <w:b/>
          <w:bCs/>
          <w:color w:val="000000"/>
          <w:sz w:val="20"/>
          <w:szCs w:val="20"/>
          <w:lang w:val="es-ES_tradnl"/>
        </w:rPr>
      </w:pPr>
      <w:r>
        <w:rPr>
          <w:rFonts w:ascii="Arial" w:hAnsi="Arial" w:cs="Arial"/>
          <w:b/>
          <w:bCs/>
          <w:noProof/>
          <w:color w:val="000000"/>
          <w:sz w:val="20"/>
          <w:szCs w:val="20"/>
          <w:lang w:val="es-ES_tradnl"/>
        </w:rPr>
        <w:drawing>
          <wp:inline distT="0" distB="0" distL="0" distR="0" wp14:anchorId="7E356728" wp14:editId="136ABAD2">
            <wp:extent cx="4496580" cy="2277534"/>
            <wp:effectExtent l="0" t="0" r="0" b="0"/>
            <wp:docPr id="7254443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435" name="Imagen 7254443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18057" cy="2288412"/>
                    </a:xfrm>
                    <a:prstGeom prst="rect">
                      <a:avLst/>
                    </a:prstGeom>
                  </pic:spPr>
                </pic:pic>
              </a:graphicData>
            </a:graphic>
          </wp:inline>
        </w:drawing>
      </w:r>
    </w:p>
    <w:p w14:paraId="629BFD8F" w14:textId="2FA3BC3A" w:rsidR="009E252A" w:rsidRPr="00AF0521" w:rsidRDefault="00EC3D45" w:rsidP="00AF0521">
      <w:pPr>
        <w:spacing w:line="276" w:lineRule="auto"/>
        <w:jc w:val="center"/>
        <w:rPr>
          <w:rFonts w:ascii="Arial" w:hAnsi="Arial" w:cs="Arial"/>
          <w:sz w:val="21"/>
          <w:szCs w:val="21"/>
        </w:rPr>
      </w:pPr>
      <w:r w:rsidRPr="00E959EA">
        <w:rPr>
          <w:rFonts w:ascii="Arial" w:hAnsi="Arial" w:cs="Arial"/>
          <w:b/>
          <w:bCs/>
          <w:sz w:val="20"/>
          <w:szCs w:val="20"/>
        </w:rPr>
        <w:t>Fuente:</w:t>
      </w:r>
      <w:r w:rsidRPr="00E959EA">
        <w:rPr>
          <w:rFonts w:ascii="Arial" w:hAnsi="Arial" w:cs="Arial"/>
          <w:sz w:val="20"/>
          <w:szCs w:val="20"/>
        </w:rPr>
        <w:t xml:space="preserve"> MAE</w:t>
      </w:r>
    </w:p>
    <w:p w14:paraId="2620674D" w14:textId="507BEF24" w:rsidR="005575F5" w:rsidRDefault="00E0174F" w:rsidP="00ED4976">
      <w:pPr>
        <w:pStyle w:val="Ttulo1"/>
        <w:numPr>
          <w:ilvl w:val="0"/>
          <w:numId w:val="17"/>
        </w:numPr>
        <w:ind w:left="426" w:hanging="426"/>
        <w:rPr>
          <w:rFonts w:ascii="Arial" w:hAnsi="Arial" w:cs="Arial"/>
          <w:b/>
          <w:bCs/>
          <w:color w:val="000000" w:themeColor="text1"/>
          <w:sz w:val="20"/>
          <w:szCs w:val="20"/>
        </w:rPr>
      </w:pPr>
      <w:bookmarkStart w:id="31" w:name="_Toc236837111"/>
      <w:r>
        <w:rPr>
          <w:rFonts w:ascii="Arial" w:hAnsi="Arial" w:cs="Arial"/>
          <w:b/>
          <w:bCs/>
          <w:color w:val="000000" w:themeColor="text1"/>
          <w:sz w:val="20"/>
          <w:szCs w:val="20"/>
        </w:rPr>
        <w:t>ANÁLISIS DE LA DEMANDA</w:t>
      </w:r>
      <w:bookmarkEnd w:id="31"/>
    </w:p>
    <w:p w14:paraId="7ED821A7" w14:textId="77777777" w:rsidR="005575F5" w:rsidRDefault="005575F5" w:rsidP="00037B34">
      <w:pPr>
        <w:spacing w:line="276" w:lineRule="auto"/>
        <w:jc w:val="both"/>
        <w:rPr>
          <w:rFonts w:ascii="Arial" w:hAnsi="Arial" w:cs="Arial"/>
          <w:sz w:val="20"/>
          <w:szCs w:val="20"/>
        </w:rPr>
      </w:pPr>
    </w:p>
    <w:p w14:paraId="3855FE0B" w14:textId="77777777" w:rsidR="00E0174F" w:rsidRPr="00950998" w:rsidRDefault="00E0174F" w:rsidP="00E0174F">
      <w:pPr>
        <w:spacing w:line="276" w:lineRule="auto"/>
        <w:jc w:val="both"/>
        <w:rPr>
          <w:rFonts w:ascii="Arial" w:hAnsi="Arial" w:cs="Arial"/>
          <w:color w:val="000000"/>
          <w:sz w:val="20"/>
          <w:szCs w:val="20"/>
        </w:rPr>
      </w:pPr>
      <w:r w:rsidRPr="00950998">
        <w:rPr>
          <w:rFonts w:ascii="Arial" w:hAnsi="Arial" w:cs="Arial"/>
          <w:color w:val="000000"/>
          <w:sz w:val="20"/>
          <w:szCs w:val="20"/>
        </w:rPr>
        <w:t>Con base en las características de este proceso, se realiza el análisis de la demanda del sector comparando la modalidad, el tipo de proceso, el tipo de contrato y las garantías con las cuales el municipio y las otras entidades públicas han contratado anteriormente procesos contractuales similares a este.</w:t>
      </w:r>
    </w:p>
    <w:p w14:paraId="55FFBB6B" w14:textId="77777777" w:rsidR="00E0174F" w:rsidRPr="00950998" w:rsidRDefault="00E0174F" w:rsidP="00E0174F">
      <w:pPr>
        <w:spacing w:line="276" w:lineRule="auto"/>
        <w:jc w:val="both"/>
        <w:rPr>
          <w:rFonts w:ascii="Arial" w:hAnsi="Arial" w:cs="Arial"/>
          <w:color w:val="000000"/>
          <w:sz w:val="20"/>
          <w:szCs w:val="20"/>
        </w:rPr>
      </w:pPr>
    </w:p>
    <w:p w14:paraId="19246119" w14:textId="35AC2EC6" w:rsidR="00E0174F" w:rsidRPr="00B91158" w:rsidRDefault="00B91158">
      <w:pPr>
        <w:pStyle w:val="Ttulo2"/>
        <w:numPr>
          <w:ilvl w:val="1"/>
          <w:numId w:val="36"/>
        </w:numPr>
        <w:rPr>
          <w:rFonts w:cs="Arial"/>
          <w:bCs/>
          <w:szCs w:val="20"/>
        </w:rPr>
      </w:pPr>
      <w:bookmarkStart w:id="32" w:name="_Toc236837112"/>
      <w:r w:rsidRPr="00B91158">
        <w:rPr>
          <w:rFonts w:cs="Arial"/>
          <w:bCs/>
          <w:szCs w:val="20"/>
        </w:rPr>
        <w:lastRenderedPageBreak/>
        <w:t>Comportamiento del gasto histórico</w:t>
      </w:r>
      <w:bookmarkEnd w:id="32"/>
    </w:p>
    <w:p w14:paraId="5B28FC1E" w14:textId="0AA4C825" w:rsidR="00E0174F" w:rsidRPr="00B91158" w:rsidRDefault="00E0174F">
      <w:pPr>
        <w:pStyle w:val="Ttulo3"/>
        <w:numPr>
          <w:ilvl w:val="2"/>
          <w:numId w:val="36"/>
        </w:numPr>
        <w:rPr>
          <w:rFonts w:cs="Arial"/>
          <w:bCs/>
          <w:szCs w:val="20"/>
        </w:rPr>
      </w:pPr>
      <w:bookmarkStart w:id="33" w:name="_Toc236837113"/>
      <w:r w:rsidRPr="00753A1C">
        <w:rPr>
          <w:rFonts w:cs="Arial"/>
          <w:bCs/>
          <w:szCs w:val="20"/>
        </w:rPr>
        <w:t>Antecedentes Internos</w:t>
      </w:r>
      <w:bookmarkEnd w:id="33"/>
    </w:p>
    <w:p w14:paraId="4E5CF020" w14:textId="763F44FA" w:rsidR="00E0174F" w:rsidRPr="00950998" w:rsidRDefault="00E0174F" w:rsidP="00E0174F">
      <w:pPr>
        <w:spacing w:line="276" w:lineRule="auto"/>
        <w:jc w:val="both"/>
        <w:rPr>
          <w:rFonts w:ascii="Arial" w:hAnsi="Arial" w:cs="Arial"/>
          <w:color w:val="000000"/>
          <w:sz w:val="20"/>
          <w:szCs w:val="20"/>
        </w:rPr>
      </w:pPr>
      <w:r w:rsidRPr="28B383E2">
        <w:rPr>
          <w:rFonts w:ascii="Arial" w:hAnsi="Arial" w:cs="Arial"/>
          <w:color w:val="000000" w:themeColor="text1"/>
          <w:sz w:val="20"/>
          <w:szCs w:val="20"/>
        </w:rPr>
        <w:t>Para consultar los antecedentes internos históricos relacionados con el objeto y contratados por el Municipio de Chaparral, Tolima se realizó la consulta de los procesos internos ofertados mediante SECOP, en donde se obtuvieron los siguientes resultados:</w:t>
      </w:r>
    </w:p>
    <w:p w14:paraId="2E1FEBAC" w14:textId="77777777" w:rsidR="004655EF" w:rsidRDefault="004655EF" w:rsidP="00E0174F">
      <w:pPr>
        <w:spacing w:line="276" w:lineRule="auto"/>
        <w:jc w:val="both"/>
        <w:rPr>
          <w:rFonts w:ascii="Arial" w:eastAsia="Arial" w:hAnsi="Arial" w:cs="Arial"/>
          <w:b/>
          <w:bCs/>
          <w:color w:val="000000" w:themeColor="text1"/>
          <w:sz w:val="20"/>
          <w:szCs w:val="20"/>
        </w:rPr>
      </w:pPr>
    </w:p>
    <w:p w14:paraId="5E74E4AC" w14:textId="4A5B5D87" w:rsidR="00E0174F" w:rsidRPr="00950998" w:rsidRDefault="00E0174F" w:rsidP="00E0174F">
      <w:pPr>
        <w:spacing w:line="276" w:lineRule="auto"/>
        <w:jc w:val="both"/>
        <w:rPr>
          <w:rFonts w:ascii="Arial" w:eastAsia="Arial" w:hAnsi="Arial" w:cs="Arial"/>
          <w:color w:val="000000" w:themeColor="text1"/>
          <w:sz w:val="20"/>
          <w:szCs w:val="20"/>
        </w:rPr>
      </w:pPr>
      <w:r w:rsidRPr="28B383E2">
        <w:rPr>
          <w:rFonts w:ascii="Arial" w:eastAsia="Arial" w:hAnsi="Arial" w:cs="Arial"/>
          <w:b/>
          <w:bCs/>
          <w:color w:val="000000" w:themeColor="text1"/>
          <w:sz w:val="20"/>
          <w:szCs w:val="20"/>
        </w:rPr>
        <w:t xml:space="preserve">Tabla 1. </w:t>
      </w:r>
      <w:r w:rsidRPr="28B383E2">
        <w:rPr>
          <w:rFonts w:ascii="Arial" w:eastAsia="Arial" w:hAnsi="Arial" w:cs="Arial"/>
          <w:color w:val="000000" w:themeColor="text1"/>
          <w:sz w:val="20"/>
          <w:szCs w:val="20"/>
        </w:rPr>
        <w:t>Antecedentes Internos</w:t>
      </w:r>
    </w:p>
    <w:p w14:paraId="45758DA6" w14:textId="77777777" w:rsidR="00E0174F" w:rsidRDefault="00E0174F" w:rsidP="00E0174F">
      <w:pPr>
        <w:spacing w:line="276" w:lineRule="auto"/>
        <w:jc w:val="both"/>
        <w:rPr>
          <w:rFonts w:ascii="Arial" w:eastAsia="Arial" w:hAnsi="Arial" w:cs="Arial"/>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6127BC" w14:paraId="6153F74E"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2EB9F2CA"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2EA3E9FA" w14:textId="77777777" w:rsidR="006127BC" w:rsidRDefault="006127BC" w:rsidP="00902466">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6127BC" w14:paraId="0396F471"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D436338" w14:textId="1A48047D" w:rsidR="006127BC" w:rsidRDefault="00C77B22" w:rsidP="00C77B22">
            <w:pPr>
              <w:spacing w:line="276" w:lineRule="auto"/>
              <w:ind w:right="57"/>
              <w:rPr>
                <w:rFonts w:ascii="Arial" w:eastAsia="Arial" w:hAnsi="Arial" w:cs="Arial"/>
                <w:sz w:val="18"/>
                <w:szCs w:val="18"/>
              </w:rPr>
            </w:pPr>
            <w:r>
              <w:rPr>
                <w:rFonts w:ascii="Arial" w:eastAsia="Arial" w:hAnsi="Arial" w:cs="Arial"/>
                <w:b/>
                <w:bCs/>
                <w:sz w:val="18"/>
                <w:szCs w:val="18"/>
              </w:rPr>
              <w:t>T</w:t>
            </w:r>
            <w:r w:rsidR="006127BC"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4D424D29" w14:textId="77777777" w:rsidR="006127BC" w:rsidRDefault="006127BC" w:rsidP="00902466">
            <w:pPr>
              <w:spacing w:line="276" w:lineRule="auto"/>
              <w:ind w:right="57"/>
              <w:rPr>
                <w:rFonts w:ascii="Arial" w:eastAsia="Arial" w:hAnsi="Arial" w:cs="Arial"/>
                <w:sz w:val="18"/>
                <w:szCs w:val="18"/>
              </w:rPr>
            </w:pPr>
            <w:r>
              <w:rPr>
                <w:rFonts w:ascii="Arial" w:eastAsia="Arial" w:hAnsi="Arial" w:cs="Arial"/>
                <w:sz w:val="18"/>
                <w:szCs w:val="18"/>
              </w:rPr>
              <w:t>Licitación obra pública</w:t>
            </w:r>
          </w:p>
        </w:tc>
      </w:tr>
      <w:tr w:rsidR="006127BC" w14:paraId="4881295A" w14:textId="77777777" w:rsidTr="00C77B22">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512C3EA9"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296CA84C" w14:textId="076C5632" w:rsidR="006127BC" w:rsidRDefault="00C06F2D" w:rsidP="00902466">
            <w:pPr>
              <w:spacing w:line="276" w:lineRule="auto"/>
              <w:ind w:right="57"/>
              <w:rPr>
                <w:rFonts w:ascii="Arial" w:eastAsia="Arial" w:hAnsi="Arial" w:cs="Arial"/>
                <w:color w:val="000000" w:themeColor="text1"/>
                <w:sz w:val="18"/>
                <w:szCs w:val="18"/>
              </w:rPr>
            </w:pPr>
            <w:r w:rsidRPr="00C06F2D">
              <w:rPr>
                <w:rFonts w:ascii="Arial" w:eastAsia="Arial" w:hAnsi="Arial" w:cs="Arial"/>
                <w:color w:val="000000" w:themeColor="text1"/>
                <w:sz w:val="18"/>
                <w:szCs w:val="18"/>
              </w:rPr>
              <w:t>LP-011-2025</w:t>
            </w:r>
          </w:p>
        </w:tc>
      </w:tr>
      <w:tr w:rsidR="006127BC" w14:paraId="0BF4F2D0"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E1C2EF3"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3A41DE2B" w14:textId="0DB281B4" w:rsidR="006127BC" w:rsidRDefault="006127BC" w:rsidP="00902466">
            <w:pPr>
              <w:spacing w:line="276" w:lineRule="auto"/>
              <w:ind w:right="57"/>
              <w:rPr>
                <w:rFonts w:ascii="Arial" w:eastAsia="Arial" w:hAnsi="Arial" w:cs="Arial"/>
                <w:sz w:val="18"/>
                <w:szCs w:val="18"/>
              </w:rPr>
            </w:pPr>
            <w:r w:rsidRPr="28B383E2">
              <w:rPr>
                <w:rFonts w:ascii="Arial" w:eastAsia="Arial" w:hAnsi="Arial" w:cs="Arial"/>
                <w:sz w:val="18"/>
                <w:szCs w:val="18"/>
              </w:rPr>
              <w:t>20</w:t>
            </w:r>
            <w:r>
              <w:rPr>
                <w:rFonts w:ascii="Arial" w:eastAsia="Arial" w:hAnsi="Arial" w:cs="Arial"/>
                <w:sz w:val="18"/>
                <w:szCs w:val="18"/>
              </w:rPr>
              <w:t>2</w:t>
            </w:r>
            <w:r w:rsidR="00475D19">
              <w:rPr>
                <w:rFonts w:ascii="Arial" w:eastAsia="Arial" w:hAnsi="Arial" w:cs="Arial"/>
                <w:sz w:val="18"/>
                <w:szCs w:val="18"/>
              </w:rPr>
              <w:t>5</w:t>
            </w:r>
          </w:p>
        </w:tc>
      </w:tr>
      <w:tr w:rsidR="006127BC" w14:paraId="3639C68E"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F13CB36"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4567B28E" w14:textId="54227DC2" w:rsidR="006127BC" w:rsidRDefault="00A712BE" w:rsidP="00902466">
            <w:pPr>
              <w:spacing w:line="276" w:lineRule="auto"/>
              <w:ind w:right="57"/>
              <w:rPr>
                <w:rFonts w:ascii="Arial" w:eastAsia="Arial" w:hAnsi="Arial" w:cs="Arial"/>
                <w:sz w:val="18"/>
                <w:szCs w:val="18"/>
              </w:rPr>
            </w:pPr>
            <w:r>
              <w:rPr>
                <w:rFonts w:ascii="Arial" w:eastAsia="Arial" w:hAnsi="Arial" w:cs="Arial"/>
                <w:sz w:val="18"/>
                <w:szCs w:val="18"/>
              </w:rPr>
              <w:t>A</w:t>
            </w:r>
            <w:r w:rsidRPr="00A712BE">
              <w:rPr>
                <w:rFonts w:ascii="Arial" w:eastAsia="Arial" w:hAnsi="Arial" w:cs="Arial"/>
                <w:sz w:val="18"/>
                <w:szCs w:val="18"/>
              </w:rPr>
              <w:t>djudicado y celebrado</w:t>
            </w:r>
          </w:p>
        </w:tc>
      </w:tr>
      <w:tr w:rsidR="006127BC" w14:paraId="7CB1FF8C"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1830EAD"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7BD6DB8F" w14:textId="6FD00F3C" w:rsidR="006127BC" w:rsidRDefault="00B831D6" w:rsidP="00902466">
            <w:pPr>
              <w:spacing w:line="276" w:lineRule="auto"/>
              <w:ind w:right="57"/>
              <w:rPr>
                <w:rFonts w:ascii="Arial" w:eastAsia="Arial" w:hAnsi="Arial" w:cs="Arial"/>
                <w:sz w:val="18"/>
                <w:szCs w:val="18"/>
              </w:rPr>
            </w:pPr>
            <w:r>
              <w:rPr>
                <w:rFonts w:ascii="Arial" w:eastAsia="Arial" w:hAnsi="Arial" w:cs="Arial"/>
                <w:sz w:val="18"/>
                <w:szCs w:val="18"/>
              </w:rPr>
              <w:t>801116</w:t>
            </w:r>
            <w:r w:rsidR="006127BC" w:rsidRPr="28B383E2">
              <w:rPr>
                <w:rFonts w:ascii="Arial" w:eastAsia="Arial" w:hAnsi="Arial" w:cs="Arial"/>
                <w:sz w:val="18"/>
                <w:szCs w:val="18"/>
              </w:rPr>
              <w:t xml:space="preserve"> </w:t>
            </w:r>
            <w:r w:rsidR="006127BC">
              <w:rPr>
                <w:rFonts w:ascii="Arial" w:eastAsia="Arial" w:hAnsi="Arial" w:cs="Arial"/>
                <w:sz w:val="18"/>
                <w:szCs w:val="18"/>
              </w:rPr>
              <w:t>–</w:t>
            </w:r>
            <w:r w:rsidR="006127BC" w:rsidRPr="28B383E2">
              <w:rPr>
                <w:rFonts w:ascii="Arial" w:eastAsia="Arial" w:hAnsi="Arial" w:cs="Arial"/>
                <w:sz w:val="18"/>
                <w:szCs w:val="18"/>
              </w:rPr>
              <w:t xml:space="preserve"> </w:t>
            </w:r>
            <w:r w:rsidR="00A712BE">
              <w:rPr>
                <w:rFonts w:ascii="Arial" w:eastAsia="Arial" w:hAnsi="Arial" w:cs="Arial"/>
                <w:sz w:val="18"/>
                <w:szCs w:val="18"/>
              </w:rPr>
              <w:t xml:space="preserve">Servicios de </w:t>
            </w:r>
            <w:r>
              <w:rPr>
                <w:rFonts w:ascii="Arial" w:eastAsia="Arial" w:hAnsi="Arial" w:cs="Arial"/>
                <w:sz w:val="18"/>
                <w:szCs w:val="18"/>
              </w:rPr>
              <w:t>personal temporal</w:t>
            </w:r>
          </w:p>
        </w:tc>
      </w:tr>
      <w:tr w:rsidR="006127BC" w14:paraId="2665F59D" w14:textId="77777777" w:rsidTr="00C77B22">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53A58EC7"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116337F2" w14:textId="44213085" w:rsidR="006127BC" w:rsidRDefault="001A5CD4" w:rsidP="00902466">
            <w:pPr>
              <w:spacing w:line="276" w:lineRule="auto"/>
              <w:jc w:val="both"/>
              <w:rPr>
                <w:rFonts w:ascii="Arial" w:eastAsia="Arial" w:hAnsi="Arial" w:cs="Arial"/>
                <w:sz w:val="18"/>
                <w:szCs w:val="18"/>
              </w:rPr>
            </w:pPr>
            <w:r w:rsidRPr="001A5CD4">
              <w:rPr>
                <w:rFonts w:ascii="Arial" w:eastAsia="Arial" w:hAnsi="Arial" w:cs="Arial"/>
                <w:sz w:val="18"/>
                <w:szCs w:val="18"/>
              </w:rPr>
              <w:t>MEJORAMIENTO DE LA VÍA TERCIARIA QUE COMUNICA LOS CINCO (5) CORREGIMIENTOS MEDIANTE LA CONSTRUCCIÓN DE PLACA HUELLA EN EL MUNICIPIO DE CHAPARRAL, TOLIMA</w:t>
            </w:r>
          </w:p>
        </w:tc>
      </w:tr>
      <w:tr w:rsidR="006127BC" w14:paraId="41C69046" w14:textId="77777777" w:rsidTr="00C77B22">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308C5271"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12437AB1" w14:textId="7F750335" w:rsidR="006127BC" w:rsidRDefault="006127BC" w:rsidP="00902466">
            <w:pPr>
              <w:spacing w:line="276" w:lineRule="auto"/>
              <w:ind w:right="57"/>
              <w:rPr>
                <w:rFonts w:ascii="Arial" w:eastAsia="Arial" w:hAnsi="Arial" w:cs="Arial"/>
                <w:color w:val="000000" w:themeColor="text1"/>
                <w:sz w:val="18"/>
                <w:szCs w:val="18"/>
              </w:rPr>
            </w:pPr>
            <w:r w:rsidRPr="28B383E2">
              <w:rPr>
                <w:rFonts w:ascii="Arial" w:eastAsia="Arial" w:hAnsi="Arial" w:cs="Arial"/>
                <w:color w:val="000000" w:themeColor="text1"/>
                <w:sz w:val="18"/>
                <w:szCs w:val="18"/>
              </w:rPr>
              <w:t xml:space="preserve">$ </w:t>
            </w:r>
            <w:r w:rsidR="001A5CD4">
              <w:rPr>
                <w:rFonts w:ascii="Arial" w:eastAsia="Arial" w:hAnsi="Arial" w:cs="Arial"/>
                <w:color w:val="000000" w:themeColor="text1"/>
                <w:sz w:val="18"/>
                <w:szCs w:val="18"/>
              </w:rPr>
              <w:t>33</w:t>
            </w:r>
            <w:r>
              <w:rPr>
                <w:rFonts w:ascii="Arial" w:eastAsia="Arial" w:hAnsi="Arial" w:cs="Arial"/>
                <w:color w:val="000000" w:themeColor="text1"/>
                <w:sz w:val="18"/>
                <w:szCs w:val="18"/>
              </w:rPr>
              <w:t>.</w:t>
            </w:r>
            <w:r w:rsidR="001A5CD4">
              <w:rPr>
                <w:rFonts w:ascii="Arial" w:eastAsia="Arial" w:hAnsi="Arial" w:cs="Arial"/>
                <w:color w:val="000000" w:themeColor="text1"/>
                <w:sz w:val="18"/>
                <w:szCs w:val="18"/>
              </w:rPr>
              <w:t>717.108.487,89</w:t>
            </w:r>
          </w:p>
        </w:tc>
      </w:tr>
      <w:tr w:rsidR="006127BC" w14:paraId="0B293ABB" w14:textId="77777777" w:rsidTr="00C77B22">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79999B34" w14:textId="77777777" w:rsidR="006127BC" w:rsidRDefault="006127BC" w:rsidP="00C77B22">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14E40890" w14:textId="77777777" w:rsidR="006127BC" w:rsidRDefault="006127BC" w:rsidP="00902466">
            <w:pPr>
              <w:spacing w:line="276" w:lineRule="auto"/>
              <w:ind w:right="57"/>
              <w:rPr>
                <w:rFonts w:ascii="Arial" w:eastAsia="Arial" w:hAnsi="Arial" w:cs="Arial"/>
                <w:sz w:val="18"/>
                <w:szCs w:val="18"/>
              </w:rPr>
            </w:pPr>
            <w:r>
              <w:rPr>
                <w:rFonts w:ascii="Arial" w:eastAsia="Arial" w:hAnsi="Arial" w:cs="Arial"/>
                <w:sz w:val="18"/>
                <w:szCs w:val="18"/>
              </w:rPr>
              <w:t>Obra</w:t>
            </w:r>
          </w:p>
        </w:tc>
      </w:tr>
    </w:tbl>
    <w:p w14:paraId="59DE0F10" w14:textId="77777777" w:rsidR="002B6DB6" w:rsidRDefault="002B6DB6" w:rsidP="00E0174F">
      <w:pPr>
        <w:spacing w:line="276" w:lineRule="auto"/>
        <w:jc w:val="both"/>
        <w:rPr>
          <w:rFonts w:ascii="Arial" w:hAnsi="Arial" w:cs="Arial"/>
          <w:b/>
          <w:bCs/>
          <w:color w:val="000000"/>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DE7A75" w14:paraId="0BC72C35"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8088FB2" w14:textId="77777777" w:rsidR="00DE7A75" w:rsidRDefault="00DE7A75"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vAlign w:val="center"/>
          </w:tcPr>
          <w:p w14:paraId="2B7D94EE" w14:textId="77777777" w:rsidR="00DE7A75" w:rsidRDefault="00DE7A75" w:rsidP="005F6ACA">
            <w:pPr>
              <w:spacing w:line="276" w:lineRule="auto"/>
              <w:ind w:right="57"/>
              <w:rPr>
                <w:rFonts w:ascii="Arial" w:eastAsia="Arial" w:hAnsi="Arial" w:cs="Arial"/>
                <w:sz w:val="18"/>
                <w:szCs w:val="18"/>
              </w:rPr>
            </w:pPr>
            <w:r w:rsidRPr="28B383E2">
              <w:rPr>
                <w:rFonts w:ascii="Arial" w:eastAsia="Arial" w:hAnsi="Arial" w:cs="Arial"/>
                <w:sz w:val="18"/>
                <w:szCs w:val="18"/>
              </w:rPr>
              <w:t>MUNICIPIO DE CHAPARRAL, TOLIMA</w:t>
            </w:r>
          </w:p>
        </w:tc>
      </w:tr>
      <w:tr w:rsidR="00DE7A75" w14:paraId="203B5112"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72F79424" w14:textId="77777777" w:rsidR="00DE7A75" w:rsidRDefault="00DE7A75" w:rsidP="005F6ACA">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1EFB0D56" w14:textId="77777777" w:rsidR="00DE7A75" w:rsidRDefault="00DE7A75" w:rsidP="005F6ACA">
            <w:pPr>
              <w:spacing w:line="276" w:lineRule="auto"/>
              <w:ind w:right="57"/>
              <w:rPr>
                <w:rFonts w:ascii="Arial" w:eastAsia="Arial" w:hAnsi="Arial" w:cs="Arial"/>
                <w:sz w:val="18"/>
                <w:szCs w:val="18"/>
              </w:rPr>
            </w:pPr>
            <w:r>
              <w:rPr>
                <w:rFonts w:ascii="Arial" w:eastAsia="Arial" w:hAnsi="Arial" w:cs="Arial"/>
                <w:sz w:val="18"/>
                <w:szCs w:val="18"/>
              </w:rPr>
              <w:t>Licitación obra pública</w:t>
            </w:r>
          </w:p>
        </w:tc>
      </w:tr>
      <w:tr w:rsidR="00DE7A75" w14:paraId="5DA32DD8" w14:textId="77777777" w:rsidTr="005F6ACA">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1EA1D531" w14:textId="77777777" w:rsidR="00DE7A75" w:rsidRDefault="00DE7A75"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vAlign w:val="center"/>
          </w:tcPr>
          <w:p w14:paraId="417C6E60" w14:textId="77777777" w:rsidR="00DE7A75" w:rsidRDefault="00DE7A75" w:rsidP="005F6ACA">
            <w:pPr>
              <w:spacing w:line="276" w:lineRule="auto"/>
              <w:ind w:right="57"/>
              <w:rPr>
                <w:rFonts w:ascii="Arial" w:eastAsia="Arial" w:hAnsi="Arial" w:cs="Arial"/>
                <w:color w:val="000000" w:themeColor="text1"/>
                <w:sz w:val="18"/>
                <w:szCs w:val="18"/>
              </w:rPr>
            </w:pPr>
            <w:r w:rsidRPr="00475D19">
              <w:rPr>
                <w:rFonts w:ascii="Arial" w:eastAsia="Arial" w:hAnsi="Arial" w:cs="Arial"/>
                <w:color w:val="000000" w:themeColor="text1"/>
                <w:sz w:val="18"/>
                <w:szCs w:val="18"/>
              </w:rPr>
              <w:t>LP-007-2025</w:t>
            </w:r>
          </w:p>
        </w:tc>
      </w:tr>
      <w:tr w:rsidR="00DE7A75" w14:paraId="3470D3FF"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822908F" w14:textId="77777777" w:rsidR="00DE7A75" w:rsidRDefault="00DE7A75"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vAlign w:val="center"/>
          </w:tcPr>
          <w:p w14:paraId="411096AA" w14:textId="77777777" w:rsidR="00DE7A75" w:rsidRDefault="00DE7A75" w:rsidP="005F6ACA">
            <w:pPr>
              <w:spacing w:line="276" w:lineRule="auto"/>
              <w:ind w:right="57"/>
              <w:rPr>
                <w:rFonts w:ascii="Arial" w:eastAsia="Arial" w:hAnsi="Arial" w:cs="Arial"/>
                <w:sz w:val="18"/>
                <w:szCs w:val="18"/>
              </w:rPr>
            </w:pPr>
            <w:r w:rsidRPr="28B383E2">
              <w:rPr>
                <w:rFonts w:ascii="Arial" w:eastAsia="Arial" w:hAnsi="Arial" w:cs="Arial"/>
                <w:sz w:val="18"/>
                <w:szCs w:val="18"/>
              </w:rPr>
              <w:t>20</w:t>
            </w:r>
            <w:r>
              <w:rPr>
                <w:rFonts w:ascii="Arial" w:eastAsia="Arial" w:hAnsi="Arial" w:cs="Arial"/>
                <w:sz w:val="18"/>
                <w:szCs w:val="18"/>
              </w:rPr>
              <w:t>25</w:t>
            </w:r>
          </w:p>
        </w:tc>
      </w:tr>
      <w:tr w:rsidR="00DE7A75" w14:paraId="56C5E213"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6781A81D" w14:textId="77777777" w:rsidR="00DE7A75" w:rsidRDefault="00DE7A75"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vAlign w:val="center"/>
          </w:tcPr>
          <w:p w14:paraId="741B4F80" w14:textId="77777777" w:rsidR="00DE7A75" w:rsidRDefault="00DE7A75" w:rsidP="005F6ACA">
            <w:pPr>
              <w:spacing w:line="276" w:lineRule="auto"/>
              <w:ind w:right="57"/>
              <w:rPr>
                <w:rFonts w:ascii="Arial" w:eastAsia="Arial" w:hAnsi="Arial" w:cs="Arial"/>
                <w:sz w:val="18"/>
                <w:szCs w:val="18"/>
              </w:rPr>
            </w:pPr>
            <w:r>
              <w:rPr>
                <w:rFonts w:ascii="Arial" w:eastAsia="Arial" w:hAnsi="Arial" w:cs="Arial"/>
                <w:sz w:val="18"/>
                <w:szCs w:val="18"/>
              </w:rPr>
              <w:t>A</w:t>
            </w:r>
            <w:r w:rsidRPr="00A712BE">
              <w:rPr>
                <w:rFonts w:ascii="Arial" w:eastAsia="Arial" w:hAnsi="Arial" w:cs="Arial"/>
                <w:sz w:val="18"/>
                <w:szCs w:val="18"/>
              </w:rPr>
              <w:t>djudicado y celebrado</w:t>
            </w:r>
          </w:p>
        </w:tc>
      </w:tr>
      <w:tr w:rsidR="00DE7A75" w14:paraId="2838D522"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007EE76C" w14:textId="77777777" w:rsidR="00DE7A75" w:rsidRDefault="00DE7A75"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vAlign w:val="center"/>
          </w:tcPr>
          <w:p w14:paraId="1F80B8A8" w14:textId="77777777" w:rsidR="00DE7A75" w:rsidRDefault="00DE7A75" w:rsidP="005F6ACA">
            <w:pPr>
              <w:spacing w:line="276" w:lineRule="auto"/>
              <w:ind w:right="57"/>
              <w:rPr>
                <w:rFonts w:ascii="Arial" w:eastAsia="Arial" w:hAnsi="Arial" w:cs="Arial"/>
                <w:sz w:val="18"/>
                <w:szCs w:val="18"/>
              </w:rPr>
            </w:pPr>
            <w:r>
              <w:rPr>
                <w:rFonts w:ascii="Arial" w:eastAsia="Arial" w:hAnsi="Arial" w:cs="Arial"/>
                <w:sz w:val="18"/>
                <w:szCs w:val="18"/>
              </w:rPr>
              <w:t>721410</w:t>
            </w:r>
            <w:r w:rsidRPr="28B383E2">
              <w:rPr>
                <w:rFonts w:ascii="Arial" w:eastAsia="Arial" w:hAnsi="Arial" w:cs="Arial"/>
                <w:sz w:val="18"/>
                <w:szCs w:val="18"/>
              </w:rPr>
              <w:t xml:space="preserve"> </w:t>
            </w:r>
            <w:r>
              <w:rPr>
                <w:rFonts w:ascii="Arial" w:eastAsia="Arial" w:hAnsi="Arial" w:cs="Arial"/>
                <w:sz w:val="18"/>
                <w:szCs w:val="18"/>
              </w:rPr>
              <w:t>–</w:t>
            </w:r>
            <w:r w:rsidRPr="28B383E2">
              <w:rPr>
                <w:rFonts w:ascii="Arial" w:eastAsia="Arial" w:hAnsi="Arial" w:cs="Arial"/>
                <w:sz w:val="18"/>
                <w:szCs w:val="18"/>
              </w:rPr>
              <w:t xml:space="preserve"> </w:t>
            </w:r>
            <w:r>
              <w:rPr>
                <w:rFonts w:ascii="Arial" w:eastAsia="Arial" w:hAnsi="Arial" w:cs="Arial"/>
                <w:sz w:val="18"/>
                <w:szCs w:val="18"/>
              </w:rPr>
              <w:t>Servicios de construcción de autopistas y carreteras</w:t>
            </w:r>
          </w:p>
        </w:tc>
      </w:tr>
      <w:tr w:rsidR="00DE7A75" w14:paraId="25AC91D1" w14:textId="77777777" w:rsidTr="005F6ACA">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27553F00" w14:textId="77777777" w:rsidR="00DE7A75" w:rsidRDefault="00DE7A75"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vAlign w:val="center"/>
          </w:tcPr>
          <w:p w14:paraId="0C5EA354" w14:textId="77777777" w:rsidR="00DE7A75" w:rsidRDefault="00DE7A75" w:rsidP="005F6ACA">
            <w:pPr>
              <w:spacing w:line="276" w:lineRule="auto"/>
              <w:jc w:val="both"/>
              <w:rPr>
                <w:rFonts w:ascii="Arial" w:eastAsia="Arial" w:hAnsi="Arial" w:cs="Arial"/>
                <w:sz w:val="18"/>
                <w:szCs w:val="18"/>
              </w:rPr>
            </w:pPr>
            <w:r w:rsidRPr="00E30B79">
              <w:rPr>
                <w:rFonts w:ascii="Arial" w:eastAsia="Arial" w:hAnsi="Arial" w:cs="Arial"/>
                <w:sz w:val="18"/>
                <w:szCs w:val="18"/>
              </w:rPr>
              <w:t>CONSTRUCCION Y REPOSICION DE PAVIMENTO RIGIDO EN SEIS (6) CALLES DE LAS COMUNAS DEL CASCO URBANO PLAN VIAL "CHAPARRAL AVANZA Y SE TRANSFORMA" DEL MUNICIPIO DE CHAPARRAL EN EL DEPARTAMENTO DEL TOLIMA</w:t>
            </w:r>
          </w:p>
        </w:tc>
      </w:tr>
      <w:tr w:rsidR="00DE7A75" w14:paraId="3518861F" w14:textId="77777777" w:rsidTr="005F6ACA">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6862B4E9" w14:textId="77777777" w:rsidR="00DE7A75" w:rsidRDefault="00DE7A75"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vAlign w:val="center"/>
          </w:tcPr>
          <w:p w14:paraId="2DC336C2" w14:textId="77777777" w:rsidR="00DE7A75" w:rsidRDefault="00DE7A75" w:rsidP="005F6ACA">
            <w:pPr>
              <w:spacing w:line="276" w:lineRule="auto"/>
              <w:ind w:right="57"/>
              <w:rPr>
                <w:rFonts w:ascii="Arial" w:eastAsia="Arial" w:hAnsi="Arial" w:cs="Arial"/>
                <w:color w:val="000000" w:themeColor="text1"/>
                <w:sz w:val="18"/>
                <w:szCs w:val="18"/>
              </w:rPr>
            </w:pPr>
            <w:r w:rsidRPr="28B383E2">
              <w:rPr>
                <w:rFonts w:ascii="Arial" w:eastAsia="Arial" w:hAnsi="Arial" w:cs="Arial"/>
                <w:color w:val="000000" w:themeColor="text1"/>
                <w:sz w:val="18"/>
                <w:szCs w:val="18"/>
              </w:rPr>
              <w:t xml:space="preserve">$ </w:t>
            </w:r>
            <w:r>
              <w:rPr>
                <w:rFonts w:ascii="Arial" w:eastAsia="Arial" w:hAnsi="Arial" w:cs="Arial"/>
                <w:color w:val="000000" w:themeColor="text1"/>
                <w:sz w:val="18"/>
                <w:szCs w:val="18"/>
              </w:rPr>
              <w:t>2.476.974.290</w:t>
            </w:r>
          </w:p>
        </w:tc>
      </w:tr>
      <w:tr w:rsidR="00DE7A75" w14:paraId="1FC8ABD4"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08DE1E58" w14:textId="77777777" w:rsidR="00DE7A75" w:rsidRDefault="00DE7A75"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vAlign w:val="center"/>
          </w:tcPr>
          <w:p w14:paraId="4C3EC998" w14:textId="77777777" w:rsidR="00DE7A75" w:rsidRDefault="00DE7A75" w:rsidP="005F6ACA">
            <w:pPr>
              <w:spacing w:line="276" w:lineRule="auto"/>
              <w:ind w:right="57"/>
              <w:rPr>
                <w:rFonts w:ascii="Arial" w:eastAsia="Arial" w:hAnsi="Arial" w:cs="Arial"/>
                <w:sz w:val="18"/>
                <w:szCs w:val="18"/>
              </w:rPr>
            </w:pPr>
            <w:r>
              <w:rPr>
                <w:rFonts w:ascii="Arial" w:eastAsia="Arial" w:hAnsi="Arial" w:cs="Arial"/>
                <w:sz w:val="18"/>
                <w:szCs w:val="18"/>
              </w:rPr>
              <w:t>Obra</w:t>
            </w:r>
          </w:p>
        </w:tc>
      </w:tr>
    </w:tbl>
    <w:p w14:paraId="6B063412" w14:textId="77777777" w:rsidR="00DE7A75" w:rsidRDefault="00DE7A75" w:rsidP="00E0174F">
      <w:pPr>
        <w:spacing w:line="276" w:lineRule="auto"/>
        <w:jc w:val="both"/>
        <w:rPr>
          <w:rFonts w:ascii="Arial" w:hAnsi="Arial" w:cs="Arial"/>
          <w:b/>
          <w:bCs/>
          <w:color w:val="000000"/>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DA459E" w14:paraId="63440361"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0340E1BD"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tcPr>
          <w:p w14:paraId="6B20C575"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MUNICIPIO DE CHAPARRAL, TOLIMA</w:t>
            </w:r>
          </w:p>
        </w:tc>
      </w:tr>
      <w:tr w:rsidR="00DA459E" w14:paraId="0E61C426"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34283F8" w14:textId="77777777" w:rsidR="00DA459E" w:rsidRDefault="00DA459E" w:rsidP="005F6ACA">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tcPr>
          <w:p w14:paraId="69CD91DD"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Licitación obra pública</w:t>
            </w:r>
          </w:p>
        </w:tc>
      </w:tr>
      <w:tr w:rsidR="00DA459E" w14:paraId="55E0292B" w14:textId="77777777" w:rsidTr="005F6ACA">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57AE98C1"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tcPr>
          <w:p w14:paraId="602711BB" w14:textId="77777777" w:rsidR="00DA459E" w:rsidRPr="00C77B22"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12</w:t>
            </w:r>
          </w:p>
        </w:tc>
      </w:tr>
      <w:tr w:rsidR="00DA459E" w14:paraId="3EB4E851"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13984897"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tcPr>
          <w:p w14:paraId="542586E5"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2024</w:t>
            </w:r>
          </w:p>
        </w:tc>
      </w:tr>
      <w:tr w:rsidR="00DA459E" w14:paraId="3BABA21F"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3D413F32"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tcPr>
          <w:p w14:paraId="0B223DDB"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Liquidado</w:t>
            </w:r>
          </w:p>
        </w:tc>
      </w:tr>
      <w:tr w:rsidR="00DA459E" w14:paraId="7183D989"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2775581"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tcPr>
          <w:p w14:paraId="77181252"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951116 – Vías de tráfico abierto</w:t>
            </w:r>
          </w:p>
        </w:tc>
      </w:tr>
      <w:tr w:rsidR="00DA459E" w14:paraId="10114855" w14:textId="77777777" w:rsidTr="005F6ACA">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6A3D3F73"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tcPr>
          <w:p w14:paraId="4AB80128" w14:textId="77777777" w:rsidR="00DA459E" w:rsidRDefault="00DA459E" w:rsidP="005F6ACA">
            <w:pPr>
              <w:spacing w:line="276" w:lineRule="auto"/>
              <w:jc w:val="both"/>
              <w:rPr>
                <w:rFonts w:ascii="Arial" w:eastAsia="Arial" w:hAnsi="Arial" w:cs="Arial"/>
                <w:sz w:val="18"/>
                <w:szCs w:val="18"/>
              </w:rPr>
            </w:pPr>
            <w:r w:rsidRPr="00C77B22">
              <w:rPr>
                <w:rFonts w:ascii="Arial" w:eastAsia="Arial" w:hAnsi="Arial" w:cs="Arial"/>
                <w:sz w:val="18"/>
                <w:szCs w:val="18"/>
              </w:rPr>
              <w:t xml:space="preserve">CONSTRUCCIÓN EN PAVIMENTO RÍGIDO CHAPARRAL SI TIENE QUIEN LO QUIERA PARA CIERRE DE CIRCUITOS </w:t>
            </w:r>
            <w:r w:rsidRPr="00C77B22">
              <w:rPr>
                <w:rFonts w:ascii="Arial" w:eastAsia="Arial" w:hAnsi="Arial" w:cs="Arial"/>
                <w:sz w:val="18"/>
                <w:szCs w:val="18"/>
              </w:rPr>
              <w:lastRenderedPageBreak/>
              <w:t>VIALES 2023 EN EL CASCO URBANO DEL MUNICIPIO DE CHAPARRAL, TOLIMA</w:t>
            </w:r>
          </w:p>
        </w:tc>
      </w:tr>
      <w:tr w:rsidR="00DA459E" w14:paraId="4BEDC1C2" w14:textId="77777777" w:rsidTr="005F6ACA">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02108E78"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lastRenderedPageBreak/>
              <w:t>Valor total vigencia</w:t>
            </w:r>
          </w:p>
        </w:tc>
        <w:tc>
          <w:tcPr>
            <w:tcW w:w="5520" w:type="dxa"/>
            <w:tcBorders>
              <w:top w:val="single" w:sz="6" w:space="0" w:color="auto"/>
              <w:left w:val="single" w:sz="6" w:space="0" w:color="auto"/>
              <w:bottom w:val="single" w:sz="6" w:space="0" w:color="auto"/>
              <w:right w:val="single" w:sz="6" w:space="0" w:color="auto"/>
            </w:tcBorders>
          </w:tcPr>
          <w:p w14:paraId="50363DCD" w14:textId="77777777" w:rsidR="00DA459E" w:rsidRPr="00C77B22"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$ 1.803.205.958</w:t>
            </w:r>
          </w:p>
        </w:tc>
      </w:tr>
      <w:tr w:rsidR="00DA459E" w14:paraId="092C520A"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7B2F099D"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tcPr>
          <w:p w14:paraId="5690B994"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Obra</w:t>
            </w:r>
          </w:p>
        </w:tc>
      </w:tr>
    </w:tbl>
    <w:p w14:paraId="0453F2FF" w14:textId="77777777" w:rsidR="00DA459E" w:rsidRDefault="00DA459E" w:rsidP="00DA459E">
      <w:pPr>
        <w:spacing w:line="276" w:lineRule="auto"/>
        <w:jc w:val="both"/>
        <w:rPr>
          <w:rFonts w:ascii="Arial" w:eastAsia="Arial" w:hAnsi="Arial" w:cs="Arial"/>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85"/>
        <w:gridCol w:w="5520"/>
      </w:tblGrid>
      <w:tr w:rsidR="00DA459E" w14:paraId="3A64C1C6"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239DDE4E"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Entidad</w:t>
            </w:r>
          </w:p>
        </w:tc>
        <w:tc>
          <w:tcPr>
            <w:tcW w:w="5520" w:type="dxa"/>
            <w:tcBorders>
              <w:top w:val="single" w:sz="6" w:space="0" w:color="auto"/>
              <w:left w:val="single" w:sz="6" w:space="0" w:color="auto"/>
              <w:bottom w:val="single" w:sz="6" w:space="0" w:color="auto"/>
              <w:right w:val="single" w:sz="6" w:space="0" w:color="auto"/>
            </w:tcBorders>
          </w:tcPr>
          <w:p w14:paraId="7A661C9E"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MUNICIPIO DE CHAPARRAL, TOLIMA</w:t>
            </w:r>
          </w:p>
        </w:tc>
      </w:tr>
      <w:tr w:rsidR="00DA459E" w14:paraId="2B8E9505"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66AA3D1" w14:textId="77777777" w:rsidR="00DA459E" w:rsidRDefault="00DA459E" w:rsidP="005F6ACA">
            <w:pPr>
              <w:spacing w:line="276" w:lineRule="auto"/>
              <w:ind w:right="57"/>
              <w:rPr>
                <w:rFonts w:ascii="Arial" w:eastAsia="Arial" w:hAnsi="Arial" w:cs="Arial"/>
                <w:sz w:val="18"/>
                <w:szCs w:val="18"/>
              </w:rPr>
            </w:pPr>
            <w:r>
              <w:rPr>
                <w:rFonts w:ascii="Arial" w:eastAsia="Arial" w:hAnsi="Arial" w:cs="Arial"/>
                <w:b/>
                <w:bCs/>
                <w:sz w:val="18"/>
                <w:szCs w:val="18"/>
              </w:rPr>
              <w:t>T</w:t>
            </w:r>
            <w:r w:rsidRPr="28B383E2">
              <w:rPr>
                <w:rFonts w:ascii="Arial" w:eastAsia="Arial" w:hAnsi="Arial" w:cs="Arial"/>
                <w:b/>
                <w:bCs/>
                <w:sz w:val="18"/>
                <w:szCs w:val="18"/>
              </w:rPr>
              <w:t>ipo de Proceso </w:t>
            </w:r>
          </w:p>
        </w:tc>
        <w:tc>
          <w:tcPr>
            <w:tcW w:w="5520" w:type="dxa"/>
            <w:tcBorders>
              <w:top w:val="single" w:sz="6" w:space="0" w:color="auto"/>
              <w:left w:val="single" w:sz="6" w:space="0" w:color="auto"/>
              <w:bottom w:val="single" w:sz="6" w:space="0" w:color="auto"/>
              <w:right w:val="single" w:sz="6" w:space="0" w:color="auto"/>
            </w:tcBorders>
          </w:tcPr>
          <w:p w14:paraId="041B6F6F"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Licitación obra pública</w:t>
            </w:r>
          </w:p>
        </w:tc>
      </w:tr>
      <w:tr w:rsidR="00DA459E" w14:paraId="7A1AFA12" w14:textId="77777777" w:rsidTr="005F6ACA">
        <w:trPr>
          <w:trHeight w:val="63"/>
        </w:trPr>
        <w:tc>
          <w:tcPr>
            <w:tcW w:w="3285" w:type="dxa"/>
            <w:tcBorders>
              <w:top w:val="single" w:sz="6" w:space="0" w:color="auto"/>
              <w:left w:val="single" w:sz="6" w:space="0" w:color="auto"/>
              <w:bottom w:val="single" w:sz="6" w:space="0" w:color="auto"/>
              <w:right w:val="single" w:sz="6" w:space="0" w:color="auto"/>
            </w:tcBorders>
            <w:vAlign w:val="center"/>
          </w:tcPr>
          <w:p w14:paraId="17F7B44A"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Numero de proceso: </w:t>
            </w:r>
          </w:p>
        </w:tc>
        <w:tc>
          <w:tcPr>
            <w:tcW w:w="5520" w:type="dxa"/>
            <w:tcBorders>
              <w:top w:val="single" w:sz="6" w:space="0" w:color="auto"/>
              <w:left w:val="single" w:sz="6" w:space="0" w:color="auto"/>
              <w:bottom w:val="single" w:sz="6" w:space="0" w:color="auto"/>
              <w:right w:val="single" w:sz="6" w:space="0" w:color="auto"/>
            </w:tcBorders>
          </w:tcPr>
          <w:p w14:paraId="14CC3BB3" w14:textId="77777777" w:rsidR="00DA459E" w:rsidRPr="00C77B22"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03</w:t>
            </w:r>
          </w:p>
        </w:tc>
      </w:tr>
      <w:tr w:rsidR="00DA459E" w14:paraId="7705CB6E"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77F87FA5"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Vigencia </w:t>
            </w:r>
          </w:p>
        </w:tc>
        <w:tc>
          <w:tcPr>
            <w:tcW w:w="5520" w:type="dxa"/>
            <w:tcBorders>
              <w:top w:val="single" w:sz="6" w:space="0" w:color="auto"/>
              <w:left w:val="single" w:sz="6" w:space="0" w:color="auto"/>
              <w:bottom w:val="single" w:sz="6" w:space="0" w:color="auto"/>
              <w:right w:val="single" w:sz="6" w:space="0" w:color="auto"/>
            </w:tcBorders>
          </w:tcPr>
          <w:p w14:paraId="1345C791"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2020</w:t>
            </w:r>
          </w:p>
        </w:tc>
      </w:tr>
      <w:tr w:rsidR="00DA459E" w14:paraId="35D1C2D6"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345A3F49"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Estado del Proceso </w:t>
            </w:r>
          </w:p>
        </w:tc>
        <w:tc>
          <w:tcPr>
            <w:tcW w:w="5520" w:type="dxa"/>
            <w:tcBorders>
              <w:top w:val="single" w:sz="6" w:space="0" w:color="auto"/>
              <w:left w:val="single" w:sz="6" w:space="0" w:color="auto"/>
              <w:bottom w:val="single" w:sz="6" w:space="0" w:color="auto"/>
              <w:right w:val="single" w:sz="6" w:space="0" w:color="auto"/>
            </w:tcBorders>
          </w:tcPr>
          <w:p w14:paraId="053AA4D2"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Liquidado</w:t>
            </w:r>
          </w:p>
        </w:tc>
      </w:tr>
      <w:tr w:rsidR="00DA459E" w14:paraId="06DBF2BF"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4B2C6E92"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Código(s) UNSPSC </w:t>
            </w:r>
          </w:p>
        </w:tc>
        <w:tc>
          <w:tcPr>
            <w:tcW w:w="5520" w:type="dxa"/>
            <w:tcBorders>
              <w:top w:val="single" w:sz="6" w:space="0" w:color="auto"/>
              <w:left w:val="single" w:sz="6" w:space="0" w:color="auto"/>
              <w:bottom w:val="single" w:sz="6" w:space="0" w:color="auto"/>
              <w:right w:val="single" w:sz="6" w:space="0" w:color="auto"/>
            </w:tcBorders>
          </w:tcPr>
          <w:p w14:paraId="029AC749"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781415 – Servicios de organización de transportes</w:t>
            </w:r>
          </w:p>
        </w:tc>
      </w:tr>
      <w:tr w:rsidR="00DA459E" w14:paraId="63B6E501" w14:textId="77777777" w:rsidTr="005F6ACA">
        <w:trPr>
          <w:trHeight w:val="460"/>
        </w:trPr>
        <w:tc>
          <w:tcPr>
            <w:tcW w:w="3285" w:type="dxa"/>
            <w:tcBorders>
              <w:top w:val="single" w:sz="6" w:space="0" w:color="auto"/>
              <w:left w:val="single" w:sz="6" w:space="0" w:color="auto"/>
              <w:bottom w:val="single" w:sz="6" w:space="0" w:color="auto"/>
              <w:right w:val="single" w:sz="6" w:space="0" w:color="auto"/>
            </w:tcBorders>
            <w:vAlign w:val="center"/>
          </w:tcPr>
          <w:p w14:paraId="3EFC37D8"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 xml:space="preserve">Objeto: </w:t>
            </w:r>
          </w:p>
        </w:tc>
        <w:tc>
          <w:tcPr>
            <w:tcW w:w="5520" w:type="dxa"/>
            <w:tcBorders>
              <w:top w:val="single" w:sz="6" w:space="0" w:color="auto"/>
              <w:left w:val="single" w:sz="6" w:space="0" w:color="auto"/>
              <w:bottom w:val="single" w:sz="6" w:space="0" w:color="auto"/>
              <w:right w:val="single" w:sz="6" w:space="0" w:color="auto"/>
            </w:tcBorders>
          </w:tcPr>
          <w:p w14:paraId="6CF73B9D" w14:textId="77777777" w:rsidR="00DA459E" w:rsidRDefault="00DA459E" w:rsidP="005F6ACA">
            <w:pPr>
              <w:spacing w:line="276" w:lineRule="auto"/>
              <w:jc w:val="both"/>
              <w:rPr>
                <w:rFonts w:ascii="Arial" w:eastAsia="Arial" w:hAnsi="Arial" w:cs="Arial"/>
                <w:sz w:val="18"/>
                <w:szCs w:val="18"/>
              </w:rPr>
            </w:pPr>
            <w:r w:rsidRPr="00C77B22">
              <w:rPr>
                <w:rFonts w:ascii="Arial" w:eastAsia="Arial" w:hAnsi="Arial" w:cs="Arial"/>
                <w:sz w:val="18"/>
                <w:szCs w:val="18"/>
              </w:rPr>
              <w:t>CONSTRUCCIÓN DE PAVIMENTO RÍGIDO EN VIAS URBANAS DE BAJO TRANSITO MUNICIPIO DE CHAPARRAL.</w:t>
            </w:r>
          </w:p>
        </w:tc>
      </w:tr>
      <w:tr w:rsidR="00DA459E" w14:paraId="011D0E0D" w14:textId="77777777" w:rsidTr="005F6ACA">
        <w:trPr>
          <w:trHeight w:val="123"/>
        </w:trPr>
        <w:tc>
          <w:tcPr>
            <w:tcW w:w="3285" w:type="dxa"/>
            <w:tcBorders>
              <w:top w:val="single" w:sz="6" w:space="0" w:color="auto"/>
              <w:left w:val="single" w:sz="6" w:space="0" w:color="auto"/>
              <w:bottom w:val="single" w:sz="6" w:space="0" w:color="auto"/>
              <w:right w:val="single" w:sz="6" w:space="0" w:color="auto"/>
            </w:tcBorders>
            <w:vAlign w:val="center"/>
          </w:tcPr>
          <w:p w14:paraId="7A7C31A6"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Valor total vigencia</w:t>
            </w:r>
          </w:p>
        </w:tc>
        <w:tc>
          <w:tcPr>
            <w:tcW w:w="5520" w:type="dxa"/>
            <w:tcBorders>
              <w:top w:val="single" w:sz="6" w:space="0" w:color="auto"/>
              <w:left w:val="single" w:sz="6" w:space="0" w:color="auto"/>
              <w:bottom w:val="single" w:sz="6" w:space="0" w:color="auto"/>
              <w:right w:val="single" w:sz="6" w:space="0" w:color="auto"/>
            </w:tcBorders>
          </w:tcPr>
          <w:p w14:paraId="0989A8CA" w14:textId="77777777" w:rsidR="00DA459E" w:rsidRPr="00C77B22"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$ 3.901.585.703</w:t>
            </w:r>
          </w:p>
        </w:tc>
      </w:tr>
      <w:tr w:rsidR="00DA459E" w14:paraId="4E354F0C" w14:textId="77777777" w:rsidTr="005F6ACA">
        <w:trPr>
          <w:trHeight w:val="58"/>
        </w:trPr>
        <w:tc>
          <w:tcPr>
            <w:tcW w:w="3285" w:type="dxa"/>
            <w:tcBorders>
              <w:top w:val="single" w:sz="6" w:space="0" w:color="auto"/>
              <w:left w:val="single" w:sz="6" w:space="0" w:color="auto"/>
              <w:bottom w:val="single" w:sz="6" w:space="0" w:color="auto"/>
              <w:right w:val="single" w:sz="6" w:space="0" w:color="auto"/>
            </w:tcBorders>
            <w:vAlign w:val="center"/>
          </w:tcPr>
          <w:p w14:paraId="52B0B2D5" w14:textId="77777777" w:rsidR="00DA459E" w:rsidRDefault="00DA459E" w:rsidP="005F6ACA">
            <w:pPr>
              <w:spacing w:line="276" w:lineRule="auto"/>
              <w:ind w:right="57"/>
              <w:rPr>
                <w:rFonts w:ascii="Arial" w:eastAsia="Arial" w:hAnsi="Arial" w:cs="Arial"/>
                <w:sz w:val="18"/>
                <w:szCs w:val="18"/>
              </w:rPr>
            </w:pPr>
            <w:r w:rsidRPr="28B383E2">
              <w:rPr>
                <w:rFonts w:ascii="Arial" w:eastAsia="Arial" w:hAnsi="Arial" w:cs="Arial"/>
                <w:b/>
                <w:bCs/>
                <w:sz w:val="18"/>
                <w:szCs w:val="18"/>
              </w:rPr>
              <w:t>Tipo de Contrato </w:t>
            </w:r>
          </w:p>
        </w:tc>
        <w:tc>
          <w:tcPr>
            <w:tcW w:w="5520" w:type="dxa"/>
            <w:tcBorders>
              <w:top w:val="single" w:sz="6" w:space="0" w:color="auto"/>
              <w:left w:val="single" w:sz="6" w:space="0" w:color="auto"/>
              <w:bottom w:val="single" w:sz="6" w:space="0" w:color="auto"/>
              <w:right w:val="single" w:sz="6" w:space="0" w:color="auto"/>
            </w:tcBorders>
          </w:tcPr>
          <w:p w14:paraId="5FC9725D" w14:textId="77777777" w:rsidR="00DA459E" w:rsidRDefault="00DA459E" w:rsidP="005F6ACA">
            <w:pPr>
              <w:spacing w:line="276" w:lineRule="auto"/>
              <w:ind w:right="57"/>
              <w:rPr>
                <w:rFonts w:ascii="Arial" w:eastAsia="Arial" w:hAnsi="Arial" w:cs="Arial"/>
                <w:sz w:val="18"/>
                <w:szCs w:val="18"/>
              </w:rPr>
            </w:pPr>
            <w:r w:rsidRPr="00C77B22">
              <w:rPr>
                <w:rFonts w:ascii="Arial" w:eastAsia="Arial" w:hAnsi="Arial" w:cs="Arial"/>
                <w:sz w:val="18"/>
                <w:szCs w:val="18"/>
              </w:rPr>
              <w:t>Obra</w:t>
            </w:r>
          </w:p>
        </w:tc>
      </w:tr>
    </w:tbl>
    <w:p w14:paraId="033E0426" w14:textId="77777777" w:rsidR="008F2ABE" w:rsidRPr="00950998" w:rsidRDefault="008F2ABE" w:rsidP="00E0174F">
      <w:pPr>
        <w:spacing w:line="276" w:lineRule="auto"/>
        <w:jc w:val="both"/>
        <w:rPr>
          <w:rFonts w:ascii="Arial" w:hAnsi="Arial" w:cs="Arial"/>
          <w:b/>
          <w:bCs/>
          <w:color w:val="000000"/>
          <w:sz w:val="20"/>
          <w:szCs w:val="20"/>
        </w:rPr>
      </w:pPr>
    </w:p>
    <w:p w14:paraId="219339D7" w14:textId="387D7D68" w:rsidR="00E0174F" w:rsidRPr="00A37ACD" w:rsidRDefault="00E0174F">
      <w:pPr>
        <w:pStyle w:val="Ttulo3"/>
        <w:numPr>
          <w:ilvl w:val="2"/>
          <w:numId w:val="36"/>
        </w:numPr>
        <w:rPr>
          <w:rFonts w:cs="Arial"/>
          <w:bCs/>
          <w:szCs w:val="20"/>
        </w:rPr>
      </w:pPr>
      <w:bookmarkStart w:id="34" w:name="_Toc236837114"/>
      <w:r w:rsidRPr="00753A1C">
        <w:rPr>
          <w:rFonts w:cs="Arial"/>
          <w:bCs/>
          <w:szCs w:val="20"/>
        </w:rPr>
        <w:t>Antecedentes externos</w:t>
      </w:r>
      <w:bookmarkEnd w:id="34"/>
    </w:p>
    <w:p w14:paraId="281EA647" w14:textId="77777777" w:rsidR="00E0174F" w:rsidRPr="00950998" w:rsidRDefault="00E0174F" w:rsidP="00E0174F">
      <w:pPr>
        <w:spacing w:line="276" w:lineRule="auto"/>
        <w:jc w:val="both"/>
        <w:rPr>
          <w:rFonts w:ascii="Arial" w:hAnsi="Arial" w:cs="Arial"/>
          <w:color w:val="000000"/>
          <w:sz w:val="20"/>
          <w:szCs w:val="20"/>
        </w:rPr>
      </w:pPr>
      <w:r w:rsidRPr="00950998">
        <w:rPr>
          <w:rFonts w:ascii="Arial" w:hAnsi="Arial" w:cs="Arial"/>
          <w:color w:val="000000"/>
          <w:sz w:val="20"/>
          <w:szCs w:val="20"/>
        </w:rPr>
        <w:t>Revisando los procesos con similar objeto contractual ejecutados por otras entidades, se encuentra la siguiente información:</w:t>
      </w:r>
    </w:p>
    <w:p w14:paraId="3ADDBBF9" w14:textId="77777777" w:rsidR="00E0174F" w:rsidRPr="00950998" w:rsidRDefault="00E0174F" w:rsidP="00E0174F">
      <w:pPr>
        <w:spacing w:line="276" w:lineRule="auto"/>
        <w:jc w:val="both"/>
        <w:rPr>
          <w:rFonts w:ascii="Arial" w:hAnsi="Arial" w:cs="Arial"/>
          <w:color w:val="000000"/>
          <w:sz w:val="20"/>
          <w:szCs w:val="20"/>
        </w:rPr>
      </w:pPr>
    </w:p>
    <w:p w14:paraId="6781128D" w14:textId="77777777" w:rsidR="00E0174F" w:rsidRPr="00950998" w:rsidRDefault="00E0174F" w:rsidP="00E0174F">
      <w:pPr>
        <w:spacing w:line="276" w:lineRule="auto"/>
        <w:jc w:val="both"/>
        <w:rPr>
          <w:rFonts w:ascii="Arial" w:hAnsi="Arial" w:cs="Arial"/>
          <w:b/>
          <w:bCs/>
          <w:color w:val="000000"/>
          <w:sz w:val="20"/>
          <w:szCs w:val="20"/>
        </w:rPr>
      </w:pPr>
      <w:r w:rsidRPr="28B383E2">
        <w:rPr>
          <w:rFonts w:ascii="Arial" w:eastAsia="Arial" w:hAnsi="Arial" w:cs="Arial"/>
          <w:b/>
          <w:bCs/>
          <w:color w:val="000000" w:themeColor="text1"/>
          <w:sz w:val="20"/>
          <w:szCs w:val="20"/>
        </w:rPr>
        <w:t xml:space="preserve">Tabla 2. </w:t>
      </w:r>
      <w:r w:rsidRPr="28B383E2">
        <w:rPr>
          <w:rFonts w:ascii="Arial" w:eastAsia="Arial" w:hAnsi="Arial" w:cs="Arial"/>
          <w:color w:val="000000" w:themeColor="text1"/>
          <w:sz w:val="20"/>
          <w:szCs w:val="20"/>
        </w:rPr>
        <w:t>Antecedentes Externos</w:t>
      </w:r>
    </w:p>
    <w:p w14:paraId="5DB195EB" w14:textId="77777777" w:rsidR="00E0174F" w:rsidRPr="00950998" w:rsidRDefault="00E0174F" w:rsidP="00E0174F">
      <w:pPr>
        <w:spacing w:line="276" w:lineRule="auto"/>
        <w:jc w:val="both"/>
        <w:rPr>
          <w:rFonts w:ascii="Arial" w:hAnsi="Arial" w:cs="Arial"/>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E0174F" w:rsidRPr="00950998" w14:paraId="2CDBD28A" w14:textId="77777777" w:rsidTr="00B24C9E">
        <w:tc>
          <w:tcPr>
            <w:tcW w:w="1868" w:type="pct"/>
            <w:vAlign w:val="center"/>
          </w:tcPr>
          <w:p w14:paraId="00D14B64"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7845E7D5" w14:textId="4A471114" w:rsidR="00E0174F" w:rsidRPr="009F3FCE" w:rsidRDefault="001002DC" w:rsidP="00B24C9E">
            <w:pPr>
              <w:spacing w:line="276" w:lineRule="auto"/>
              <w:ind w:left="57" w:right="57"/>
              <w:jc w:val="both"/>
              <w:rPr>
                <w:rFonts w:ascii="Arial" w:hAnsi="Arial" w:cs="Arial"/>
                <w:sz w:val="18"/>
                <w:szCs w:val="18"/>
              </w:rPr>
            </w:pPr>
            <w:r w:rsidRPr="001002DC">
              <w:rPr>
                <w:rFonts w:ascii="Arial" w:hAnsi="Arial" w:cs="Arial"/>
                <w:sz w:val="18"/>
                <w:szCs w:val="18"/>
              </w:rPr>
              <w:t>EDENORTE</w:t>
            </w:r>
          </w:p>
        </w:tc>
      </w:tr>
      <w:tr w:rsidR="00E0174F" w:rsidRPr="00950998" w14:paraId="6175069D" w14:textId="77777777" w:rsidTr="00B24C9E">
        <w:tc>
          <w:tcPr>
            <w:tcW w:w="1868" w:type="pct"/>
            <w:vAlign w:val="center"/>
          </w:tcPr>
          <w:p w14:paraId="0828B667"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1CEA3EB9" w14:textId="6C787903" w:rsidR="00E0174F" w:rsidRPr="009F3FCE" w:rsidRDefault="00CF331D" w:rsidP="00B24C9E">
            <w:pPr>
              <w:spacing w:line="276" w:lineRule="auto"/>
              <w:ind w:left="57" w:right="57"/>
              <w:jc w:val="both"/>
              <w:rPr>
                <w:rFonts w:ascii="Arial" w:hAnsi="Arial" w:cs="Arial"/>
                <w:sz w:val="18"/>
                <w:szCs w:val="18"/>
              </w:rPr>
            </w:pPr>
            <w:r w:rsidRPr="00CF331D">
              <w:rPr>
                <w:rFonts w:ascii="Arial" w:hAnsi="Arial" w:cs="Arial"/>
                <w:sz w:val="18"/>
                <w:szCs w:val="18"/>
              </w:rPr>
              <w:t>Contratación directa (con ofertas)</w:t>
            </w:r>
          </w:p>
        </w:tc>
      </w:tr>
      <w:tr w:rsidR="00E0174F" w:rsidRPr="00950998" w14:paraId="429706F4" w14:textId="77777777" w:rsidTr="00B24C9E">
        <w:tc>
          <w:tcPr>
            <w:tcW w:w="1868" w:type="pct"/>
            <w:vAlign w:val="center"/>
          </w:tcPr>
          <w:p w14:paraId="618B92D8"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428D5231" w14:textId="38B768DF" w:rsidR="00E0174F" w:rsidRPr="009F3FCE" w:rsidRDefault="00F25599" w:rsidP="00B24C9E">
            <w:pPr>
              <w:spacing w:line="276" w:lineRule="auto"/>
              <w:ind w:left="57" w:right="57"/>
              <w:jc w:val="both"/>
              <w:rPr>
                <w:rFonts w:ascii="Arial" w:hAnsi="Arial" w:cs="Arial"/>
                <w:sz w:val="18"/>
                <w:szCs w:val="18"/>
              </w:rPr>
            </w:pPr>
            <w:r w:rsidRPr="00F25599">
              <w:rPr>
                <w:rFonts w:ascii="Arial" w:hAnsi="Arial" w:cs="Arial"/>
                <w:color w:val="000000" w:themeColor="text1"/>
                <w:sz w:val="18"/>
                <w:szCs w:val="18"/>
              </w:rPr>
              <w:t>IP-CO-017-2026</w:t>
            </w:r>
          </w:p>
        </w:tc>
      </w:tr>
      <w:tr w:rsidR="00E0174F" w:rsidRPr="00950998" w14:paraId="21E7946C" w14:textId="77777777" w:rsidTr="00B24C9E">
        <w:tc>
          <w:tcPr>
            <w:tcW w:w="1868" w:type="pct"/>
            <w:vAlign w:val="center"/>
          </w:tcPr>
          <w:p w14:paraId="36F2A0B9"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150CAA22" w14:textId="77777777" w:rsidR="00E0174F" w:rsidRPr="009F3FCE" w:rsidRDefault="00E0174F" w:rsidP="00B24C9E">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E0174F" w:rsidRPr="00950998" w14:paraId="5E783295" w14:textId="77777777" w:rsidTr="00B24C9E">
        <w:tc>
          <w:tcPr>
            <w:tcW w:w="1868" w:type="pct"/>
            <w:vAlign w:val="center"/>
            <w:hideMark/>
          </w:tcPr>
          <w:p w14:paraId="4C35C44E"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45B8D2B5" w14:textId="15BA0382" w:rsidR="00E0174F" w:rsidRPr="009F3FCE" w:rsidRDefault="00F25599" w:rsidP="00B24C9E">
            <w:pPr>
              <w:spacing w:line="276" w:lineRule="auto"/>
              <w:ind w:left="57" w:right="57"/>
              <w:jc w:val="both"/>
              <w:rPr>
                <w:rFonts w:ascii="Arial" w:hAnsi="Arial" w:cs="Arial"/>
                <w:sz w:val="18"/>
                <w:szCs w:val="18"/>
              </w:rPr>
            </w:pPr>
            <w:r>
              <w:rPr>
                <w:rFonts w:ascii="Arial" w:hAnsi="Arial" w:cs="Arial"/>
                <w:sz w:val="18"/>
                <w:szCs w:val="18"/>
              </w:rPr>
              <w:t>Publicado</w:t>
            </w:r>
          </w:p>
        </w:tc>
      </w:tr>
      <w:tr w:rsidR="00E0174F" w:rsidRPr="00950998" w14:paraId="0CF22F8B" w14:textId="77777777" w:rsidTr="00B24C9E">
        <w:tc>
          <w:tcPr>
            <w:tcW w:w="1868" w:type="pct"/>
            <w:vAlign w:val="center"/>
            <w:hideMark/>
          </w:tcPr>
          <w:p w14:paraId="44396D3F"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6A20F209" w14:textId="1DB1B46F" w:rsidR="00E0174F" w:rsidRPr="009F3FCE" w:rsidRDefault="00B96908" w:rsidP="00B24C9E">
            <w:pPr>
              <w:spacing w:line="276" w:lineRule="auto"/>
              <w:ind w:left="57" w:right="57"/>
              <w:jc w:val="both"/>
              <w:rPr>
                <w:rFonts w:ascii="Arial" w:hAnsi="Arial" w:cs="Arial"/>
                <w:sz w:val="18"/>
                <w:szCs w:val="18"/>
              </w:rPr>
            </w:pPr>
            <w:r>
              <w:rPr>
                <w:rFonts w:ascii="Arial" w:hAnsi="Arial" w:cs="Arial"/>
                <w:sz w:val="18"/>
                <w:szCs w:val="18"/>
              </w:rPr>
              <w:t>72141</w:t>
            </w:r>
            <w:r w:rsidR="00F25599">
              <w:rPr>
                <w:rFonts w:ascii="Arial" w:hAnsi="Arial" w:cs="Arial"/>
                <w:sz w:val="18"/>
                <w:szCs w:val="18"/>
              </w:rPr>
              <w:t>0</w:t>
            </w:r>
            <w:r w:rsidR="00E0174F" w:rsidRPr="28B383E2">
              <w:rPr>
                <w:rFonts w:ascii="Arial" w:hAnsi="Arial" w:cs="Arial"/>
                <w:sz w:val="18"/>
                <w:szCs w:val="18"/>
              </w:rPr>
              <w:t xml:space="preserve"> - </w:t>
            </w:r>
            <w:r w:rsidRPr="00B96908">
              <w:rPr>
                <w:rFonts w:ascii="Arial" w:hAnsi="Arial" w:cs="Arial"/>
                <w:sz w:val="18"/>
                <w:szCs w:val="18"/>
              </w:rPr>
              <w:t xml:space="preserve">Servicios de construcción </w:t>
            </w:r>
            <w:r w:rsidR="00F25599">
              <w:rPr>
                <w:rFonts w:ascii="Arial" w:hAnsi="Arial" w:cs="Arial"/>
                <w:sz w:val="18"/>
                <w:szCs w:val="18"/>
              </w:rPr>
              <w:t>de autopistas y carreteras</w:t>
            </w:r>
          </w:p>
        </w:tc>
      </w:tr>
      <w:tr w:rsidR="00E0174F" w:rsidRPr="00950998" w14:paraId="370EBF07" w14:textId="77777777" w:rsidTr="00B24C9E">
        <w:tc>
          <w:tcPr>
            <w:tcW w:w="1868" w:type="pct"/>
            <w:vAlign w:val="center"/>
            <w:hideMark/>
          </w:tcPr>
          <w:p w14:paraId="4216AD08"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7AF8D4F5" w14:textId="7B69D5E1" w:rsidR="00E0174F" w:rsidRPr="009F3FCE" w:rsidRDefault="001D7CD4" w:rsidP="00B24C9E">
            <w:pPr>
              <w:spacing w:line="276" w:lineRule="auto"/>
              <w:ind w:left="57" w:right="57"/>
              <w:jc w:val="both"/>
              <w:rPr>
                <w:rFonts w:ascii="Arial" w:hAnsi="Arial" w:cs="Arial"/>
                <w:sz w:val="18"/>
                <w:szCs w:val="18"/>
              </w:rPr>
            </w:pPr>
            <w:r w:rsidRPr="001D7CD4">
              <w:rPr>
                <w:rFonts w:ascii="Arial" w:hAnsi="Arial" w:cs="Arial"/>
                <w:color w:val="000000" w:themeColor="text1"/>
                <w:sz w:val="18"/>
                <w:szCs w:val="18"/>
              </w:rPr>
              <w:t>PAVIMENTACIÓN EN CONCRETO RÍGIDO TIPO PLACA HUELLA EN EL CORREGIMIENTO EL CEDRO Y PUEBLITO DEL MUNICIPIO DE YARUMAL ANTIOQUIA, EN EL MARCO DEL CONVENIO INTERADMINISTRATIVO CONTI-SI-001-2026, CELEBRADO ENTRE EDENORTE Y EL MUNICIPIO DE YARUMAL</w:t>
            </w:r>
          </w:p>
        </w:tc>
      </w:tr>
      <w:tr w:rsidR="00E0174F" w:rsidRPr="00950998" w14:paraId="392819C2" w14:textId="77777777" w:rsidTr="00B24C9E">
        <w:tc>
          <w:tcPr>
            <w:tcW w:w="1868" w:type="pct"/>
            <w:vAlign w:val="center"/>
            <w:hideMark/>
          </w:tcPr>
          <w:p w14:paraId="4BC34B7B"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1E3382A8" w14:textId="3D17150A" w:rsidR="00E0174F" w:rsidRPr="009F3FCE" w:rsidRDefault="00E0174F" w:rsidP="00B24C9E">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1D7CD4">
              <w:rPr>
                <w:rFonts w:ascii="Arial" w:hAnsi="Arial" w:cs="Arial"/>
                <w:sz w:val="18"/>
                <w:szCs w:val="18"/>
              </w:rPr>
              <w:t>4</w:t>
            </w:r>
            <w:r w:rsidRPr="28B383E2">
              <w:rPr>
                <w:rFonts w:ascii="Arial" w:hAnsi="Arial" w:cs="Arial"/>
                <w:sz w:val="18"/>
                <w:szCs w:val="18"/>
              </w:rPr>
              <w:t>.</w:t>
            </w:r>
            <w:r w:rsidR="001D7CD4">
              <w:rPr>
                <w:rFonts w:ascii="Arial" w:hAnsi="Arial" w:cs="Arial"/>
                <w:sz w:val="18"/>
                <w:szCs w:val="18"/>
              </w:rPr>
              <w:t>336</w:t>
            </w:r>
            <w:r w:rsidRPr="28B383E2">
              <w:rPr>
                <w:rFonts w:ascii="Arial" w:hAnsi="Arial" w:cs="Arial"/>
                <w:sz w:val="18"/>
                <w:szCs w:val="18"/>
              </w:rPr>
              <w:t>.</w:t>
            </w:r>
            <w:r w:rsidR="001D7CD4">
              <w:rPr>
                <w:rFonts w:ascii="Arial" w:hAnsi="Arial" w:cs="Arial"/>
                <w:sz w:val="18"/>
                <w:szCs w:val="18"/>
              </w:rPr>
              <w:t>409</w:t>
            </w:r>
            <w:r w:rsidR="00503FE4">
              <w:rPr>
                <w:rFonts w:ascii="Arial" w:hAnsi="Arial" w:cs="Arial"/>
                <w:sz w:val="18"/>
                <w:szCs w:val="18"/>
              </w:rPr>
              <w:t>.</w:t>
            </w:r>
            <w:r w:rsidR="001D7CD4">
              <w:rPr>
                <w:rFonts w:ascii="Arial" w:hAnsi="Arial" w:cs="Arial"/>
                <w:sz w:val="18"/>
                <w:szCs w:val="18"/>
              </w:rPr>
              <w:t>207</w:t>
            </w:r>
          </w:p>
        </w:tc>
      </w:tr>
      <w:tr w:rsidR="00E0174F" w:rsidRPr="00950998" w14:paraId="18D62E1D" w14:textId="77777777" w:rsidTr="00B24C9E">
        <w:tc>
          <w:tcPr>
            <w:tcW w:w="1868" w:type="pct"/>
            <w:vAlign w:val="center"/>
            <w:hideMark/>
          </w:tcPr>
          <w:p w14:paraId="52710031" w14:textId="77777777" w:rsidR="00E0174F" w:rsidRPr="00950998" w:rsidRDefault="00E0174F" w:rsidP="00B24C9E">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54213409" w14:textId="2F3DBE3A" w:rsidR="00E0174F" w:rsidRPr="009F3FCE" w:rsidRDefault="00503FE4" w:rsidP="00B24C9E">
            <w:pPr>
              <w:spacing w:line="276" w:lineRule="auto"/>
              <w:ind w:left="57" w:right="57"/>
              <w:jc w:val="both"/>
              <w:rPr>
                <w:rFonts w:ascii="Arial" w:hAnsi="Arial" w:cs="Arial"/>
                <w:sz w:val="18"/>
                <w:szCs w:val="18"/>
              </w:rPr>
            </w:pPr>
            <w:r>
              <w:rPr>
                <w:rFonts w:ascii="Arial" w:hAnsi="Arial" w:cs="Arial"/>
                <w:sz w:val="18"/>
                <w:szCs w:val="18"/>
              </w:rPr>
              <w:t>Obra</w:t>
            </w:r>
          </w:p>
        </w:tc>
      </w:tr>
    </w:tbl>
    <w:p w14:paraId="6BB3D723" w14:textId="77777777" w:rsidR="00E0174F" w:rsidRDefault="00E0174F" w:rsidP="00E0174F">
      <w:pPr>
        <w:spacing w:line="276" w:lineRule="auto"/>
        <w:jc w:val="both"/>
        <w:rPr>
          <w:rFonts w:ascii="Arial" w:hAnsi="Arial" w:cs="Arial"/>
          <w:color w:val="00000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044B13" w:rsidRPr="00950998" w14:paraId="0FF68882" w14:textId="77777777" w:rsidTr="00807382">
        <w:tc>
          <w:tcPr>
            <w:tcW w:w="1868" w:type="pct"/>
            <w:vAlign w:val="center"/>
          </w:tcPr>
          <w:p w14:paraId="4753CC49" w14:textId="77777777" w:rsidR="00044B13" w:rsidRPr="00950998" w:rsidRDefault="00044B13" w:rsidP="00807382">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74D0F93D" w14:textId="77777777" w:rsidR="00044B13" w:rsidRPr="009F3FCE" w:rsidRDefault="00044B13" w:rsidP="00807382">
            <w:pPr>
              <w:spacing w:line="276" w:lineRule="auto"/>
              <w:ind w:left="57" w:right="57"/>
              <w:jc w:val="both"/>
              <w:rPr>
                <w:rFonts w:ascii="Arial" w:hAnsi="Arial" w:cs="Arial"/>
                <w:sz w:val="18"/>
                <w:szCs w:val="18"/>
              </w:rPr>
            </w:pPr>
            <w:r w:rsidRPr="009A5795">
              <w:rPr>
                <w:rFonts w:ascii="Arial" w:hAnsi="Arial" w:cs="Arial"/>
                <w:sz w:val="18"/>
                <w:szCs w:val="18"/>
              </w:rPr>
              <w:t>DEPARTAMENTO DE SANTANDER</w:t>
            </w:r>
          </w:p>
        </w:tc>
      </w:tr>
      <w:tr w:rsidR="00044B13" w:rsidRPr="00950998" w14:paraId="07F038BB" w14:textId="77777777" w:rsidTr="00807382">
        <w:tc>
          <w:tcPr>
            <w:tcW w:w="1868" w:type="pct"/>
            <w:vAlign w:val="center"/>
          </w:tcPr>
          <w:p w14:paraId="7FDF93B4" w14:textId="77777777" w:rsidR="00044B13" w:rsidRPr="00950998" w:rsidRDefault="00044B13" w:rsidP="00807382">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3F324E3C" w14:textId="77777777" w:rsidR="00044B13" w:rsidRPr="009F3FCE" w:rsidRDefault="00044B13" w:rsidP="00807382">
            <w:pPr>
              <w:spacing w:line="276" w:lineRule="auto"/>
              <w:ind w:left="57" w:right="57"/>
              <w:jc w:val="both"/>
              <w:rPr>
                <w:rFonts w:ascii="Arial" w:hAnsi="Arial" w:cs="Arial"/>
                <w:sz w:val="18"/>
                <w:szCs w:val="18"/>
              </w:rPr>
            </w:pPr>
            <w:r w:rsidRPr="00675003">
              <w:rPr>
                <w:rFonts w:ascii="Arial" w:hAnsi="Arial" w:cs="Arial"/>
                <w:sz w:val="18"/>
                <w:szCs w:val="18"/>
              </w:rPr>
              <w:t>Selección abreviada menor cuantía</w:t>
            </w:r>
          </w:p>
        </w:tc>
      </w:tr>
      <w:tr w:rsidR="00044B13" w:rsidRPr="00950998" w14:paraId="4AFCD5CB" w14:textId="77777777" w:rsidTr="00807382">
        <w:tc>
          <w:tcPr>
            <w:tcW w:w="1868" w:type="pct"/>
            <w:vAlign w:val="center"/>
          </w:tcPr>
          <w:p w14:paraId="25BD04C0" w14:textId="77777777" w:rsidR="00044B13" w:rsidRPr="00950998" w:rsidRDefault="00044B13" w:rsidP="00807382">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5F6BF0AC" w14:textId="77777777" w:rsidR="00044B13" w:rsidRPr="009F3FCE" w:rsidRDefault="00044B13" w:rsidP="00807382">
            <w:pPr>
              <w:spacing w:line="276" w:lineRule="auto"/>
              <w:ind w:left="57" w:right="57"/>
              <w:jc w:val="both"/>
              <w:rPr>
                <w:rFonts w:ascii="Arial" w:hAnsi="Arial" w:cs="Arial"/>
                <w:sz w:val="18"/>
                <w:szCs w:val="18"/>
              </w:rPr>
            </w:pPr>
            <w:r w:rsidRPr="00E2512C">
              <w:rPr>
                <w:rFonts w:ascii="Arial" w:hAnsi="Arial" w:cs="Arial"/>
                <w:color w:val="000000" w:themeColor="text1"/>
                <w:sz w:val="18"/>
                <w:szCs w:val="18"/>
              </w:rPr>
              <w:t>IT-SA-26-05</w:t>
            </w:r>
          </w:p>
        </w:tc>
      </w:tr>
      <w:tr w:rsidR="00044B13" w:rsidRPr="00950998" w14:paraId="590A0406" w14:textId="77777777" w:rsidTr="00807382">
        <w:tc>
          <w:tcPr>
            <w:tcW w:w="1868" w:type="pct"/>
            <w:vAlign w:val="center"/>
          </w:tcPr>
          <w:p w14:paraId="60A2A862" w14:textId="77777777" w:rsidR="00044B13" w:rsidRPr="00950998" w:rsidRDefault="00044B13" w:rsidP="00807382">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5B22970F" w14:textId="77777777" w:rsidR="00044B13" w:rsidRPr="009F3FCE" w:rsidRDefault="00044B13" w:rsidP="00807382">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044B13" w:rsidRPr="00950998" w14:paraId="5FD09BB3" w14:textId="77777777" w:rsidTr="00807382">
        <w:tc>
          <w:tcPr>
            <w:tcW w:w="1868" w:type="pct"/>
            <w:vAlign w:val="center"/>
            <w:hideMark/>
          </w:tcPr>
          <w:p w14:paraId="70493165" w14:textId="77777777" w:rsidR="00044B13" w:rsidRPr="00950998" w:rsidRDefault="00044B13" w:rsidP="00807382">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42F8DA04" w14:textId="77777777" w:rsidR="00044B13" w:rsidRPr="009F3FCE" w:rsidRDefault="00044B13" w:rsidP="00807382">
            <w:pPr>
              <w:spacing w:line="276" w:lineRule="auto"/>
              <w:ind w:left="57" w:right="57"/>
              <w:jc w:val="both"/>
              <w:rPr>
                <w:rFonts w:ascii="Arial" w:hAnsi="Arial" w:cs="Arial"/>
                <w:sz w:val="18"/>
                <w:szCs w:val="18"/>
              </w:rPr>
            </w:pPr>
            <w:r>
              <w:rPr>
                <w:rFonts w:ascii="Arial" w:hAnsi="Arial" w:cs="Arial"/>
                <w:sz w:val="18"/>
                <w:szCs w:val="18"/>
              </w:rPr>
              <w:t>En evaluación y observaciones</w:t>
            </w:r>
          </w:p>
        </w:tc>
      </w:tr>
      <w:tr w:rsidR="00044B13" w:rsidRPr="00950998" w14:paraId="510BF41C" w14:textId="77777777" w:rsidTr="00807382">
        <w:tc>
          <w:tcPr>
            <w:tcW w:w="1868" w:type="pct"/>
            <w:vAlign w:val="center"/>
            <w:hideMark/>
          </w:tcPr>
          <w:p w14:paraId="60F21078" w14:textId="77777777" w:rsidR="00044B13" w:rsidRPr="00950998" w:rsidRDefault="00044B13" w:rsidP="00807382">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416EC1C2" w14:textId="77777777" w:rsidR="00044B13" w:rsidRPr="009F3FCE" w:rsidRDefault="00044B13" w:rsidP="00807382">
            <w:pPr>
              <w:spacing w:line="276" w:lineRule="auto"/>
              <w:ind w:left="57" w:right="57"/>
              <w:jc w:val="both"/>
              <w:rPr>
                <w:rFonts w:ascii="Arial" w:hAnsi="Arial" w:cs="Arial"/>
                <w:sz w:val="18"/>
                <w:szCs w:val="18"/>
              </w:rPr>
            </w:pPr>
            <w:r>
              <w:rPr>
                <w:rFonts w:ascii="Arial" w:hAnsi="Arial" w:cs="Arial"/>
                <w:sz w:val="18"/>
                <w:szCs w:val="18"/>
              </w:rPr>
              <w:t>721033</w:t>
            </w:r>
            <w:r w:rsidRPr="00B665C8">
              <w:rPr>
                <w:rFonts w:ascii="Arial" w:hAnsi="Arial" w:cs="Arial"/>
                <w:sz w:val="18"/>
                <w:szCs w:val="18"/>
              </w:rPr>
              <w:t xml:space="preserve"> - Servicios de </w:t>
            </w:r>
            <w:r>
              <w:rPr>
                <w:rFonts w:ascii="Arial" w:hAnsi="Arial" w:cs="Arial"/>
                <w:sz w:val="18"/>
                <w:szCs w:val="18"/>
              </w:rPr>
              <w:t>mantenimiento y reparación de infraestructura</w:t>
            </w:r>
          </w:p>
        </w:tc>
      </w:tr>
      <w:tr w:rsidR="00044B13" w:rsidRPr="00950998" w14:paraId="271708CD" w14:textId="77777777" w:rsidTr="00807382">
        <w:tc>
          <w:tcPr>
            <w:tcW w:w="1868" w:type="pct"/>
            <w:vAlign w:val="center"/>
            <w:hideMark/>
          </w:tcPr>
          <w:p w14:paraId="52A0BEB2" w14:textId="77777777" w:rsidR="00044B13" w:rsidRPr="00950998" w:rsidRDefault="00044B13" w:rsidP="00807382">
            <w:pPr>
              <w:spacing w:line="276" w:lineRule="auto"/>
              <w:jc w:val="both"/>
              <w:rPr>
                <w:rFonts w:ascii="Arial" w:hAnsi="Arial" w:cs="Arial"/>
                <w:b/>
                <w:bCs/>
                <w:sz w:val="18"/>
                <w:szCs w:val="18"/>
              </w:rPr>
            </w:pPr>
            <w:r w:rsidRPr="28B383E2">
              <w:rPr>
                <w:rFonts w:ascii="Arial" w:hAnsi="Arial" w:cs="Arial"/>
                <w:b/>
                <w:bCs/>
                <w:sz w:val="18"/>
                <w:szCs w:val="18"/>
              </w:rPr>
              <w:lastRenderedPageBreak/>
              <w:t xml:space="preserve">Objeto: </w:t>
            </w:r>
          </w:p>
        </w:tc>
        <w:tc>
          <w:tcPr>
            <w:tcW w:w="3132" w:type="pct"/>
            <w:hideMark/>
          </w:tcPr>
          <w:p w14:paraId="7BC09B69" w14:textId="77777777" w:rsidR="00044B13" w:rsidRPr="009F3FCE" w:rsidRDefault="00044B13" w:rsidP="00807382">
            <w:pPr>
              <w:spacing w:line="276" w:lineRule="auto"/>
              <w:ind w:left="57" w:right="57"/>
              <w:jc w:val="both"/>
              <w:rPr>
                <w:rFonts w:ascii="Arial" w:hAnsi="Arial" w:cs="Arial"/>
                <w:sz w:val="18"/>
                <w:szCs w:val="18"/>
              </w:rPr>
            </w:pPr>
            <w:r w:rsidRPr="00111F78">
              <w:rPr>
                <w:rFonts w:ascii="Arial" w:hAnsi="Arial" w:cs="Arial"/>
                <w:color w:val="000000" w:themeColor="text1"/>
                <w:sz w:val="18"/>
                <w:szCs w:val="18"/>
              </w:rPr>
              <w:t>MEJORAMIENTO DE VIAS TERCIARIAS MEDIANTE LA CONSTRUCCIÓN DE PLACA HUELLA EN DIFERENTES VEREDAS DEL MUNICIPIO DE SAN MIGUEL, SANTANDER</w:t>
            </w:r>
            <w:r>
              <w:rPr>
                <w:rFonts w:ascii="Arial" w:hAnsi="Arial" w:cs="Arial"/>
                <w:color w:val="000000" w:themeColor="text1"/>
                <w:sz w:val="18"/>
                <w:szCs w:val="18"/>
              </w:rPr>
              <w:t>.</w:t>
            </w:r>
          </w:p>
        </w:tc>
      </w:tr>
      <w:tr w:rsidR="00044B13" w:rsidRPr="00950998" w14:paraId="1EFCBF56" w14:textId="77777777" w:rsidTr="00807382">
        <w:tc>
          <w:tcPr>
            <w:tcW w:w="1868" w:type="pct"/>
            <w:vAlign w:val="center"/>
            <w:hideMark/>
          </w:tcPr>
          <w:p w14:paraId="39B96B7A" w14:textId="77777777" w:rsidR="00044B13" w:rsidRPr="00950998" w:rsidRDefault="00044B13" w:rsidP="00807382">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195CFA58" w14:textId="77777777" w:rsidR="00044B13" w:rsidRPr="009F3FCE" w:rsidRDefault="00044B13" w:rsidP="00807382">
            <w:pPr>
              <w:spacing w:line="276" w:lineRule="auto"/>
              <w:ind w:left="57" w:right="57"/>
              <w:jc w:val="both"/>
              <w:rPr>
                <w:rFonts w:ascii="Arial" w:hAnsi="Arial" w:cs="Arial"/>
                <w:sz w:val="18"/>
                <w:szCs w:val="18"/>
              </w:rPr>
            </w:pPr>
            <w:r w:rsidRPr="28B383E2">
              <w:rPr>
                <w:rFonts w:ascii="Arial" w:hAnsi="Arial" w:cs="Arial"/>
                <w:sz w:val="18"/>
                <w:szCs w:val="18"/>
              </w:rPr>
              <w:t xml:space="preserve">$ </w:t>
            </w:r>
            <w:r>
              <w:rPr>
                <w:rFonts w:ascii="Arial" w:hAnsi="Arial" w:cs="Arial"/>
                <w:sz w:val="18"/>
                <w:szCs w:val="18"/>
              </w:rPr>
              <w:t>1.120.876.900</w:t>
            </w:r>
          </w:p>
        </w:tc>
      </w:tr>
      <w:tr w:rsidR="00044B13" w:rsidRPr="00950998" w14:paraId="772D3197" w14:textId="77777777" w:rsidTr="00807382">
        <w:tc>
          <w:tcPr>
            <w:tcW w:w="1868" w:type="pct"/>
            <w:vAlign w:val="center"/>
            <w:hideMark/>
          </w:tcPr>
          <w:p w14:paraId="61451703" w14:textId="77777777" w:rsidR="00044B13" w:rsidRPr="00950998" w:rsidRDefault="00044B13" w:rsidP="00807382">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3290C6F3" w14:textId="77777777" w:rsidR="00044B13" w:rsidRPr="009F3FCE" w:rsidRDefault="00044B13" w:rsidP="00807382">
            <w:pPr>
              <w:spacing w:line="276" w:lineRule="auto"/>
              <w:ind w:left="57" w:right="57"/>
              <w:jc w:val="both"/>
              <w:rPr>
                <w:rFonts w:ascii="Arial" w:hAnsi="Arial" w:cs="Arial"/>
                <w:sz w:val="18"/>
                <w:szCs w:val="18"/>
              </w:rPr>
            </w:pPr>
            <w:r>
              <w:rPr>
                <w:rFonts w:ascii="Arial" w:hAnsi="Arial" w:cs="Arial"/>
                <w:sz w:val="18"/>
                <w:szCs w:val="18"/>
              </w:rPr>
              <w:t>Otro</w:t>
            </w:r>
          </w:p>
        </w:tc>
      </w:tr>
    </w:tbl>
    <w:p w14:paraId="7B35503A" w14:textId="77777777" w:rsidR="00044B13" w:rsidRDefault="00044B13" w:rsidP="00E0174F">
      <w:pPr>
        <w:spacing w:line="276" w:lineRule="auto"/>
        <w:jc w:val="both"/>
        <w:rPr>
          <w:rFonts w:ascii="Arial" w:hAnsi="Arial" w:cs="Arial"/>
          <w:color w:val="00000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503FE4" w:rsidRPr="00950998" w14:paraId="2D663AED" w14:textId="77777777" w:rsidTr="00B24C9E">
        <w:tc>
          <w:tcPr>
            <w:tcW w:w="1868" w:type="pct"/>
            <w:vAlign w:val="center"/>
          </w:tcPr>
          <w:p w14:paraId="64CC7F14"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14341715" w14:textId="7332C57F" w:rsidR="00503FE4" w:rsidRPr="009F3FCE" w:rsidRDefault="00302852" w:rsidP="00B24C9E">
            <w:pPr>
              <w:spacing w:line="276" w:lineRule="auto"/>
              <w:ind w:left="57" w:right="57"/>
              <w:jc w:val="both"/>
              <w:rPr>
                <w:rFonts w:ascii="Arial" w:hAnsi="Arial" w:cs="Arial"/>
                <w:sz w:val="18"/>
                <w:szCs w:val="18"/>
              </w:rPr>
            </w:pPr>
            <w:r w:rsidRPr="00302852">
              <w:rPr>
                <w:rFonts w:ascii="Arial" w:hAnsi="Arial" w:cs="Arial"/>
                <w:sz w:val="18"/>
                <w:szCs w:val="18"/>
              </w:rPr>
              <w:t>ALCALDIA MUNICIPAL DE GUADUAS</w:t>
            </w:r>
          </w:p>
        </w:tc>
      </w:tr>
      <w:tr w:rsidR="00503FE4" w:rsidRPr="00950998" w14:paraId="7442DA94" w14:textId="77777777" w:rsidTr="00B24C9E">
        <w:tc>
          <w:tcPr>
            <w:tcW w:w="1868" w:type="pct"/>
            <w:vAlign w:val="center"/>
          </w:tcPr>
          <w:p w14:paraId="45EF55B6"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09B80921" w14:textId="40568EC6" w:rsidR="00503FE4" w:rsidRPr="009F3FCE" w:rsidRDefault="00B94D45" w:rsidP="00B24C9E">
            <w:pPr>
              <w:spacing w:line="276" w:lineRule="auto"/>
              <w:ind w:left="57" w:right="57"/>
              <w:jc w:val="both"/>
              <w:rPr>
                <w:rFonts w:ascii="Arial" w:hAnsi="Arial" w:cs="Arial"/>
                <w:sz w:val="18"/>
                <w:szCs w:val="18"/>
              </w:rPr>
            </w:pPr>
            <w:r>
              <w:rPr>
                <w:rFonts w:ascii="Arial" w:hAnsi="Arial" w:cs="Arial"/>
                <w:sz w:val="18"/>
                <w:szCs w:val="18"/>
              </w:rPr>
              <w:t xml:space="preserve">Licitación pública </w:t>
            </w:r>
            <w:r w:rsidR="00F67F12">
              <w:rPr>
                <w:rFonts w:ascii="Arial" w:hAnsi="Arial" w:cs="Arial"/>
                <w:sz w:val="18"/>
                <w:szCs w:val="18"/>
              </w:rPr>
              <w:t>(Obra pública)</w:t>
            </w:r>
          </w:p>
        </w:tc>
      </w:tr>
      <w:tr w:rsidR="00503FE4" w:rsidRPr="00950998" w14:paraId="7B911CAD" w14:textId="77777777" w:rsidTr="00B24C9E">
        <w:tc>
          <w:tcPr>
            <w:tcW w:w="1868" w:type="pct"/>
            <w:vAlign w:val="center"/>
          </w:tcPr>
          <w:p w14:paraId="43C84452"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74F1CEA2" w14:textId="77CDED0E" w:rsidR="00503FE4" w:rsidRPr="009F3FCE" w:rsidRDefault="00F67F12" w:rsidP="00B24C9E">
            <w:pPr>
              <w:spacing w:line="276" w:lineRule="auto"/>
              <w:ind w:left="57" w:right="57"/>
              <w:jc w:val="both"/>
              <w:rPr>
                <w:rFonts w:ascii="Arial" w:hAnsi="Arial" w:cs="Arial"/>
                <w:sz w:val="18"/>
                <w:szCs w:val="18"/>
              </w:rPr>
            </w:pPr>
            <w:r w:rsidRPr="00F67F12">
              <w:rPr>
                <w:rFonts w:ascii="Arial" w:hAnsi="Arial" w:cs="Arial"/>
                <w:color w:val="000000" w:themeColor="text1"/>
                <w:sz w:val="18"/>
                <w:szCs w:val="18"/>
              </w:rPr>
              <w:t>LP-007-2026</w:t>
            </w:r>
          </w:p>
        </w:tc>
      </w:tr>
      <w:tr w:rsidR="00503FE4" w:rsidRPr="00950998" w14:paraId="0551DF84" w14:textId="77777777" w:rsidTr="00B24C9E">
        <w:tc>
          <w:tcPr>
            <w:tcW w:w="1868" w:type="pct"/>
            <w:vAlign w:val="center"/>
          </w:tcPr>
          <w:p w14:paraId="0906148F"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494F613B" w14:textId="77777777" w:rsidR="00503FE4" w:rsidRPr="009F3FCE" w:rsidRDefault="00503FE4" w:rsidP="00B24C9E">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503FE4" w:rsidRPr="00950998" w14:paraId="14E5DB06" w14:textId="77777777" w:rsidTr="00B24C9E">
        <w:tc>
          <w:tcPr>
            <w:tcW w:w="1868" w:type="pct"/>
            <w:vAlign w:val="center"/>
            <w:hideMark/>
          </w:tcPr>
          <w:p w14:paraId="30F87E94"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481CD360" w14:textId="6702081A" w:rsidR="00503FE4" w:rsidRPr="009F3FCE" w:rsidRDefault="00B94D45" w:rsidP="00B24C9E">
            <w:pPr>
              <w:spacing w:line="276" w:lineRule="auto"/>
              <w:ind w:left="57" w:right="57"/>
              <w:jc w:val="both"/>
              <w:rPr>
                <w:rFonts w:ascii="Arial" w:hAnsi="Arial" w:cs="Arial"/>
                <w:sz w:val="18"/>
                <w:szCs w:val="18"/>
              </w:rPr>
            </w:pPr>
            <w:r>
              <w:rPr>
                <w:rFonts w:ascii="Arial" w:hAnsi="Arial" w:cs="Arial"/>
                <w:sz w:val="18"/>
                <w:szCs w:val="18"/>
              </w:rPr>
              <w:t>Publicado</w:t>
            </w:r>
          </w:p>
        </w:tc>
      </w:tr>
      <w:tr w:rsidR="00503FE4" w:rsidRPr="00950998" w14:paraId="1DD24EA8" w14:textId="77777777" w:rsidTr="00B24C9E">
        <w:tc>
          <w:tcPr>
            <w:tcW w:w="1868" w:type="pct"/>
            <w:vAlign w:val="center"/>
            <w:hideMark/>
          </w:tcPr>
          <w:p w14:paraId="51104427"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7813773D" w14:textId="709E7B1E" w:rsidR="00503FE4" w:rsidRPr="009F3FCE" w:rsidRDefault="00F67F12" w:rsidP="00B24C9E">
            <w:pPr>
              <w:spacing w:line="276" w:lineRule="auto"/>
              <w:ind w:left="57" w:right="57"/>
              <w:jc w:val="both"/>
              <w:rPr>
                <w:rFonts w:ascii="Arial" w:hAnsi="Arial" w:cs="Arial"/>
                <w:sz w:val="18"/>
                <w:szCs w:val="18"/>
              </w:rPr>
            </w:pPr>
            <w:r>
              <w:rPr>
                <w:rFonts w:ascii="Arial" w:hAnsi="Arial" w:cs="Arial"/>
                <w:sz w:val="18"/>
                <w:szCs w:val="18"/>
              </w:rPr>
              <w:t>721411</w:t>
            </w:r>
            <w:r w:rsidR="00B665C8" w:rsidRPr="00B665C8">
              <w:rPr>
                <w:rFonts w:ascii="Arial" w:hAnsi="Arial" w:cs="Arial"/>
                <w:sz w:val="18"/>
                <w:szCs w:val="18"/>
              </w:rPr>
              <w:t xml:space="preserve"> - Servicios de </w:t>
            </w:r>
            <w:r>
              <w:rPr>
                <w:rFonts w:ascii="Arial" w:hAnsi="Arial" w:cs="Arial"/>
                <w:sz w:val="18"/>
                <w:szCs w:val="18"/>
              </w:rPr>
              <w:t>construcción y revestimiento y pavimentación de infraestructura</w:t>
            </w:r>
          </w:p>
        </w:tc>
      </w:tr>
      <w:tr w:rsidR="00503FE4" w:rsidRPr="00950998" w14:paraId="5BF6E333" w14:textId="77777777" w:rsidTr="00B24C9E">
        <w:tc>
          <w:tcPr>
            <w:tcW w:w="1868" w:type="pct"/>
            <w:vAlign w:val="center"/>
            <w:hideMark/>
          </w:tcPr>
          <w:p w14:paraId="2820414C"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7875D846" w14:textId="4A65EFB9" w:rsidR="00503FE4" w:rsidRPr="009F3FCE" w:rsidRDefault="00B82284" w:rsidP="00B24C9E">
            <w:pPr>
              <w:spacing w:line="276" w:lineRule="auto"/>
              <w:ind w:left="57" w:right="57"/>
              <w:jc w:val="both"/>
              <w:rPr>
                <w:rFonts w:ascii="Arial" w:hAnsi="Arial" w:cs="Arial"/>
                <w:sz w:val="18"/>
                <w:szCs w:val="18"/>
              </w:rPr>
            </w:pPr>
            <w:r w:rsidRPr="00B82284">
              <w:rPr>
                <w:rFonts w:ascii="Arial" w:hAnsi="Arial" w:cs="Arial"/>
                <w:color w:val="000000" w:themeColor="text1"/>
                <w:sz w:val="18"/>
                <w:szCs w:val="18"/>
              </w:rPr>
              <w:t>MEJORAMIENTO DE VÍAS TERCIARIAS MEDIANTE LA CONSTRUCCIÓN DE PLACA HUELLA EN SITIOS PRIORIZADOS DEL MUNICIPIO DE GUADUAS, CUNDINAMA</w:t>
            </w:r>
          </w:p>
        </w:tc>
      </w:tr>
      <w:tr w:rsidR="00503FE4" w:rsidRPr="00950998" w14:paraId="615DEFC6" w14:textId="77777777" w:rsidTr="00B24C9E">
        <w:tc>
          <w:tcPr>
            <w:tcW w:w="1868" w:type="pct"/>
            <w:vAlign w:val="center"/>
            <w:hideMark/>
          </w:tcPr>
          <w:p w14:paraId="2976F96A"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544B21D6" w14:textId="0673A2E4" w:rsidR="00503FE4" w:rsidRPr="009F3FCE" w:rsidRDefault="00503FE4" w:rsidP="00B24C9E">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B82284">
              <w:rPr>
                <w:rFonts w:ascii="Arial" w:hAnsi="Arial" w:cs="Arial"/>
                <w:sz w:val="18"/>
                <w:szCs w:val="18"/>
              </w:rPr>
              <w:t>2</w:t>
            </w:r>
            <w:r w:rsidR="00111F78">
              <w:rPr>
                <w:rFonts w:ascii="Arial" w:hAnsi="Arial" w:cs="Arial"/>
                <w:sz w:val="18"/>
                <w:szCs w:val="18"/>
              </w:rPr>
              <w:t>.</w:t>
            </w:r>
            <w:r w:rsidR="00B82284">
              <w:rPr>
                <w:rFonts w:ascii="Arial" w:hAnsi="Arial" w:cs="Arial"/>
                <w:sz w:val="18"/>
                <w:szCs w:val="18"/>
              </w:rPr>
              <w:t>4</w:t>
            </w:r>
            <w:r w:rsidR="00111F78">
              <w:rPr>
                <w:rFonts w:ascii="Arial" w:hAnsi="Arial" w:cs="Arial"/>
                <w:sz w:val="18"/>
                <w:szCs w:val="18"/>
              </w:rPr>
              <w:t>20.</w:t>
            </w:r>
            <w:r w:rsidR="00B82284">
              <w:rPr>
                <w:rFonts w:ascii="Arial" w:hAnsi="Arial" w:cs="Arial"/>
                <w:sz w:val="18"/>
                <w:szCs w:val="18"/>
              </w:rPr>
              <w:t>000</w:t>
            </w:r>
            <w:r w:rsidR="00044B13">
              <w:rPr>
                <w:rFonts w:ascii="Arial" w:hAnsi="Arial" w:cs="Arial"/>
                <w:sz w:val="18"/>
                <w:szCs w:val="18"/>
              </w:rPr>
              <w:t>.</w:t>
            </w:r>
            <w:r w:rsidR="00B82284">
              <w:rPr>
                <w:rFonts w:ascii="Arial" w:hAnsi="Arial" w:cs="Arial"/>
                <w:sz w:val="18"/>
                <w:szCs w:val="18"/>
              </w:rPr>
              <w:t>0</w:t>
            </w:r>
            <w:r w:rsidR="00044B13">
              <w:rPr>
                <w:rFonts w:ascii="Arial" w:hAnsi="Arial" w:cs="Arial"/>
                <w:sz w:val="18"/>
                <w:szCs w:val="18"/>
              </w:rPr>
              <w:t>00</w:t>
            </w:r>
          </w:p>
        </w:tc>
      </w:tr>
      <w:tr w:rsidR="00503FE4" w:rsidRPr="00950998" w14:paraId="0624420E" w14:textId="77777777" w:rsidTr="00B24C9E">
        <w:tc>
          <w:tcPr>
            <w:tcW w:w="1868" w:type="pct"/>
            <w:vAlign w:val="center"/>
            <w:hideMark/>
          </w:tcPr>
          <w:p w14:paraId="6BC46162" w14:textId="77777777" w:rsidR="00503FE4" w:rsidRPr="00950998" w:rsidRDefault="00503FE4" w:rsidP="00B24C9E">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67D8E05D" w14:textId="51F868D8" w:rsidR="00503FE4" w:rsidRPr="009F3FCE" w:rsidRDefault="00044B13" w:rsidP="00B82284">
            <w:pPr>
              <w:tabs>
                <w:tab w:val="left" w:pos="1396"/>
              </w:tabs>
              <w:spacing w:line="276" w:lineRule="auto"/>
              <w:ind w:left="57" w:right="57"/>
              <w:jc w:val="both"/>
              <w:rPr>
                <w:rFonts w:ascii="Arial" w:hAnsi="Arial" w:cs="Arial"/>
                <w:sz w:val="18"/>
                <w:szCs w:val="18"/>
              </w:rPr>
            </w:pPr>
            <w:r>
              <w:rPr>
                <w:rFonts w:ascii="Arial" w:hAnsi="Arial" w:cs="Arial"/>
                <w:sz w:val="18"/>
                <w:szCs w:val="18"/>
              </w:rPr>
              <w:t>O</w:t>
            </w:r>
            <w:r w:rsidR="00B82284">
              <w:rPr>
                <w:rFonts w:ascii="Arial" w:hAnsi="Arial" w:cs="Arial"/>
                <w:sz w:val="18"/>
                <w:szCs w:val="18"/>
              </w:rPr>
              <w:t>bra</w:t>
            </w:r>
          </w:p>
        </w:tc>
      </w:tr>
    </w:tbl>
    <w:p w14:paraId="3D953E0E" w14:textId="77777777" w:rsidR="00301559" w:rsidRDefault="0030155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BC041C" w:rsidRPr="00950998" w14:paraId="007412E6" w14:textId="77777777" w:rsidTr="00807382">
        <w:tc>
          <w:tcPr>
            <w:tcW w:w="1868" w:type="pct"/>
            <w:vAlign w:val="center"/>
          </w:tcPr>
          <w:p w14:paraId="288315AF"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47E39265" w14:textId="72EBD33F" w:rsidR="00BC041C" w:rsidRPr="009F3FCE" w:rsidRDefault="007B01C1" w:rsidP="00807382">
            <w:pPr>
              <w:spacing w:line="276" w:lineRule="auto"/>
              <w:ind w:left="57" w:right="57"/>
              <w:jc w:val="both"/>
              <w:rPr>
                <w:rFonts w:ascii="Arial" w:hAnsi="Arial" w:cs="Arial"/>
                <w:sz w:val="18"/>
                <w:szCs w:val="18"/>
              </w:rPr>
            </w:pPr>
            <w:r w:rsidRPr="007B01C1">
              <w:rPr>
                <w:rFonts w:ascii="Arial" w:hAnsi="Arial" w:cs="Arial"/>
                <w:sz w:val="18"/>
                <w:szCs w:val="18"/>
              </w:rPr>
              <w:t>MUNICIPIO DE SAN VICENTE DE CHUCURI</w:t>
            </w:r>
          </w:p>
        </w:tc>
      </w:tr>
      <w:tr w:rsidR="00BC041C" w:rsidRPr="00950998" w14:paraId="5FD35936" w14:textId="77777777" w:rsidTr="00807382">
        <w:tc>
          <w:tcPr>
            <w:tcW w:w="1868" w:type="pct"/>
            <w:vAlign w:val="center"/>
          </w:tcPr>
          <w:p w14:paraId="0005ABBE"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749A559D" w14:textId="74D56A7D" w:rsidR="00BC041C" w:rsidRPr="009F3FCE" w:rsidRDefault="007B01C1" w:rsidP="00807382">
            <w:pPr>
              <w:spacing w:line="276" w:lineRule="auto"/>
              <w:ind w:left="57" w:right="57"/>
              <w:jc w:val="both"/>
              <w:rPr>
                <w:rFonts w:ascii="Arial" w:hAnsi="Arial" w:cs="Arial"/>
                <w:sz w:val="18"/>
                <w:szCs w:val="18"/>
              </w:rPr>
            </w:pPr>
            <w:r w:rsidRPr="007B01C1">
              <w:rPr>
                <w:rFonts w:ascii="Arial" w:hAnsi="Arial" w:cs="Arial"/>
                <w:sz w:val="18"/>
                <w:szCs w:val="18"/>
              </w:rPr>
              <w:t>Licitación pública (Obra pública)</w:t>
            </w:r>
          </w:p>
        </w:tc>
      </w:tr>
      <w:tr w:rsidR="00BC041C" w:rsidRPr="00950998" w14:paraId="113F9127" w14:textId="77777777" w:rsidTr="00807382">
        <w:tc>
          <w:tcPr>
            <w:tcW w:w="1868" w:type="pct"/>
            <w:vAlign w:val="center"/>
          </w:tcPr>
          <w:p w14:paraId="4A125332"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3C0E7231" w14:textId="5F29CE4E" w:rsidR="00BC041C" w:rsidRPr="009F3FCE" w:rsidRDefault="00374E38" w:rsidP="00807382">
            <w:pPr>
              <w:spacing w:line="276" w:lineRule="auto"/>
              <w:ind w:left="57" w:right="57"/>
              <w:jc w:val="both"/>
              <w:rPr>
                <w:rFonts w:ascii="Arial" w:hAnsi="Arial" w:cs="Arial"/>
                <w:sz w:val="18"/>
                <w:szCs w:val="18"/>
              </w:rPr>
            </w:pPr>
            <w:r w:rsidRPr="00374E38">
              <w:rPr>
                <w:rFonts w:ascii="Arial" w:hAnsi="Arial" w:cs="Arial"/>
                <w:color w:val="000000" w:themeColor="text1"/>
                <w:sz w:val="18"/>
                <w:szCs w:val="18"/>
              </w:rPr>
              <w:t>LP-SVCH-SPI-236-2026</w:t>
            </w:r>
          </w:p>
        </w:tc>
      </w:tr>
      <w:tr w:rsidR="00BC041C" w:rsidRPr="00950998" w14:paraId="0873896B" w14:textId="77777777" w:rsidTr="00807382">
        <w:tc>
          <w:tcPr>
            <w:tcW w:w="1868" w:type="pct"/>
            <w:vAlign w:val="center"/>
          </w:tcPr>
          <w:p w14:paraId="4EB0465B"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5B87EBF2" w14:textId="77777777" w:rsidR="00BC041C" w:rsidRPr="009F3FCE" w:rsidRDefault="00BC041C" w:rsidP="00807382">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BC041C" w:rsidRPr="00950998" w14:paraId="465965A3" w14:textId="77777777" w:rsidTr="00807382">
        <w:tc>
          <w:tcPr>
            <w:tcW w:w="1868" w:type="pct"/>
            <w:vAlign w:val="center"/>
            <w:hideMark/>
          </w:tcPr>
          <w:p w14:paraId="536B93EE"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6116E4EE" w14:textId="4E3E0E6B" w:rsidR="00BC041C" w:rsidRPr="009F3FCE" w:rsidRDefault="00374E38" w:rsidP="00807382">
            <w:pPr>
              <w:spacing w:line="276" w:lineRule="auto"/>
              <w:ind w:left="57" w:right="57"/>
              <w:jc w:val="both"/>
              <w:rPr>
                <w:rFonts w:ascii="Arial" w:hAnsi="Arial" w:cs="Arial"/>
                <w:sz w:val="18"/>
                <w:szCs w:val="18"/>
              </w:rPr>
            </w:pPr>
            <w:r>
              <w:rPr>
                <w:rFonts w:ascii="Arial" w:hAnsi="Arial" w:cs="Arial"/>
                <w:sz w:val="18"/>
                <w:szCs w:val="18"/>
              </w:rPr>
              <w:t>Publicado</w:t>
            </w:r>
          </w:p>
        </w:tc>
      </w:tr>
      <w:tr w:rsidR="00BC041C" w:rsidRPr="00950998" w14:paraId="316EE146" w14:textId="77777777" w:rsidTr="00807382">
        <w:tc>
          <w:tcPr>
            <w:tcW w:w="1868" w:type="pct"/>
            <w:vAlign w:val="center"/>
            <w:hideMark/>
          </w:tcPr>
          <w:p w14:paraId="6E9CFC9F"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17945ADF" w14:textId="243ED4EA" w:rsidR="00BC041C" w:rsidRPr="009F3FCE" w:rsidRDefault="00BC041C" w:rsidP="00807382">
            <w:pPr>
              <w:spacing w:line="276" w:lineRule="auto"/>
              <w:ind w:left="57" w:right="57"/>
              <w:jc w:val="both"/>
              <w:rPr>
                <w:rFonts w:ascii="Arial" w:hAnsi="Arial" w:cs="Arial"/>
                <w:sz w:val="18"/>
                <w:szCs w:val="18"/>
              </w:rPr>
            </w:pPr>
            <w:r>
              <w:rPr>
                <w:rFonts w:ascii="Arial" w:hAnsi="Arial" w:cs="Arial"/>
                <w:sz w:val="18"/>
                <w:szCs w:val="18"/>
              </w:rPr>
              <w:t>72141</w:t>
            </w:r>
            <w:r w:rsidR="00374E38">
              <w:rPr>
                <w:rFonts w:ascii="Arial" w:hAnsi="Arial" w:cs="Arial"/>
                <w:sz w:val="18"/>
                <w:szCs w:val="18"/>
              </w:rPr>
              <w:t>1</w:t>
            </w:r>
            <w:r w:rsidRPr="28B383E2">
              <w:rPr>
                <w:rFonts w:ascii="Arial" w:hAnsi="Arial" w:cs="Arial"/>
                <w:sz w:val="18"/>
                <w:szCs w:val="18"/>
              </w:rPr>
              <w:t xml:space="preserve"> - </w:t>
            </w:r>
            <w:r w:rsidR="00374E38" w:rsidRPr="00374E38">
              <w:rPr>
                <w:rFonts w:ascii="Arial" w:hAnsi="Arial" w:cs="Arial"/>
                <w:sz w:val="18"/>
                <w:szCs w:val="18"/>
              </w:rPr>
              <w:t>Servicios de construcción y revestimiento y pavimentación de infraestructura</w:t>
            </w:r>
          </w:p>
        </w:tc>
      </w:tr>
      <w:tr w:rsidR="00BC041C" w:rsidRPr="00950998" w14:paraId="76062375" w14:textId="77777777" w:rsidTr="00807382">
        <w:tc>
          <w:tcPr>
            <w:tcW w:w="1868" w:type="pct"/>
            <w:vAlign w:val="center"/>
            <w:hideMark/>
          </w:tcPr>
          <w:p w14:paraId="05C5001E"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71A22F86" w14:textId="751EB699" w:rsidR="00BC041C" w:rsidRPr="009F3FCE" w:rsidRDefault="002015EC" w:rsidP="00807382">
            <w:pPr>
              <w:spacing w:line="276" w:lineRule="auto"/>
              <w:ind w:left="57" w:right="57"/>
              <w:jc w:val="both"/>
              <w:rPr>
                <w:rFonts w:ascii="Arial" w:hAnsi="Arial" w:cs="Arial"/>
                <w:sz w:val="18"/>
                <w:szCs w:val="18"/>
              </w:rPr>
            </w:pPr>
            <w:r w:rsidRPr="002015EC">
              <w:rPr>
                <w:rFonts w:ascii="Arial" w:hAnsi="Arial" w:cs="Arial"/>
                <w:color w:val="000000" w:themeColor="text1"/>
                <w:sz w:val="18"/>
                <w:szCs w:val="18"/>
              </w:rPr>
              <w:t>CONSTRUCCION DE PLACAHUELLAS PARA EL SECTOR EL SALTO DE LA INDIA, SAN VICENTE DE CHUCURI-SANTANDER</w:t>
            </w:r>
          </w:p>
        </w:tc>
      </w:tr>
      <w:tr w:rsidR="00BC041C" w:rsidRPr="00950998" w14:paraId="2826F6EC" w14:textId="77777777" w:rsidTr="00807382">
        <w:tc>
          <w:tcPr>
            <w:tcW w:w="1868" w:type="pct"/>
            <w:vAlign w:val="center"/>
            <w:hideMark/>
          </w:tcPr>
          <w:p w14:paraId="648B4267"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Valor total vigencia</w:t>
            </w:r>
          </w:p>
        </w:tc>
        <w:tc>
          <w:tcPr>
            <w:tcW w:w="3132" w:type="pct"/>
            <w:hideMark/>
          </w:tcPr>
          <w:p w14:paraId="4D7F4FD8" w14:textId="151E3A82" w:rsidR="00BC041C" w:rsidRPr="009F3FCE" w:rsidRDefault="00BC041C" w:rsidP="00807382">
            <w:pPr>
              <w:spacing w:line="276" w:lineRule="auto"/>
              <w:ind w:left="57" w:right="57"/>
              <w:jc w:val="both"/>
              <w:rPr>
                <w:rFonts w:ascii="Arial" w:hAnsi="Arial" w:cs="Arial"/>
                <w:sz w:val="18"/>
                <w:szCs w:val="18"/>
              </w:rPr>
            </w:pPr>
            <w:r w:rsidRPr="28B383E2">
              <w:rPr>
                <w:rFonts w:ascii="Arial" w:hAnsi="Arial" w:cs="Arial"/>
                <w:sz w:val="18"/>
                <w:szCs w:val="18"/>
              </w:rPr>
              <w:t xml:space="preserve">$ </w:t>
            </w:r>
            <w:r w:rsidR="002015EC">
              <w:rPr>
                <w:rFonts w:ascii="Arial" w:hAnsi="Arial" w:cs="Arial"/>
                <w:sz w:val="18"/>
                <w:szCs w:val="18"/>
              </w:rPr>
              <w:t>2.125.654.981</w:t>
            </w:r>
          </w:p>
        </w:tc>
      </w:tr>
      <w:tr w:rsidR="00BC041C" w:rsidRPr="00950998" w14:paraId="2C171B93" w14:textId="77777777" w:rsidTr="00807382">
        <w:tc>
          <w:tcPr>
            <w:tcW w:w="1868" w:type="pct"/>
            <w:vAlign w:val="center"/>
            <w:hideMark/>
          </w:tcPr>
          <w:p w14:paraId="79DB9353"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77AFBDF3" w14:textId="77777777" w:rsidR="00BC041C" w:rsidRPr="009F3FCE" w:rsidRDefault="00BC041C" w:rsidP="00807382">
            <w:pPr>
              <w:spacing w:line="276" w:lineRule="auto"/>
              <w:ind w:left="57" w:right="57"/>
              <w:jc w:val="both"/>
              <w:rPr>
                <w:rFonts w:ascii="Arial" w:hAnsi="Arial" w:cs="Arial"/>
                <w:sz w:val="18"/>
                <w:szCs w:val="18"/>
              </w:rPr>
            </w:pPr>
            <w:r>
              <w:rPr>
                <w:rFonts w:ascii="Arial" w:hAnsi="Arial" w:cs="Arial"/>
                <w:sz w:val="18"/>
                <w:szCs w:val="18"/>
              </w:rPr>
              <w:t>Obra</w:t>
            </w:r>
          </w:p>
        </w:tc>
      </w:tr>
    </w:tbl>
    <w:p w14:paraId="7B36B966" w14:textId="77777777" w:rsidR="00BC041C" w:rsidRDefault="00BC041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386"/>
        <w:gridCol w:w="5676"/>
      </w:tblGrid>
      <w:tr w:rsidR="00BC041C" w:rsidRPr="00950998" w14:paraId="5EB1F4CA" w14:textId="77777777" w:rsidTr="00807382">
        <w:tc>
          <w:tcPr>
            <w:tcW w:w="1868" w:type="pct"/>
            <w:vAlign w:val="center"/>
          </w:tcPr>
          <w:p w14:paraId="0D899977"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Entidad</w:t>
            </w:r>
          </w:p>
        </w:tc>
        <w:tc>
          <w:tcPr>
            <w:tcW w:w="3132" w:type="pct"/>
          </w:tcPr>
          <w:p w14:paraId="72D13382" w14:textId="057F8D9D" w:rsidR="00BC041C" w:rsidRPr="009F3FCE" w:rsidRDefault="005B1B6D" w:rsidP="00807382">
            <w:pPr>
              <w:spacing w:line="276" w:lineRule="auto"/>
              <w:ind w:left="57" w:right="57"/>
              <w:jc w:val="both"/>
              <w:rPr>
                <w:rFonts w:ascii="Arial" w:hAnsi="Arial" w:cs="Arial"/>
                <w:sz w:val="18"/>
                <w:szCs w:val="18"/>
              </w:rPr>
            </w:pPr>
            <w:r w:rsidRPr="005B1B6D">
              <w:rPr>
                <w:rFonts w:ascii="Arial" w:hAnsi="Arial" w:cs="Arial"/>
                <w:sz w:val="18"/>
                <w:szCs w:val="18"/>
              </w:rPr>
              <w:t>ALCALDIA MUNICIPIO DE ARCABUCO</w:t>
            </w:r>
          </w:p>
        </w:tc>
      </w:tr>
      <w:tr w:rsidR="00BC041C" w:rsidRPr="00950998" w14:paraId="003C9CBD" w14:textId="77777777" w:rsidTr="00807382">
        <w:tc>
          <w:tcPr>
            <w:tcW w:w="1868" w:type="pct"/>
            <w:vAlign w:val="center"/>
          </w:tcPr>
          <w:p w14:paraId="6C08DF3E"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Tipo de Proceso </w:t>
            </w:r>
          </w:p>
        </w:tc>
        <w:tc>
          <w:tcPr>
            <w:tcW w:w="3132" w:type="pct"/>
          </w:tcPr>
          <w:p w14:paraId="2B694303" w14:textId="596E413E" w:rsidR="00BC041C" w:rsidRPr="009F3FCE" w:rsidRDefault="005B1B6D" w:rsidP="00807382">
            <w:pPr>
              <w:spacing w:line="276" w:lineRule="auto"/>
              <w:ind w:left="57" w:right="57"/>
              <w:jc w:val="both"/>
              <w:rPr>
                <w:rFonts w:ascii="Arial" w:hAnsi="Arial" w:cs="Arial"/>
                <w:sz w:val="18"/>
                <w:szCs w:val="18"/>
              </w:rPr>
            </w:pPr>
            <w:r w:rsidRPr="005B1B6D">
              <w:rPr>
                <w:rFonts w:ascii="Arial" w:hAnsi="Arial" w:cs="Arial"/>
                <w:sz w:val="18"/>
                <w:szCs w:val="18"/>
              </w:rPr>
              <w:t>Licitación pública (Obra pública)</w:t>
            </w:r>
          </w:p>
        </w:tc>
      </w:tr>
      <w:tr w:rsidR="00BC041C" w:rsidRPr="00950998" w14:paraId="3FFA5A2B" w14:textId="77777777" w:rsidTr="00807382">
        <w:tc>
          <w:tcPr>
            <w:tcW w:w="1868" w:type="pct"/>
            <w:vAlign w:val="center"/>
          </w:tcPr>
          <w:p w14:paraId="3055BF8D"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 xml:space="preserve">Numero de proceso: </w:t>
            </w:r>
          </w:p>
        </w:tc>
        <w:tc>
          <w:tcPr>
            <w:tcW w:w="3132" w:type="pct"/>
          </w:tcPr>
          <w:p w14:paraId="64A2433D" w14:textId="50693251" w:rsidR="00BC041C" w:rsidRPr="009F3FCE" w:rsidRDefault="00A02456" w:rsidP="00807382">
            <w:pPr>
              <w:spacing w:line="276" w:lineRule="auto"/>
              <w:ind w:left="57" w:right="57"/>
              <w:jc w:val="both"/>
              <w:rPr>
                <w:rFonts w:ascii="Arial" w:hAnsi="Arial" w:cs="Arial"/>
                <w:sz w:val="18"/>
                <w:szCs w:val="18"/>
              </w:rPr>
            </w:pPr>
            <w:r w:rsidRPr="00A02456">
              <w:rPr>
                <w:rFonts w:ascii="Arial" w:hAnsi="Arial" w:cs="Arial"/>
                <w:color w:val="000000" w:themeColor="text1"/>
                <w:sz w:val="18"/>
                <w:szCs w:val="18"/>
              </w:rPr>
              <w:t>LP-AM-001-2026</w:t>
            </w:r>
          </w:p>
        </w:tc>
      </w:tr>
      <w:tr w:rsidR="00BC041C" w:rsidRPr="00950998" w14:paraId="1B0A8299" w14:textId="77777777" w:rsidTr="00807382">
        <w:tc>
          <w:tcPr>
            <w:tcW w:w="1868" w:type="pct"/>
            <w:vAlign w:val="center"/>
          </w:tcPr>
          <w:p w14:paraId="026209C1"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 xml:space="preserve">Vigencia </w:t>
            </w:r>
          </w:p>
        </w:tc>
        <w:tc>
          <w:tcPr>
            <w:tcW w:w="3132" w:type="pct"/>
          </w:tcPr>
          <w:p w14:paraId="061CD455" w14:textId="77777777" w:rsidR="00BC041C" w:rsidRPr="009F3FCE" w:rsidRDefault="00BC041C" w:rsidP="00807382">
            <w:pPr>
              <w:spacing w:line="276" w:lineRule="auto"/>
              <w:ind w:left="57" w:right="57"/>
              <w:jc w:val="both"/>
              <w:rPr>
                <w:rFonts w:ascii="Arial" w:hAnsi="Arial" w:cs="Arial"/>
                <w:sz w:val="18"/>
                <w:szCs w:val="18"/>
              </w:rPr>
            </w:pPr>
            <w:r w:rsidRPr="28B383E2">
              <w:rPr>
                <w:rFonts w:ascii="Arial" w:hAnsi="Arial" w:cs="Arial"/>
                <w:sz w:val="18"/>
                <w:szCs w:val="18"/>
              </w:rPr>
              <w:t>2026</w:t>
            </w:r>
          </w:p>
        </w:tc>
      </w:tr>
      <w:tr w:rsidR="00BC041C" w:rsidRPr="00950998" w14:paraId="5695AB32" w14:textId="77777777" w:rsidTr="00807382">
        <w:tc>
          <w:tcPr>
            <w:tcW w:w="1868" w:type="pct"/>
            <w:vAlign w:val="center"/>
            <w:hideMark/>
          </w:tcPr>
          <w:p w14:paraId="7D40D726"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Estado del Proceso </w:t>
            </w:r>
          </w:p>
        </w:tc>
        <w:tc>
          <w:tcPr>
            <w:tcW w:w="3132" w:type="pct"/>
            <w:hideMark/>
          </w:tcPr>
          <w:p w14:paraId="3B8ACADF" w14:textId="297C9782" w:rsidR="00BC041C" w:rsidRPr="009F3FCE" w:rsidRDefault="00A02456" w:rsidP="00807382">
            <w:pPr>
              <w:spacing w:line="276" w:lineRule="auto"/>
              <w:ind w:left="57" w:right="57"/>
              <w:jc w:val="both"/>
              <w:rPr>
                <w:rFonts w:ascii="Arial" w:hAnsi="Arial" w:cs="Arial"/>
                <w:sz w:val="18"/>
                <w:szCs w:val="18"/>
              </w:rPr>
            </w:pPr>
            <w:r>
              <w:rPr>
                <w:rFonts w:ascii="Arial" w:hAnsi="Arial" w:cs="Arial"/>
                <w:sz w:val="18"/>
                <w:szCs w:val="18"/>
              </w:rPr>
              <w:t>En evaluación y observaciones</w:t>
            </w:r>
          </w:p>
        </w:tc>
      </w:tr>
      <w:tr w:rsidR="00BC041C" w:rsidRPr="00950998" w14:paraId="6E6BF99E" w14:textId="77777777" w:rsidTr="00807382">
        <w:tc>
          <w:tcPr>
            <w:tcW w:w="1868" w:type="pct"/>
            <w:vAlign w:val="center"/>
            <w:hideMark/>
          </w:tcPr>
          <w:p w14:paraId="46D5835E"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Código(s) UNSPSC </w:t>
            </w:r>
          </w:p>
        </w:tc>
        <w:tc>
          <w:tcPr>
            <w:tcW w:w="3132" w:type="pct"/>
            <w:hideMark/>
          </w:tcPr>
          <w:p w14:paraId="081D7DB3" w14:textId="6D30D792" w:rsidR="00BC041C" w:rsidRPr="009F3FCE" w:rsidRDefault="00BC041C" w:rsidP="00807382">
            <w:pPr>
              <w:spacing w:line="276" w:lineRule="auto"/>
              <w:ind w:left="57" w:right="57"/>
              <w:jc w:val="both"/>
              <w:rPr>
                <w:rFonts w:ascii="Arial" w:hAnsi="Arial" w:cs="Arial"/>
                <w:sz w:val="18"/>
                <w:szCs w:val="18"/>
              </w:rPr>
            </w:pPr>
            <w:r>
              <w:rPr>
                <w:rFonts w:ascii="Arial" w:hAnsi="Arial" w:cs="Arial"/>
                <w:sz w:val="18"/>
                <w:szCs w:val="18"/>
              </w:rPr>
              <w:t>72141</w:t>
            </w:r>
            <w:r w:rsidR="00F057C4">
              <w:rPr>
                <w:rFonts w:ascii="Arial" w:hAnsi="Arial" w:cs="Arial"/>
                <w:sz w:val="18"/>
                <w:szCs w:val="18"/>
              </w:rPr>
              <w:t>1</w:t>
            </w:r>
            <w:r w:rsidRPr="28B383E2">
              <w:rPr>
                <w:rFonts w:ascii="Arial" w:hAnsi="Arial" w:cs="Arial"/>
                <w:sz w:val="18"/>
                <w:szCs w:val="18"/>
              </w:rPr>
              <w:t xml:space="preserve"> - </w:t>
            </w:r>
            <w:r w:rsidR="00F057C4" w:rsidRPr="00F057C4">
              <w:rPr>
                <w:rFonts w:ascii="Arial" w:hAnsi="Arial" w:cs="Arial"/>
                <w:sz w:val="18"/>
                <w:szCs w:val="18"/>
              </w:rPr>
              <w:t>Servicios de construcción y revestimiento y pavimentación de infraestructura</w:t>
            </w:r>
          </w:p>
        </w:tc>
      </w:tr>
      <w:tr w:rsidR="00BC041C" w:rsidRPr="00950998" w14:paraId="01F9DC5E" w14:textId="77777777" w:rsidTr="00807382">
        <w:tc>
          <w:tcPr>
            <w:tcW w:w="1868" w:type="pct"/>
            <w:vAlign w:val="center"/>
            <w:hideMark/>
          </w:tcPr>
          <w:p w14:paraId="3F540814"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 xml:space="preserve">Objeto: </w:t>
            </w:r>
          </w:p>
        </w:tc>
        <w:tc>
          <w:tcPr>
            <w:tcW w:w="3132" w:type="pct"/>
            <w:hideMark/>
          </w:tcPr>
          <w:p w14:paraId="15C6AD7A" w14:textId="44A7174F" w:rsidR="00BC041C" w:rsidRPr="009F3FCE" w:rsidRDefault="00F057C4" w:rsidP="00807382">
            <w:pPr>
              <w:spacing w:line="276" w:lineRule="auto"/>
              <w:ind w:left="57" w:right="57"/>
              <w:jc w:val="both"/>
              <w:rPr>
                <w:rFonts w:ascii="Arial" w:hAnsi="Arial" w:cs="Arial"/>
                <w:sz w:val="18"/>
                <w:szCs w:val="18"/>
              </w:rPr>
            </w:pPr>
            <w:r w:rsidRPr="00F057C4">
              <w:rPr>
                <w:rFonts w:ascii="Arial" w:hAnsi="Arial" w:cs="Arial"/>
                <w:color w:val="000000" w:themeColor="text1"/>
                <w:sz w:val="18"/>
                <w:szCs w:val="18"/>
              </w:rPr>
              <w:t xml:space="preserve">CONSTRUCCIÓN DE TRAMOS DE PLACA HUELLA EN LOS SECTORES: QUIRVAQUIRA 1 SECTOR VERSALLES, QUIRVAQUIRA 1 SECTOR INICIO LOMA ALTA, QUIRVAQUIRA 1 SECTOR LOMA ALTA, QUIRVAQUIRA 2 SECTOR BETY MOLINA, RUPAVITA SECTOR CARMONAS, CENTRO SECTOR SANTO DOMINGO, ALCAPARROS SECTOR BRACITO, QUEMADOS SECTOR MONASTERIO, EN EL MUNICIPIO DE ARCABUCO </w:t>
            </w:r>
            <w:r w:rsidRPr="00F057C4">
              <w:rPr>
                <w:rFonts w:ascii="Arial" w:hAnsi="Arial" w:cs="Arial"/>
                <w:color w:val="000000" w:themeColor="text1"/>
                <w:sz w:val="18"/>
                <w:szCs w:val="18"/>
              </w:rPr>
              <w:lastRenderedPageBreak/>
              <w:t>BOYACÁ CONFORME AL INDICADOR DE PRODUCTO PLACA HUELLA CONSTRUIDA DEL PLAN DE DESARROLLO POR LA DIGNIDAD DE ARCABUCO</w:t>
            </w:r>
          </w:p>
        </w:tc>
      </w:tr>
      <w:tr w:rsidR="00BC041C" w:rsidRPr="00950998" w14:paraId="4F8D7F11" w14:textId="77777777" w:rsidTr="00807382">
        <w:tc>
          <w:tcPr>
            <w:tcW w:w="1868" w:type="pct"/>
            <w:vAlign w:val="center"/>
            <w:hideMark/>
          </w:tcPr>
          <w:p w14:paraId="6987BAB8"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lastRenderedPageBreak/>
              <w:t>Valor total vigencia</w:t>
            </w:r>
          </w:p>
        </w:tc>
        <w:tc>
          <w:tcPr>
            <w:tcW w:w="3132" w:type="pct"/>
            <w:hideMark/>
          </w:tcPr>
          <w:p w14:paraId="17130402" w14:textId="6D184602" w:rsidR="00BC041C" w:rsidRPr="009F3FCE" w:rsidRDefault="00BC041C" w:rsidP="00807382">
            <w:pPr>
              <w:spacing w:line="276" w:lineRule="auto"/>
              <w:ind w:left="57" w:right="57"/>
              <w:jc w:val="both"/>
              <w:rPr>
                <w:rFonts w:ascii="Arial" w:hAnsi="Arial" w:cs="Arial"/>
                <w:sz w:val="18"/>
                <w:szCs w:val="18"/>
              </w:rPr>
            </w:pPr>
            <w:r w:rsidRPr="28B383E2">
              <w:rPr>
                <w:rFonts w:ascii="Arial" w:hAnsi="Arial" w:cs="Arial"/>
                <w:sz w:val="18"/>
                <w:szCs w:val="18"/>
              </w:rPr>
              <w:t xml:space="preserve">$ </w:t>
            </w:r>
            <w:r>
              <w:rPr>
                <w:rFonts w:ascii="Arial" w:hAnsi="Arial" w:cs="Arial"/>
                <w:sz w:val="18"/>
                <w:szCs w:val="18"/>
              </w:rPr>
              <w:t>1</w:t>
            </w:r>
            <w:r w:rsidR="00F057C4">
              <w:rPr>
                <w:rFonts w:ascii="Arial" w:hAnsi="Arial" w:cs="Arial"/>
                <w:sz w:val="18"/>
                <w:szCs w:val="18"/>
              </w:rPr>
              <w:t>.495</w:t>
            </w:r>
            <w:r w:rsidRPr="28B383E2">
              <w:rPr>
                <w:rFonts w:ascii="Arial" w:hAnsi="Arial" w:cs="Arial"/>
                <w:sz w:val="18"/>
                <w:szCs w:val="18"/>
              </w:rPr>
              <w:t>.</w:t>
            </w:r>
            <w:r w:rsidR="00F057C4">
              <w:rPr>
                <w:rFonts w:ascii="Arial" w:hAnsi="Arial" w:cs="Arial"/>
                <w:sz w:val="18"/>
                <w:szCs w:val="18"/>
              </w:rPr>
              <w:t>183</w:t>
            </w:r>
            <w:r>
              <w:rPr>
                <w:rFonts w:ascii="Arial" w:hAnsi="Arial" w:cs="Arial"/>
                <w:sz w:val="18"/>
                <w:szCs w:val="18"/>
              </w:rPr>
              <w:t>.</w:t>
            </w:r>
            <w:r w:rsidR="00F057C4">
              <w:rPr>
                <w:rFonts w:ascii="Arial" w:hAnsi="Arial" w:cs="Arial"/>
                <w:sz w:val="18"/>
                <w:szCs w:val="18"/>
              </w:rPr>
              <w:t>528</w:t>
            </w:r>
          </w:p>
        </w:tc>
      </w:tr>
      <w:tr w:rsidR="00BC041C" w:rsidRPr="00950998" w14:paraId="7BCE8E04" w14:textId="77777777" w:rsidTr="00807382">
        <w:tc>
          <w:tcPr>
            <w:tcW w:w="1868" w:type="pct"/>
            <w:vAlign w:val="center"/>
            <w:hideMark/>
          </w:tcPr>
          <w:p w14:paraId="02508DD0" w14:textId="77777777" w:rsidR="00BC041C" w:rsidRPr="00950998" w:rsidRDefault="00BC041C" w:rsidP="00807382">
            <w:pPr>
              <w:spacing w:line="276" w:lineRule="auto"/>
              <w:jc w:val="both"/>
              <w:rPr>
                <w:rFonts w:ascii="Arial" w:hAnsi="Arial" w:cs="Arial"/>
                <w:b/>
                <w:bCs/>
                <w:sz w:val="18"/>
                <w:szCs w:val="18"/>
              </w:rPr>
            </w:pPr>
            <w:r w:rsidRPr="28B383E2">
              <w:rPr>
                <w:rFonts w:ascii="Arial" w:hAnsi="Arial" w:cs="Arial"/>
                <w:b/>
                <w:bCs/>
                <w:sz w:val="18"/>
                <w:szCs w:val="18"/>
              </w:rPr>
              <w:t>Tipo de Contrato </w:t>
            </w:r>
          </w:p>
        </w:tc>
        <w:tc>
          <w:tcPr>
            <w:tcW w:w="3132" w:type="pct"/>
            <w:hideMark/>
          </w:tcPr>
          <w:p w14:paraId="675D27D9" w14:textId="77777777" w:rsidR="00BC041C" w:rsidRPr="009F3FCE" w:rsidRDefault="00BC041C" w:rsidP="00807382">
            <w:pPr>
              <w:spacing w:line="276" w:lineRule="auto"/>
              <w:ind w:left="57" w:right="57"/>
              <w:jc w:val="both"/>
              <w:rPr>
                <w:rFonts w:ascii="Arial" w:hAnsi="Arial" w:cs="Arial"/>
                <w:sz w:val="18"/>
                <w:szCs w:val="18"/>
              </w:rPr>
            </w:pPr>
            <w:r>
              <w:rPr>
                <w:rFonts w:ascii="Arial" w:hAnsi="Arial" w:cs="Arial"/>
                <w:sz w:val="18"/>
                <w:szCs w:val="18"/>
              </w:rPr>
              <w:t>Obra</w:t>
            </w:r>
          </w:p>
        </w:tc>
      </w:tr>
    </w:tbl>
    <w:p w14:paraId="7192B527" w14:textId="77777777" w:rsidR="00F00CF7" w:rsidRPr="00F00CF7" w:rsidRDefault="00F00CF7" w:rsidP="00F00CF7">
      <w:pPr>
        <w:rPr>
          <w:lang w:eastAsia="es-CO"/>
        </w:rPr>
      </w:pPr>
    </w:p>
    <w:p w14:paraId="51254AE5" w14:textId="23833E1C" w:rsidR="00E0174F" w:rsidRDefault="00E0174F" w:rsidP="00DF7B99">
      <w:pPr>
        <w:pStyle w:val="Ttulo1"/>
        <w:numPr>
          <w:ilvl w:val="0"/>
          <w:numId w:val="17"/>
        </w:numPr>
        <w:rPr>
          <w:rFonts w:ascii="Arial" w:hAnsi="Arial" w:cs="Arial"/>
          <w:b/>
          <w:bCs/>
          <w:color w:val="000000" w:themeColor="text1"/>
          <w:sz w:val="20"/>
          <w:szCs w:val="20"/>
        </w:rPr>
      </w:pPr>
      <w:bookmarkStart w:id="35" w:name="_Toc236837115"/>
      <w:r>
        <w:rPr>
          <w:rFonts w:ascii="Arial" w:hAnsi="Arial" w:cs="Arial"/>
          <w:b/>
          <w:bCs/>
          <w:color w:val="000000" w:themeColor="text1"/>
          <w:sz w:val="20"/>
          <w:szCs w:val="20"/>
        </w:rPr>
        <w:t>ANÁLISIS DE LA OFERTA</w:t>
      </w:r>
      <w:bookmarkEnd w:id="35"/>
    </w:p>
    <w:p w14:paraId="00599B4C" w14:textId="77777777" w:rsidR="009B358E" w:rsidRPr="00FC0039" w:rsidRDefault="009B358E" w:rsidP="009B358E">
      <w:pPr>
        <w:spacing w:line="276" w:lineRule="auto"/>
        <w:jc w:val="both"/>
        <w:rPr>
          <w:rFonts w:ascii="Arial" w:hAnsi="Arial" w:cs="Arial"/>
          <w:color w:val="000000"/>
          <w:sz w:val="20"/>
          <w:szCs w:val="20"/>
        </w:rPr>
      </w:pPr>
    </w:p>
    <w:p w14:paraId="08A77287" w14:textId="77777777" w:rsidR="009B358E" w:rsidRPr="009532A1" w:rsidRDefault="009B358E" w:rsidP="009532A1">
      <w:pPr>
        <w:spacing w:line="276" w:lineRule="auto"/>
        <w:jc w:val="both"/>
        <w:rPr>
          <w:rFonts w:ascii="Arial" w:hAnsi="Arial" w:cs="Arial"/>
          <w:color w:val="000000"/>
          <w:sz w:val="20"/>
          <w:szCs w:val="20"/>
        </w:rPr>
      </w:pPr>
      <w:r w:rsidRPr="009532A1">
        <w:rPr>
          <w:rFonts w:ascii="Arial" w:hAnsi="Arial" w:cs="Arial"/>
          <w:color w:val="000000"/>
          <w:sz w:val="20"/>
          <w:szCs w:val="20"/>
        </w:rPr>
        <w:t>De acuerdo con las directrices de la Guía para la Elaboración de Estudios de Sector (G-EES-02) de Colombia Compra Eficiente, la Entidad Estatal debe identificar a los proveedores que convergen en el mercado del bien, obra o servicio objeto del proceso de contratación. Esta identificación abarca el análisis de sus características principales, tales como el tamaño empresarial, la ubicación geográfica, los esquemas de producción y su comportamiento financiero.</w:t>
      </w:r>
    </w:p>
    <w:p w14:paraId="1AE15633" w14:textId="77777777" w:rsidR="009B358E" w:rsidRPr="00FC0039" w:rsidRDefault="009B358E" w:rsidP="009B358E">
      <w:pPr>
        <w:pStyle w:val="Textoindependiente"/>
        <w:spacing w:line="276" w:lineRule="auto"/>
        <w:ind w:right="15"/>
        <w:jc w:val="both"/>
      </w:pPr>
    </w:p>
    <w:p w14:paraId="51B4AA60" w14:textId="77777777" w:rsidR="009B358E" w:rsidRPr="00FC0039" w:rsidRDefault="009B358E" w:rsidP="009B358E">
      <w:pPr>
        <w:pStyle w:val="Textoindependiente"/>
        <w:spacing w:line="276" w:lineRule="auto"/>
        <w:ind w:right="15"/>
        <w:jc w:val="both"/>
      </w:pPr>
      <w:r w:rsidRPr="00FC0039">
        <w:t>En consonancia con lo anterior, en esta sección se caracteriza la oferta del mercado a partir de las actividades económicas identificadas previamente en el numeral 1.2 de este documento. Para ello, se tomó como fuente oficial el Directorio Estadístico de Empresas (DEE) del Departamento Administrativo Nacional de Estadística (DANE), aplicando los filtros correspondientes a la Clasificación Industrial Internacional Uniforme (CIIU Rev. 4 A.C.) asociadas al objeto contractual.</w:t>
      </w:r>
    </w:p>
    <w:p w14:paraId="1AF8F6E3" w14:textId="77777777" w:rsidR="009B358E" w:rsidRPr="00FC0039" w:rsidRDefault="009B358E" w:rsidP="009B358E">
      <w:pPr>
        <w:pStyle w:val="Textoindependiente"/>
        <w:spacing w:line="276" w:lineRule="auto"/>
        <w:ind w:right="15"/>
        <w:jc w:val="both"/>
      </w:pPr>
    </w:p>
    <w:p w14:paraId="5C2421B4" w14:textId="77777777" w:rsidR="009B358E" w:rsidRPr="00FC0039" w:rsidRDefault="009B358E" w:rsidP="009B358E">
      <w:pPr>
        <w:pStyle w:val="Textoindependiente"/>
        <w:spacing w:line="276" w:lineRule="auto"/>
        <w:ind w:right="15"/>
        <w:jc w:val="both"/>
      </w:pPr>
      <w:r w:rsidRPr="00FC0039">
        <w:t>A continuación, se detalla la distribución de la oferta identificada en el territorio nacional y con especial énfasis en el departamento del Tolima:</w:t>
      </w:r>
    </w:p>
    <w:p w14:paraId="712DDBEA" w14:textId="77777777" w:rsidR="009B358E" w:rsidRPr="00FC0039" w:rsidRDefault="009B358E" w:rsidP="009B358E">
      <w:pPr>
        <w:spacing w:line="276" w:lineRule="auto"/>
        <w:jc w:val="both"/>
        <w:rPr>
          <w:rFonts w:ascii="Arial" w:hAnsi="Arial" w:cs="Arial"/>
          <w:color w:val="000000"/>
          <w:sz w:val="20"/>
          <w:szCs w:val="20"/>
        </w:rPr>
      </w:pPr>
    </w:p>
    <w:p w14:paraId="3B76214B" w14:textId="4604F988" w:rsidR="009B358E" w:rsidRDefault="009B358E" w:rsidP="00ED4976">
      <w:pPr>
        <w:pStyle w:val="Prrafodelista"/>
        <w:widowControl w:val="0"/>
        <w:numPr>
          <w:ilvl w:val="0"/>
          <w:numId w:val="16"/>
        </w:numPr>
        <w:tabs>
          <w:tab w:val="left" w:pos="979"/>
        </w:tabs>
        <w:autoSpaceDE w:val="0"/>
        <w:autoSpaceDN w:val="0"/>
        <w:spacing w:line="276" w:lineRule="auto"/>
        <w:ind w:right="299"/>
        <w:contextualSpacing w:val="0"/>
        <w:jc w:val="both"/>
        <w:rPr>
          <w:rFonts w:ascii="Arial" w:hAnsi="Arial" w:cs="Arial"/>
          <w:sz w:val="20"/>
          <w:szCs w:val="20"/>
        </w:rPr>
      </w:pPr>
      <w:r w:rsidRPr="001B7935">
        <w:rPr>
          <w:rFonts w:ascii="Arial" w:hAnsi="Arial" w:cs="Arial"/>
          <w:b/>
          <w:bCs/>
          <w:sz w:val="20"/>
          <w:szCs w:val="20"/>
        </w:rPr>
        <w:t xml:space="preserve">DIVISIÓN </w:t>
      </w:r>
      <w:r w:rsidR="00F5001A" w:rsidRPr="001B7935">
        <w:rPr>
          <w:rFonts w:ascii="Arial" w:hAnsi="Arial" w:cs="Arial"/>
          <w:b/>
          <w:bCs/>
          <w:sz w:val="20"/>
          <w:szCs w:val="20"/>
        </w:rPr>
        <w:t>42</w:t>
      </w:r>
      <w:r w:rsidRPr="001B7935">
        <w:rPr>
          <w:rFonts w:ascii="Arial" w:hAnsi="Arial" w:cs="Arial"/>
          <w:b/>
          <w:bCs/>
          <w:sz w:val="20"/>
          <w:szCs w:val="20"/>
        </w:rPr>
        <w:t>:</w:t>
      </w:r>
      <w:r w:rsidRPr="001B7935">
        <w:rPr>
          <w:rFonts w:ascii="Arial" w:hAnsi="Arial" w:cs="Arial"/>
          <w:sz w:val="20"/>
          <w:szCs w:val="20"/>
        </w:rPr>
        <w:t xml:space="preserve"> </w:t>
      </w:r>
      <w:r w:rsidR="00A71C66" w:rsidRPr="001B7935">
        <w:rPr>
          <w:rFonts w:ascii="Arial" w:hAnsi="Arial" w:cs="Arial"/>
          <w:sz w:val="20"/>
          <w:szCs w:val="20"/>
        </w:rPr>
        <w:t>Construcción de carreteras y vías de ferrocar</w:t>
      </w:r>
      <w:r w:rsidR="009F0303" w:rsidRPr="001B7935">
        <w:rPr>
          <w:rFonts w:ascii="Arial" w:hAnsi="Arial" w:cs="Arial"/>
          <w:sz w:val="20"/>
          <w:szCs w:val="20"/>
        </w:rPr>
        <w:t>ril</w:t>
      </w:r>
      <w:r w:rsidRPr="001B7935">
        <w:rPr>
          <w:rFonts w:ascii="Arial" w:hAnsi="Arial" w:cs="Arial"/>
          <w:sz w:val="20"/>
          <w:szCs w:val="20"/>
        </w:rPr>
        <w:t>.</w:t>
      </w:r>
    </w:p>
    <w:p w14:paraId="1FAFB278" w14:textId="77777777" w:rsidR="00FD1F8F" w:rsidRPr="001B7935" w:rsidRDefault="00FD1F8F" w:rsidP="00FD1F8F">
      <w:pPr>
        <w:pStyle w:val="Prrafodelista"/>
        <w:widowControl w:val="0"/>
        <w:tabs>
          <w:tab w:val="left" w:pos="979"/>
        </w:tabs>
        <w:autoSpaceDE w:val="0"/>
        <w:autoSpaceDN w:val="0"/>
        <w:spacing w:line="276" w:lineRule="auto"/>
        <w:ind w:right="299"/>
        <w:contextualSpacing w:val="0"/>
        <w:jc w:val="both"/>
        <w:rPr>
          <w:rFonts w:ascii="Arial" w:hAnsi="Arial" w:cs="Arial"/>
          <w:sz w:val="20"/>
          <w:szCs w:val="20"/>
        </w:rPr>
      </w:pPr>
    </w:p>
    <w:p w14:paraId="08F31D37" w14:textId="1E6A502E" w:rsidR="009B358E" w:rsidRPr="00CF4C9D" w:rsidRDefault="009F0303" w:rsidP="00ED4976">
      <w:pPr>
        <w:pStyle w:val="Prrafodelista"/>
        <w:numPr>
          <w:ilvl w:val="1"/>
          <w:numId w:val="16"/>
        </w:numPr>
        <w:jc w:val="both"/>
        <w:rPr>
          <w:rFonts w:ascii="Arial" w:hAnsi="Arial" w:cs="Arial"/>
          <w:sz w:val="20"/>
          <w:szCs w:val="20"/>
        </w:rPr>
      </w:pPr>
      <w:r w:rsidRPr="009532A1">
        <w:rPr>
          <w:rFonts w:ascii="Arial" w:hAnsi="Arial" w:cs="Arial"/>
          <w:b/>
          <w:bCs/>
          <w:sz w:val="20"/>
          <w:szCs w:val="20"/>
        </w:rPr>
        <w:t xml:space="preserve">422 </w:t>
      </w:r>
      <w:r w:rsidR="002330E4">
        <w:rPr>
          <w:rFonts w:ascii="Arial" w:hAnsi="Arial" w:cs="Arial"/>
          <w:b/>
          <w:bCs/>
          <w:sz w:val="20"/>
          <w:szCs w:val="20"/>
        </w:rPr>
        <w:t>4</w:t>
      </w:r>
      <w:r w:rsidR="008B62E2">
        <w:rPr>
          <w:rFonts w:ascii="Arial" w:hAnsi="Arial" w:cs="Arial"/>
          <w:b/>
          <w:bCs/>
          <w:sz w:val="20"/>
          <w:szCs w:val="20"/>
        </w:rPr>
        <w:t>2</w:t>
      </w:r>
      <w:r w:rsidR="00557A41">
        <w:rPr>
          <w:rFonts w:ascii="Arial" w:hAnsi="Arial" w:cs="Arial"/>
          <w:b/>
          <w:bCs/>
          <w:sz w:val="20"/>
          <w:szCs w:val="20"/>
        </w:rPr>
        <w:t>1</w:t>
      </w:r>
      <w:r w:rsidR="002330E4">
        <w:rPr>
          <w:rFonts w:ascii="Arial" w:hAnsi="Arial" w:cs="Arial"/>
          <w:b/>
          <w:bCs/>
          <w:sz w:val="20"/>
          <w:szCs w:val="20"/>
        </w:rPr>
        <w:t>0</w:t>
      </w:r>
      <w:r w:rsidR="009B358E" w:rsidRPr="009532A1">
        <w:rPr>
          <w:rFonts w:ascii="Arial" w:hAnsi="Arial" w:cs="Arial"/>
          <w:b/>
          <w:bCs/>
          <w:sz w:val="20"/>
          <w:szCs w:val="20"/>
        </w:rPr>
        <w:t xml:space="preserve">: </w:t>
      </w:r>
      <w:r w:rsidR="00DF6E60" w:rsidRPr="009532A1">
        <w:rPr>
          <w:rFonts w:ascii="Arial" w:eastAsia="Times New Roman" w:hAnsi="Arial" w:cs="Arial"/>
          <w:color w:val="000000"/>
          <w:sz w:val="20"/>
          <w:szCs w:val="20"/>
          <w:lang w:eastAsia="es-MX"/>
        </w:rPr>
        <w:t xml:space="preserve">Construcción de </w:t>
      </w:r>
      <w:r w:rsidR="002F6D73">
        <w:rPr>
          <w:rFonts w:ascii="Arial" w:eastAsia="Times New Roman" w:hAnsi="Arial" w:cs="Arial"/>
          <w:color w:val="000000"/>
          <w:sz w:val="20"/>
          <w:szCs w:val="20"/>
          <w:lang w:eastAsia="es-MX"/>
        </w:rPr>
        <w:t>carreteras y vías de ferrocarril</w:t>
      </w:r>
      <w:r w:rsidR="009B358E" w:rsidRPr="009532A1">
        <w:rPr>
          <w:rFonts w:ascii="Arial" w:eastAsia="Times New Roman" w:hAnsi="Arial" w:cs="Arial"/>
          <w:color w:val="000000"/>
          <w:sz w:val="20"/>
          <w:szCs w:val="20"/>
          <w:lang w:eastAsia="es-MX"/>
        </w:rPr>
        <w:t>.</w:t>
      </w:r>
      <w:r w:rsidR="009532A1" w:rsidRPr="009532A1">
        <w:rPr>
          <w:rFonts w:ascii="Arial" w:eastAsia="Times New Roman" w:hAnsi="Arial" w:cs="Arial"/>
          <w:color w:val="000000"/>
          <w:sz w:val="20"/>
          <w:szCs w:val="20"/>
          <w:lang w:eastAsia="es-MX"/>
        </w:rPr>
        <w:t xml:space="preserve"> </w:t>
      </w:r>
      <w:r w:rsidR="001B7935" w:rsidRPr="001B7935">
        <w:rPr>
          <w:rFonts w:ascii="Arial" w:eastAsia="Times New Roman" w:hAnsi="Arial" w:cs="Arial"/>
          <w:color w:val="000000"/>
          <w:sz w:val="20"/>
          <w:szCs w:val="20"/>
          <w:lang w:eastAsia="es-MX"/>
        </w:rPr>
        <w:t xml:space="preserve">Se cuenta con un total de </w:t>
      </w:r>
      <w:r w:rsidR="009E03FC">
        <w:rPr>
          <w:rFonts w:ascii="Arial" w:eastAsia="Times New Roman" w:hAnsi="Arial" w:cs="Arial"/>
          <w:color w:val="000000"/>
          <w:sz w:val="20"/>
          <w:szCs w:val="20"/>
          <w:lang w:eastAsia="es-MX"/>
        </w:rPr>
        <w:t>3</w:t>
      </w:r>
      <w:r w:rsidR="001B7935" w:rsidRPr="001B7935">
        <w:rPr>
          <w:rFonts w:ascii="Arial" w:eastAsia="Times New Roman" w:hAnsi="Arial" w:cs="Arial"/>
          <w:color w:val="000000"/>
          <w:sz w:val="20"/>
          <w:szCs w:val="20"/>
          <w:lang w:eastAsia="es-MX"/>
        </w:rPr>
        <w:t>.6</w:t>
      </w:r>
      <w:r w:rsidR="009E03FC">
        <w:rPr>
          <w:rFonts w:ascii="Arial" w:eastAsia="Times New Roman" w:hAnsi="Arial" w:cs="Arial"/>
          <w:color w:val="000000"/>
          <w:sz w:val="20"/>
          <w:szCs w:val="20"/>
          <w:lang w:eastAsia="es-MX"/>
        </w:rPr>
        <w:t>37</w:t>
      </w:r>
      <w:r w:rsidR="001B7935" w:rsidRPr="001B7935">
        <w:rPr>
          <w:rFonts w:ascii="Arial" w:eastAsia="Times New Roman" w:hAnsi="Arial" w:cs="Arial"/>
          <w:color w:val="000000"/>
          <w:sz w:val="20"/>
          <w:szCs w:val="20"/>
          <w:lang w:eastAsia="es-MX"/>
        </w:rPr>
        <w:t xml:space="preserve"> empresas.</w:t>
      </w:r>
      <w:r w:rsidR="001B7935">
        <w:rPr>
          <w:rFonts w:ascii="Arial" w:eastAsia="Times New Roman" w:hAnsi="Arial" w:cs="Arial"/>
          <w:color w:val="000000"/>
          <w:sz w:val="20"/>
          <w:szCs w:val="20"/>
          <w:lang w:eastAsia="es-MX"/>
        </w:rPr>
        <w:t xml:space="preserve"> </w:t>
      </w:r>
      <w:r w:rsidR="009532A1" w:rsidRPr="009532A1">
        <w:rPr>
          <w:rFonts w:ascii="Arial" w:eastAsia="Times New Roman" w:hAnsi="Arial" w:cs="Arial"/>
          <w:color w:val="000000"/>
          <w:sz w:val="20"/>
          <w:szCs w:val="20"/>
          <w:lang w:eastAsia="es-MX"/>
        </w:rPr>
        <w:t>Conforme a la Ilustración</w:t>
      </w:r>
      <w:r w:rsidR="009532A1">
        <w:rPr>
          <w:rFonts w:ascii="Arial" w:eastAsia="Times New Roman" w:hAnsi="Arial" w:cs="Arial"/>
          <w:color w:val="000000"/>
          <w:sz w:val="20"/>
          <w:szCs w:val="20"/>
          <w:lang w:eastAsia="es-MX"/>
        </w:rPr>
        <w:t xml:space="preserve"> 34</w:t>
      </w:r>
      <w:r w:rsidR="009532A1" w:rsidRPr="009532A1">
        <w:rPr>
          <w:rFonts w:ascii="Arial" w:eastAsia="Times New Roman" w:hAnsi="Arial" w:cs="Arial"/>
          <w:color w:val="000000"/>
          <w:sz w:val="20"/>
          <w:szCs w:val="20"/>
          <w:lang w:eastAsia="es-MX"/>
        </w:rPr>
        <w:t>, la oferta presenta una alta concentración en Bogotá D.C. y Antioquia; no</w:t>
      </w:r>
      <w:r w:rsidR="009532A1">
        <w:rPr>
          <w:rFonts w:ascii="Arial" w:eastAsia="Times New Roman" w:hAnsi="Arial" w:cs="Arial"/>
          <w:color w:val="000000"/>
          <w:sz w:val="20"/>
          <w:szCs w:val="20"/>
          <w:lang w:eastAsia="es-MX"/>
        </w:rPr>
        <w:t xml:space="preserve"> </w:t>
      </w:r>
      <w:r w:rsidR="009532A1" w:rsidRPr="009532A1">
        <w:rPr>
          <w:rFonts w:ascii="Arial" w:eastAsia="Times New Roman" w:hAnsi="Arial" w:cs="Arial"/>
          <w:color w:val="000000"/>
          <w:sz w:val="20"/>
          <w:szCs w:val="20"/>
          <w:lang w:eastAsia="es-MX"/>
        </w:rPr>
        <w:t>obstante, el departamento del Tolima cuenta con un tejido de 1</w:t>
      </w:r>
      <w:r w:rsidR="00296414">
        <w:rPr>
          <w:rFonts w:ascii="Arial" w:eastAsia="Times New Roman" w:hAnsi="Arial" w:cs="Arial"/>
          <w:color w:val="000000"/>
          <w:sz w:val="20"/>
          <w:szCs w:val="20"/>
          <w:lang w:eastAsia="es-MX"/>
        </w:rPr>
        <w:t>07</w:t>
      </w:r>
      <w:r w:rsidR="009532A1" w:rsidRPr="009532A1">
        <w:rPr>
          <w:rFonts w:ascii="Arial" w:eastAsia="Times New Roman" w:hAnsi="Arial" w:cs="Arial"/>
          <w:color w:val="000000"/>
          <w:sz w:val="20"/>
          <w:szCs w:val="20"/>
          <w:lang w:eastAsia="es-MX"/>
        </w:rPr>
        <w:t xml:space="preserve"> empresas</w:t>
      </w:r>
      <w:r w:rsidR="009532A1">
        <w:rPr>
          <w:rFonts w:ascii="Arial" w:eastAsia="Times New Roman" w:hAnsi="Arial" w:cs="Arial"/>
          <w:color w:val="000000"/>
          <w:sz w:val="20"/>
          <w:szCs w:val="20"/>
          <w:lang w:eastAsia="es-MX"/>
        </w:rPr>
        <w:t xml:space="preserve"> </w:t>
      </w:r>
      <w:r w:rsidR="009532A1" w:rsidRPr="009532A1">
        <w:rPr>
          <w:rFonts w:ascii="Arial" w:eastAsia="Times New Roman" w:hAnsi="Arial" w:cs="Arial"/>
          <w:color w:val="000000"/>
          <w:sz w:val="20"/>
          <w:szCs w:val="20"/>
          <w:lang w:eastAsia="es-MX"/>
        </w:rPr>
        <w:t>registradas.</w:t>
      </w:r>
    </w:p>
    <w:p w14:paraId="71B4756F" w14:textId="77777777" w:rsidR="009B358E" w:rsidRPr="00FC0039" w:rsidRDefault="009B358E" w:rsidP="009B358E">
      <w:pPr>
        <w:spacing w:line="276" w:lineRule="auto"/>
        <w:jc w:val="both"/>
        <w:rPr>
          <w:rFonts w:ascii="Arial" w:hAnsi="Arial" w:cs="Arial"/>
          <w:color w:val="000000"/>
          <w:sz w:val="20"/>
          <w:szCs w:val="20"/>
        </w:rPr>
      </w:pPr>
    </w:p>
    <w:p w14:paraId="24CE5D24" w14:textId="00F388CB" w:rsidR="009B358E" w:rsidRPr="008F133E" w:rsidRDefault="009B358E" w:rsidP="008F133E">
      <w:pPr>
        <w:pStyle w:val="Prrafodelista"/>
        <w:spacing w:line="276" w:lineRule="auto"/>
        <w:jc w:val="center"/>
        <w:rPr>
          <w:rFonts w:ascii="Arial" w:hAnsi="Arial" w:cs="Arial"/>
          <w:b/>
          <w:bCs/>
          <w:sz w:val="20"/>
          <w:szCs w:val="20"/>
        </w:rPr>
      </w:pPr>
      <w:r w:rsidRPr="00FC0039">
        <w:rPr>
          <w:rFonts w:ascii="Arial" w:hAnsi="Arial" w:cs="Arial"/>
          <w:b/>
          <w:bCs/>
          <w:sz w:val="20"/>
          <w:szCs w:val="20"/>
        </w:rPr>
        <w:t xml:space="preserve">Ilustración </w:t>
      </w:r>
      <w:r w:rsidR="00DF6E60">
        <w:rPr>
          <w:rFonts w:ascii="Arial" w:hAnsi="Arial" w:cs="Arial"/>
          <w:b/>
          <w:bCs/>
          <w:sz w:val="20"/>
          <w:szCs w:val="20"/>
        </w:rPr>
        <w:t>34</w:t>
      </w:r>
      <w:r w:rsidRPr="00FC0039">
        <w:rPr>
          <w:rFonts w:ascii="Arial" w:hAnsi="Arial" w:cs="Arial"/>
          <w:b/>
          <w:bCs/>
          <w:sz w:val="20"/>
          <w:szCs w:val="20"/>
        </w:rPr>
        <w:t xml:space="preserve">. Empresas con actividades de </w:t>
      </w:r>
      <w:r w:rsidR="000D48AC">
        <w:rPr>
          <w:rFonts w:ascii="Arial" w:hAnsi="Arial" w:cs="Arial"/>
          <w:b/>
          <w:bCs/>
          <w:sz w:val="20"/>
          <w:szCs w:val="20"/>
        </w:rPr>
        <w:t xml:space="preserve">construcción de </w:t>
      </w:r>
      <w:r w:rsidR="00296414">
        <w:rPr>
          <w:rFonts w:ascii="Arial" w:hAnsi="Arial" w:cs="Arial"/>
          <w:b/>
          <w:bCs/>
          <w:sz w:val="20"/>
          <w:szCs w:val="20"/>
        </w:rPr>
        <w:t>carreteras y vías de ferrocarril</w:t>
      </w:r>
    </w:p>
    <w:p w14:paraId="4EAAC8A6" w14:textId="798E91A5" w:rsidR="006128B7" w:rsidRDefault="00A03945" w:rsidP="008603BB">
      <w:pPr>
        <w:pStyle w:val="Prrafodelista"/>
        <w:spacing w:line="276" w:lineRule="auto"/>
        <w:ind w:left="0"/>
        <w:jc w:val="center"/>
        <w:rPr>
          <w:rFonts w:ascii="Arial" w:hAnsi="Arial" w:cs="Arial"/>
          <w:b/>
          <w:bCs/>
          <w:sz w:val="20"/>
          <w:szCs w:val="20"/>
        </w:rPr>
      </w:pPr>
      <w:r>
        <w:rPr>
          <w:rFonts w:ascii="Arial" w:hAnsi="Arial" w:cs="Arial"/>
          <w:b/>
          <w:bCs/>
          <w:noProof/>
          <w:sz w:val="20"/>
          <w:szCs w:val="20"/>
        </w:rPr>
        <w:lastRenderedPageBreak/>
        <w:drawing>
          <wp:inline distT="0" distB="0" distL="0" distR="0" wp14:anchorId="6D765C34" wp14:editId="2D11293E">
            <wp:extent cx="4028926" cy="3742478"/>
            <wp:effectExtent l="0" t="0" r="0" b="4445"/>
            <wp:docPr id="19501478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7892" name="Imagen 195014789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39247" cy="3752065"/>
                    </a:xfrm>
                    <a:prstGeom prst="rect">
                      <a:avLst/>
                    </a:prstGeom>
                  </pic:spPr>
                </pic:pic>
              </a:graphicData>
            </a:graphic>
          </wp:inline>
        </w:drawing>
      </w:r>
    </w:p>
    <w:p w14:paraId="543466E4" w14:textId="77777777" w:rsidR="00CF4C9D" w:rsidRPr="002330E4" w:rsidRDefault="00CF4C9D" w:rsidP="002330E4">
      <w:pPr>
        <w:tabs>
          <w:tab w:val="left" w:pos="979"/>
        </w:tabs>
        <w:spacing w:line="276" w:lineRule="auto"/>
        <w:ind w:right="299"/>
        <w:jc w:val="both"/>
        <w:rPr>
          <w:rFonts w:ascii="Arial" w:hAnsi="Arial" w:cs="Arial"/>
          <w:sz w:val="20"/>
          <w:szCs w:val="20"/>
        </w:rPr>
      </w:pPr>
    </w:p>
    <w:p w14:paraId="0C644581" w14:textId="1CCF15C0" w:rsidR="00747957" w:rsidRPr="00413745" w:rsidRDefault="00CF4C9D" w:rsidP="00413745">
      <w:pPr>
        <w:pStyle w:val="Prrafodelista"/>
        <w:numPr>
          <w:ilvl w:val="1"/>
          <w:numId w:val="16"/>
        </w:numPr>
        <w:jc w:val="both"/>
        <w:rPr>
          <w:rFonts w:ascii="Arial" w:hAnsi="Arial" w:cs="Arial"/>
          <w:sz w:val="20"/>
          <w:szCs w:val="20"/>
        </w:rPr>
      </w:pPr>
      <w:r w:rsidRPr="009532A1">
        <w:rPr>
          <w:rFonts w:ascii="Arial" w:hAnsi="Arial" w:cs="Arial"/>
          <w:b/>
          <w:bCs/>
          <w:sz w:val="20"/>
          <w:szCs w:val="20"/>
        </w:rPr>
        <w:t xml:space="preserve">422 4220: </w:t>
      </w:r>
      <w:r w:rsidRPr="009532A1">
        <w:rPr>
          <w:rFonts w:ascii="Arial" w:eastAsia="Times New Roman" w:hAnsi="Arial" w:cs="Arial"/>
          <w:color w:val="000000"/>
          <w:sz w:val="20"/>
          <w:szCs w:val="20"/>
          <w:lang w:eastAsia="es-MX"/>
        </w:rPr>
        <w:t xml:space="preserve">Construcción de proyectos de servicio público. </w:t>
      </w:r>
      <w:r w:rsidR="0025291E" w:rsidRPr="001B7935">
        <w:rPr>
          <w:rFonts w:ascii="Arial" w:eastAsia="Times New Roman" w:hAnsi="Arial" w:cs="Arial"/>
          <w:color w:val="000000"/>
          <w:sz w:val="20"/>
          <w:szCs w:val="20"/>
          <w:lang w:eastAsia="es-MX"/>
        </w:rPr>
        <w:t>Se cuenta con un total de 20.336 empresas</w:t>
      </w:r>
      <w:r w:rsidR="0025291E">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Conforme a la Ilustración</w:t>
      </w:r>
      <w:r>
        <w:rPr>
          <w:rFonts w:ascii="Arial" w:eastAsia="Times New Roman" w:hAnsi="Arial" w:cs="Arial"/>
          <w:color w:val="000000"/>
          <w:sz w:val="20"/>
          <w:szCs w:val="20"/>
          <w:lang w:eastAsia="es-MX"/>
        </w:rPr>
        <w:t xml:space="preserve"> 3</w:t>
      </w:r>
      <w:r w:rsidR="00E30E6F">
        <w:rPr>
          <w:rFonts w:ascii="Arial" w:eastAsia="Times New Roman" w:hAnsi="Arial" w:cs="Arial"/>
          <w:color w:val="000000"/>
          <w:sz w:val="20"/>
          <w:szCs w:val="20"/>
          <w:lang w:eastAsia="es-MX"/>
        </w:rPr>
        <w:t>5</w:t>
      </w:r>
      <w:r w:rsidRPr="009532A1">
        <w:rPr>
          <w:rFonts w:ascii="Arial" w:eastAsia="Times New Roman" w:hAnsi="Arial" w:cs="Arial"/>
          <w:color w:val="000000"/>
          <w:sz w:val="20"/>
          <w:szCs w:val="20"/>
          <w:lang w:eastAsia="es-MX"/>
        </w:rPr>
        <w:t>, la oferta presenta una alta concentración en Bogotá D.C. y Antioquia; no</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obstante, el departamento del Tolima cuenta con un tejido de 1</w:t>
      </w:r>
      <w:r>
        <w:rPr>
          <w:rFonts w:ascii="Arial" w:eastAsia="Times New Roman" w:hAnsi="Arial" w:cs="Arial"/>
          <w:color w:val="000000"/>
          <w:sz w:val="20"/>
          <w:szCs w:val="20"/>
          <w:lang w:eastAsia="es-MX"/>
        </w:rPr>
        <w:t>54</w:t>
      </w:r>
      <w:r w:rsidRPr="009532A1">
        <w:rPr>
          <w:rFonts w:ascii="Arial" w:eastAsia="Times New Roman" w:hAnsi="Arial" w:cs="Arial"/>
          <w:color w:val="000000"/>
          <w:sz w:val="20"/>
          <w:szCs w:val="20"/>
          <w:lang w:eastAsia="es-MX"/>
        </w:rPr>
        <w:t xml:space="preserve">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registradas.</w:t>
      </w:r>
    </w:p>
    <w:p w14:paraId="72981BC9" w14:textId="77777777" w:rsidR="00747957" w:rsidRPr="00FC0039" w:rsidRDefault="00747957" w:rsidP="00CF4C9D">
      <w:pPr>
        <w:spacing w:line="276" w:lineRule="auto"/>
        <w:jc w:val="both"/>
        <w:rPr>
          <w:rFonts w:ascii="Arial" w:hAnsi="Arial" w:cs="Arial"/>
          <w:color w:val="000000"/>
          <w:sz w:val="20"/>
          <w:szCs w:val="20"/>
        </w:rPr>
      </w:pPr>
    </w:p>
    <w:p w14:paraId="4F1431CD" w14:textId="1ED88BBC" w:rsidR="00CF4C9D" w:rsidRPr="008F133E" w:rsidRDefault="00CF4C9D" w:rsidP="00CF4C9D">
      <w:pPr>
        <w:pStyle w:val="Prrafodelista"/>
        <w:spacing w:line="276" w:lineRule="auto"/>
        <w:jc w:val="center"/>
        <w:rPr>
          <w:rFonts w:ascii="Arial" w:hAnsi="Arial" w:cs="Arial"/>
          <w:b/>
          <w:bCs/>
          <w:sz w:val="20"/>
          <w:szCs w:val="20"/>
        </w:rPr>
      </w:pPr>
      <w:r w:rsidRPr="00FC0039">
        <w:rPr>
          <w:rFonts w:ascii="Arial" w:hAnsi="Arial" w:cs="Arial"/>
          <w:b/>
          <w:bCs/>
          <w:sz w:val="20"/>
          <w:szCs w:val="20"/>
        </w:rPr>
        <w:t xml:space="preserve">Ilustración </w:t>
      </w:r>
      <w:r>
        <w:rPr>
          <w:rFonts w:ascii="Arial" w:hAnsi="Arial" w:cs="Arial"/>
          <w:b/>
          <w:bCs/>
          <w:sz w:val="20"/>
          <w:szCs w:val="20"/>
        </w:rPr>
        <w:t>3</w:t>
      </w:r>
      <w:r w:rsidR="00E30E6F">
        <w:rPr>
          <w:rFonts w:ascii="Arial" w:hAnsi="Arial" w:cs="Arial"/>
          <w:b/>
          <w:bCs/>
          <w:sz w:val="20"/>
          <w:szCs w:val="20"/>
        </w:rPr>
        <w:t>5</w:t>
      </w:r>
      <w:r w:rsidRPr="00FC0039">
        <w:rPr>
          <w:rFonts w:ascii="Arial" w:hAnsi="Arial" w:cs="Arial"/>
          <w:b/>
          <w:bCs/>
          <w:sz w:val="20"/>
          <w:szCs w:val="20"/>
        </w:rPr>
        <w:t xml:space="preserve">. Empresas con actividades de </w:t>
      </w:r>
      <w:r>
        <w:rPr>
          <w:rFonts w:ascii="Arial" w:hAnsi="Arial" w:cs="Arial"/>
          <w:b/>
          <w:bCs/>
          <w:sz w:val="20"/>
          <w:szCs w:val="20"/>
        </w:rPr>
        <w:t>construcción de proyectos de servicio público</w:t>
      </w:r>
    </w:p>
    <w:p w14:paraId="57F3F5BC" w14:textId="4BE25501" w:rsidR="00CF4C9D" w:rsidRDefault="00CF4C9D" w:rsidP="00E30E6F">
      <w:pPr>
        <w:pStyle w:val="Prrafodelista"/>
        <w:spacing w:line="276" w:lineRule="auto"/>
        <w:ind w:left="0"/>
        <w:jc w:val="center"/>
        <w:rPr>
          <w:rFonts w:ascii="Arial" w:hAnsi="Arial" w:cs="Arial"/>
          <w:b/>
          <w:bCs/>
          <w:sz w:val="20"/>
          <w:szCs w:val="20"/>
        </w:rPr>
      </w:pPr>
      <w:r>
        <w:rPr>
          <w:rFonts w:ascii="Arial" w:hAnsi="Arial" w:cs="Arial"/>
          <w:b/>
          <w:bCs/>
          <w:noProof/>
          <w:sz w:val="20"/>
          <w:szCs w:val="20"/>
        </w:rPr>
        <w:lastRenderedPageBreak/>
        <w:drawing>
          <wp:inline distT="0" distB="0" distL="0" distR="0" wp14:anchorId="0060E913" wp14:editId="747567D6">
            <wp:extent cx="4005071" cy="3708400"/>
            <wp:effectExtent l="0" t="0" r="0" b="0"/>
            <wp:docPr id="16345272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37689" name="Imagen 114753768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59294" cy="3758606"/>
                    </a:xfrm>
                    <a:prstGeom prst="rect">
                      <a:avLst/>
                    </a:prstGeom>
                  </pic:spPr>
                </pic:pic>
              </a:graphicData>
            </a:graphic>
          </wp:inline>
        </w:drawing>
      </w:r>
    </w:p>
    <w:p w14:paraId="6B3826A7" w14:textId="11E7A46F" w:rsidR="00670E6A" w:rsidRPr="00CF4C9D" w:rsidRDefault="00670E6A" w:rsidP="00ED4976">
      <w:pPr>
        <w:pStyle w:val="Prrafodelista"/>
        <w:numPr>
          <w:ilvl w:val="1"/>
          <w:numId w:val="16"/>
        </w:numPr>
        <w:jc w:val="both"/>
        <w:rPr>
          <w:rFonts w:ascii="Arial" w:hAnsi="Arial" w:cs="Arial"/>
          <w:sz w:val="20"/>
          <w:szCs w:val="20"/>
        </w:rPr>
      </w:pPr>
      <w:r w:rsidRPr="009532A1">
        <w:rPr>
          <w:rFonts w:ascii="Arial" w:hAnsi="Arial" w:cs="Arial"/>
          <w:b/>
          <w:bCs/>
          <w:sz w:val="20"/>
          <w:szCs w:val="20"/>
        </w:rPr>
        <w:t xml:space="preserve">422 </w:t>
      </w:r>
      <w:r>
        <w:rPr>
          <w:rFonts w:ascii="Arial" w:hAnsi="Arial" w:cs="Arial"/>
          <w:b/>
          <w:bCs/>
          <w:sz w:val="20"/>
          <w:szCs w:val="20"/>
        </w:rPr>
        <w:t>4290</w:t>
      </w:r>
      <w:r w:rsidRPr="009532A1">
        <w:rPr>
          <w:rFonts w:ascii="Arial" w:hAnsi="Arial" w:cs="Arial"/>
          <w:b/>
          <w:bCs/>
          <w:sz w:val="20"/>
          <w:szCs w:val="20"/>
        </w:rPr>
        <w:t xml:space="preserve">: </w:t>
      </w:r>
      <w:r w:rsidRPr="009532A1">
        <w:rPr>
          <w:rFonts w:ascii="Arial" w:eastAsia="Times New Roman" w:hAnsi="Arial" w:cs="Arial"/>
          <w:color w:val="000000"/>
          <w:sz w:val="20"/>
          <w:szCs w:val="20"/>
          <w:lang w:eastAsia="es-MX"/>
        </w:rPr>
        <w:t xml:space="preserve">Construcción de </w:t>
      </w:r>
      <w:r>
        <w:rPr>
          <w:rFonts w:ascii="Arial" w:eastAsia="Times New Roman" w:hAnsi="Arial" w:cs="Arial"/>
          <w:color w:val="000000"/>
          <w:sz w:val="20"/>
          <w:szCs w:val="20"/>
          <w:lang w:eastAsia="es-MX"/>
        </w:rPr>
        <w:t>otras obras de ingeniería civil</w:t>
      </w:r>
      <w:r w:rsidRPr="009532A1">
        <w:rPr>
          <w:rFonts w:ascii="Arial" w:eastAsia="Times New Roman" w:hAnsi="Arial" w:cs="Arial"/>
          <w:color w:val="000000"/>
          <w:sz w:val="20"/>
          <w:szCs w:val="20"/>
          <w:lang w:eastAsia="es-MX"/>
        </w:rPr>
        <w:t xml:space="preserve">. </w:t>
      </w:r>
      <w:r w:rsidRPr="001B7935">
        <w:rPr>
          <w:rFonts w:ascii="Arial" w:eastAsia="Times New Roman" w:hAnsi="Arial" w:cs="Arial"/>
          <w:color w:val="000000"/>
          <w:sz w:val="20"/>
          <w:szCs w:val="20"/>
          <w:lang w:eastAsia="es-MX"/>
        </w:rPr>
        <w:t xml:space="preserve">Se cuenta con un total de </w:t>
      </w:r>
      <w:r w:rsidR="00A70E6F">
        <w:rPr>
          <w:rFonts w:ascii="Arial" w:eastAsia="Times New Roman" w:hAnsi="Arial" w:cs="Arial"/>
          <w:color w:val="000000"/>
          <w:sz w:val="20"/>
          <w:szCs w:val="20"/>
          <w:lang w:eastAsia="es-MX"/>
        </w:rPr>
        <w:t>40</w:t>
      </w:r>
      <w:r w:rsidRPr="001B7935">
        <w:rPr>
          <w:rFonts w:ascii="Arial" w:eastAsia="Times New Roman" w:hAnsi="Arial" w:cs="Arial"/>
          <w:color w:val="000000"/>
          <w:sz w:val="20"/>
          <w:szCs w:val="20"/>
          <w:lang w:eastAsia="es-MX"/>
        </w:rPr>
        <w:t>.3</w:t>
      </w:r>
      <w:r w:rsidR="00A70E6F">
        <w:rPr>
          <w:rFonts w:ascii="Arial" w:eastAsia="Times New Roman" w:hAnsi="Arial" w:cs="Arial"/>
          <w:color w:val="000000"/>
          <w:sz w:val="20"/>
          <w:szCs w:val="20"/>
          <w:lang w:eastAsia="es-MX"/>
        </w:rPr>
        <w:t>15</w:t>
      </w:r>
      <w:r w:rsidRPr="001B7935">
        <w:rPr>
          <w:rFonts w:ascii="Arial" w:eastAsia="Times New Roman" w:hAnsi="Arial" w:cs="Arial"/>
          <w:color w:val="000000"/>
          <w:sz w:val="20"/>
          <w:szCs w:val="20"/>
          <w:lang w:eastAsia="es-MX"/>
        </w:rPr>
        <w:t xml:space="preserve">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Conforme a la Ilustración</w:t>
      </w:r>
      <w:r>
        <w:rPr>
          <w:rFonts w:ascii="Arial" w:eastAsia="Times New Roman" w:hAnsi="Arial" w:cs="Arial"/>
          <w:color w:val="000000"/>
          <w:sz w:val="20"/>
          <w:szCs w:val="20"/>
          <w:lang w:eastAsia="es-MX"/>
        </w:rPr>
        <w:t xml:space="preserve"> 3</w:t>
      </w:r>
      <w:r w:rsidR="00FD18E9">
        <w:rPr>
          <w:rFonts w:ascii="Arial" w:eastAsia="Times New Roman" w:hAnsi="Arial" w:cs="Arial"/>
          <w:color w:val="000000"/>
          <w:sz w:val="20"/>
          <w:szCs w:val="20"/>
          <w:lang w:eastAsia="es-MX"/>
        </w:rPr>
        <w:t>6</w:t>
      </w:r>
      <w:r w:rsidRPr="009532A1">
        <w:rPr>
          <w:rFonts w:ascii="Arial" w:eastAsia="Times New Roman" w:hAnsi="Arial" w:cs="Arial"/>
          <w:color w:val="000000"/>
          <w:sz w:val="20"/>
          <w:szCs w:val="20"/>
          <w:lang w:eastAsia="es-MX"/>
        </w:rPr>
        <w:t>, la oferta presenta una alta concentración en Bogotá D.C. y Antioquia; no</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 xml:space="preserve">obstante, el departamento del Tolima cuenta con un tejido de </w:t>
      </w:r>
      <w:r w:rsidR="006727E7">
        <w:rPr>
          <w:rFonts w:ascii="Arial" w:eastAsia="Times New Roman" w:hAnsi="Arial" w:cs="Arial"/>
          <w:color w:val="000000"/>
          <w:sz w:val="20"/>
          <w:szCs w:val="20"/>
          <w:lang w:eastAsia="es-MX"/>
        </w:rPr>
        <w:t>1.0</w:t>
      </w:r>
      <w:r w:rsidR="007C748B">
        <w:rPr>
          <w:rFonts w:ascii="Arial" w:eastAsia="Times New Roman" w:hAnsi="Arial" w:cs="Arial"/>
          <w:color w:val="000000"/>
          <w:sz w:val="20"/>
          <w:szCs w:val="20"/>
          <w:lang w:eastAsia="es-MX"/>
        </w:rPr>
        <w:t>48</w:t>
      </w:r>
      <w:r w:rsidRPr="009532A1">
        <w:rPr>
          <w:rFonts w:ascii="Arial" w:eastAsia="Times New Roman" w:hAnsi="Arial" w:cs="Arial"/>
          <w:color w:val="000000"/>
          <w:sz w:val="20"/>
          <w:szCs w:val="20"/>
          <w:lang w:eastAsia="es-MX"/>
        </w:rPr>
        <w:t xml:space="preserve"> empresas</w:t>
      </w:r>
      <w:r>
        <w:rPr>
          <w:rFonts w:ascii="Arial" w:eastAsia="Times New Roman" w:hAnsi="Arial" w:cs="Arial"/>
          <w:color w:val="000000"/>
          <w:sz w:val="20"/>
          <w:szCs w:val="20"/>
          <w:lang w:eastAsia="es-MX"/>
        </w:rPr>
        <w:t xml:space="preserve"> </w:t>
      </w:r>
      <w:r w:rsidRPr="009532A1">
        <w:rPr>
          <w:rFonts w:ascii="Arial" w:eastAsia="Times New Roman" w:hAnsi="Arial" w:cs="Arial"/>
          <w:color w:val="000000"/>
          <w:sz w:val="20"/>
          <w:szCs w:val="20"/>
          <w:lang w:eastAsia="es-MX"/>
        </w:rPr>
        <w:t>registradas.</w:t>
      </w:r>
    </w:p>
    <w:p w14:paraId="642FD026" w14:textId="77777777" w:rsidR="00670E6A" w:rsidRPr="00FC0039" w:rsidRDefault="00670E6A" w:rsidP="00670E6A">
      <w:pPr>
        <w:spacing w:line="276" w:lineRule="auto"/>
        <w:jc w:val="both"/>
        <w:rPr>
          <w:rFonts w:ascii="Arial" w:hAnsi="Arial" w:cs="Arial"/>
          <w:color w:val="000000"/>
          <w:sz w:val="20"/>
          <w:szCs w:val="20"/>
        </w:rPr>
      </w:pPr>
    </w:p>
    <w:p w14:paraId="195128D5" w14:textId="4BD8D44A" w:rsidR="00670E6A" w:rsidRPr="008F133E" w:rsidRDefault="00670E6A" w:rsidP="00670E6A">
      <w:pPr>
        <w:pStyle w:val="Prrafodelista"/>
        <w:spacing w:line="276" w:lineRule="auto"/>
        <w:jc w:val="center"/>
        <w:rPr>
          <w:rFonts w:ascii="Arial" w:hAnsi="Arial" w:cs="Arial"/>
          <w:b/>
          <w:bCs/>
          <w:sz w:val="20"/>
          <w:szCs w:val="20"/>
        </w:rPr>
      </w:pPr>
      <w:r w:rsidRPr="00FC0039">
        <w:rPr>
          <w:rFonts w:ascii="Arial" w:hAnsi="Arial" w:cs="Arial"/>
          <w:b/>
          <w:bCs/>
          <w:sz w:val="20"/>
          <w:szCs w:val="20"/>
        </w:rPr>
        <w:t xml:space="preserve">Ilustración </w:t>
      </w:r>
      <w:r>
        <w:rPr>
          <w:rFonts w:ascii="Arial" w:hAnsi="Arial" w:cs="Arial"/>
          <w:b/>
          <w:bCs/>
          <w:sz w:val="20"/>
          <w:szCs w:val="20"/>
        </w:rPr>
        <w:t>3</w:t>
      </w:r>
      <w:r w:rsidR="00FD18E9">
        <w:rPr>
          <w:rFonts w:ascii="Arial" w:hAnsi="Arial" w:cs="Arial"/>
          <w:b/>
          <w:bCs/>
          <w:sz w:val="20"/>
          <w:szCs w:val="20"/>
        </w:rPr>
        <w:t>6</w:t>
      </w:r>
      <w:r w:rsidRPr="00FC0039">
        <w:rPr>
          <w:rFonts w:ascii="Arial" w:hAnsi="Arial" w:cs="Arial"/>
          <w:b/>
          <w:bCs/>
          <w:sz w:val="20"/>
          <w:szCs w:val="20"/>
        </w:rPr>
        <w:t xml:space="preserve">. Empresas con actividades de </w:t>
      </w:r>
      <w:r>
        <w:rPr>
          <w:rFonts w:ascii="Arial" w:hAnsi="Arial" w:cs="Arial"/>
          <w:b/>
          <w:bCs/>
          <w:sz w:val="20"/>
          <w:szCs w:val="20"/>
        </w:rPr>
        <w:t xml:space="preserve">construcción de </w:t>
      </w:r>
      <w:r w:rsidR="00FD18E9">
        <w:rPr>
          <w:rFonts w:ascii="Arial" w:hAnsi="Arial" w:cs="Arial"/>
          <w:b/>
          <w:bCs/>
          <w:sz w:val="20"/>
          <w:szCs w:val="20"/>
        </w:rPr>
        <w:t>otras obras de ingeniería civil</w:t>
      </w:r>
    </w:p>
    <w:p w14:paraId="188D467F" w14:textId="355EDEA0" w:rsidR="00670E6A" w:rsidRDefault="006727E7" w:rsidP="006727E7">
      <w:pPr>
        <w:pStyle w:val="Prrafodelista"/>
        <w:spacing w:line="276" w:lineRule="auto"/>
        <w:ind w:left="0"/>
        <w:jc w:val="center"/>
        <w:rPr>
          <w:rFonts w:ascii="Arial" w:hAnsi="Arial" w:cs="Arial"/>
          <w:b/>
          <w:bCs/>
          <w:sz w:val="20"/>
          <w:szCs w:val="20"/>
        </w:rPr>
      </w:pPr>
      <w:r>
        <w:rPr>
          <w:rFonts w:ascii="Arial" w:hAnsi="Arial" w:cs="Arial"/>
          <w:b/>
          <w:bCs/>
          <w:noProof/>
          <w:sz w:val="20"/>
          <w:szCs w:val="20"/>
        </w:rPr>
        <w:lastRenderedPageBreak/>
        <w:drawing>
          <wp:inline distT="0" distB="0" distL="0" distR="0" wp14:anchorId="138F7758" wp14:editId="602D98EC">
            <wp:extent cx="4004310" cy="3718729"/>
            <wp:effectExtent l="0" t="0" r="0" b="2540"/>
            <wp:docPr id="19574642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64255" name="Imagen 195746425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22247" cy="3735387"/>
                    </a:xfrm>
                    <a:prstGeom prst="rect">
                      <a:avLst/>
                    </a:prstGeom>
                  </pic:spPr>
                </pic:pic>
              </a:graphicData>
            </a:graphic>
          </wp:inline>
        </w:drawing>
      </w:r>
    </w:p>
    <w:p w14:paraId="0376AD43" w14:textId="77777777" w:rsidR="007C748B" w:rsidRDefault="007C748B" w:rsidP="00381822">
      <w:pPr>
        <w:pStyle w:val="Prrafodelista"/>
        <w:spacing w:line="276" w:lineRule="auto"/>
        <w:ind w:left="0"/>
        <w:rPr>
          <w:rFonts w:ascii="Arial" w:hAnsi="Arial" w:cs="Arial"/>
          <w:b/>
          <w:bCs/>
          <w:sz w:val="20"/>
          <w:szCs w:val="20"/>
        </w:rPr>
      </w:pPr>
    </w:p>
    <w:p w14:paraId="7433ED8D" w14:textId="77777777" w:rsidR="00321858" w:rsidRPr="00321858" w:rsidRDefault="007C748B" w:rsidP="00ED4976">
      <w:pPr>
        <w:pStyle w:val="Prrafodelista"/>
        <w:numPr>
          <w:ilvl w:val="1"/>
          <w:numId w:val="16"/>
        </w:numPr>
        <w:jc w:val="both"/>
        <w:rPr>
          <w:rFonts w:ascii="Arial" w:hAnsi="Arial" w:cs="Arial"/>
          <w:sz w:val="20"/>
          <w:szCs w:val="20"/>
        </w:rPr>
      </w:pPr>
      <w:r w:rsidRPr="009532A1">
        <w:rPr>
          <w:rFonts w:ascii="Arial" w:hAnsi="Arial" w:cs="Arial"/>
          <w:b/>
          <w:bCs/>
          <w:sz w:val="20"/>
          <w:szCs w:val="20"/>
        </w:rPr>
        <w:t>4</w:t>
      </w:r>
      <w:r w:rsidR="00321858">
        <w:rPr>
          <w:rFonts w:ascii="Arial" w:hAnsi="Arial" w:cs="Arial"/>
          <w:b/>
          <w:bCs/>
          <w:sz w:val="20"/>
          <w:szCs w:val="20"/>
        </w:rPr>
        <w:t>31</w:t>
      </w:r>
      <w:r w:rsidRPr="009532A1">
        <w:rPr>
          <w:rFonts w:ascii="Arial" w:hAnsi="Arial" w:cs="Arial"/>
          <w:b/>
          <w:bCs/>
          <w:sz w:val="20"/>
          <w:szCs w:val="20"/>
        </w:rPr>
        <w:t xml:space="preserve">: </w:t>
      </w:r>
      <w:r w:rsidR="00321858">
        <w:rPr>
          <w:rFonts w:ascii="Arial" w:eastAsia="Times New Roman" w:hAnsi="Arial" w:cs="Arial"/>
          <w:color w:val="000000"/>
          <w:sz w:val="20"/>
          <w:szCs w:val="20"/>
          <w:lang w:eastAsia="es-MX"/>
        </w:rPr>
        <w:t>Demolición y preparación del terreno</w:t>
      </w:r>
      <w:r w:rsidRPr="009532A1">
        <w:rPr>
          <w:rFonts w:ascii="Arial" w:eastAsia="Times New Roman" w:hAnsi="Arial" w:cs="Arial"/>
          <w:color w:val="000000"/>
          <w:sz w:val="20"/>
          <w:szCs w:val="20"/>
          <w:lang w:eastAsia="es-MX"/>
        </w:rPr>
        <w:t xml:space="preserve">. </w:t>
      </w:r>
    </w:p>
    <w:p w14:paraId="7E63EB65" w14:textId="087F99AA" w:rsidR="007C748B" w:rsidRPr="00CF4C9D" w:rsidRDefault="00402E5F" w:rsidP="00ED4976">
      <w:pPr>
        <w:pStyle w:val="Prrafodelista"/>
        <w:numPr>
          <w:ilvl w:val="2"/>
          <w:numId w:val="16"/>
        </w:numPr>
        <w:jc w:val="both"/>
        <w:rPr>
          <w:rFonts w:ascii="Arial" w:hAnsi="Arial" w:cs="Arial"/>
          <w:sz w:val="20"/>
          <w:szCs w:val="20"/>
        </w:rPr>
      </w:pPr>
      <w:r>
        <w:rPr>
          <w:rFonts w:ascii="Arial" w:hAnsi="Arial" w:cs="Arial"/>
          <w:b/>
          <w:bCs/>
          <w:sz w:val="20"/>
          <w:szCs w:val="20"/>
        </w:rPr>
        <w:t>4312:</w:t>
      </w:r>
      <w:r>
        <w:rPr>
          <w:rFonts w:ascii="Arial" w:eastAsia="Times New Roman" w:hAnsi="Arial" w:cs="Arial"/>
          <w:color w:val="000000"/>
          <w:sz w:val="20"/>
          <w:szCs w:val="20"/>
          <w:lang w:eastAsia="es-MX"/>
        </w:rPr>
        <w:t xml:space="preserve"> Preparación del terreno. </w:t>
      </w:r>
      <w:r w:rsidR="007C748B" w:rsidRPr="001B7935">
        <w:rPr>
          <w:rFonts w:ascii="Arial" w:eastAsia="Times New Roman" w:hAnsi="Arial" w:cs="Arial"/>
          <w:color w:val="000000"/>
          <w:sz w:val="20"/>
          <w:szCs w:val="20"/>
          <w:lang w:eastAsia="es-MX"/>
        </w:rPr>
        <w:t xml:space="preserve">Se cuenta con un total de </w:t>
      </w:r>
      <w:r w:rsidR="0065534D">
        <w:rPr>
          <w:rFonts w:ascii="Arial" w:eastAsia="Times New Roman" w:hAnsi="Arial" w:cs="Arial"/>
          <w:color w:val="000000"/>
          <w:sz w:val="20"/>
          <w:szCs w:val="20"/>
          <w:lang w:eastAsia="es-MX"/>
        </w:rPr>
        <w:t>1</w:t>
      </w:r>
      <w:r w:rsidR="007C748B" w:rsidRPr="001B7935">
        <w:rPr>
          <w:rFonts w:ascii="Arial" w:eastAsia="Times New Roman" w:hAnsi="Arial" w:cs="Arial"/>
          <w:color w:val="000000"/>
          <w:sz w:val="20"/>
          <w:szCs w:val="20"/>
          <w:lang w:eastAsia="es-MX"/>
        </w:rPr>
        <w:t>.</w:t>
      </w:r>
      <w:r w:rsidR="0065534D">
        <w:rPr>
          <w:rFonts w:ascii="Arial" w:eastAsia="Times New Roman" w:hAnsi="Arial" w:cs="Arial"/>
          <w:color w:val="000000"/>
          <w:sz w:val="20"/>
          <w:szCs w:val="20"/>
          <w:lang w:eastAsia="es-MX"/>
        </w:rPr>
        <w:t>536</w:t>
      </w:r>
      <w:r w:rsidR="007C748B" w:rsidRPr="001B7935">
        <w:rPr>
          <w:rFonts w:ascii="Arial" w:eastAsia="Times New Roman" w:hAnsi="Arial" w:cs="Arial"/>
          <w:color w:val="000000"/>
          <w:sz w:val="20"/>
          <w:szCs w:val="20"/>
          <w:lang w:eastAsia="es-MX"/>
        </w:rPr>
        <w:t xml:space="preserve"> empresas</w:t>
      </w:r>
      <w:r w:rsidR="007C748B">
        <w:rPr>
          <w:rFonts w:ascii="Arial" w:eastAsia="Times New Roman" w:hAnsi="Arial" w:cs="Arial"/>
          <w:color w:val="000000"/>
          <w:sz w:val="20"/>
          <w:szCs w:val="20"/>
          <w:lang w:eastAsia="es-MX"/>
        </w:rPr>
        <w:t xml:space="preserve">. </w:t>
      </w:r>
      <w:r w:rsidR="007C748B" w:rsidRPr="009532A1">
        <w:rPr>
          <w:rFonts w:ascii="Arial" w:eastAsia="Times New Roman" w:hAnsi="Arial" w:cs="Arial"/>
          <w:color w:val="000000"/>
          <w:sz w:val="20"/>
          <w:szCs w:val="20"/>
          <w:lang w:eastAsia="es-MX"/>
        </w:rPr>
        <w:t>Conforme a la Ilustración</w:t>
      </w:r>
      <w:r w:rsidR="007C748B">
        <w:rPr>
          <w:rFonts w:ascii="Arial" w:eastAsia="Times New Roman" w:hAnsi="Arial" w:cs="Arial"/>
          <w:color w:val="000000"/>
          <w:sz w:val="20"/>
          <w:szCs w:val="20"/>
          <w:lang w:eastAsia="es-MX"/>
        </w:rPr>
        <w:t xml:space="preserve"> 3</w:t>
      </w:r>
      <w:r w:rsidR="0065534D">
        <w:rPr>
          <w:rFonts w:ascii="Arial" w:eastAsia="Times New Roman" w:hAnsi="Arial" w:cs="Arial"/>
          <w:color w:val="000000"/>
          <w:sz w:val="20"/>
          <w:szCs w:val="20"/>
          <w:lang w:eastAsia="es-MX"/>
        </w:rPr>
        <w:t>7.</w:t>
      </w:r>
      <w:r w:rsidR="007C748B" w:rsidRPr="009532A1">
        <w:rPr>
          <w:rFonts w:ascii="Arial" w:eastAsia="Times New Roman" w:hAnsi="Arial" w:cs="Arial"/>
          <w:color w:val="000000"/>
          <w:sz w:val="20"/>
          <w:szCs w:val="20"/>
          <w:lang w:eastAsia="es-MX"/>
        </w:rPr>
        <w:t xml:space="preserve"> la oferta presenta una alta concentración en Bogotá D.C. y Antioquia; no</w:t>
      </w:r>
      <w:r w:rsidR="007C748B">
        <w:rPr>
          <w:rFonts w:ascii="Arial" w:eastAsia="Times New Roman" w:hAnsi="Arial" w:cs="Arial"/>
          <w:color w:val="000000"/>
          <w:sz w:val="20"/>
          <w:szCs w:val="20"/>
          <w:lang w:eastAsia="es-MX"/>
        </w:rPr>
        <w:t xml:space="preserve"> </w:t>
      </w:r>
      <w:r w:rsidR="007C748B" w:rsidRPr="009532A1">
        <w:rPr>
          <w:rFonts w:ascii="Arial" w:eastAsia="Times New Roman" w:hAnsi="Arial" w:cs="Arial"/>
          <w:color w:val="000000"/>
          <w:sz w:val="20"/>
          <w:szCs w:val="20"/>
          <w:lang w:eastAsia="es-MX"/>
        </w:rPr>
        <w:t xml:space="preserve">obstante, el departamento del Tolima cuenta con un tejido de </w:t>
      </w:r>
      <w:r w:rsidR="0016592F">
        <w:rPr>
          <w:rFonts w:ascii="Arial" w:eastAsia="Times New Roman" w:hAnsi="Arial" w:cs="Arial"/>
          <w:color w:val="000000"/>
          <w:sz w:val="20"/>
          <w:szCs w:val="20"/>
          <w:lang w:eastAsia="es-MX"/>
        </w:rPr>
        <w:t>25</w:t>
      </w:r>
      <w:r w:rsidR="007C748B" w:rsidRPr="009532A1">
        <w:rPr>
          <w:rFonts w:ascii="Arial" w:eastAsia="Times New Roman" w:hAnsi="Arial" w:cs="Arial"/>
          <w:color w:val="000000"/>
          <w:sz w:val="20"/>
          <w:szCs w:val="20"/>
          <w:lang w:eastAsia="es-MX"/>
        </w:rPr>
        <w:t xml:space="preserve"> empresas</w:t>
      </w:r>
      <w:r w:rsidR="007C748B">
        <w:rPr>
          <w:rFonts w:ascii="Arial" w:eastAsia="Times New Roman" w:hAnsi="Arial" w:cs="Arial"/>
          <w:color w:val="000000"/>
          <w:sz w:val="20"/>
          <w:szCs w:val="20"/>
          <w:lang w:eastAsia="es-MX"/>
        </w:rPr>
        <w:t xml:space="preserve"> </w:t>
      </w:r>
      <w:r w:rsidR="007C748B" w:rsidRPr="009532A1">
        <w:rPr>
          <w:rFonts w:ascii="Arial" w:eastAsia="Times New Roman" w:hAnsi="Arial" w:cs="Arial"/>
          <w:color w:val="000000"/>
          <w:sz w:val="20"/>
          <w:szCs w:val="20"/>
          <w:lang w:eastAsia="es-MX"/>
        </w:rPr>
        <w:t>registradas.</w:t>
      </w:r>
    </w:p>
    <w:p w14:paraId="5A4A6C63" w14:textId="77777777" w:rsidR="007C748B" w:rsidRPr="00FC0039" w:rsidRDefault="007C748B" w:rsidP="007C748B">
      <w:pPr>
        <w:spacing w:line="276" w:lineRule="auto"/>
        <w:jc w:val="both"/>
        <w:rPr>
          <w:rFonts w:ascii="Arial" w:hAnsi="Arial" w:cs="Arial"/>
          <w:color w:val="000000"/>
          <w:sz w:val="20"/>
          <w:szCs w:val="20"/>
        </w:rPr>
      </w:pPr>
    </w:p>
    <w:p w14:paraId="742D04FA" w14:textId="26180796" w:rsidR="007C748B" w:rsidRPr="008F133E" w:rsidRDefault="007C748B" w:rsidP="007C748B">
      <w:pPr>
        <w:pStyle w:val="Prrafodelista"/>
        <w:spacing w:line="276" w:lineRule="auto"/>
        <w:jc w:val="center"/>
        <w:rPr>
          <w:rFonts w:ascii="Arial" w:hAnsi="Arial" w:cs="Arial"/>
          <w:b/>
          <w:bCs/>
          <w:sz w:val="20"/>
          <w:szCs w:val="20"/>
        </w:rPr>
      </w:pPr>
      <w:r w:rsidRPr="00FC0039">
        <w:rPr>
          <w:rFonts w:ascii="Arial" w:hAnsi="Arial" w:cs="Arial"/>
          <w:b/>
          <w:bCs/>
          <w:sz w:val="20"/>
          <w:szCs w:val="20"/>
        </w:rPr>
        <w:t xml:space="preserve">Ilustración </w:t>
      </w:r>
      <w:r>
        <w:rPr>
          <w:rFonts w:ascii="Arial" w:hAnsi="Arial" w:cs="Arial"/>
          <w:b/>
          <w:bCs/>
          <w:sz w:val="20"/>
          <w:szCs w:val="20"/>
        </w:rPr>
        <w:t>3</w:t>
      </w:r>
      <w:r w:rsidR="0016592F">
        <w:rPr>
          <w:rFonts w:ascii="Arial" w:hAnsi="Arial" w:cs="Arial"/>
          <w:b/>
          <w:bCs/>
          <w:sz w:val="20"/>
          <w:szCs w:val="20"/>
        </w:rPr>
        <w:t>7</w:t>
      </w:r>
      <w:r w:rsidRPr="00FC0039">
        <w:rPr>
          <w:rFonts w:ascii="Arial" w:hAnsi="Arial" w:cs="Arial"/>
          <w:b/>
          <w:bCs/>
          <w:sz w:val="20"/>
          <w:szCs w:val="20"/>
        </w:rPr>
        <w:t xml:space="preserve">. Empresas con actividades de </w:t>
      </w:r>
      <w:r w:rsidR="007507A1">
        <w:rPr>
          <w:rFonts w:ascii="Arial" w:hAnsi="Arial" w:cs="Arial"/>
          <w:b/>
          <w:bCs/>
          <w:sz w:val="20"/>
          <w:szCs w:val="20"/>
        </w:rPr>
        <w:t>preparación del terreno</w:t>
      </w:r>
    </w:p>
    <w:p w14:paraId="048BEA99" w14:textId="2D80DB7F" w:rsidR="007C748B" w:rsidRPr="00E30E6F" w:rsidRDefault="00381822" w:rsidP="006727E7">
      <w:pPr>
        <w:pStyle w:val="Prrafodelista"/>
        <w:spacing w:line="276" w:lineRule="auto"/>
        <w:ind w:left="0"/>
        <w:jc w:val="center"/>
        <w:rPr>
          <w:rFonts w:ascii="Arial" w:hAnsi="Arial" w:cs="Arial"/>
          <w:b/>
          <w:bCs/>
          <w:sz w:val="20"/>
          <w:szCs w:val="20"/>
        </w:rPr>
      </w:pPr>
      <w:r>
        <w:rPr>
          <w:rFonts w:ascii="Arial" w:hAnsi="Arial" w:cs="Arial"/>
          <w:b/>
          <w:bCs/>
          <w:noProof/>
          <w:color w:val="000000" w:themeColor="text1"/>
          <w:sz w:val="20"/>
          <w:szCs w:val="20"/>
        </w:rPr>
        <w:lastRenderedPageBreak/>
        <w:drawing>
          <wp:inline distT="0" distB="0" distL="0" distR="0" wp14:anchorId="43715780" wp14:editId="60C85635">
            <wp:extent cx="4373934" cy="4085617"/>
            <wp:effectExtent l="0" t="0" r="0" b="3810"/>
            <wp:docPr id="15505328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32848" name="Imagen 155053284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12065" cy="4121235"/>
                    </a:xfrm>
                    <a:prstGeom prst="rect">
                      <a:avLst/>
                    </a:prstGeom>
                  </pic:spPr>
                </pic:pic>
              </a:graphicData>
            </a:graphic>
          </wp:inline>
        </w:drawing>
      </w:r>
    </w:p>
    <w:p w14:paraId="578EDA42" w14:textId="00433625" w:rsidR="00037B34" w:rsidRPr="00FF425D" w:rsidRDefault="00037B34" w:rsidP="00ED4976">
      <w:pPr>
        <w:pStyle w:val="Ttulo1"/>
        <w:numPr>
          <w:ilvl w:val="0"/>
          <w:numId w:val="17"/>
        </w:numPr>
        <w:rPr>
          <w:rFonts w:ascii="Arial" w:hAnsi="Arial" w:cs="Arial"/>
          <w:b/>
          <w:bCs/>
          <w:color w:val="000000" w:themeColor="text1"/>
          <w:sz w:val="20"/>
          <w:szCs w:val="20"/>
        </w:rPr>
      </w:pPr>
      <w:bookmarkStart w:id="36" w:name="_Toc236837116"/>
      <w:r w:rsidRPr="00FF425D">
        <w:rPr>
          <w:rFonts w:ascii="Arial" w:hAnsi="Arial" w:cs="Arial"/>
          <w:b/>
          <w:bCs/>
          <w:color w:val="000000" w:themeColor="text1"/>
          <w:sz w:val="20"/>
          <w:szCs w:val="20"/>
        </w:rPr>
        <w:t>ESTUDIO DE MERCADO</w:t>
      </w:r>
      <w:bookmarkEnd w:id="36"/>
      <w:r w:rsidRPr="00FF425D">
        <w:rPr>
          <w:rFonts w:ascii="Arial" w:hAnsi="Arial" w:cs="Arial"/>
          <w:b/>
          <w:bCs/>
          <w:color w:val="000000" w:themeColor="text1"/>
          <w:sz w:val="20"/>
          <w:szCs w:val="20"/>
        </w:rPr>
        <w:t xml:space="preserve"> </w:t>
      </w:r>
    </w:p>
    <w:p w14:paraId="1E57FD3B" w14:textId="77777777" w:rsidR="00037B34" w:rsidRPr="0016012B" w:rsidRDefault="00037B34" w:rsidP="00037B34">
      <w:pPr>
        <w:pStyle w:val="Prrafodelista"/>
        <w:spacing w:line="276" w:lineRule="auto"/>
        <w:ind w:left="360"/>
        <w:jc w:val="both"/>
        <w:rPr>
          <w:rFonts w:ascii="Arial" w:hAnsi="Arial" w:cs="Arial"/>
          <w:b/>
          <w:bCs/>
          <w:color w:val="000000"/>
          <w:sz w:val="20"/>
          <w:szCs w:val="20"/>
          <w:highlight w:val="yellow"/>
        </w:rPr>
      </w:pPr>
    </w:p>
    <w:p w14:paraId="330D90B4" w14:textId="6E041E6E" w:rsidR="00627FE6" w:rsidRPr="00BD7596" w:rsidRDefault="00627FE6" w:rsidP="00627FE6">
      <w:pPr>
        <w:pStyle w:val="Textoindependiente"/>
        <w:spacing w:line="276" w:lineRule="auto"/>
        <w:ind w:right="15"/>
        <w:jc w:val="both"/>
      </w:pPr>
      <w:r>
        <w:t>El presupuesto oficial del presente proceso fue estructurado con fundamento en los estudios y diseños elaborados en desarrollo del Contrato de Consultoría No. 182 de 2024, cuyo objeto correspondió a:</w:t>
      </w:r>
      <w:r w:rsidR="00BD7596">
        <w:t xml:space="preserve"> </w:t>
      </w:r>
      <w:r w:rsidRPr="00627FE6">
        <w:rPr>
          <w:b/>
          <w:bCs/>
          <w:i/>
          <w:iCs/>
        </w:rPr>
        <w:t>“CONTRATAR LOS ESTUDIOS Y DISEÑOS PARA EL MEJORAMIENTO DE VÍAS TERCIARIAS CON LA CONSTRUCCIÓN DE PLACA HUELLA EN DIFERENTES PUNTOS CRÍTICOS DISPERSOS EN LA ZONA RURAL DEL MUNICIPIO DE CHAPARRAL, TOLIMA – PROYECTO BPIM No. 2024731680003”.</w:t>
      </w:r>
    </w:p>
    <w:p w14:paraId="2A75294D" w14:textId="77777777" w:rsidR="00627FE6" w:rsidRDefault="00627FE6" w:rsidP="00627FE6">
      <w:pPr>
        <w:pStyle w:val="Textoindependiente"/>
        <w:spacing w:line="276" w:lineRule="auto"/>
        <w:ind w:right="15"/>
        <w:jc w:val="both"/>
      </w:pPr>
    </w:p>
    <w:p w14:paraId="0463B66A" w14:textId="05134F65" w:rsidR="00027511" w:rsidRDefault="00027511" w:rsidP="00027511">
      <w:pPr>
        <w:pStyle w:val="Textoindependiente"/>
        <w:spacing w:line="276" w:lineRule="auto"/>
        <w:ind w:right="15"/>
        <w:jc w:val="both"/>
      </w:pPr>
      <w:r>
        <w:t>Los productos técnicos y memorias de cálculo obtenidos mediante dicha consultoría</w:t>
      </w:r>
      <w:r w:rsidR="006D13E7">
        <w:t xml:space="preserve">, </w:t>
      </w:r>
      <w:r>
        <w:t>estructurada por el CONSORCIO CONSULTORÍA PLACA HUELLA CHAPARRAL 2024</w:t>
      </w:r>
      <w:r w:rsidR="006D13E7">
        <w:t>,</w:t>
      </w:r>
      <w:r>
        <w:t xml:space="preserve"> permitieron diagnosticar el estado de la malla vial rural del municipio, mediante el levantamiento de información en campo, identificar las intervenciones requeridas, las cantidades de obra y los niveles de deterioro específicos en cada uno de los </w:t>
      </w:r>
      <w:r w:rsidR="009E3E43">
        <w:t xml:space="preserve">puntos </w:t>
      </w:r>
      <w:r>
        <w:t>críticos priorizados, así como determinar las soluciones de ingeniería técnica y económicamente más convenientes para su intervención.</w:t>
      </w:r>
    </w:p>
    <w:p w14:paraId="563CB9A4" w14:textId="77777777" w:rsidR="00FD1F8F" w:rsidRDefault="00FD1F8F" w:rsidP="00027511">
      <w:pPr>
        <w:pStyle w:val="Textoindependiente"/>
        <w:spacing w:line="276" w:lineRule="auto"/>
        <w:ind w:right="15"/>
        <w:jc w:val="both"/>
      </w:pPr>
    </w:p>
    <w:p w14:paraId="0059A96C" w14:textId="77777777" w:rsidR="00027511" w:rsidRDefault="00027511" w:rsidP="00027511">
      <w:pPr>
        <w:pStyle w:val="Textoindependiente"/>
        <w:spacing w:line="276" w:lineRule="auto"/>
        <w:ind w:right="15"/>
        <w:jc w:val="both"/>
      </w:pPr>
    </w:p>
    <w:p w14:paraId="4436814F" w14:textId="73361013" w:rsidR="00027511" w:rsidRDefault="00027511" w:rsidP="00027511">
      <w:pPr>
        <w:pStyle w:val="Textoindependiente"/>
        <w:spacing w:line="276" w:lineRule="auto"/>
        <w:ind w:right="15"/>
        <w:jc w:val="both"/>
      </w:pPr>
      <w:r>
        <w:lastRenderedPageBreak/>
        <w:t xml:space="preserve">A partir de estos resultados e insumos definitivos, se estructuró el presupuesto oficial correspondiente para la contratación de la obra pública, correspondiente al objeto: </w:t>
      </w:r>
      <w:r w:rsidRPr="006D13E7">
        <w:rPr>
          <w:b/>
          <w:bCs/>
          <w:i/>
          <w:iCs/>
        </w:rPr>
        <w:t>“MEJORAMIENTO DE VIAS TERCIARIAS CON LA CONSTRUCCION DE PLACA HUELLA EN DIFERENTES PUNTOS CRITICOS DISPERSOS EN LA ZONA RURAL DEL MUNICIPIO DE CHAPARRAL TOLIMA” (CÓDIGO BPIN 20241301010259)</w:t>
      </w:r>
      <w:r>
        <w:t>. Para tal efecto, se tomaron como base las cantidades de obra definidas en las memorias de diseño y los Análisis de Precios Unitarios (APU) elaborados por la firma consultora para cada una de las actividades necesarias para materializar la infraestructura proyectada</w:t>
      </w:r>
      <w:r w:rsidR="008536CF">
        <w:t>.</w:t>
      </w:r>
      <w:r>
        <w:t xml:space="preserve"> </w:t>
      </w:r>
      <w:r w:rsidR="008536CF">
        <w:t>C</w:t>
      </w:r>
      <w:r>
        <w:t>onsiderando los rendimientos de mano de obra, insumos, equipos, desperdicios de materiales y fletes de transporte requeridos para su correcta ejecución.</w:t>
      </w:r>
    </w:p>
    <w:p w14:paraId="7A0B8F8F" w14:textId="77777777" w:rsidR="00027511" w:rsidRDefault="00027511" w:rsidP="00027511">
      <w:pPr>
        <w:pStyle w:val="Textoindependiente"/>
        <w:spacing w:line="276" w:lineRule="auto"/>
        <w:ind w:right="15"/>
        <w:jc w:val="both"/>
      </w:pPr>
    </w:p>
    <w:p w14:paraId="288F5551" w14:textId="77777777" w:rsidR="00027511" w:rsidRDefault="00027511" w:rsidP="00027511">
      <w:pPr>
        <w:pStyle w:val="Textoindependiente"/>
        <w:spacing w:line="276" w:lineRule="auto"/>
        <w:ind w:right="15"/>
        <w:jc w:val="both"/>
      </w:pPr>
      <w:r>
        <w:t>Así mismo, en el marco de dicha consultoría se definieron las metodologías constructivas acordes con las condiciones técnicas, topográficas y de accesibilidad geográfica propias de los puntos críticos dispersos en la zona rural del municipio de Chaparral. De esta manera, el presupuesto del proceso guarda una estricta correspondencia técnica y económica con el diagnóstico, los diseños aprobados y las memorias de cálculo entregados por el CONSORCIO CONSULTORÍA PLACA HUELLA CHAPARRAL 2024, contemplando de forma integral la logística de acopio, transporte y fletes requeridos para el abastecimiento de materiales en los diferentes frentes de obra, lo cual permite garantizar la viabilidad técnica y financiera del proyecto desde su formulación.</w:t>
      </w:r>
    </w:p>
    <w:p w14:paraId="1DC8BB5A" w14:textId="77777777" w:rsidR="00027511" w:rsidRDefault="00027511" w:rsidP="00027511">
      <w:pPr>
        <w:pStyle w:val="Textoindependiente"/>
        <w:spacing w:line="276" w:lineRule="auto"/>
        <w:ind w:right="15"/>
        <w:jc w:val="both"/>
      </w:pPr>
    </w:p>
    <w:p w14:paraId="38C824A4" w14:textId="77777777" w:rsidR="00027511" w:rsidRDefault="00027511" w:rsidP="00027511">
      <w:pPr>
        <w:pStyle w:val="Textoindependiente"/>
        <w:spacing w:line="276" w:lineRule="auto"/>
        <w:ind w:right="15"/>
        <w:jc w:val="both"/>
      </w:pPr>
      <w:r>
        <w:t>De igual forma, el presupuesto incorpora los costos indirectos conforme a la metodología aplicable, los cuales se encuentran incluidos dentro del valor del Precio Unitario de cada ítem, desagregados en los componentes de Administración, Imprevistos y Utilidad (AIU) con un factor total del 32,00%. El componente de Administración (26,00%) fue determinado por la consultoría a partir del análisis de los costos asociados a la gestión operativa del proyecto, incluyendo personal administrativo y técnico, cargas prestacionales, logística de supervisión dispersa y obligaciones tributarias. Por su parte, los porcentajes de Imprevistos (1,00%) y Utilidad (5,00%) fueron definidos considerando los riesgos inherentes a la ejecución de obras civiles rurales, las variaciones climáticas y la naturaleza de las actividades a desarrollar, garantizando un adecuado equilibrio económico y la participación de oferentes.</w:t>
      </w:r>
    </w:p>
    <w:p w14:paraId="71328336" w14:textId="77777777" w:rsidR="00027511" w:rsidRDefault="00027511" w:rsidP="00027511">
      <w:pPr>
        <w:pStyle w:val="Textoindependiente"/>
        <w:spacing w:line="276" w:lineRule="auto"/>
        <w:ind w:right="15"/>
        <w:jc w:val="both"/>
      </w:pPr>
    </w:p>
    <w:p w14:paraId="39E0B471" w14:textId="77777777" w:rsidR="00027511" w:rsidRDefault="00027511" w:rsidP="00027511">
      <w:pPr>
        <w:pStyle w:val="Textoindependiente"/>
        <w:spacing w:line="276" w:lineRule="auto"/>
        <w:ind w:right="15"/>
        <w:jc w:val="both"/>
      </w:pPr>
      <w:r>
        <w:t>Adicionalmente, la estructuración del costo total contempla las partidas globales correspondientes a la ejecución del Plan de Manejo Ambiental (PMA) y el Plan de Manejo de Tránsito (PMT), definidas igualmente en los estudios de la consultoría, como herramientas fundamentales para garantizar la sostenibilidad ambiental y la seguridad vial durante el desarrollo de las obras en los sectores rurales.</w:t>
      </w:r>
    </w:p>
    <w:p w14:paraId="7C771668" w14:textId="77777777" w:rsidR="00027511" w:rsidRDefault="00027511" w:rsidP="00027511">
      <w:pPr>
        <w:pStyle w:val="Textoindependiente"/>
        <w:spacing w:line="276" w:lineRule="auto"/>
        <w:ind w:right="15"/>
        <w:jc w:val="both"/>
      </w:pPr>
    </w:p>
    <w:p w14:paraId="0050CEE8" w14:textId="7FA39F4B" w:rsidR="00FF425D" w:rsidRPr="00723534" w:rsidRDefault="00027511" w:rsidP="00027511">
      <w:pPr>
        <w:pStyle w:val="Textoindependiente"/>
        <w:spacing w:line="276" w:lineRule="auto"/>
        <w:ind w:right="15"/>
        <w:jc w:val="both"/>
      </w:pPr>
      <w:r>
        <w:t xml:space="preserve">Finalmente, el presupuesto oficial estimado para la presente contratación, elaborado por el CONSORCIO CONSULTORÍA PLACA HUELLA CHAPARRAL 2024 y adoptado por la Entidad, asciende a la suma de </w:t>
      </w:r>
      <w:r w:rsidRPr="00027511">
        <w:rPr>
          <w:b/>
          <w:bCs/>
        </w:rPr>
        <w:t>NUEVE MIL SETECIENTOS DIECIOCHO MILLONES CIENTO VEINTISÉIS MIL TRESCIENTOS NOVENTA PESOS CON CINCUENTA Y NUEVE CENTAVOS ($ 9.718.126.390,59) M/CTE</w:t>
      </w:r>
      <w:r>
        <w:t>, discriminado de la siguiente manera</w:t>
      </w:r>
      <w:r w:rsidR="00627FE6">
        <w:t>:</w:t>
      </w:r>
    </w:p>
    <w:p w14:paraId="371E3E2C" w14:textId="77777777" w:rsidR="00FF425D" w:rsidRPr="00723534" w:rsidRDefault="00FF425D" w:rsidP="00F917C9">
      <w:pPr>
        <w:pStyle w:val="Textoindependiente"/>
        <w:spacing w:line="276" w:lineRule="auto"/>
        <w:ind w:right="15"/>
        <w:jc w:val="both"/>
        <w:rPr>
          <w:b/>
          <w:bCs/>
        </w:rPr>
      </w:pPr>
      <w:r w:rsidRPr="00723534">
        <w:rPr>
          <w:b/>
          <w:bCs/>
        </w:rPr>
        <w:t> </w:t>
      </w:r>
    </w:p>
    <w:p w14:paraId="1E43F80D" w14:textId="16AE1C80" w:rsidR="00FF425D" w:rsidRDefault="00FF425D" w:rsidP="00F917C9">
      <w:pPr>
        <w:pStyle w:val="Textoindependiente"/>
        <w:spacing w:line="276" w:lineRule="auto"/>
        <w:ind w:right="15"/>
        <w:jc w:val="both"/>
      </w:pPr>
      <w:r w:rsidRPr="00723534">
        <w:rPr>
          <w:b/>
          <w:bCs/>
        </w:rPr>
        <w:t>Tabla 3.</w:t>
      </w:r>
      <w:r w:rsidRPr="00723534">
        <w:t> Presupuesto oficial</w:t>
      </w:r>
    </w:p>
    <w:tbl>
      <w:tblPr>
        <w:tblW w:w="11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6"/>
        <w:gridCol w:w="1033"/>
        <w:gridCol w:w="3644"/>
        <w:gridCol w:w="851"/>
        <w:gridCol w:w="1559"/>
        <w:gridCol w:w="1701"/>
        <w:gridCol w:w="2126"/>
      </w:tblGrid>
      <w:tr w:rsidR="003F01D6" w:rsidRPr="00D72247" w14:paraId="6C900218" w14:textId="77777777" w:rsidTr="00BA4E69">
        <w:trPr>
          <w:trHeight w:val="312"/>
          <w:jc w:val="center"/>
        </w:trPr>
        <w:tc>
          <w:tcPr>
            <w:tcW w:w="11330" w:type="dxa"/>
            <w:gridSpan w:val="7"/>
            <w:vMerge w:val="restart"/>
            <w:shd w:val="clear" w:color="000000" w:fill="BFBFBF"/>
            <w:vAlign w:val="center"/>
            <w:hideMark/>
          </w:tcPr>
          <w:p w14:paraId="6F7EBFC6"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lastRenderedPageBreak/>
              <w:t>MEJORAMIENTO DE VIAS TERCIARIAS CON LA CONSTRUCCION DE PLACA HUELLA EN DIFERENTES PUNTOS CRITICOS DISPERSOS EN LA ZONA RURAL DEL MUNICIPIO DE CHAPARRAL TOLIMA</w:t>
            </w:r>
          </w:p>
        </w:tc>
      </w:tr>
      <w:tr w:rsidR="003F01D6" w:rsidRPr="00D72247" w14:paraId="4240DDD2" w14:textId="77777777" w:rsidTr="00BA4E69">
        <w:trPr>
          <w:trHeight w:val="324"/>
          <w:jc w:val="center"/>
        </w:trPr>
        <w:tc>
          <w:tcPr>
            <w:tcW w:w="11330" w:type="dxa"/>
            <w:gridSpan w:val="7"/>
            <w:vMerge/>
            <w:vAlign w:val="center"/>
            <w:hideMark/>
          </w:tcPr>
          <w:p w14:paraId="6BAD3399" w14:textId="77777777" w:rsidR="003F01D6" w:rsidRPr="00D72247" w:rsidRDefault="003F01D6" w:rsidP="003F01D6">
            <w:pPr>
              <w:rPr>
                <w:rFonts w:ascii="Arial" w:hAnsi="Arial" w:cs="Arial"/>
                <w:b/>
                <w:bCs/>
                <w:sz w:val="20"/>
                <w:szCs w:val="20"/>
                <w:lang w:val="es-CO" w:eastAsia="es-CO"/>
              </w:rPr>
            </w:pPr>
          </w:p>
        </w:tc>
      </w:tr>
      <w:tr w:rsidR="003F01D6" w:rsidRPr="00D72247" w14:paraId="47AE548E" w14:textId="77777777" w:rsidTr="00BA4E69">
        <w:trPr>
          <w:trHeight w:val="312"/>
          <w:jc w:val="center"/>
        </w:trPr>
        <w:tc>
          <w:tcPr>
            <w:tcW w:w="416" w:type="dxa"/>
            <w:vMerge w:val="restart"/>
            <w:shd w:val="clear" w:color="000000" w:fill="FFFFFF"/>
            <w:vAlign w:val="center"/>
            <w:hideMark/>
          </w:tcPr>
          <w:p w14:paraId="4D8A8F4A"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Nº</w:t>
            </w:r>
          </w:p>
        </w:tc>
        <w:tc>
          <w:tcPr>
            <w:tcW w:w="1033" w:type="dxa"/>
            <w:vMerge w:val="restart"/>
            <w:shd w:val="clear" w:color="000000" w:fill="FFFFFF"/>
            <w:vAlign w:val="center"/>
            <w:hideMark/>
          </w:tcPr>
          <w:p w14:paraId="57A7E718"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ÍTEM DE PAGO</w:t>
            </w:r>
          </w:p>
        </w:tc>
        <w:tc>
          <w:tcPr>
            <w:tcW w:w="3644" w:type="dxa"/>
            <w:vMerge w:val="restart"/>
            <w:shd w:val="clear" w:color="000000" w:fill="FFFFFF"/>
            <w:vAlign w:val="center"/>
            <w:hideMark/>
          </w:tcPr>
          <w:p w14:paraId="5F595C0F"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DESCRIPCIÓN</w:t>
            </w:r>
          </w:p>
        </w:tc>
        <w:tc>
          <w:tcPr>
            <w:tcW w:w="851" w:type="dxa"/>
            <w:vMerge w:val="restart"/>
            <w:shd w:val="clear" w:color="000000" w:fill="FFFFFF"/>
            <w:vAlign w:val="center"/>
            <w:hideMark/>
          </w:tcPr>
          <w:p w14:paraId="022D8B36"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UND.</w:t>
            </w:r>
          </w:p>
        </w:tc>
        <w:tc>
          <w:tcPr>
            <w:tcW w:w="1559" w:type="dxa"/>
            <w:vMerge w:val="restart"/>
            <w:shd w:val="clear" w:color="000000" w:fill="FFFFFF"/>
            <w:vAlign w:val="center"/>
            <w:hideMark/>
          </w:tcPr>
          <w:p w14:paraId="28424F57"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CANTIDAD</w:t>
            </w:r>
          </w:p>
        </w:tc>
        <w:tc>
          <w:tcPr>
            <w:tcW w:w="1701" w:type="dxa"/>
            <w:vMerge w:val="restart"/>
            <w:shd w:val="clear" w:color="000000" w:fill="FFFFFF"/>
            <w:vAlign w:val="center"/>
            <w:hideMark/>
          </w:tcPr>
          <w:p w14:paraId="12EA8358"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PRECIO UNITARIO</w:t>
            </w:r>
          </w:p>
        </w:tc>
        <w:tc>
          <w:tcPr>
            <w:tcW w:w="2126" w:type="dxa"/>
            <w:vMerge w:val="restart"/>
            <w:shd w:val="clear" w:color="000000" w:fill="FFFFFF"/>
            <w:vAlign w:val="center"/>
            <w:hideMark/>
          </w:tcPr>
          <w:p w14:paraId="49BD7D11"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 xml:space="preserve"> VALOR TOTAL                                 </w:t>
            </w:r>
          </w:p>
        </w:tc>
      </w:tr>
      <w:tr w:rsidR="003F01D6" w:rsidRPr="00D72247" w14:paraId="21DBB9EF" w14:textId="77777777" w:rsidTr="00BA4E69">
        <w:trPr>
          <w:trHeight w:val="324"/>
          <w:jc w:val="center"/>
        </w:trPr>
        <w:tc>
          <w:tcPr>
            <w:tcW w:w="416" w:type="dxa"/>
            <w:vMerge/>
            <w:vAlign w:val="center"/>
            <w:hideMark/>
          </w:tcPr>
          <w:p w14:paraId="05EEA6ED" w14:textId="77777777" w:rsidR="003F01D6" w:rsidRPr="00D72247" w:rsidRDefault="003F01D6" w:rsidP="003F01D6">
            <w:pPr>
              <w:rPr>
                <w:rFonts w:ascii="Arial" w:hAnsi="Arial" w:cs="Arial"/>
                <w:b/>
                <w:bCs/>
                <w:sz w:val="20"/>
                <w:szCs w:val="20"/>
                <w:lang w:val="es-CO" w:eastAsia="es-CO"/>
              </w:rPr>
            </w:pPr>
          </w:p>
        </w:tc>
        <w:tc>
          <w:tcPr>
            <w:tcW w:w="1033" w:type="dxa"/>
            <w:vMerge/>
            <w:vAlign w:val="center"/>
            <w:hideMark/>
          </w:tcPr>
          <w:p w14:paraId="2F8695AF" w14:textId="77777777" w:rsidR="003F01D6" w:rsidRPr="00D72247" w:rsidRDefault="003F01D6" w:rsidP="003F01D6">
            <w:pPr>
              <w:rPr>
                <w:rFonts w:ascii="Arial" w:hAnsi="Arial" w:cs="Arial"/>
                <w:b/>
                <w:bCs/>
                <w:sz w:val="20"/>
                <w:szCs w:val="20"/>
                <w:lang w:val="es-CO" w:eastAsia="es-CO"/>
              </w:rPr>
            </w:pPr>
          </w:p>
        </w:tc>
        <w:tc>
          <w:tcPr>
            <w:tcW w:w="3644" w:type="dxa"/>
            <w:vMerge/>
            <w:vAlign w:val="center"/>
            <w:hideMark/>
          </w:tcPr>
          <w:p w14:paraId="59292E45" w14:textId="77777777" w:rsidR="003F01D6" w:rsidRPr="00D72247" w:rsidRDefault="003F01D6" w:rsidP="003F01D6">
            <w:pPr>
              <w:rPr>
                <w:rFonts w:ascii="Arial" w:hAnsi="Arial" w:cs="Arial"/>
                <w:b/>
                <w:bCs/>
                <w:sz w:val="20"/>
                <w:szCs w:val="20"/>
                <w:lang w:val="es-CO" w:eastAsia="es-CO"/>
              </w:rPr>
            </w:pPr>
          </w:p>
        </w:tc>
        <w:tc>
          <w:tcPr>
            <w:tcW w:w="851" w:type="dxa"/>
            <w:vMerge/>
            <w:vAlign w:val="center"/>
            <w:hideMark/>
          </w:tcPr>
          <w:p w14:paraId="1BE0E2C9" w14:textId="77777777" w:rsidR="003F01D6" w:rsidRPr="00D72247" w:rsidRDefault="003F01D6" w:rsidP="003F01D6">
            <w:pPr>
              <w:rPr>
                <w:rFonts w:ascii="Arial" w:hAnsi="Arial" w:cs="Arial"/>
                <w:b/>
                <w:bCs/>
                <w:sz w:val="20"/>
                <w:szCs w:val="20"/>
                <w:lang w:val="es-CO" w:eastAsia="es-CO"/>
              </w:rPr>
            </w:pPr>
          </w:p>
        </w:tc>
        <w:tc>
          <w:tcPr>
            <w:tcW w:w="1559" w:type="dxa"/>
            <w:vMerge/>
            <w:vAlign w:val="center"/>
            <w:hideMark/>
          </w:tcPr>
          <w:p w14:paraId="1D690B12" w14:textId="77777777" w:rsidR="003F01D6" w:rsidRPr="00D72247" w:rsidRDefault="003F01D6" w:rsidP="003F01D6">
            <w:pPr>
              <w:rPr>
                <w:rFonts w:ascii="Arial" w:hAnsi="Arial" w:cs="Arial"/>
                <w:b/>
                <w:bCs/>
                <w:sz w:val="20"/>
                <w:szCs w:val="20"/>
                <w:lang w:val="es-CO" w:eastAsia="es-CO"/>
              </w:rPr>
            </w:pPr>
          </w:p>
        </w:tc>
        <w:tc>
          <w:tcPr>
            <w:tcW w:w="1701" w:type="dxa"/>
            <w:vMerge/>
            <w:vAlign w:val="center"/>
            <w:hideMark/>
          </w:tcPr>
          <w:p w14:paraId="61DA610B" w14:textId="77777777" w:rsidR="003F01D6" w:rsidRPr="00D72247" w:rsidRDefault="003F01D6" w:rsidP="003F01D6">
            <w:pPr>
              <w:rPr>
                <w:rFonts w:ascii="Arial" w:hAnsi="Arial" w:cs="Arial"/>
                <w:b/>
                <w:bCs/>
                <w:sz w:val="20"/>
                <w:szCs w:val="20"/>
                <w:lang w:val="es-CO" w:eastAsia="es-CO"/>
              </w:rPr>
            </w:pPr>
          </w:p>
        </w:tc>
        <w:tc>
          <w:tcPr>
            <w:tcW w:w="2126" w:type="dxa"/>
            <w:vMerge/>
            <w:vAlign w:val="center"/>
            <w:hideMark/>
          </w:tcPr>
          <w:p w14:paraId="11C9C2FB" w14:textId="77777777" w:rsidR="003F01D6" w:rsidRPr="00D72247" w:rsidRDefault="003F01D6" w:rsidP="003F01D6">
            <w:pPr>
              <w:rPr>
                <w:rFonts w:ascii="Arial" w:hAnsi="Arial" w:cs="Arial"/>
                <w:b/>
                <w:bCs/>
                <w:sz w:val="20"/>
                <w:szCs w:val="20"/>
                <w:lang w:val="es-CO" w:eastAsia="es-CO"/>
              </w:rPr>
            </w:pPr>
          </w:p>
        </w:tc>
      </w:tr>
      <w:tr w:rsidR="00BB0699" w:rsidRPr="00D72247" w14:paraId="3E9E2C4C" w14:textId="77777777" w:rsidTr="00BA4E69">
        <w:trPr>
          <w:trHeight w:val="69"/>
          <w:jc w:val="center"/>
        </w:trPr>
        <w:tc>
          <w:tcPr>
            <w:tcW w:w="416" w:type="dxa"/>
            <w:shd w:val="clear" w:color="000000" w:fill="808080"/>
            <w:noWrap/>
            <w:vAlign w:val="center"/>
            <w:hideMark/>
          </w:tcPr>
          <w:p w14:paraId="0578CC69" w14:textId="77777777" w:rsidR="00BB0699" w:rsidRPr="00D72247" w:rsidRDefault="00BB0699"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1</w:t>
            </w:r>
          </w:p>
        </w:tc>
        <w:tc>
          <w:tcPr>
            <w:tcW w:w="4677" w:type="dxa"/>
            <w:gridSpan w:val="2"/>
            <w:shd w:val="clear" w:color="000000" w:fill="808080"/>
            <w:noWrap/>
            <w:vAlign w:val="center"/>
            <w:hideMark/>
          </w:tcPr>
          <w:p w14:paraId="5C025D73" w14:textId="31BC0916" w:rsidR="00BB0699" w:rsidRPr="00D72247" w:rsidRDefault="00BB0699" w:rsidP="003F01D6">
            <w:pPr>
              <w:rPr>
                <w:rFonts w:ascii="Arial" w:hAnsi="Arial" w:cs="Arial"/>
                <w:b/>
                <w:bCs/>
                <w:sz w:val="20"/>
                <w:szCs w:val="20"/>
                <w:lang w:val="es-CO" w:eastAsia="es-CO"/>
              </w:rPr>
            </w:pPr>
            <w:r w:rsidRPr="00D72247">
              <w:rPr>
                <w:rFonts w:ascii="Arial" w:hAnsi="Arial" w:cs="Arial"/>
                <w:b/>
                <w:bCs/>
                <w:sz w:val="20"/>
                <w:szCs w:val="20"/>
                <w:lang w:val="es-CO" w:eastAsia="es-CO"/>
              </w:rPr>
              <w:t>PLACA HUELLA</w:t>
            </w:r>
          </w:p>
        </w:tc>
        <w:tc>
          <w:tcPr>
            <w:tcW w:w="851" w:type="dxa"/>
            <w:shd w:val="clear" w:color="000000" w:fill="808080"/>
            <w:noWrap/>
            <w:vAlign w:val="center"/>
            <w:hideMark/>
          </w:tcPr>
          <w:p w14:paraId="61C7E5CF" w14:textId="77777777" w:rsidR="00BB0699" w:rsidRPr="00D72247" w:rsidRDefault="00BB0699" w:rsidP="003F01D6">
            <w:pPr>
              <w:rPr>
                <w:rFonts w:ascii="Arial" w:hAnsi="Arial" w:cs="Arial"/>
                <w:b/>
                <w:bCs/>
                <w:sz w:val="20"/>
                <w:szCs w:val="20"/>
                <w:lang w:val="es-CO" w:eastAsia="es-CO"/>
              </w:rPr>
            </w:pPr>
            <w:r w:rsidRPr="00D72247">
              <w:rPr>
                <w:rFonts w:ascii="Arial" w:hAnsi="Arial" w:cs="Arial"/>
                <w:b/>
                <w:bCs/>
                <w:sz w:val="20"/>
                <w:szCs w:val="20"/>
                <w:lang w:val="es-CO" w:eastAsia="es-CO"/>
              </w:rPr>
              <w:t> </w:t>
            </w:r>
          </w:p>
        </w:tc>
        <w:tc>
          <w:tcPr>
            <w:tcW w:w="1559" w:type="dxa"/>
            <w:shd w:val="clear" w:color="000000" w:fill="808080"/>
            <w:noWrap/>
            <w:vAlign w:val="center"/>
            <w:hideMark/>
          </w:tcPr>
          <w:p w14:paraId="4CC818A8" w14:textId="77777777" w:rsidR="00BB0699" w:rsidRPr="00D72247" w:rsidRDefault="00BB0699" w:rsidP="003F01D6">
            <w:pPr>
              <w:rPr>
                <w:rFonts w:ascii="Arial" w:hAnsi="Arial" w:cs="Arial"/>
                <w:b/>
                <w:bCs/>
                <w:sz w:val="20"/>
                <w:szCs w:val="20"/>
                <w:lang w:val="es-CO" w:eastAsia="es-CO"/>
              </w:rPr>
            </w:pPr>
            <w:r w:rsidRPr="00D72247">
              <w:rPr>
                <w:rFonts w:ascii="Arial" w:hAnsi="Arial" w:cs="Arial"/>
                <w:b/>
                <w:bCs/>
                <w:sz w:val="20"/>
                <w:szCs w:val="20"/>
                <w:lang w:val="es-CO" w:eastAsia="es-CO"/>
              </w:rPr>
              <w:t> </w:t>
            </w:r>
          </w:p>
        </w:tc>
        <w:tc>
          <w:tcPr>
            <w:tcW w:w="1701" w:type="dxa"/>
            <w:shd w:val="clear" w:color="000000" w:fill="808080"/>
            <w:noWrap/>
            <w:vAlign w:val="center"/>
            <w:hideMark/>
          </w:tcPr>
          <w:p w14:paraId="3366B26F" w14:textId="77777777" w:rsidR="00BB0699" w:rsidRPr="00D72247" w:rsidRDefault="00BB0699" w:rsidP="003F01D6">
            <w:pPr>
              <w:rPr>
                <w:rFonts w:ascii="Arial" w:hAnsi="Arial" w:cs="Arial"/>
                <w:b/>
                <w:bCs/>
                <w:sz w:val="20"/>
                <w:szCs w:val="20"/>
                <w:lang w:val="es-CO" w:eastAsia="es-CO"/>
              </w:rPr>
            </w:pPr>
            <w:r w:rsidRPr="00D72247">
              <w:rPr>
                <w:rFonts w:ascii="Arial" w:hAnsi="Arial" w:cs="Arial"/>
                <w:b/>
                <w:bCs/>
                <w:sz w:val="20"/>
                <w:szCs w:val="20"/>
                <w:lang w:val="es-CO" w:eastAsia="es-CO"/>
              </w:rPr>
              <w:t> </w:t>
            </w:r>
          </w:p>
        </w:tc>
        <w:tc>
          <w:tcPr>
            <w:tcW w:w="2126" w:type="dxa"/>
            <w:shd w:val="clear" w:color="000000" w:fill="808080"/>
            <w:noWrap/>
            <w:vAlign w:val="center"/>
            <w:hideMark/>
          </w:tcPr>
          <w:p w14:paraId="05D81828" w14:textId="77777777" w:rsidR="00BB0699" w:rsidRPr="00D72247" w:rsidRDefault="00BB0699" w:rsidP="003F01D6">
            <w:pPr>
              <w:rPr>
                <w:rFonts w:ascii="Arial" w:hAnsi="Arial" w:cs="Arial"/>
                <w:b/>
                <w:bCs/>
                <w:sz w:val="20"/>
                <w:szCs w:val="20"/>
                <w:lang w:val="es-CO" w:eastAsia="es-CO"/>
              </w:rPr>
            </w:pPr>
            <w:r w:rsidRPr="00D72247">
              <w:rPr>
                <w:rFonts w:ascii="Arial" w:hAnsi="Arial" w:cs="Arial"/>
                <w:b/>
                <w:bCs/>
                <w:sz w:val="20"/>
                <w:szCs w:val="20"/>
                <w:lang w:val="es-CO" w:eastAsia="es-CO"/>
              </w:rPr>
              <w:t> </w:t>
            </w:r>
          </w:p>
        </w:tc>
      </w:tr>
      <w:tr w:rsidR="003F01D6" w:rsidRPr="00D72247" w14:paraId="52F7CB60" w14:textId="77777777" w:rsidTr="00BA4E69">
        <w:trPr>
          <w:trHeight w:val="79"/>
          <w:jc w:val="center"/>
        </w:trPr>
        <w:tc>
          <w:tcPr>
            <w:tcW w:w="416" w:type="dxa"/>
            <w:shd w:val="clear" w:color="000000" w:fill="FFFFFF"/>
            <w:noWrap/>
            <w:vAlign w:val="center"/>
            <w:hideMark/>
          </w:tcPr>
          <w:p w14:paraId="55163481"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w:t>
            </w:r>
          </w:p>
        </w:tc>
        <w:tc>
          <w:tcPr>
            <w:tcW w:w="1033" w:type="dxa"/>
            <w:shd w:val="clear" w:color="000000" w:fill="FFFFFF"/>
            <w:noWrap/>
            <w:vAlign w:val="center"/>
            <w:hideMark/>
          </w:tcPr>
          <w:p w14:paraId="4FE90AFC"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3644" w:type="dxa"/>
            <w:shd w:val="clear" w:color="000000" w:fill="FFFFFF"/>
            <w:vAlign w:val="center"/>
            <w:hideMark/>
          </w:tcPr>
          <w:p w14:paraId="3A574262"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Excavaciones Manuales Varias sin Clasificar</w:t>
            </w:r>
          </w:p>
        </w:tc>
        <w:tc>
          <w:tcPr>
            <w:tcW w:w="851" w:type="dxa"/>
            <w:shd w:val="clear" w:color="000000" w:fill="FFFFFF"/>
            <w:noWrap/>
            <w:vAlign w:val="center"/>
            <w:hideMark/>
          </w:tcPr>
          <w:p w14:paraId="409A8577"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02FEF43C"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1470,00</w:t>
            </w:r>
          </w:p>
        </w:tc>
        <w:tc>
          <w:tcPr>
            <w:tcW w:w="1701" w:type="dxa"/>
            <w:vAlign w:val="center"/>
            <w:hideMark/>
          </w:tcPr>
          <w:p w14:paraId="09EC58A6" w14:textId="5ACD13A2"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$ 74.655,24 </w:t>
            </w:r>
          </w:p>
        </w:tc>
        <w:tc>
          <w:tcPr>
            <w:tcW w:w="2126" w:type="dxa"/>
            <w:vAlign w:val="center"/>
            <w:hideMark/>
          </w:tcPr>
          <w:p w14:paraId="4B118A49" w14:textId="714C090A"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$ 109.743.202,80 </w:t>
            </w:r>
          </w:p>
        </w:tc>
      </w:tr>
      <w:tr w:rsidR="003F01D6" w:rsidRPr="00D72247" w14:paraId="22271852" w14:textId="77777777" w:rsidTr="00BA4E69">
        <w:trPr>
          <w:trHeight w:val="277"/>
          <w:jc w:val="center"/>
        </w:trPr>
        <w:tc>
          <w:tcPr>
            <w:tcW w:w="416" w:type="dxa"/>
            <w:shd w:val="clear" w:color="000000" w:fill="FFFFFF"/>
            <w:noWrap/>
            <w:vAlign w:val="center"/>
            <w:hideMark/>
          </w:tcPr>
          <w:p w14:paraId="07420DB3"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2</w:t>
            </w:r>
          </w:p>
        </w:tc>
        <w:tc>
          <w:tcPr>
            <w:tcW w:w="1033" w:type="dxa"/>
            <w:shd w:val="clear" w:color="000000" w:fill="FFFFFF"/>
            <w:noWrap/>
            <w:vAlign w:val="center"/>
            <w:hideMark/>
          </w:tcPr>
          <w:p w14:paraId="0C144E1E"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210.1.1</w:t>
            </w:r>
          </w:p>
        </w:tc>
        <w:tc>
          <w:tcPr>
            <w:tcW w:w="3644" w:type="dxa"/>
            <w:shd w:val="clear" w:color="000000" w:fill="FFFFFF"/>
            <w:vAlign w:val="center"/>
            <w:hideMark/>
          </w:tcPr>
          <w:p w14:paraId="02059052"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Excavación a máquina Sin Clasificar cajeo estructura placa huella</w:t>
            </w:r>
          </w:p>
        </w:tc>
        <w:tc>
          <w:tcPr>
            <w:tcW w:w="851" w:type="dxa"/>
            <w:shd w:val="clear" w:color="000000" w:fill="FFFFFF"/>
            <w:noWrap/>
            <w:vAlign w:val="center"/>
            <w:hideMark/>
          </w:tcPr>
          <w:p w14:paraId="2A7E4ED7"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4AA358A9"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5311,99</w:t>
            </w:r>
          </w:p>
        </w:tc>
        <w:tc>
          <w:tcPr>
            <w:tcW w:w="1701" w:type="dxa"/>
            <w:vAlign w:val="center"/>
            <w:hideMark/>
          </w:tcPr>
          <w:p w14:paraId="778D31F8" w14:textId="5C827F89"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$ 70.045,80 </w:t>
            </w:r>
          </w:p>
        </w:tc>
        <w:tc>
          <w:tcPr>
            <w:tcW w:w="2126" w:type="dxa"/>
            <w:vAlign w:val="center"/>
            <w:hideMark/>
          </w:tcPr>
          <w:p w14:paraId="7EC2EA7B" w14:textId="0C8854C7"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$ 372.082.589,14 </w:t>
            </w:r>
          </w:p>
        </w:tc>
      </w:tr>
      <w:tr w:rsidR="003F01D6" w:rsidRPr="00D72247" w14:paraId="77E307EC" w14:textId="77777777" w:rsidTr="00BA4E69">
        <w:trPr>
          <w:trHeight w:val="100"/>
          <w:jc w:val="center"/>
        </w:trPr>
        <w:tc>
          <w:tcPr>
            <w:tcW w:w="416" w:type="dxa"/>
            <w:shd w:val="clear" w:color="000000" w:fill="FFFFFF"/>
            <w:noWrap/>
            <w:vAlign w:val="center"/>
            <w:hideMark/>
          </w:tcPr>
          <w:p w14:paraId="50DCBD48"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3</w:t>
            </w:r>
          </w:p>
        </w:tc>
        <w:tc>
          <w:tcPr>
            <w:tcW w:w="1033" w:type="dxa"/>
            <w:shd w:val="clear" w:color="000000" w:fill="FFFFFF"/>
            <w:noWrap/>
            <w:vAlign w:val="center"/>
            <w:hideMark/>
          </w:tcPr>
          <w:p w14:paraId="3F56558A"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310.1</w:t>
            </w:r>
          </w:p>
        </w:tc>
        <w:tc>
          <w:tcPr>
            <w:tcW w:w="3644" w:type="dxa"/>
            <w:shd w:val="clear" w:color="000000" w:fill="FFFFFF"/>
            <w:vAlign w:val="center"/>
            <w:hideMark/>
          </w:tcPr>
          <w:p w14:paraId="6E1C5590"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Conformación de la calzada existente</w:t>
            </w:r>
          </w:p>
        </w:tc>
        <w:tc>
          <w:tcPr>
            <w:tcW w:w="851" w:type="dxa"/>
            <w:shd w:val="clear" w:color="000000" w:fill="FFFFFF"/>
            <w:noWrap/>
            <w:vAlign w:val="center"/>
            <w:hideMark/>
          </w:tcPr>
          <w:p w14:paraId="500B6BA0"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M2</w:t>
            </w:r>
          </w:p>
        </w:tc>
        <w:tc>
          <w:tcPr>
            <w:tcW w:w="1559" w:type="dxa"/>
            <w:vAlign w:val="center"/>
            <w:hideMark/>
          </w:tcPr>
          <w:p w14:paraId="612CABC5"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17500,00</w:t>
            </w:r>
          </w:p>
        </w:tc>
        <w:tc>
          <w:tcPr>
            <w:tcW w:w="1701" w:type="dxa"/>
            <w:vAlign w:val="center"/>
            <w:hideMark/>
          </w:tcPr>
          <w:p w14:paraId="09C68BD2" w14:textId="2913819E"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$ 3.005,64 </w:t>
            </w:r>
          </w:p>
        </w:tc>
        <w:tc>
          <w:tcPr>
            <w:tcW w:w="2126" w:type="dxa"/>
            <w:vAlign w:val="center"/>
            <w:hideMark/>
          </w:tcPr>
          <w:p w14:paraId="20EEB64E" w14:textId="04647594"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$ 52.598.700,00 </w:t>
            </w:r>
          </w:p>
        </w:tc>
      </w:tr>
      <w:tr w:rsidR="003F01D6" w:rsidRPr="00D72247" w14:paraId="66F93EB2" w14:textId="77777777" w:rsidTr="00BA4E69">
        <w:trPr>
          <w:trHeight w:val="79"/>
          <w:jc w:val="center"/>
        </w:trPr>
        <w:tc>
          <w:tcPr>
            <w:tcW w:w="416" w:type="dxa"/>
            <w:shd w:val="clear" w:color="000000" w:fill="FFFFFF"/>
            <w:noWrap/>
            <w:vAlign w:val="center"/>
            <w:hideMark/>
          </w:tcPr>
          <w:p w14:paraId="5BB3F0A7"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4</w:t>
            </w:r>
          </w:p>
        </w:tc>
        <w:tc>
          <w:tcPr>
            <w:tcW w:w="1033" w:type="dxa"/>
            <w:shd w:val="clear" w:color="000000" w:fill="FFFFFF"/>
            <w:noWrap/>
            <w:vAlign w:val="center"/>
            <w:hideMark/>
          </w:tcPr>
          <w:p w14:paraId="21242F14"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221,2</w:t>
            </w:r>
          </w:p>
        </w:tc>
        <w:tc>
          <w:tcPr>
            <w:tcW w:w="3644" w:type="dxa"/>
            <w:shd w:val="clear" w:color="000000" w:fill="FFFFFF"/>
            <w:vAlign w:val="center"/>
            <w:hideMark/>
          </w:tcPr>
          <w:p w14:paraId="042EE823"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Suministro y colocación pedraplen mejoramiento fallos.</w:t>
            </w:r>
          </w:p>
        </w:tc>
        <w:tc>
          <w:tcPr>
            <w:tcW w:w="851" w:type="dxa"/>
            <w:shd w:val="clear" w:color="000000" w:fill="FFFFFF"/>
            <w:noWrap/>
            <w:vAlign w:val="center"/>
            <w:hideMark/>
          </w:tcPr>
          <w:p w14:paraId="168C4056"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1D8CF0DF"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787,50</w:t>
            </w:r>
          </w:p>
        </w:tc>
        <w:tc>
          <w:tcPr>
            <w:tcW w:w="1701" w:type="dxa"/>
            <w:vAlign w:val="center"/>
            <w:hideMark/>
          </w:tcPr>
          <w:p w14:paraId="43015562" w14:textId="45F5AC3C"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$ 357.624,96 </w:t>
            </w:r>
          </w:p>
        </w:tc>
        <w:tc>
          <w:tcPr>
            <w:tcW w:w="2126" w:type="dxa"/>
            <w:vAlign w:val="center"/>
            <w:hideMark/>
          </w:tcPr>
          <w:p w14:paraId="25355730" w14:textId="4445BB46"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$ 281.629.656,00 </w:t>
            </w:r>
          </w:p>
        </w:tc>
      </w:tr>
      <w:tr w:rsidR="003F01D6" w:rsidRPr="00D72247" w14:paraId="27D082D4" w14:textId="77777777" w:rsidTr="00BA4E69">
        <w:trPr>
          <w:trHeight w:val="79"/>
          <w:jc w:val="center"/>
        </w:trPr>
        <w:tc>
          <w:tcPr>
            <w:tcW w:w="416" w:type="dxa"/>
            <w:shd w:val="clear" w:color="000000" w:fill="FFFFFF"/>
            <w:noWrap/>
            <w:vAlign w:val="center"/>
            <w:hideMark/>
          </w:tcPr>
          <w:p w14:paraId="02E713B3"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5</w:t>
            </w:r>
          </w:p>
        </w:tc>
        <w:tc>
          <w:tcPr>
            <w:tcW w:w="1033" w:type="dxa"/>
            <w:shd w:val="clear" w:color="000000" w:fill="FFFFFF"/>
            <w:noWrap/>
            <w:vAlign w:val="center"/>
            <w:hideMark/>
          </w:tcPr>
          <w:p w14:paraId="75EB761E"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231.1.2</w:t>
            </w:r>
          </w:p>
        </w:tc>
        <w:tc>
          <w:tcPr>
            <w:tcW w:w="3644" w:type="dxa"/>
            <w:shd w:val="clear" w:color="000000" w:fill="FFFFFF"/>
            <w:vAlign w:val="center"/>
            <w:hideMark/>
          </w:tcPr>
          <w:p w14:paraId="651F50AA"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 xml:space="preserve">Geotextil Tipo NT-2500 </w:t>
            </w:r>
          </w:p>
        </w:tc>
        <w:tc>
          <w:tcPr>
            <w:tcW w:w="851" w:type="dxa"/>
            <w:shd w:val="clear" w:color="000000" w:fill="FFFFFF"/>
            <w:noWrap/>
            <w:vAlign w:val="center"/>
            <w:hideMark/>
          </w:tcPr>
          <w:p w14:paraId="7D666C96"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M2</w:t>
            </w:r>
          </w:p>
        </w:tc>
        <w:tc>
          <w:tcPr>
            <w:tcW w:w="1559" w:type="dxa"/>
            <w:vAlign w:val="center"/>
            <w:hideMark/>
          </w:tcPr>
          <w:p w14:paraId="5D60A6BC"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19600,00</w:t>
            </w:r>
          </w:p>
        </w:tc>
        <w:tc>
          <w:tcPr>
            <w:tcW w:w="1701" w:type="dxa"/>
            <w:vAlign w:val="center"/>
            <w:hideMark/>
          </w:tcPr>
          <w:p w14:paraId="5FE95808" w14:textId="4F5A82DB"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$ 18.670,08 </w:t>
            </w:r>
          </w:p>
        </w:tc>
        <w:tc>
          <w:tcPr>
            <w:tcW w:w="2126" w:type="dxa"/>
            <w:vAlign w:val="center"/>
            <w:hideMark/>
          </w:tcPr>
          <w:p w14:paraId="15E30DAA" w14:textId="2A6795F5"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$ 365.933.568,00 </w:t>
            </w:r>
          </w:p>
        </w:tc>
      </w:tr>
      <w:tr w:rsidR="003F01D6" w:rsidRPr="00D72247" w14:paraId="64254CB6" w14:textId="77777777" w:rsidTr="00BA4E69">
        <w:trPr>
          <w:trHeight w:val="79"/>
          <w:jc w:val="center"/>
        </w:trPr>
        <w:tc>
          <w:tcPr>
            <w:tcW w:w="416" w:type="dxa"/>
            <w:shd w:val="clear" w:color="000000" w:fill="FFFFFF"/>
            <w:noWrap/>
            <w:vAlign w:val="center"/>
            <w:hideMark/>
          </w:tcPr>
          <w:p w14:paraId="0537D377"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6</w:t>
            </w:r>
          </w:p>
        </w:tc>
        <w:tc>
          <w:tcPr>
            <w:tcW w:w="1033" w:type="dxa"/>
            <w:shd w:val="clear" w:color="000000" w:fill="FFFFFF"/>
            <w:noWrap/>
            <w:vAlign w:val="center"/>
            <w:hideMark/>
          </w:tcPr>
          <w:p w14:paraId="49B8248B"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320.3.1</w:t>
            </w:r>
          </w:p>
        </w:tc>
        <w:tc>
          <w:tcPr>
            <w:tcW w:w="3644" w:type="dxa"/>
            <w:shd w:val="clear" w:color="000000" w:fill="FFFFFF"/>
            <w:vAlign w:val="center"/>
            <w:hideMark/>
          </w:tcPr>
          <w:p w14:paraId="385EB7B2"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 xml:space="preserve">Suministro y colocación de Subbase Granular </w:t>
            </w:r>
          </w:p>
        </w:tc>
        <w:tc>
          <w:tcPr>
            <w:tcW w:w="851" w:type="dxa"/>
            <w:shd w:val="clear" w:color="000000" w:fill="FFFFFF"/>
            <w:noWrap/>
            <w:vAlign w:val="center"/>
            <w:hideMark/>
          </w:tcPr>
          <w:p w14:paraId="24BA0148"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0ECFE3ED"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2625,00</w:t>
            </w:r>
          </w:p>
        </w:tc>
        <w:tc>
          <w:tcPr>
            <w:tcW w:w="1701" w:type="dxa"/>
            <w:vAlign w:val="center"/>
            <w:hideMark/>
          </w:tcPr>
          <w:p w14:paraId="5867BA7C" w14:textId="606FC81B"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$ 441.456,84 </w:t>
            </w:r>
          </w:p>
        </w:tc>
        <w:tc>
          <w:tcPr>
            <w:tcW w:w="2126" w:type="dxa"/>
            <w:vAlign w:val="center"/>
            <w:hideMark/>
          </w:tcPr>
          <w:p w14:paraId="1E6A1A84" w14:textId="56AB8CE6"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$ 1.158.824.205,00 </w:t>
            </w:r>
          </w:p>
        </w:tc>
      </w:tr>
      <w:tr w:rsidR="003F01D6" w:rsidRPr="00D72247" w14:paraId="42A5BFAA" w14:textId="77777777" w:rsidTr="00BA4E69">
        <w:trPr>
          <w:trHeight w:val="79"/>
          <w:jc w:val="center"/>
        </w:trPr>
        <w:tc>
          <w:tcPr>
            <w:tcW w:w="416" w:type="dxa"/>
            <w:shd w:val="clear" w:color="000000" w:fill="FFFFFF"/>
            <w:noWrap/>
            <w:vAlign w:val="center"/>
            <w:hideMark/>
          </w:tcPr>
          <w:p w14:paraId="05FCBD62"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7</w:t>
            </w:r>
          </w:p>
        </w:tc>
        <w:tc>
          <w:tcPr>
            <w:tcW w:w="1033" w:type="dxa"/>
            <w:shd w:val="clear" w:color="000000" w:fill="FFFFFF"/>
            <w:noWrap/>
            <w:vAlign w:val="center"/>
            <w:hideMark/>
          </w:tcPr>
          <w:p w14:paraId="4BFA1538"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630.1.4.1</w:t>
            </w:r>
          </w:p>
        </w:tc>
        <w:tc>
          <w:tcPr>
            <w:tcW w:w="3644" w:type="dxa"/>
            <w:shd w:val="clear" w:color="000000" w:fill="FFFFFF"/>
            <w:vAlign w:val="center"/>
            <w:hideMark/>
          </w:tcPr>
          <w:p w14:paraId="540CDD29"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 xml:space="preserve">Suministro e instalación de Concreto Resistencia 21MPa </w:t>
            </w:r>
          </w:p>
        </w:tc>
        <w:tc>
          <w:tcPr>
            <w:tcW w:w="851" w:type="dxa"/>
            <w:shd w:val="clear" w:color="000000" w:fill="FFFFFF"/>
            <w:noWrap/>
            <w:vAlign w:val="center"/>
            <w:hideMark/>
          </w:tcPr>
          <w:p w14:paraId="0C8D433E"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225950BB"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1971,67</w:t>
            </w:r>
          </w:p>
        </w:tc>
        <w:tc>
          <w:tcPr>
            <w:tcW w:w="1701" w:type="dxa"/>
            <w:vAlign w:val="center"/>
            <w:hideMark/>
          </w:tcPr>
          <w:p w14:paraId="577ADA0B" w14:textId="68962C45"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$ 2.064.326,88 </w:t>
            </w:r>
          </w:p>
        </w:tc>
        <w:tc>
          <w:tcPr>
            <w:tcW w:w="2126" w:type="dxa"/>
            <w:vAlign w:val="center"/>
            <w:hideMark/>
          </w:tcPr>
          <w:p w14:paraId="1F0BB61C" w14:textId="46EA3605"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$ 4.070.171.379,49 </w:t>
            </w:r>
          </w:p>
        </w:tc>
      </w:tr>
      <w:tr w:rsidR="003F01D6" w:rsidRPr="00D72247" w14:paraId="37654450" w14:textId="77777777" w:rsidTr="00BA4E69">
        <w:trPr>
          <w:trHeight w:val="79"/>
          <w:jc w:val="center"/>
        </w:trPr>
        <w:tc>
          <w:tcPr>
            <w:tcW w:w="416" w:type="dxa"/>
            <w:shd w:val="clear" w:color="000000" w:fill="FFFFFF"/>
            <w:noWrap/>
            <w:vAlign w:val="center"/>
            <w:hideMark/>
          </w:tcPr>
          <w:p w14:paraId="6BB6C056"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8</w:t>
            </w:r>
          </w:p>
        </w:tc>
        <w:tc>
          <w:tcPr>
            <w:tcW w:w="1033" w:type="dxa"/>
            <w:shd w:val="clear" w:color="000000" w:fill="FFFFFF"/>
            <w:noWrap/>
            <w:vAlign w:val="center"/>
            <w:hideMark/>
          </w:tcPr>
          <w:p w14:paraId="5CFD8C71"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630.1.7</w:t>
            </w:r>
          </w:p>
        </w:tc>
        <w:tc>
          <w:tcPr>
            <w:tcW w:w="3644" w:type="dxa"/>
            <w:shd w:val="clear" w:color="000000" w:fill="FFFFFF"/>
            <w:vAlign w:val="center"/>
            <w:hideMark/>
          </w:tcPr>
          <w:p w14:paraId="0601A5CB"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Suministro e instalación de  Concreto Ciclopeo</w:t>
            </w:r>
          </w:p>
        </w:tc>
        <w:tc>
          <w:tcPr>
            <w:tcW w:w="851" w:type="dxa"/>
            <w:shd w:val="clear" w:color="000000" w:fill="FFFFFF"/>
            <w:noWrap/>
            <w:vAlign w:val="center"/>
            <w:hideMark/>
          </w:tcPr>
          <w:p w14:paraId="08420EF4"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69444E93"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945,00</w:t>
            </w:r>
          </w:p>
        </w:tc>
        <w:tc>
          <w:tcPr>
            <w:tcW w:w="1701" w:type="dxa"/>
            <w:vAlign w:val="center"/>
            <w:hideMark/>
          </w:tcPr>
          <w:p w14:paraId="7C87567C" w14:textId="347C8DD1"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$ 1.040.471,52 </w:t>
            </w:r>
          </w:p>
        </w:tc>
        <w:tc>
          <w:tcPr>
            <w:tcW w:w="2126" w:type="dxa"/>
            <w:vAlign w:val="center"/>
            <w:hideMark/>
          </w:tcPr>
          <w:p w14:paraId="6F0DC144" w14:textId="0EB369CE"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$ 983.245.586,40 </w:t>
            </w:r>
          </w:p>
        </w:tc>
      </w:tr>
      <w:tr w:rsidR="003F01D6" w:rsidRPr="00D72247" w14:paraId="6F743AF0" w14:textId="77777777" w:rsidTr="00BA4E69">
        <w:trPr>
          <w:trHeight w:val="79"/>
          <w:jc w:val="center"/>
        </w:trPr>
        <w:tc>
          <w:tcPr>
            <w:tcW w:w="416" w:type="dxa"/>
            <w:shd w:val="clear" w:color="000000" w:fill="FFFFFF"/>
            <w:noWrap/>
            <w:vAlign w:val="center"/>
            <w:hideMark/>
          </w:tcPr>
          <w:p w14:paraId="42FA7506"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9</w:t>
            </w:r>
          </w:p>
        </w:tc>
        <w:tc>
          <w:tcPr>
            <w:tcW w:w="1033" w:type="dxa"/>
            <w:shd w:val="clear" w:color="000000" w:fill="FFFFFF"/>
            <w:noWrap/>
            <w:vAlign w:val="center"/>
            <w:hideMark/>
          </w:tcPr>
          <w:p w14:paraId="1D68375B"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640,1</w:t>
            </w:r>
          </w:p>
        </w:tc>
        <w:tc>
          <w:tcPr>
            <w:tcW w:w="3644" w:type="dxa"/>
            <w:shd w:val="clear" w:color="000000" w:fill="FFFFFF"/>
            <w:vAlign w:val="center"/>
            <w:hideMark/>
          </w:tcPr>
          <w:p w14:paraId="42205F2C"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Acero de Refuerzo Fy 4200 MPa.</w:t>
            </w:r>
          </w:p>
        </w:tc>
        <w:tc>
          <w:tcPr>
            <w:tcW w:w="851" w:type="dxa"/>
            <w:shd w:val="clear" w:color="000000" w:fill="FFFFFF"/>
            <w:noWrap/>
            <w:vAlign w:val="center"/>
            <w:hideMark/>
          </w:tcPr>
          <w:p w14:paraId="6EEFEEE7"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KG</w:t>
            </w:r>
          </w:p>
        </w:tc>
        <w:tc>
          <w:tcPr>
            <w:tcW w:w="1559" w:type="dxa"/>
            <w:vAlign w:val="center"/>
            <w:hideMark/>
          </w:tcPr>
          <w:p w14:paraId="05ACFE8B"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100712,21</w:t>
            </w:r>
          </w:p>
        </w:tc>
        <w:tc>
          <w:tcPr>
            <w:tcW w:w="1701" w:type="dxa"/>
            <w:vAlign w:val="center"/>
            <w:hideMark/>
          </w:tcPr>
          <w:p w14:paraId="58ADE041" w14:textId="62E6629E"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$ 12.633,72 </w:t>
            </w:r>
          </w:p>
        </w:tc>
        <w:tc>
          <w:tcPr>
            <w:tcW w:w="2126" w:type="dxa"/>
            <w:vAlign w:val="center"/>
            <w:hideMark/>
          </w:tcPr>
          <w:p w14:paraId="2180FB93" w14:textId="42A144CB"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$ 1.272.369.861,72 </w:t>
            </w:r>
          </w:p>
        </w:tc>
      </w:tr>
      <w:tr w:rsidR="003F01D6" w:rsidRPr="00D72247" w14:paraId="5F56D87D" w14:textId="77777777" w:rsidTr="00BA4E69">
        <w:trPr>
          <w:trHeight w:val="79"/>
          <w:jc w:val="center"/>
        </w:trPr>
        <w:tc>
          <w:tcPr>
            <w:tcW w:w="416" w:type="dxa"/>
            <w:noWrap/>
            <w:vAlign w:val="center"/>
            <w:hideMark/>
          </w:tcPr>
          <w:p w14:paraId="5905EC04"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1033" w:type="dxa"/>
            <w:noWrap/>
            <w:vAlign w:val="center"/>
            <w:hideMark/>
          </w:tcPr>
          <w:p w14:paraId="533C45C5" w14:textId="77777777" w:rsidR="003F01D6" w:rsidRPr="00D72247" w:rsidRDefault="003F01D6" w:rsidP="003F01D6">
            <w:pPr>
              <w:rPr>
                <w:rFonts w:ascii="Arial" w:hAnsi="Arial" w:cs="Arial"/>
                <w:sz w:val="20"/>
                <w:szCs w:val="20"/>
                <w:lang w:val="es-CO" w:eastAsia="es-CO"/>
              </w:rPr>
            </w:pPr>
            <w:r w:rsidRPr="00D72247">
              <w:rPr>
                <w:rFonts w:ascii="Arial" w:hAnsi="Arial" w:cs="Arial"/>
                <w:sz w:val="20"/>
                <w:szCs w:val="20"/>
                <w:lang w:val="es-CO" w:eastAsia="es-CO"/>
              </w:rPr>
              <w:t> </w:t>
            </w:r>
          </w:p>
        </w:tc>
        <w:tc>
          <w:tcPr>
            <w:tcW w:w="3644" w:type="dxa"/>
            <w:vAlign w:val="center"/>
            <w:hideMark/>
          </w:tcPr>
          <w:p w14:paraId="4A4D7B1F" w14:textId="77777777" w:rsidR="003F01D6" w:rsidRPr="00D72247" w:rsidRDefault="003F01D6" w:rsidP="003F01D6">
            <w:pPr>
              <w:rPr>
                <w:rFonts w:ascii="Arial" w:hAnsi="Arial" w:cs="Arial"/>
                <w:sz w:val="20"/>
                <w:szCs w:val="20"/>
                <w:lang w:val="es-CO" w:eastAsia="es-CO"/>
              </w:rPr>
            </w:pPr>
            <w:r w:rsidRPr="00D72247">
              <w:rPr>
                <w:rFonts w:ascii="Arial" w:hAnsi="Arial" w:cs="Arial"/>
                <w:sz w:val="20"/>
                <w:szCs w:val="20"/>
                <w:lang w:val="es-CO" w:eastAsia="es-CO"/>
              </w:rPr>
              <w:t> </w:t>
            </w:r>
          </w:p>
        </w:tc>
        <w:tc>
          <w:tcPr>
            <w:tcW w:w="851" w:type="dxa"/>
            <w:noWrap/>
            <w:vAlign w:val="center"/>
            <w:hideMark/>
          </w:tcPr>
          <w:p w14:paraId="197924F6"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1559" w:type="dxa"/>
            <w:vAlign w:val="center"/>
            <w:hideMark/>
          </w:tcPr>
          <w:p w14:paraId="578BBCE5"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1701" w:type="dxa"/>
            <w:vAlign w:val="center"/>
            <w:hideMark/>
          </w:tcPr>
          <w:p w14:paraId="26DA7AA1" w14:textId="77777777"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Subtotal</w:t>
            </w:r>
          </w:p>
        </w:tc>
        <w:tc>
          <w:tcPr>
            <w:tcW w:w="2126" w:type="dxa"/>
            <w:noWrap/>
            <w:vAlign w:val="center"/>
            <w:hideMark/>
          </w:tcPr>
          <w:p w14:paraId="269F395F" w14:textId="62785086" w:rsidR="003F01D6" w:rsidRPr="00D72247" w:rsidRDefault="003F01D6" w:rsidP="003F01D6">
            <w:pPr>
              <w:jc w:val="right"/>
              <w:rPr>
                <w:rFonts w:ascii="Arial" w:hAnsi="Arial" w:cs="Arial"/>
                <w:b/>
                <w:bCs/>
                <w:sz w:val="20"/>
                <w:szCs w:val="20"/>
                <w:lang w:val="es-CO" w:eastAsia="es-CO"/>
              </w:rPr>
            </w:pPr>
            <w:r w:rsidRPr="00D72247">
              <w:rPr>
                <w:rFonts w:ascii="Arial" w:hAnsi="Arial" w:cs="Arial"/>
                <w:b/>
                <w:bCs/>
                <w:sz w:val="20"/>
                <w:szCs w:val="20"/>
                <w:lang w:val="es-CO" w:eastAsia="es-CO"/>
              </w:rPr>
              <w:t xml:space="preserve"> $ 8.666.598.748,55 </w:t>
            </w:r>
          </w:p>
        </w:tc>
      </w:tr>
      <w:tr w:rsidR="003F01D6" w:rsidRPr="00D72247" w14:paraId="098E5EBD" w14:textId="77777777" w:rsidTr="00BA4E69">
        <w:trPr>
          <w:trHeight w:val="79"/>
          <w:jc w:val="center"/>
        </w:trPr>
        <w:tc>
          <w:tcPr>
            <w:tcW w:w="416" w:type="dxa"/>
            <w:shd w:val="clear" w:color="000000" w:fill="808080"/>
            <w:noWrap/>
            <w:vAlign w:val="center"/>
            <w:hideMark/>
          </w:tcPr>
          <w:p w14:paraId="21BC15F1"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2</w:t>
            </w:r>
          </w:p>
        </w:tc>
        <w:tc>
          <w:tcPr>
            <w:tcW w:w="4677" w:type="dxa"/>
            <w:gridSpan w:val="2"/>
            <w:shd w:val="clear" w:color="000000" w:fill="808080"/>
            <w:noWrap/>
            <w:vAlign w:val="center"/>
            <w:hideMark/>
          </w:tcPr>
          <w:p w14:paraId="47A292EB" w14:textId="77777777"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OBRAS DE DRENAJE</w:t>
            </w:r>
          </w:p>
        </w:tc>
        <w:tc>
          <w:tcPr>
            <w:tcW w:w="851" w:type="dxa"/>
            <w:shd w:val="clear" w:color="000000" w:fill="808080"/>
            <w:noWrap/>
            <w:vAlign w:val="center"/>
            <w:hideMark/>
          </w:tcPr>
          <w:p w14:paraId="42EB2F71" w14:textId="77777777"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 </w:t>
            </w:r>
          </w:p>
        </w:tc>
        <w:tc>
          <w:tcPr>
            <w:tcW w:w="1559" w:type="dxa"/>
            <w:shd w:val="clear" w:color="000000" w:fill="808080"/>
            <w:noWrap/>
            <w:vAlign w:val="center"/>
            <w:hideMark/>
          </w:tcPr>
          <w:p w14:paraId="5387D55F"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 </w:t>
            </w:r>
          </w:p>
        </w:tc>
        <w:tc>
          <w:tcPr>
            <w:tcW w:w="1701" w:type="dxa"/>
            <w:shd w:val="clear" w:color="000000" w:fill="808080"/>
            <w:noWrap/>
            <w:vAlign w:val="center"/>
            <w:hideMark/>
          </w:tcPr>
          <w:p w14:paraId="1D1176C1" w14:textId="77777777"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 </w:t>
            </w:r>
          </w:p>
        </w:tc>
        <w:tc>
          <w:tcPr>
            <w:tcW w:w="2126" w:type="dxa"/>
            <w:shd w:val="clear" w:color="000000" w:fill="808080"/>
            <w:noWrap/>
            <w:vAlign w:val="center"/>
            <w:hideMark/>
          </w:tcPr>
          <w:p w14:paraId="42058A67" w14:textId="77777777"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 </w:t>
            </w:r>
          </w:p>
        </w:tc>
      </w:tr>
      <w:tr w:rsidR="003F01D6" w:rsidRPr="00D72247" w14:paraId="1FBCD06E" w14:textId="77777777" w:rsidTr="00BA4E69">
        <w:trPr>
          <w:trHeight w:val="79"/>
          <w:jc w:val="center"/>
        </w:trPr>
        <w:tc>
          <w:tcPr>
            <w:tcW w:w="416" w:type="dxa"/>
            <w:shd w:val="clear" w:color="000000" w:fill="FFFFFF"/>
            <w:noWrap/>
            <w:vAlign w:val="center"/>
            <w:hideMark/>
          </w:tcPr>
          <w:p w14:paraId="35D53A39"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10</w:t>
            </w:r>
          </w:p>
        </w:tc>
        <w:tc>
          <w:tcPr>
            <w:tcW w:w="1033" w:type="dxa"/>
            <w:shd w:val="clear" w:color="000000" w:fill="FFFFFF"/>
            <w:noWrap/>
            <w:vAlign w:val="center"/>
            <w:hideMark/>
          </w:tcPr>
          <w:p w14:paraId="50277413"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201.7</w:t>
            </w:r>
          </w:p>
        </w:tc>
        <w:tc>
          <w:tcPr>
            <w:tcW w:w="3644" w:type="dxa"/>
            <w:shd w:val="clear" w:color="000000" w:fill="FFFFFF"/>
            <w:vAlign w:val="center"/>
            <w:hideMark/>
          </w:tcPr>
          <w:p w14:paraId="149CCECD"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Demolición De Estructuras</w:t>
            </w:r>
          </w:p>
        </w:tc>
        <w:tc>
          <w:tcPr>
            <w:tcW w:w="851" w:type="dxa"/>
            <w:shd w:val="clear" w:color="000000" w:fill="FFFFFF"/>
            <w:noWrap/>
            <w:vAlign w:val="center"/>
            <w:hideMark/>
          </w:tcPr>
          <w:p w14:paraId="5EB65667"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141D95A5"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83,20</w:t>
            </w:r>
          </w:p>
        </w:tc>
        <w:tc>
          <w:tcPr>
            <w:tcW w:w="1701" w:type="dxa"/>
            <w:vAlign w:val="center"/>
            <w:hideMark/>
          </w:tcPr>
          <w:p w14:paraId="4E02A7D1" w14:textId="460394EB"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$ 275.716,32 </w:t>
            </w:r>
          </w:p>
        </w:tc>
        <w:tc>
          <w:tcPr>
            <w:tcW w:w="2126" w:type="dxa"/>
            <w:vAlign w:val="center"/>
            <w:hideMark/>
          </w:tcPr>
          <w:p w14:paraId="56ECE4B3" w14:textId="2D6DA06E"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$ 22.939.597,83 </w:t>
            </w:r>
          </w:p>
        </w:tc>
      </w:tr>
      <w:tr w:rsidR="003F01D6" w:rsidRPr="00D72247" w14:paraId="3B7DBEB1" w14:textId="77777777" w:rsidTr="00BA4E69">
        <w:trPr>
          <w:trHeight w:val="79"/>
          <w:jc w:val="center"/>
        </w:trPr>
        <w:tc>
          <w:tcPr>
            <w:tcW w:w="416" w:type="dxa"/>
            <w:shd w:val="clear" w:color="000000" w:fill="FFFFFF"/>
            <w:noWrap/>
            <w:vAlign w:val="center"/>
            <w:hideMark/>
          </w:tcPr>
          <w:p w14:paraId="2994D325"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11</w:t>
            </w:r>
          </w:p>
        </w:tc>
        <w:tc>
          <w:tcPr>
            <w:tcW w:w="1033" w:type="dxa"/>
            <w:shd w:val="clear" w:color="000000" w:fill="FFFFFF"/>
            <w:noWrap/>
            <w:vAlign w:val="center"/>
            <w:hideMark/>
          </w:tcPr>
          <w:p w14:paraId="4D74FB59"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210.1.1</w:t>
            </w:r>
          </w:p>
        </w:tc>
        <w:tc>
          <w:tcPr>
            <w:tcW w:w="3644" w:type="dxa"/>
            <w:shd w:val="clear" w:color="000000" w:fill="FFFFFF"/>
            <w:vAlign w:val="center"/>
            <w:hideMark/>
          </w:tcPr>
          <w:p w14:paraId="1BDB550F"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Excavación a máquina Sin Clasificar alcantarillas</w:t>
            </w:r>
          </w:p>
        </w:tc>
        <w:tc>
          <w:tcPr>
            <w:tcW w:w="851" w:type="dxa"/>
            <w:shd w:val="clear" w:color="000000" w:fill="FFFFFF"/>
            <w:noWrap/>
            <w:vAlign w:val="center"/>
            <w:hideMark/>
          </w:tcPr>
          <w:p w14:paraId="485ADE1D"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6107EB2E"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924,00</w:t>
            </w:r>
          </w:p>
        </w:tc>
        <w:tc>
          <w:tcPr>
            <w:tcW w:w="1701" w:type="dxa"/>
            <w:vAlign w:val="center"/>
            <w:hideMark/>
          </w:tcPr>
          <w:p w14:paraId="07D62C17" w14:textId="25557F1D"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$ 70.045,80 </w:t>
            </w:r>
          </w:p>
        </w:tc>
        <w:tc>
          <w:tcPr>
            <w:tcW w:w="2126" w:type="dxa"/>
            <w:vAlign w:val="center"/>
            <w:hideMark/>
          </w:tcPr>
          <w:p w14:paraId="3E6622CE" w14:textId="59DAD4A5"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$ 64.722.319,20 </w:t>
            </w:r>
          </w:p>
        </w:tc>
      </w:tr>
      <w:tr w:rsidR="003F01D6" w:rsidRPr="00D72247" w14:paraId="02B762DC" w14:textId="77777777" w:rsidTr="00BA4E69">
        <w:trPr>
          <w:trHeight w:val="79"/>
          <w:jc w:val="center"/>
        </w:trPr>
        <w:tc>
          <w:tcPr>
            <w:tcW w:w="416" w:type="dxa"/>
            <w:shd w:val="clear" w:color="000000" w:fill="FFFFFF"/>
            <w:noWrap/>
            <w:vAlign w:val="center"/>
            <w:hideMark/>
          </w:tcPr>
          <w:p w14:paraId="62095F8B"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12</w:t>
            </w:r>
          </w:p>
        </w:tc>
        <w:tc>
          <w:tcPr>
            <w:tcW w:w="1033" w:type="dxa"/>
            <w:shd w:val="clear" w:color="000000" w:fill="FFFFFF"/>
            <w:noWrap/>
            <w:vAlign w:val="center"/>
            <w:hideMark/>
          </w:tcPr>
          <w:p w14:paraId="1CA35022"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610,2</w:t>
            </w:r>
          </w:p>
        </w:tc>
        <w:tc>
          <w:tcPr>
            <w:tcW w:w="3644" w:type="dxa"/>
            <w:shd w:val="clear" w:color="000000" w:fill="FFFFFF"/>
            <w:vAlign w:val="center"/>
            <w:hideMark/>
          </w:tcPr>
          <w:p w14:paraId="4045ECC3"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Rellenos Para Estructuras con Recebo.</w:t>
            </w:r>
          </w:p>
        </w:tc>
        <w:tc>
          <w:tcPr>
            <w:tcW w:w="851" w:type="dxa"/>
            <w:shd w:val="clear" w:color="000000" w:fill="FFFFFF"/>
            <w:noWrap/>
            <w:vAlign w:val="center"/>
            <w:hideMark/>
          </w:tcPr>
          <w:p w14:paraId="5598C875"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614F259D"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181,44</w:t>
            </w:r>
          </w:p>
        </w:tc>
        <w:tc>
          <w:tcPr>
            <w:tcW w:w="1701" w:type="dxa"/>
            <w:vAlign w:val="center"/>
            <w:hideMark/>
          </w:tcPr>
          <w:p w14:paraId="3462F491" w14:textId="298B2503"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$ 263.293,80 </w:t>
            </w:r>
          </w:p>
        </w:tc>
        <w:tc>
          <w:tcPr>
            <w:tcW w:w="2126" w:type="dxa"/>
            <w:vAlign w:val="center"/>
            <w:hideMark/>
          </w:tcPr>
          <w:p w14:paraId="534D342B" w14:textId="31E508EB"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$ 47.772.027,07 </w:t>
            </w:r>
          </w:p>
        </w:tc>
      </w:tr>
      <w:tr w:rsidR="003F01D6" w:rsidRPr="00D72247" w14:paraId="64C50D72" w14:textId="77777777" w:rsidTr="00BA4E69">
        <w:trPr>
          <w:trHeight w:val="79"/>
          <w:jc w:val="center"/>
        </w:trPr>
        <w:tc>
          <w:tcPr>
            <w:tcW w:w="416" w:type="dxa"/>
            <w:shd w:val="clear" w:color="000000" w:fill="FFFFFF"/>
            <w:noWrap/>
            <w:vAlign w:val="center"/>
            <w:hideMark/>
          </w:tcPr>
          <w:p w14:paraId="50584A6B"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13</w:t>
            </w:r>
          </w:p>
        </w:tc>
        <w:tc>
          <w:tcPr>
            <w:tcW w:w="1033" w:type="dxa"/>
            <w:shd w:val="clear" w:color="000000" w:fill="FFFFFF"/>
            <w:noWrap/>
            <w:vAlign w:val="center"/>
            <w:hideMark/>
          </w:tcPr>
          <w:p w14:paraId="662BC310"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630.1.4.1</w:t>
            </w:r>
          </w:p>
        </w:tc>
        <w:tc>
          <w:tcPr>
            <w:tcW w:w="3644" w:type="dxa"/>
            <w:shd w:val="clear" w:color="000000" w:fill="FFFFFF"/>
            <w:vAlign w:val="center"/>
            <w:hideMark/>
          </w:tcPr>
          <w:p w14:paraId="37E725A3"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 xml:space="preserve">Suministro e instalación de Concreto Resistencia 21MPa </w:t>
            </w:r>
          </w:p>
        </w:tc>
        <w:tc>
          <w:tcPr>
            <w:tcW w:w="851" w:type="dxa"/>
            <w:shd w:val="clear" w:color="000000" w:fill="FFFFFF"/>
            <w:noWrap/>
            <w:vAlign w:val="center"/>
            <w:hideMark/>
          </w:tcPr>
          <w:p w14:paraId="399BBC7A"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269A5B21"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163,80</w:t>
            </w:r>
          </w:p>
        </w:tc>
        <w:tc>
          <w:tcPr>
            <w:tcW w:w="1701" w:type="dxa"/>
            <w:vAlign w:val="center"/>
            <w:hideMark/>
          </w:tcPr>
          <w:p w14:paraId="0AA6CD6B" w14:textId="587CEC0F"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$ 2.214.743,52 </w:t>
            </w:r>
          </w:p>
        </w:tc>
        <w:tc>
          <w:tcPr>
            <w:tcW w:w="2126" w:type="dxa"/>
            <w:vAlign w:val="center"/>
            <w:hideMark/>
          </w:tcPr>
          <w:p w14:paraId="3C233FD6" w14:textId="1A7B2F19"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$ 362.774.988,58 </w:t>
            </w:r>
          </w:p>
        </w:tc>
      </w:tr>
      <w:tr w:rsidR="003F01D6" w:rsidRPr="00D72247" w14:paraId="6C53CCC9" w14:textId="77777777" w:rsidTr="00BA4E69">
        <w:trPr>
          <w:trHeight w:val="79"/>
          <w:jc w:val="center"/>
        </w:trPr>
        <w:tc>
          <w:tcPr>
            <w:tcW w:w="416" w:type="dxa"/>
            <w:shd w:val="clear" w:color="000000" w:fill="FFFFFF"/>
            <w:noWrap/>
            <w:vAlign w:val="center"/>
            <w:hideMark/>
          </w:tcPr>
          <w:p w14:paraId="76A1AAB9"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14</w:t>
            </w:r>
          </w:p>
        </w:tc>
        <w:tc>
          <w:tcPr>
            <w:tcW w:w="1033" w:type="dxa"/>
            <w:shd w:val="clear" w:color="000000" w:fill="FFFFFF"/>
            <w:noWrap/>
            <w:vAlign w:val="center"/>
            <w:hideMark/>
          </w:tcPr>
          <w:p w14:paraId="331F7305"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661.1.2</w:t>
            </w:r>
          </w:p>
        </w:tc>
        <w:tc>
          <w:tcPr>
            <w:tcW w:w="3644" w:type="dxa"/>
            <w:shd w:val="clear" w:color="000000" w:fill="FFFFFF"/>
            <w:vAlign w:val="center"/>
            <w:hideMark/>
          </w:tcPr>
          <w:p w14:paraId="588C4B60"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Suministro e instalación Tubería sanitaria en concreto diam. 36"</w:t>
            </w:r>
          </w:p>
        </w:tc>
        <w:tc>
          <w:tcPr>
            <w:tcW w:w="851" w:type="dxa"/>
            <w:shd w:val="clear" w:color="000000" w:fill="FFFFFF"/>
            <w:noWrap/>
            <w:vAlign w:val="center"/>
            <w:hideMark/>
          </w:tcPr>
          <w:p w14:paraId="1934836F"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w:t>
            </w:r>
          </w:p>
        </w:tc>
        <w:tc>
          <w:tcPr>
            <w:tcW w:w="1559" w:type="dxa"/>
            <w:vAlign w:val="center"/>
            <w:hideMark/>
          </w:tcPr>
          <w:p w14:paraId="0EA2FFD6"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147,00</w:t>
            </w:r>
          </w:p>
        </w:tc>
        <w:tc>
          <w:tcPr>
            <w:tcW w:w="1701" w:type="dxa"/>
            <w:vAlign w:val="center"/>
            <w:hideMark/>
          </w:tcPr>
          <w:p w14:paraId="1E3D654C" w14:textId="77759436"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$ 1.321.714,68 </w:t>
            </w:r>
          </w:p>
        </w:tc>
        <w:tc>
          <w:tcPr>
            <w:tcW w:w="2126" w:type="dxa"/>
            <w:vAlign w:val="center"/>
            <w:hideMark/>
          </w:tcPr>
          <w:p w14:paraId="3463E30F" w14:textId="727DA6E9"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$ 194.292.057,96 </w:t>
            </w:r>
          </w:p>
        </w:tc>
      </w:tr>
      <w:tr w:rsidR="003F01D6" w:rsidRPr="00D72247" w14:paraId="222CC4D7" w14:textId="77777777" w:rsidTr="00BA4E69">
        <w:trPr>
          <w:trHeight w:val="79"/>
          <w:jc w:val="center"/>
        </w:trPr>
        <w:tc>
          <w:tcPr>
            <w:tcW w:w="416" w:type="dxa"/>
            <w:shd w:val="clear" w:color="000000" w:fill="FFFFFF"/>
            <w:noWrap/>
            <w:vAlign w:val="center"/>
            <w:hideMark/>
          </w:tcPr>
          <w:p w14:paraId="65E41D19"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15</w:t>
            </w:r>
          </w:p>
        </w:tc>
        <w:tc>
          <w:tcPr>
            <w:tcW w:w="1033" w:type="dxa"/>
            <w:shd w:val="clear" w:color="000000" w:fill="FFFFFF"/>
            <w:noWrap/>
            <w:vAlign w:val="center"/>
            <w:hideMark/>
          </w:tcPr>
          <w:p w14:paraId="7B3D3F71"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630.1.6</w:t>
            </w:r>
          </w:p>
        </w:tc>
        <w:tc>
          <w:tcPr>
            <w:tcW w:w="3644" w:type="dxa"/>
            <w:shd w:val="clear" w:color="000000" w:fill="FFFFFF"/>
            <w:vAlign w:val="center"/>
            <w:hideMark/>
          </w:tcPr>
          <w:p w14:paraId="77B7B973"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Suministro e instalación Concreto resistencia 14Mpa. Solado</w:t>
            </w:r>
          </w:p>
        </w:tc>
        <w:tc>
          <w:tcPr>
            <w:tcW w:w="851" w:type="dxa"/>
            <w:shd w:val="clear" w:color="000000" w:fill="FFFFFF"/>
            <w:noWrap/>
            <w:vAlign w:val="center"/>
            <w:hideMark/>
          </w:tcPr>
          <w:p w14:paraId="5E526417"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M3</w:t>
            </w:r>
          </w:p>
        </w:tc>
        <w:tc>
          <w:tcPr>
            <w:tcW w:w="1559" w:type="dxa"/>
            <w:vAlign w:val="center"/>
            <w:hideMark/>
          </w:tcPr>
          <w:p w14:paraId="19D6B52D"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16,80</w:t>
            </w:r>
          </w:p>
        </w:tc>
        <w:tc>
          <w:tcPr>
            <w:tcW w:w="1701" w:type="dxa"/>
            <w:vAlign w:val="center"/>
            <w:hideMark/>
          </w:tcPr>
          <w:p w14:paraId="5CF14BA0" w14:textId="1A58E7A8"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$ 1.104.892,80 </w:t>
            </w:r>
          </w:p>
        </w:tc>
        <w:tc>
          <w:tcPr>
            <w:tcW w:w="2126" w:type="dxa"/>
            <w:vAlign w:val="center"/>
            <w:hideMark/>
          </w:tcPr>
          <w:p w14:paraId="2FEF0F85" w14:textId="3DAAF778"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$ 18.562.199,04 </w:t>
            </w:r>
          </w:p>
        </w:tc>
      </w:tr>
      <w:tr w:rsidR="003F01D6" w:rsidRPr="00D72247" w14:paraId="41E267B3" w14:textId="77777777" w:rsidTr="00BA4E69">
        <w:trPr>
          <w:trHeight w:val="79"/>
          <w:jc w:val="center"/>
        </w:trPr>
        <w:tc>
          <w:tcPr>
            <w:tcW w:w="416" w:type="dxa"/>
            <w:shd w:val="clear" w:color="000000" w:fill="FFFFFF"/>
            <w:noWrap/>
            <w:vAlign w:val="center"/>
            <w:hideMark/>
          </w:tcPr>
          <w:p w14:paraId="2A88291A"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16</w:t>
            </w:r>
          </w:p>
        </w:tc>
        <w:tc>
          <w:tcPr>
            <w:tcW w:w="1033" w:type="dxa"/>
            <w:shd w:val="clear" w:color="000000" w:fill="FFFFFF"/>
            <w:noWrap/>
            <w:vAlign w:val="center"/>
            <w:hideMark/>
          </w:tcPr>
          <w:p w14:paraId="449D83E1"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640,1</w:t>
            </w:r>
          </w:p>
        </w:tc>
        <w:tc>
          <w:tcPr>
            <w:tcW w:w="3644" w:type="dxa"/>
            <w:shd w:val="clear" w:color="000000" w:fill="FFFFFF"/>
            <w:vAlign w:val="center"/>
            <w:hideMark/>
          </w:tcPr>
          <w:p w14:paraId="69D91E1F"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Acero de Refuerzo Fy 4200 MPa.</w:t>
            </w:r>
          </w:p>
        </w:tc>
        <w:tc>
          <w:tcPr>
            <w:tcW w:w="851" w:type="dxa"/>
            <w:shd w:val="clear" w:color="000000" w:fill="FFFFFF"/>
            <w:noWrap/>
            <w:vAlign w:val="center"/>
            <w:hideMark/>
          </w:tcPr>
          <w:p w14:paraId="49658971"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KG</w:t>
            </w:r>
          </w:p>
        </w:tc>
        <w:tc>
          <w:tcPr>
            <w:tcW w:w="1559" w:type="dxa"/>
            <w:vAlign w:val="center"/>
            <w:hideMark/>
          </w:tcPr>
          <w:p w14:paraId="57568965"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21630,00</w:t>
            </w:r>
          </w:p>
        </w:tc>
        <w:tc>
          <w:tcPr>
            <w:tcW w:w="1701" w:type="dxa"/>
            <w:vAlign w:val="center"/>
            <w:hideMark/>
          </w:tcPr>
          <w:p w14:paraId="2DE1BD43" w14:textId="41A095BA"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$ 12.633,72 </w:t>
            </w:r>
          </w:p>
        </w:tc>
        <w:tc>
          <w:tcPr>
            <w:tcW w:w="2126" w:type="dxa"/>
            <w:vAlign w:val="center"/>
            <w:hideMark/>
          </w:tcPr>
          <w:p w14:paraId="48267773" w14:textId="4553F5BB"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$ 273.267.363,60 </w:t>
            </w:r>
          </w:p>
        </w:tc>
      </w:tr>
      <w:tr w:rsidR="003F01D6" w:rsidRPr="00D72247" w14:paraId="2BB226FE" w14:textId="77777777" w:rsidTr="00BA4E69">
        <w:trPr>
          <w:trHeight w:val="79"/>
          <w:jc w:val="center"/>
        </w:trPr>
        <w:tc>
          <w:tcPr>
            <w:tcW w:w="416" w:type="dxa"/>
            <w:noWrap/>
            <w:vAlign w:val="center"/>
            <w:hideMark/>
          </w:tcPr>
          <w:p w14:paraId="25B112B3"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1033" w:type="dxa"/>
            <w:noWrap/>
            <w:vAlign w:val="center"/>
            <w:hideMark/>
          </w:tcPr>
          <w:p w14:paraId="15271A3F" w14:textId="77777777" w:rsidR="003F01D6" w:rsidRPr="00D72247" w:rsidRDefault="003F01D6" w:rsidP="003F01D6">
            <w:pPr>
              <w:rPr>
                <w:rFonts w:ascii="Arial" w:hAnsi="Arial" w:cs="Arial"/>
                <w:sz w:val="20"/>
                <w:szCs w:val="20"/>
                <w:lang w:val="es-CO" w:eastAsia="es-CO"/>
              </w:rPr>
            </w:pPr>
            <w:r w:rsidRPr="00D72247">
              <w:rPr>
                <w:rFonts w:ascii="Arial" w:hAnsi="Arial" w:cs="Arial"/>
                <w:sz w:val="20"/>
                <w:szCs w:val="20"/>
                <w:lang w:val="es-CO" w:eastAsia="es-CO"/>
              </w:rPr>
              <w:t> </w:t>
            </w:r>
          </w:p>
        </w:tc>
        <w:tc>
          <w:tcPr>
            <w:tcW w:w="3644" w:type="dxa"/>
            <w:vAlign w:val="center"/>
            <w:hideMark/>
          </w:tcPr>
          <w:p w14:paraId="1826A5BA" w14:textId="77777777" w:rsidR="003F01D6" w:rsidRPr="00D72247" w:rsidRDefault="003F01D6" w:rsidP="003F01D6">
            <w:pPr>
              <w:rPr>
                <w:rFonts w:ascii="Arial" w:hAnsi="Arial" w:cs="Arial"/>
                <w:sz w:val="20"/>
                <w:szCs w:val="20"/>
                <w:lang w:val="es-CO" w:eastAsia="es-CO"/>
              </w:rPr>
            </w:pPr>
            <w:r w:rsidRPr="00D72247">
              <w:rPr>
                <w:rFonts w:ascii="Arial" w:hAnsi="Arial" w:cs="Arial"/>
                <w:sz w:val="20"/>
                <w:szCs w:val="20"/>
                <w:lang w:val="es-CO" w:eastAsia="es-CO"/>
              </w:rPr>
              <w:t> </w:t>
            </w:r>
          </w:p>
        </w:tc>
        <w:tc>
          <w:tcPr>
            <w:tcW w:w="851" w:type="dxa"/>
            <w:noWrap/>
            <w:vAlign w:val="center"/>
            <w:hideMark/>
          </w:tcPr>
          <w:p w14:paraId="1DB084F3"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1559" w:type="dxa"/>
            <w:vAlign w:val="center"/>
            <w:hideMark/>
          </w:tcPr>
          <w:p w14:paraId="17E9107B"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1701" w:type="dxa"/>
            <w:vAlign w:val="center"/>
            <w:hideMark/>
          </w:tcPr>
          <w:p w14:paraId="632A0CFB" w14:textId="77777777"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Subtotal</w:t>
            </w:r>
          </w:p>
        </w:tc>
        <w:tc>
          <w:tcPr>
            <w:tcW w:w="2126" w:type="dxa"/>
            <w:noWrap/>
            <w:vAlign w:val="center"/>
            <w:hideMark/>
          </w:tcPr>
          <w:p w14:paraId="5F40F244" w14:textId="5433D71A" w:rsidR="003F01D6" w:rsidRPr="00D72247" w:rsidRDefault="003F01D6" w:rsidP="003F01D6">
            <w:pPr>
              <w:jc w:val="right"/>
              <w:rPr>
                <w:rFonts w:ascii="Arial" w:hAnsi="Arial" w:cs="Arial"/>
                <w:b/>
                <w:bCs/>
                <w:sz w:val="20"/>
                <w:szCs w:val="20"/>
                <w:lang w:val="es-CO" w:eastAsia="es-CO"/>
              </w:rPr>
            </w:pPr>
            <w:r w:rsidRPr="00D72247">
              <w:rPr>
                <w:rFonts w:ascii="Arial" w:hAnsi="Arial" w:cs="Arial"/>
                <w:b/>
                <w:bCs/>
                <w:sz w:val="20"/>
                <w:szCs w:val="20"/>
                <w:lang w:val="es-CO" w:eastAsia="es-CO"/>
              </w:rPr>
              <w:t xml:space="preserve"> $ 984.330.553,28 </w:t>
            </w:r>
          </w:p>
        </w:tc>
      </w:tr>
      <w:tr w:rsidR="003F01D6" w:rsidRPr="00D72247" w14:paraId="66BC85DB" w14:textId="77777777" w:rsidTr="00BA4E69">
        <w:trPr>
          <w:trHeight w:val="79"/>
          <w:jc w:val="center"/>
        </w:trPr>
        <w:tc>
          <w:tcPr>
            <w:tcW w:w="416" w:type="dxa"/>
            <w:shd w:val="clear" w:color="000000" w:fill="808080"/>
            <w:noWrap/>
            <w:vAlign w:val="center"/>
            <w:hideMark/>
          </w:tcPr>
          <w:p w14:paraId="6C8EAF45"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3</w:t>
            </w:r>
          </w:p>
        </w:tc>
        <w:tc>
          <w:tcPr>
            <w:tcW w:w="4677" w:type="dxa"/>
            <w:gridSpan w:val="2"/>
            <w:shd w:val="clear" w:color="000000" w:fill="808080"/>
            <w:noWrap/>
            <w:vAlign w:val="center"/>
            <w:hideMark/>
          </w:tcPr>
          <w:p w14:paraId="38E6D178" w14:textId="77777777"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SEÑALIZACION DEFINITIVA</w:t>
            </w:r>
          </w:p>
        </w:tc>
        <w:tc>
          <w:tcPr>
            <w:tcW w:w="851" w:type="dxa"/>
            <w:shd w:val="clear" w:color="000000" w:fill="808080"/>
            <w:noWrap/>
            <w:vAlign w:val="center"/>
            <w:hideMark/>
          </w:tcPr>
          <w:p w14:paraId="09FEB58C" w14:textId="77777777"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 </w:t>
            </w:r>
          </w:p>
        </w:tc>
        <w:tc>
          <w:tcPr>
            <w:tcW w:w="1559" w:type="dxa"/>
            <w:shd w:val="clear" w:color="000000" w:fill="808080"/>
            <w:noWrap/>
            <w:vAlign w:val="center"/>
            <w:hideMark/>
          </w:tcPr>
          <w:p w14:paraId="0B87843E"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 </w:t>
            </w:r>
          </w:p>
        </w:tc>
        <w:tc>
          <w:tcPr>
            <w:tcW w:w="1701" w:type="dxa"/>
            <w:shd w:val="clear" w:color="000000" w:fill="808080"/>
            <w:noWrap/>
            <w:vAlign w:val="center"/>
            <w:hideMark/>
          </w:tcPr>
          <w:p w14:paraId="68E903D4" w14:textId="77777777"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 </w:t>
            </w:r>
          </w:p>
        </w:tc>
        <w:tc>
          <w:tcPr>
            <w:tcW w:w="2126" w:type="dxa"/>
            <w:shd w:val="clear" w:color="000000" w:fill="808080"/>
            <w:noWrap/>
            <w:vAlign w:val="center"/>
            <w:hideMark/>
          </w:tcPr>
          <w:p w14:paraId="4E44DCE4" w14:textId="77777777"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 </w:t>
            </w:r>
          </w:p>
        </w:tc>
      </w:tr>
      <w:tr w:rsidR="003F01D6" w:rsidRPr="00D72247" w14:paraId="50C04B2B" w14:textId="77777777" w:rsidTr="00BA4E69">
        <w:trPr>
          <w:trHeight w:val="79"/>
          <w:jc w:val="center"/>
        </w:trPr>
        <w:tc>
          <w:tcPr>
            <w:tcW w:w="416" w:type="dxa"/>
            <w:noWrap/>
            <w:vAlign w:val="center"/>
            <w:hideMark/>
          </w:tcPr>
          <w:p w14:paraId="69681A84"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17</w:t>
            </w:r>
          </w:p>
        </w:tc>
        <w:tc>
          <w:tcPr>
            <w:tcW w:w="1033" w:type="dxa"/>
            <w:noWrap/>
            <w:vAlign w:val="center"/>
            <w:hideMark/>
          </w:tcPr>
          <w:p w14:paraId="59CE32BC"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710.1.1</w:t>
            </w:r>
          </w:p>
        </w:tc>
        <w:tc>
          <w:tcPr>
            <w:tcW w:w="3644" w:type="dxa"/>
            <w:vAlign w:val="center"/>
            <w:hideMark/>
          </w:tcPr>
          <w:p w14:paraId="567D4F01" w14:textId="77777777" w:rsidR="003F01D6" w:rsidRPr="00D72247" w:rsidRDefault="003F01D6" w:rsidP="003F01D6">
            <w:pPr>
              <w:jc w:val="both"/>
              <w:rPr>
                <w:rFonts w:ascii="Arial" w:hAnsi="Arial" w:cs="Arial"/>
                <w:sz w:val="20"/>
                <w:szCs w:val="20"/>
                <w:lang w:val="es-CO" w:eastAsia="es-CO"/>
              </w:rPr>
            </w:pPr>
            <w:r w:rsidRPr="00D72247">
              <w:rPr>
                <w:rFonts w:ascii="Arial" w:hAnsi="Arial" w:cs="Arial"/>
                <w:sz w:val="20"/>
                <w:szCs w:val="20"/>
                <w:lang w:val="es-CO" w:eastAsia="es-CO"/>
              </w:rPr>
              <w:t>Señal vertical de transito Tipo II (1,2*0,4) con lámina retroreflectiva</w:t>
            </w:r>
          </w:p>
        </w:tc>
        <w:tc>
          <w:tcPr>
            <w:tcW w:w="851" w:type="dxa"/>
            <w:noWrap/>
            <w:vAlign w:val="center"/>
            <w:hideMark/>
          </w:tcPr>
          <w:p w14:paraId="204CCB1B"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UN</w:t>
            </w:r>
          </w:p>
        </w:tc>
        <w:tc>
          <w:tcPr>
            <w:tcW w:w="1559" w:type="dxa"/>
            <w:vAlign w:val="center"/>
            <w:hideMark/>
          </w:tcPr>
          <w:p w14:paraId="3D189A4F"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35,00</w:t>
            </w:r>
          </w:p>
        </w:tc>
        <w:tc>
          <w:tcPr>
            <w:tcW w:w="1701" w:type="dxa"/>
            <w:vAlign w:val="center"/>
            <w:hideMark/>
          </w:tcPr>
          <w:p w14:paraId="73E497D2" w14:textId="38F2E8D0"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$ 848.191,08 </w:t>
            </w:r>
          </w:p>
        </w:tc>
        <w:tc>
          <w:tcPr>
            <w:tcW w:w="2126" w:type="dxa"/>
            <w:vAlign w:val="center"/>
            <w:hideMark/>
          </w:tcPr>
          <w:p w14:paraId="23A14C4D" w14:textId="242C18DF"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 xml:space="preserve"> $ 29.686.687,80 </w:t>
            </w:r>
          </w:p>
        </w:tc>
      </w:tr>
      <w:tr w:rsidR="003F01D6" w:rsidRPr="00D72247" w14:paraId="466564E3" w14:textId="77777777" w:rsidTr="00BA4E69">
        <w:trPr>
          <w:trHeight w:val="79"/>
          <w:jc w:val="center"/>
        </w:trPr>
        <w:tc>
          <w:tcPr>
            <w:tcW w:w="416" w:type="dxa"/>
            <w:noWrap/>
            <w:vAlign w:val="center"/>
            <w:hideMark/>
          </w:tcPr>
          <w:p w14:paraId="7C10A3A2"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1033" w:type="dxa"/>
            <w:noWrap/>
            <w:vAlign w:val="center"/>
            <w:hideMark/>
          </w:tcPr>
          <w:p w14:paraId="25627716" w14:textId="77777777" w:rsidR="003F01D6" w:rsidRPr="00D72247" w:rsidRDefault="003F01D6" w:rsidP="003F01D6">
            <w:pPr>
              <w:rPr>
                <w:rFonts w:ascii="Arial" w:hAnsi="Arial" w:cs="Arial"/>
                <w:sz w:val="20"/>
                <w:szCs w:val="20"/>
                <w:lang w:val="es-CO" w:eastAsia="es-CO"/>
              </w:rPr>
            </w:pPr>
            <w:r w:rsidRPr="00D72247">
              <w:rPr>
                <w:rFonts w:ascii="Arial" w:hAnsi="Arial" w:cs="Arial"/>
                <w:sz w:val="20"/>
                <w:szCs w:val="20"/>
                <w:lang w:val="es-CO" w:eastAsia="es-CO"/>
              </w:rPr>
              <w:t> </w:t>
            </w:r>
          </w:p>
        </w:tc>
        <w:tc>
          <w:tcPr>
            <w:tcW w:w="3644" w:type="dxa"/>
            <w:vAlign w:val="center"/>
            <w:hideMark/>
          </w:tcPr>
          <w:p w14:paraId="4D7F5CEF" w14:textId="77777777" w:rsidR="003F01D6" w:rsidRPr="00D72247" w:rsidRDefault="003F01D6" w:rsidP="003F01D6">
            <w:pPr>
              <w:rPr>
                <w:rFonts w:ascii="Arial" w:hAnsi="Arial" w:cs="Arial"/>
                <w:sz w:val="20"/>
                <w:szCs w:val="20"/>
                <w:lang w:val="es-CO" w:eastAsia="es-CO"/>
              </w:rPr>
            </w:pPr>
            <w:r w:rsidRPr="00D72247">
              <w:rPr>
                <w:rFonts w:ascii="Arial" w:hAnsi="Arial" w:cs="Arial"/>
                <w:sz w:val="20"/>
                <w:szCs w:val="20"/>
                <w:lang w:val="es-CO" w:eastAsia="es-CO"/>
              </w:rPr>
              <w:t> </w:t>
            </w:r>
          </w:p>
        </w:tc>
        <w:tc>
          <w:tcPr>
            <w:tcW w:w="851" w:type="dxa"/>
            <w:noWrap/>
            <w:vAlign w:val="center"/>
            <w:hideMark/>
          </w:tcPr>
          <w:p w14:paraId="2A1D23C7"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1559" w:type="dxa"/>
            <w:vAlign w:val="center"/>
            <w:hideMark/>
          </w:tcPr>
          <w:p w14:paraId="3AF252CC" w14:textId="77777777" w:rsidR="003F01D6" w:rsidRPr="00D72247" w:rsidRDefault="003F01D6" w:rsidP="003F01D6">
            <w:pPr>
              <w:rPr>
                <w:rFonts w:ascii="Arial" w:hAnsi="Arial" w:cs="Arial"/>
                <w:sz w:val="20"/>
                <w:szCs w:val="20"/>
                <w:lang w:val="es-CO" w:eastAsia="es-CO"/>
              </w:rPr>
            </w:pPr>
            <w:r w:rsidRPr="00D72247">
              <w:rPr>
                <w:rFonts w:ascii="Arial" w:hAnsi="Arial" w:cs="Arial"/>
                <w:sz w:val="20"/>
                <w:szCs w:val="20"/>
                <w:lang w:val="es-CO" w:eastAsia="es-CO"/>
              </w:rPr>
              <w:t> </w:t>
            </w:r>
          </w:p>
        </w:tc>
        <w:tc>
          <w:tcPr>
            <w:tcW w:w="1701" w:type="dxa"/>
            <w:vAlign w:val="center"/>
            <w:hideMark/>
          </w:tcPr>
          <w:p w14:paraId="7D5F3D37" w14:textId="77777777" w:rsidR="003F01D6" w:rsidRPr="00D72247" w:rsidRDefault="003F01D6" w:rsidP="003F01D6">
            <w:pPr>
              <w:jc w:val="right"/>
              <w:rPr>
                <w:rFonts w:ascii="Arial" w:hAnsi="Arial" w:cs="Arial"/>
                <w:sz w:val="20"/>
                <w:szCs w:val="20"/>
                <w:lang w:val="es-CO" w:eastAsia="es-CO"/>
              </w:rPr>
            </w:pPr>
            <w:r w:rsidRPr="00D72247">
              <w:rPr>
                <w:rFonts w:ascii="Arial" w:hAnsi="Arial" w:cs="Arial"/>
                <w:sz w:val="20"/>
                <w:szCs w:val="20"/>
                <w:lang w:val="es-CO" w:eastAsia="es-CO"/>
              </w:rPr>
              <w:t>Subtotal</w:t>
            </w:r>
          </w:p>
        </w:tc>
        <w:tc>
          <w:tcPr>
            <w:tcW w:w="2126" w:type="dxa"/>
            <w:noWrap/>
            <w:vAlign w:val="center"/>
            <w:hideMark/>
          </w:tcPr>
          <w:p w14:paraId="49BC5068" w14:textId="32DBA65B" w:rsidR="003F01D6" w:rsidRPr="00D72247" w:rsidRDefault="003F01D6" w:rsidP="003F01D6">
            <w:pPr>
              <w:jc w:val="right"/>
              <w:rPr>
                <w:rFonts w:ascii="Arial" w:hAnsi="Arial" w:cs="Arial"/>
                <w:b/>
                <w:bCs/>
                <w:sz w:val="20"/>
                <w:szCs w:val="20"/>
                <w:lang w:val="es-CO" w:eastAsia="es-CO"/>
              </w:rPr>
            </w:pPr>
            <w:r w:rsidRPr="00D72247">
              <w:rPr>
                <w:rFonts w:ascii="Arial" w:hAnsi="Arial" w:cs="Arial"/>
                <w:b/>
                <w:bCs/>
                <w:sz w:val="20"/>
                <w:szCs w:val="20"/>
                <w:lang w:val="es-CO" w:eastAsia="es-CO"/>
              </w:rPr>
              <w:t xml:space="preserve"> $ 29.686.687,80 </w:t>
            </w:r>
          </w:p>
        </w:tc>
      </w:tr>
      <w:tr w:rsidR="003F01D6" w:rsidRPr="00D72247" w14:paraId="223C5FCA" w14:textId="77777777" w:rsidTr="00BA4E69">
        <w:trPr>
          <w:trHeight w:val="79"/>
          <w:jc w:val="center"/>
        </w:trPr>
        <w:tc>
          <w:tcPr>
            <w:tcW w:w="9204" w:type="dxa"/>
            <w:gridSpan w:val="6"/>
            <w:shd w:val="clear" w:color="000000" w:fill="808080"/>
            <w:noWrap/>
            <w:vAlign w:val="center"/>
            <w:hideMark/>
          </w:tcPr>
          <w:p w14:paraId="3ADC23C5" w14:textId="77777777" w:rsidR="003F01D6" w:rsidRPr="00D72247" w:rsidRDefault="003F01D6" w:rsidP="003F01D6">
            <w:pPr>
              <w:jc w:val="right"/>
              <w:rPr>
                <w:rFonts w:ascii="Arial" w:hAnsi="Arial" w:cs="Arial"/>
                <w:b/>
                <w:bCs/>
                <w:sz w:val="20"/>
                <w:szCs w:val="20"/>
                <w:lang w:val="es-CO" w:eastAsia="es-CO"/>
              </w:rPr>
            </w:pPr>
            <w:r w:rsidRPr="00D72247">
              <w:rPr>
                <w:rFonts w:ascii="Arial" w:hAnsi="Arial" w:cs="Arial"/>
                <w:b/>
                <w:bCs/>
                <w:sz w:val="20"/>
                <w:szCs w:val="20"/>
                <w:lang w:val="es-CO" w:eastAsia="es-CO"/>
              </w:rPr>
              <w:t xml:space="preserve">SUBTOTAL OBRAS </w:t>
            </w:r>
          </w:p>
        </w:tc>
        <w:tc>
          <w:tcPr>
            <w:tcW w:w="2126" w:type="dxa"/>
            <w:shd w:val="clear" w:color="000000" w:fill="808080"/>
            <w:noWrap/>
            <w:vAlign w:val="center"/>
            <w:hideMark/>
          </w:tcPr>
          <w:p w14:paraId="2A550519" w14:textId="513D0DA0"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 xml:space="preserve"> $ 9.680.615.989,63 </w:t>
            </w:r>
          </w:p>
        </w:tc>
      </w:tr>
      <w:tr w:rsidR="003F01D6" w:rsidRPr="00D72247" w14:paraId="3B6CDA9F" w14:textId="77777777" w:rsidTr="00BA4E69">
        <w:trPr>
          <w:trHeight w:val="324"/>
          <w:jc w:val="center"/>
        </w:trPr>
        <w:tc>
          <w:tcPr>
            <w:tcW w:w="416" w:type="dxa"/>
            <w:noWrap/>
            <w:vAlign w:val="center"/>
            <w:hideMark/>
          </w:tcPr>
          <w:p w14:paraId="01338CCC" w14:textId="77777777" w:rsidR="003F01D6" w:rsidRPr="00D72247" w:rsidRDefault="003F01D6" w:rsidP="003F01D6">
            <w:pPr>
              <w:rPr>
                <w:rFonts w:ascii="Arial" w:hAnsi="Arial" w:cs="Arial"/>
                <w:b/>
                <w:bCs/>
                <w:sz w:val="20"/>
                <w:szCs w:val="20"/>
                <w:lang w:val="es-CO" w:eastAsia="es-CO"/>
              </w:rPr>
            </w:pPr>
          </w:p>
        </w:tc>
        <w:tc>
          <w:tcPr>
            <w:tcW w:w="1033" w:type="dxa"/>
            <w:noWrap/>
            <w:vAlign w:val="center"/>
            <w:hideMark/>
          </w:tcPr>
          <w:p w14:paraId="31AD1B5E" w14:textId="77777777" w:rsidR="003F01D6" w:rsidRPr="00D72247" w:rsidRDefault="003F01D6" w:rsidP="003F01D6">
            <w:pPr>
              <w:jc w:val="center"/>
              <w:rPr>
                <w:rFonts w:ascii="Arial" w:hAnsi="Arial" w:cs="Arial"/>
                <w:sz w:val="20"/>
                <w:szCs w:val="20"/>
                <w:lang w:val="es-CO" w:eastAsia="es-CO"/>
              </w:rPr>
            </w:pPr>
          </w:p>
        </w:tc>
        <w:tc>
          <w:tcPr>
            <w:tcW w:w="3644" w:type="dxa"/>
            <w:vAlign w:val="center"/>
            <w:hideMark/>
          </w:tcPr>
          <w:p w14:paraId="58FFB3E6" w14:textId="77777777" w:rsidR="003F01D6" w:rsidRPr="00D72247" w:rsidRDefault="003F01D6" w:rsidP="003F01D6">
            <w:pPr>
              <w:jc w:val="center"/>
              <w:rPr>
                <w:rFonts w:ascii="Arial" w:hAnsi="Arial" w:cs="Arial"/>
                <w:sz w:val="20"/>
                <w:szCs w:val="20"/>
                <w:lang w:val="es-CO" w:eastAsia="es-CO"/>
              </w:rPr>
            </w:pPr>
          </w:p>
        </w:tc>
        <w:tc>
          <w:tcPr>
            <w:tcW w:w="851" w:type="dxa"/>
            <w:noWrap/>
            <w:vAlign w:val="center"/>
            <w:hideMark/>
          </w:tcPr>
          <w:p w14:paraId="64A56039" w14:textId="77777777" w:rsidR="003F01D6" w:rsidRPr="00D72247" w:rsidRDefault="003F01D6" w:rsidP="003F01D6">
            <w:pPr>
              <w:jc w:val="right"/>
              <w:rPr>
                <w:rFonts w:ascii="Arial" w:hAnsi="Arial" w:cs="Arial"/>
                <w:sz w:val="20"/>
                <w:szCs w:val="20"/>
                <w:lang w:val="es-CO" w:eastAsia="es-CO"/>
              </w:rPr>
            </w:pPr>
          </w:p>
        </w:tc>
        <w:tc>
          <w:tcPr>
            <w:tcW w:w="1559" w:type="dxa"/>
            <w:noWrap/>
            <w:vAlign w:val="center"/>
            <w:hideMark/>
          </w:tcPr>
          <w:p w14:paraId="37694ED0" w14:textId="77777777" w:rsidR="003F01D6" w:rsidRPr="00D72247" w:rsidRDefault="003F01D6" w:rsidP="003F01D6">
            <w:pPr>
              <w:jc w:val="right"/>
              <w:rPr>
                <w:rFonts w:ascii="Arial" w:hAnsi="Arial" w:cs="Arial"/>
                <w:sz w:val="20"/>
                <w:szCs w:val="20"/>
                <w:lang w:val="es-CO" w:eastAsia="es-CO"/>
              </w:rPr>
            </w:pPr>
          </w:p>
        </w:tc>
        <w:tc>
          <w:tcPr>
            <w:tcW w:w="1701" w:type="dxa"/>
            <w:noWrap/>
            <w:vAlign w:val="center"/>
            <w:hideMark/>
          </w:tcPr>
          <w:p w14:paraId="5E014ED0" w14:textId="77777777" w:rsidR="003F01D6" w:rsidRPr="00D72247" w:rsidRDefault="003F01D6" w:rsidP="003F01D6">
            <w:pPr>
              <w:jc w:val="right"/>
              <w:rPr>
                <w:rFonts w:ascii="Arial" w:hAnsi="Arial" w:cs="Arial"/>
                <w:sz w:val="20"/>
                <w:szCs w:val="20"/>
                <w:lang w:val="es-CO" w:eastAsia="es-CO"/>
              </w:rPr>
            </w:pPr>
          </w:p>
        </w:tc>
        <w:tc>
          <w:tcPr>
            <w:tcW w:w="2126" w:type="dxa"/>
            <w:noWrap/>
            <w:vAlign w:val="center"/>
            <w:hideMark/>
          </w:tcPr>
          <w:p w14:paraId="733965D0" w14:textId="77777777" w:rsidR="003F01D6" w:rsidRPr="00D72247" w:rsidRDefault="003F01D6" w:rsidP="003F01D6">
            <w:pPr>
              <w:jc w:val="right"/>
              <w:rPr>
                <w:rFonts w:ascii="Arial" w:hAnsi="Arial" w:cs="Arial"/>
                <w:sz w:val="20"/>
                <w:szCs w:val="20"/>
                <w:lang w:val="es-CO" w:eastAsia="es-CO"/>
              </w:rPr>
            </w:pPr>
          </w:p>
        </w:tc>
      </w:tr>
      <w:tr w:rsidR="003F01D6" w:rsidRPr="00D72247" w14:paraId="07F6F13D" w14:textId="77777777" w:rsidTr="00BA4E69">
        <w:trPr>
          <w:trHeight w:val="69"/>
          <w:jc w:val="center"/>
        </w:trPr>
        <w:tc>
          <w:tcPr>
            <w:tcW w:w="416" w:type="dxa"/>
            <w:noWrap/>
            <w:vAlign w:val="bottom"/>
            <w:hideMark/>
          </w:tcPr>
          <w:p w14:paraId="5A0BE8BE" w14:textId="77777777" w:rsidR="003F01D6" w:rsidRPr="00D72247" w:rsidRDefault="003F01D6" w:rsidP="003F01D6">
            <w:pPr>
              <w:rPr>
                <w:rFonts w:ascii="Arial" w:hAnsi="Arial" w:cs="Arial"/>
                <w:sz w:val="20"/>
                <w:szCs w:val="20"/>
                <w:lang w:val="es-CO" w:eastAsia="es-CO"/>
              </w:rPr>
            </w:pPr>
          </w:p>
        </w:tc>
        <w:tc>
          <w:tcPr>
            <w:tcW w:w="1033" w:type="dxa"/>
            <w:noWrap/>
            <w:vAlign w:val="bottom"/>
            <w:hideMark/>
          </w:tcPr>
          <w:p w14:paraId="15EC98D8" w14:textId="77777777" w:rsidR="003F01D6" w:rsidRPr="00D72247" w:rsidRDefault="003F01D6" w:rsidP="003F01D6">
            <w:pPr>
              <w:jc w:val="center"/>
              <w:rPr>
                <w:rFonts w:ascii="Arial" w:hAnsi="Arial" w:cs="Arial"/>
                <w:sz w:val="20"/>
                <w:szCs w:val="20"/>
                <w:lang w:val="es-CO" w:eastAsia="es-CO"/>
              </w:rPr>
            </w:pPr>
          </w:p>
        </w:tc>
        <w:tc>
          <w:tcPr>
            <w:tcW w:w="7755" w:type="dxa"/>
            <w:gridSpan w:val="4"/>
            <w:noWrap/>
            <w:vAlign w:val="center"/>
            <w:hideMark/>
          </w:tcPr>
          <w:p w14:paraId="30B04573" w14:textId="77777777" w:rsidR="003F01D6" w:rsidRPr="00D72247" w:rsidRDefault="003F01D6" w:rsidP="003F01D6">
            <w:pPr>
              <w:jc w:val="right"/>
              <w:rPr>
                <w:rFonts w:ascii="Arial" w:hAnsi="Arial" w:cs="Arial"/>
                <w:b/>
                <w:bCs/>
                <w:sz w:val="20"/>
                <w:szCs w:val="20"/>
                <w:lang w:val="es-CO" w:eastAsia="es-CO"/>
              </w:rPr>
            </w:pPr>
            <w:r w:rsidRPr="00D72247">
              <w:rPr>
                <w:rFonts w:ascii="Arial" w:hAnsi="Arial" w:cs="Arial"/>
                <w:b/>
                <w:bCs/>
                <w:sz w:val="20"/>
                <w:szCs w:val="20"/>
                <w:lang w:val="es-CO" w:eastAsia="es-CO"/>
              </w:rPr>
              <w:t>IMPLEMENTACION PLAN DE MANEJO AMBIENTAL (PMA)</w:t>
            </w:r>
          </w:p>
        </w:tc>
        <w:tc>
          <w:tcPr>
            <w:tcW w:w="2126" w:type="dxa"/>
            <w:noWrap/>
            <w:vAlign w:val="center"/>
            <w:hideMark/>
          </w:tcPr>
          <w:p w14:paraId="75652258" w14:textId="00A88C29"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 xml:space="preserve"> $ 15.428.081,20 </w:t>
            </w:r>
          </w:p>
        </w:tc>
      </w:tr>
      <w:tr w:rsidR="003F01D6" w:rsidRPr="00D72247" w14:paraId="3890F378" w14:textId="77777777" w:rsidTr="00BA4E69">
        <w:trPr>
          <w:trHeight w:val="79"/>
          <w:jc w:val="center"/>
        </w:trPr>
        <w:tc>
          <w:tcPr>
            <w:tcW w:w="416" w:type="dxa"/>
            <w:noWrap/>
            <w:vAlign w:val="bottom"/>
            <w:hideMark/>
          </w:tcPr>
          <w:p w14:paraId="27917100" w14:textId="77777777" w:rsidR="003F01D6" w:rsidRPr="00D72247" w:rsidRDefault="003F01D6" w:rsidP="003F01D6">
            <w:pPr>
              <w:rPr>
                <w:rFonts w:ascii="Arial" w:hAnsi="Arial" w:cs="Arial"/>
                <w:b/>
                <w:bCs/>
                <w:sz w:val="20"/>
                <w:szCs w:val="20"/>
                <w:lang w:val="es-CO" w:eastAsia="es-CO"/>
              </w:rPr>
            </w:pPr>
          </w:p>
        </w:tc>
        <w:tc>
          <w:tcPr>
            <w:tcW w:w="1033" w:type="dxa"/>
            <w:noWrap/>
            <w:vAlign w:val="bottom"/>
            <w:hideMark/>
          </w:tcPr>
          <w:p w14:paraId="11A8DD8D" w14:textId="77777777" w:rsidR="003F01D6" w:rsidRPr="00D72247" w:rsidRDefault="003F01D6" w:rsidP="003F01D6">
            <w:pPr>
              <w:jc w:val="center"/>
              <w:rPr>
                <w:rFonts w:ascii="Arial" w:hAnsi="Arial" w:cs="Arial"/>
                <w:sz w:val="20"/>
                <w:szCs w:val="20"/>
                <w:lang w:val="es-CO" w:eastAsia="es-CO"/>
              </w:rPr>
            </w:pPr>
          </w:p>
        </w:tc>
        <w:tc>
          <w:tcPr>
            <w:tcW w:w="7755" w:type="dxa"/>
            <w:gridSpan w:val="4"/>
            <w:noWrap/>
            <w:vAlign w:val="center"/>
            <w:hideMark/>
          </w:tcPr>
          <w:p w14:paraId="164827D1" w14:textId="77777777" w:rsidR="003F01D6" w:rsidRPr="00D72247" w:rsidRDefault="003F01D6" w:rsidP="003F01D6">
            <w:pPr>
              <w:jc w:val="right"/>
              <w:rPr>
                <w:rFonts w:ascii="Arial" w:hAnsi="Arial" w:cs="Arial"/>
                <w:b/>
                <w:bCs/>
                <w:sz w:val="20"/>
                <w:szCs w:val="20"/>
                <w:lang w:val="es-CO" w:eastAsia="es-CO"/>
              </w:rPr>
            </w:pPr>
            <w:r w:rsidRPr="00D72247">
              <w:rPr>
                <w:rFonts w:ascii="Arial" w:hAnsi="Arial" w:cs="Arial"/>
                <w:b/>
                <w:bCs/>
                <w:sz w:val="20"/>
                <w:szCs w:val="20"/>
                <w:lang w:val="es-CO" w:eastAsia="es-CO"/>
              </w:rPr>
              <w:t xml:space="preserve">IMPLEMENTACION PLAN DE MANEJO DE TRANSITO (PMT) </w:t>
            </w:r>
          </w:p>
        </w:tc>
        <w:tc>
          <w:tcPr>
            <w:tcW w:w="2126" w:type="dxa"/>
            <w:noWrap/>
            <w:vAlign w:val="center"/>
            <w:hideMark/>
          </w:tcPr>
          <w:p w14:paraId="692C3C3D" w14:textId="25002ED3"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 xml:space="preserve"> $ 22.082.319,76 </w:t>
            </w:r>
          </w:p>
        </w:tc>
      </w:tr>
      <w:tr w:rsidR="003F01D6" w:rsidRPr="00D72247" w14:paraId="31D3D121" w14:textId="77777777" w:rsidTr="00BA4E69">
        <w:trPr>
          <w:trHeight w:val="69"/>
          <w:jc w:val="center"/>
        </w:trPr>
        <w:tc>
          <w:tcPr>
            <w:tcW w:w="416" w:type="dxa"/>
            <w:noWrap/>
            <w:vAlign w:val="bottom"/>
            <w:hideMark/>
          </w:tcPr>
          <w:p w14:paraId="2BD925A7" w14:textId="77777777" w:rsidR="003F01D6" w:rsidRPr="00D72247" w:rsidRDefault="003F01D6" w:rsidP="003F01D6">
            <w:pPr>
              <w:rPr>
                <w:rFonts w:ascii="Arial" w:hAnsi="Arial" w:cs="Arial"/>
                <w:b/>
                <w:bCs/>
                <w:sz w:val="20"/>
                <w:szCs w:val="20"/>
                <w:lang w:val="es-CO" w:eastAsia="es-CO"/>
              </w:rPr>
            </w:pPr>
          </w:p>
        </w:tc>
        <w:tc>
          <w:tcPr>
            <w:tcW w:w="1033" w:type="dxa"/>
            <w:noWrap/>
            <w:vAlign w:val="bottom"/>
            <w:hideMark/>
          </w:tcPr>
          <w:p w14:paraId="44863017" w14:textId="77777777" w:rsidR="003F01D6" w:rsidRPr="00D72247" w:rsidRDefault="003F01D6" w:rsidP="003F01D6">
            <w:pPr>
              <w:jc w:val="center"/>
              <w:rPr>
                <w:rFonts w:ascii="Arial" w:hAnsi="Arial" w:cs="Arial"/>
                <w:sz w:val="20"/>
                <w:szCs w:val="20"/>
                <w:lang w:val="es-CO" w:eastAsia="es-CO"/>
              </w:rPr>
            </w:pPr>
          </w:p>
        </w:tc>
        <w:tc>
          <w:tcPr>
            <w:tcW w:w="7755" w:type="dxa"/>
            <w:gridSpan w:val="4"/>
            <w:noWrap/>
            <w:vAlign w:val="center"/>
            <w:hideMark/>
          </w:tcPr>
          <w:p w14:paraId="6AEFB393" w14:textId="77777777" w:rsidR="003F01D6" w:rsidRPr="00D72247" w:rsidRDefault="003F01D6" w:rsidP="003F01D6">
            <w:pPr>
              <w:jc w:val="right"/>
              <w:rPr>
                <w:rFonts w:ascii="Arial" w:hAnsi="Arial" w:cs="Arial"/>
                <w:b/>
                <w:bCs/>
                <w:sz w:val="20"/>
                <w:szCs w:val="20"/>
                <w:lang w:val="es-CO" w:eastAsia="es-CO"/>
              </w:rPr>
            </w:pPr>
            <w:r w:rsidRPr="00D72247">
              <w:rPr>
                <w:rFonts w:ascii="Arial" w:hAnsi="Arial" w:cs="Arial"/>
                <w:b/>
                <w:bCs/>
                <w:sz w:val="20"/>
                <w:szCs w:val="20"/>
                <w:lang w:val="es-CO" w:eastAsia="es-CO"/>
              </w:rPr>
              <w:t xml:space="preserve">VALOR TOTAL </w:t>
            </w:r>
          </w:p>
        </w:tc>
        <w:tc>
          <w:tcPr>
            <w:tcW w:w="2126" w:type="dxa"/>
            <w:shd w:val="clear" w:color="000000" w:fill="808080"/>
            <w:noWrap/>
            <w:vAlign w:val="center"/>
            <w:hideMark/>
          </w:tcPr>
          <w:p w14:paraId="08C90AB6" w14:textId="1248EAF2" w:rsidR="003F01D6" w:rsidRPr="00D72247" w:rsidRDefault="003F01D6" w:rsidP="003F01D6">
            <w:pPr>
              <w:rPr>
                <w:rFonts w:ascii="Arial" w:hAnsi="Arial" w:cs="Arial"/>
                <w:b/>
                <w:bCs/>
                <w:sz w:val="20"/>
                <w:szCs w:val="20"/>
                <w:lang w:val="es-CO" w:eastAsia="es-CO"/>
              </w:rPr>
            </w:pPr>
            <w:r w:rsidRPr="00D72247">
              <w:rPr>
                <w:rFonts w:ascii="Arial" w:hAnsi="Arial" w:cs="Arial"/>
                <w:b/>
                <w:bCs/>
                <w:sz w:val="20"/>
                <w:szCs w:val="20"/>
                <w:lang w:val="es-CO" w:eastAsia="es-CO"/>
              </w:rPr>
              <w:t xml:space="preserve"> $ 9.718.126.390,59 </w:t>
            </w:r>
          </w:p>
        </w:tc>
      </w:tr>
      <w:tr w:rsidR="003F01D6" w:rsidRPr="00D72247" w14:paraId="53AD9543" w14:textId="77777777" w:rsidTr="00BA4E69">
        <w:trPr>
          <w:trHeight w:val="324"/>
          <w:jc w:val="center"/>
        </w:trPr>
        <w:tc>
          <w:tcPr>
            <w:tcW w:w="416" w:type="dxa"/>
            <w:noWrap/>
            <w:vAlign w:val="bottom"/>
            <w:hideMark/>
          </w:tcPr>
          <w:p w14:paraId="260ABBFA" w14:textId="77777777" w:rsidR="003F01D6" w:rsidRPr="00D72247" w:rsidRDefault="003F01D6" w:rsidP="003F01D6">
            <w:pPr>
              <w:rPr>
                <w:rFonts w:ascii="Arial" w:hAnsi="Arial" w:cs="Arial"/>
                <w:b/>
                <w:bCs/>
                <w:sz w:val="20"/>
                <w:szCs w:val="20"/>
                <w:lang w:val="es-CO" w:eastAsia="es-CO"/>
              </w:rPr>
            </w:pPr>
          </w:p>
        </w:tc>
        <w:tc>
          <w:tcPr>
            <w:tcW w:w="1033" w:type="dxa"/>
            <w:noWrap/>
            <w:vAlign w:val="bottom"/>
            <w:hideMark/>
          </w:tcPr>
          <w:p w14:paraId="04DA2942" w14:textId="77777777" w:rsidR="003F01D6" w:rsidRPr="00D72247" w:rsidRDefault="003F01D6" w:rsidP="003F01D6">
            <w:pPr>
              <w:jc w:val="center"/>
              <w:rPr>
                <w:rFonts w:ascii="Arial" w:hAnsi="Arial" w:cs="Arial"/>
                <w:sz w:val="20"/>
                <w:szCs w:val="20"/>
                <w:lang w:val="es-CO" w:eastAsia="es-CO"/>
              </w:rPr>
            </w:pPr>
          </w:p>
        </w:tc>
        <w:tc>
          <w:tcPr>
            <w:tcW w:w="3644" w:type="dxa"/>
            <w:vAlign w:val="bottom"/>
            <w:hideMark/>
          </w:tcPr>
          <w:p w14:paraId="406D8EBC" w14:textId="77777777" w:rsidR="003F01D6" w:rsidRPr="00D72247" w:rsidRDefault="003F01D6" w:rsidP="003F01D6">
            <w:pPr>
              <w:jc w:val="center"/>
              <w:rPr>
                <w:rFonts w:ascii="Arial" w:hAnsi="Arial" w:cs="Arial"/>
                <w:sz w:val="20"/>
                <w:szCs w:val="20"/>
                <w:lang w:val="es-CO" w:eastAsia="es-CO"/>
              </w:rPr>
            </w:pPr>
          </w:p>
        </w:tc>
        <w:tc>
          <w:tcPr>
            <w:tcW w:w="851" w:type="dxa"/>
            <w:noWrap/>
            <w:vAlign w:val="bottom"/>
            <w:hideMark/>
          </w:tcPr>
          <w:p w14:paraId="4609A042" w14:textId="77777777" w:rsidR="003F01D6" w:rsidRPr="00D72247" w:rsidRDefault="003F01D6" w:rsidP="003F01D6">
            <w:pPr>
              <w:rPr>
                <w:rFonts w:ascii="Arial" w:hAnsi="Arial" w:cs="Arial"/>
                <w:sz w:val="20"/>
                <w:szCs w:val="20"/>
                <w:lang w:val="es-CO" w:eastAsia="es-CO"/>
              </w:rPr>
            </w:pPr>
          </w:p>
        </w:tc>
        <w:tc>
          <w:tcPr>
            <w:tcW w:w="1559" w:type="dxa"/>
            <w:noWrap/>
            <w:vAlign w:val="bottom"/>
            <w:hideMark/>
          </w:tcPr>
          <w:p w14:paraId="7A55D545" w14:textId="77777777" w:rsidR="003F01D6" w:rsidRPr="00D72247" w:rsidRDefault="003F01D6" w:rsidP="003F01D6">
            <w:pPr>
              <w:rPr>
                <w:rFonts w:ascii="Arial" w:hAnsi="Arial" w:cs="Arial"/>
                <w:sz w:val="20"/>
                <w:szCs w:val="20"/>
                <w:lang w:val="es-CO" w:eastAsia="es-CO"/>
              </w:rPr>
            </w:pPr>
          </w:p>
        </w:tc>
        <w:tc>
          <w:tcPr>
            <w:tcW w:w="1701" w:type="dxa"/>
            <w:noWrap/>
            <w:vAlign w:val="bottom"/>
            <w:hideMark/>
          </w:tcPr>
          <w:p w14:paraId="49E3BB57" w14:textId="77777777" w:rsidR="003F01D6" w:rsidRPr="00D72247" w:rsidRDefault="003F01D6" w:rsidP="003F01D6">
            <w:pPr>
              <w:rPr>
                <w:rFonts w:ascii="Arial" w:hAnsi="Arial" w:cs="Arial"/>
                <w:sz w:val="20"/>
                <w:szCs w:val="20"/>
                <w:lang w:val="es-CO" w:eastAsia="es-CO"/>
              </w:rPr>
            </w:pPr>
          </w:p>
        </w:tc>
        <w:tc>
          <w:tcPr>
            <w:tcW w:w="2126" w:type="dxa"/>
            <w:noWrap/>
            <w:vAlign w:val="center"/>
            <w:hideMark/>
          </w:tcPr>
          <w:p w14:paraId="4096DB70" w14:textId="77777777" w:rsidR="003F01D6" w:rsidRPr="00D72247" w:rsidRDefault="003F01D6" w:rsidP="003F01D6">
            <w:pPr>
              <w:rPr>
                <w:rFonts w:ascii="Arial" w:hAnsi="Arial" w:cs="Arial"/>
                <w:sz w:val="20"/>
                <w:szCs w:val="20"/>
                <w:lang w:val="es-CO" w:eastAsia="es-CO"/>
              </w:rPr>
            </w:pPr>
          </w:p>
        </w:tc>
      </w:tr>
      <w:tr w:rsidR="003F01D6" w:rsidRPr="00D72247" w14:paraId="623A84E6" w14:textId="77777777" w:rsidTr="00BA4E69">
        <w:trPr>
          <w:trHeight w:val="312"/>
          <w:jc w:val="center"/>
        </w:trPr>
        <w:tc>
          <w:tcPr>
            <w:tcW w:w="416" w:type="dxa"/>
            <w:noWrap/>
            <w:vAlign w:val="center"/>
            <w:hideMark/>
          </w:tcPr>
          <w:p w14:paraId="4544003C"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lastRenderedPageBreak/>
              <w:t> </w:t>
            </w:r>
          </w:p>
        </w:tc>
        <w:tc>
          <w:tcPr>
            <w:tcW w:w="1033" w:type="dxa"/>
            <w:noWrap/>
            <w:vAlign w:val="center"/>
            <w:hideMark/>
          </w:tcPr>
          <w:p w14:paraId="5CC9CFEB"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 </w:t>
            </w:r>
          </w:p>
        </w:tc>
        <w:tc>
          <w:tcPr>
            <w:tcW w:w="9881" w:type="dxa"/>
            <w:gridSpan w:val="5"/>
            <w:noWrap/>
            <w:vAlign w:val="center"/>
            <w:hideMark/>
          </w:tcPr>
          <w:p w14:paraId="453A4735"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r>
      <w:tr w:rsidR="003F01D6" w:rsidRPr="00D72247" w14:paraId="6C7DDEA6" w14:textId="77777777" w:rsidTr="00BA4E69">
        <w:trPr>
          <w:trHeight w:val="79"/>
          <w:jc w:val="center"/>
        </w:trPr>
        <w:tc>
          <w:tcPr>
            <w:tcW w:w="5093" w:type="dxa"/>
            <w:gridSpan w:val="3"/>
            <w:shd w:val="clear" w:color="000000" w:fill="FFFF00"/>
            <w:vAlign w:val="center"/>
            <w:hideMark/>
          </w:tcPr>
          <w:p w14:paraId="7A0948C3" w14:textId="77777777" w:rsidR="003F01D6" w:rsidRPr="00D72247" w:rsidRDefault="003F01D6" w:rsidP="003F01D6">
            <w:pPr>
              <w:rPr>
                <w:rFonts w:ascii="Arial" w:hAnsi="Arial" w:cs="Arial"/>
                <w:sz w:val="20"/>
                <w:szCs w:val="20"/>
                <w:lang w:val="es-CO" w:eastAsia="es-CO"/>
              </w:rPr>
            </w:pPr>
            <w:r w:rsidRPr="00D72247">
              <w:rPr>
                <w:rFonts w:ascii="Arial" w:hAnsi="Arial" w:cs="Arial"/>
                <w:b/>
                <w:bCs/>
                <w:sz w:val="20"/>
                <w:szCs w:val="20"/>
                <w:lang w:val="es-CO" w:eastAsia="es-CO"/>
              </w:rPr>
              <w:t xml:space="preserve">NOTA 1: </w:t>
            </w:r>
            <w:r w:rsidRPr="00D72247">
              <w:rPr>
                <w:rFonts w:ascii="Arial" w:hAnsi="Arial" w:cs="Arial"/>
                <w:sz w:val="20"/>
                <w:szCs w:val="20"/>
                <w:lang w:val="es-CO" w:eastAsia="es-CO"/>
              </w:rPr>
              <w:t xml:space="preserve"> Se debe tener en cuenta que el PRECIO UNITARIO incluye el valor de A.I.U. </w:t>
            </w:r>
          </w:p>
        </w:tc>
        <w:tc>
          <w:tcPr>
            <w:tcW w:w="4111" w:type="dxa"/>
            <w:gridSpan w:val="3"/>
            <w:shd w:val="clear" w:color="000000" w:fill="FFFF00"/>
            <w:vAlign w:val="center"/>
            <w:hideMark/>
          </w:tcPr>
          <w:p w14:paraId="51395F8B"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DESCRIPCION</w:t>
            </w:r>
          </w:p>
        </w:tc>
        <w:tc>
          <w:tcPr>
            <w:tcW w:w="2126" w:type="dxa"/>
            <w:shd w:val="clear" w:color="000000" w:fill="FFFF00"/>
            <w:noWrap/>
            <w:vAlign w:val="center"/>
            <w:hideMark/>
          </w:tcPr>
          <w:p w14:paraId="21133755"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 xml:space="preserve"> PORCENTAJE </w:t>
            </w:r>
          </w:p>
        </w:tc>
      </w:tr>
      <w:tr w:rsidR="003F01D6" w:rsidRPr="00D72247" w14:paraId="69B2511C" w14:textId="77777777" w:rsidTr="00BA4E69">
        <w:trPr>
          <w:trHeight w:val="79"/>
          <w:jc w:val="center"/>
        </w:trPr>
        <w:tc>
          <w:tcPr>
            <w:tcW w:w="5093" w:type="dxa"/>
            <w:gridSpan w:val="3"/>
            <w:shd w:val="clear" w:color="000000" w:fill="FFFF00"/>
            <w:vAlign w:val="center"/>
            <w:hideMark/>
          </w:tcPr>
          <w:p w14:paraId="33D37294" w14:textId="77777777" w:rsidR="003F01D6" w:rsidRPr="00D72247" w:rsidRDefault="003F01D6" w:rsidP="003F01D6">
            <w:pPr>
              <w:rPr>
                <w:rFonts w:ascii="Arial" w:hAnsi="Arial" w:cs="Arial"/>
                <w:sz w:val="20"/>
                <w:szCs w:val="20"/>
                <w:lang w:val="es-CO" w:eastAsia="es-CO"/>
              </w:rPr>
            </w:pPr>
            <w:r w:rsidRPr="00D72247">
              <w:rPr>
                <w:rFonts w:ascii="Arial" w:hAnsi="Arial" w:cs="Arial"/>
                <w:b/>
                <w:bCs/>
                <w:sz w:val="20"/>
                <w:szCs w:val="20"/>
                <w:lang w:val="es-CO" w:eastAsia="es-CO"/>
              </w:rPr>
              <w:t xml:space="preserve">NOTA 2: </w:t>
            </w:r>
            <w:r w:rsidRPr="00D72247">
              <w:rPr>
                <w:rFonts w:ascii="Arial" w:hAnsi="Arial" w:cs="Arial"/>
                <w:sz w:val="20"/>
                <w:szCs w:val="20"/>
                <w:lang w:val="es-CO" w:eastAsia="es-CO"/>
              </w:rPr>
              <w:t xml:space="preserve">Cuando la fracción decimal del peso sea igual o superior a 5 se aproximará por exceso al número entero siguiente del peso y cuando la fracción decimal del peso sea inferior a 5 se aproximará por defecto al número entero del peso. </w:t>
            </w:r>
          </w:p>
        </w:tc>
        <w:tc>
          <w:tcPr>
            <w:tcW w:w="2410" w:type="dxa"/>
            <w:gridSpan w:val="2"/>
            <w:shd w:val="clear" w:color="000000" w:fill="FFFF00"/>
            <w:noWrap/>
            <w:vAlign w:val="center"/>
            <w:hideMark/>
          </w:tcPr>
          <w:p w14:paraId="51DF5D60"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ADMINISTRACIÓN</w:t>
            </w:r>
          </w:p>
        </w:tc>
        <w:tc>
          <w:tcPr>
            <w:tcW w:w="1701" w:type="dxa"/>
            <w:shd w:val="clear" w:color="000000" w:fill="FFFF00"/>
            <w:noWrap/>
            <w:vAlign w:val="center"/>
            <w:hideMark/>
          </w:tcPr>
          <w:p w14:paraId="010DFBE7"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 xml:space="preserve"> A= </w:t>
            </w:r>
          </w:p>
        </w:tc>
        <w:tc>
          <w:tcPr>
            <w:tcW w:w="2126" w:type="dxa"/>
            <w:shd w:val="clear" w:color="000000" w:fill="BFBFBF"/>
            <w:noWrap/>
            <w:vAlign w:val="center"/>
            <w:hideMark/>
          </w:tcPr>
          <w:p w14:paraId="10858019"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26,00%</w:t>
            </w:r>
          </w:p>
        </w:tc>
      </w:tr>
      <w:tr w:rsidR="003F01D6" w:rsidRPr="00D72247" w14:paraId="2C89C0D3" w14:textId="77777777" w:rsidTr="00BA4E69">
        <w:trPr>
          <w:trHeight w:val="79"/>
          <w:jc w:val="center"/>
        </w:trPr>
        <w:tc>
          <w:tcPr>
            <w:tcW w:w="5093" w:type="dxa"/>
            <w:gridSpan w:val="3"/>
            <w:shd w:val="clear" w:color="000000" w:fill="FFFF00"/>
            <w:vAlign w:val="center"/>
            <w:hideMark/>
          </w:tcPr>
          <w:p w14:paraId="78DEA105" w14:textId="77777777" w:rsidR="003F01D6" w:rsidRPr="00D72247" w:rsidRDefault="003F01D6" w:rsidP="003F01D6">
            <w:pPr>
              <w:rPr>
                <w:rFonts w:ascii="Arial" w:hAnsi="Arial" w:cs="Arial"/>
                <w:sz w:val="20"/>
                <w:szCs w:val="20"/>
                <w:lang w:val="es-CO" w:eastAsia="es-CO"/>
              </w:rPr>
            </w:pPr>
            <w:r w:rsidRPr="00D72247">
              <w:rPr>
                <w:rFonts w:ascii="Arial" w:hAnsi="Arial" w:cs="Arial"/>
                <w:b/>
                <w:bCs/>
                <w:sz w:val="20"/>
                <w:szCs w:val="20"/>
                <w:lang w:val="es-CO" w:eastAsia="es-CO"/>
              </w:rPr>
              <w:t>NOTA 3:</w:t>
            </w:r>
            <w:r w:rsidRPr="00D72247">
              <w:rPr>
                <w:rFonts w:ascii="Arial" w:hAnsi="Arial" w:cs="Arial"/>
                <w:sz w:val="20"/>
                <w:szCs w:val="20"/>
                <w:lang w:val="es-CO" w:eastAsia="es-CO"/>
              </w:rPr>
              <w:t xml:space="preserve"> El A.I.U y su discriminación deben estar en porcentaje (%). </w:t>
            </w:r>
          </w:p>
        </w:tc>
        <w:tc>
          <w:tcPr>
            <w:tcW w:w="2410" w:type="dxa"/>
            <w:gridSpan w:val="2"/>
            <w:shd w:val="clear" w:color="000000" w:fill="FFFF00"/>
            <w:vAlign w:val="center"/>
            <w:hideMark/>
          </w:tcPr>
          <w:p w14:paraId="0FD434B4"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IMPREVISTO</w:t>
            </w:r>
          </w:p>
        </w:tc>
        <w:tc>
          <w:tcPr>
            <w:tcW w:w="1701" w:type="dxa"/>
            <w:shd w:val="clear" w:color="000000" w:fill="FFFF00"/>
            <w:noWrap/>
            <w:vAlign w:val="center"/>
            <w:hideMark/>
          </w:tcPr>
          <w:p w14:paraId="5AF6A8D8"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 xml:space="preserve"> I= </w:t>
            </w:r>
          </w:p>
        </w:tc>
        <w:tc>
          <w:tcPr>
            <w:tcW w:w="2126" w:type="dxa"/>
            <w:shd w:val="clear" w:color="000000" w:fill="BFBFBF"/>
            <w:noWrap/>
            <w:vAlign w:val="center"/>
            <w:hideMark/>
          </w:tcPr>
          <w:p w14:paraId="43B83CF0"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1,00%</w:t>
            </w:r>
          </w:p>
        </w:tc>
      </w:tr>
      <w:tr w:rsidR="003F01D6" w:rsidRPr="00D72247" w14:paraId="0D96E31A" w14:textId="77777777" w:rsidTr="00BA4E69">
        <w:trPr>
          <w:trHeight w:val="79"/>
          <w:jc w:val="center"/>
        </w:trPr>
        <w:tc>
          <w:tcPr>
            <w:tcW w:w="5093" w:type="dxa"/>
            <w:gridSpan w:val="3"/>
            <w:vAlign w:val="center"/>
            <w:hideMark/>
          </w:tcPr>
          <w:p w14:paraId="3BB71C05"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2410" w:type="dxa"/>
            <w:gridSpan w:val="2"/>
            <w:shd w:val="clear" w:color="000000" w:fill="FFFF00"/>
            <w:vAlign w:val="center"/>
            <w:hideMark/>
          </w:tcPr>
          <w:p w14:paraId="7ABABC96"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UTILIDAD</w:t>
            </w:r>
          </w:p>
        </w:tc>
        <w:tc>
          <w:tcPr>
            <w:tcW w:w="1701" w:type="dxa"/>
            <w:shd w:val="clear" w:color="000000" w:fill="FFFF00"/>
            <w:noWrap/>
            <w:vAlign w:val="center"/>
            <w:hideMark/>
          </w:tcPr>
          <w:p w14:paraId="68E1BF59"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 xml:space="preserve"> U= </w:t>
            </w:r>
          </w:p>
        </w:tc>
        <w:tc>
          <w:tcPr>
            <w:tcW w:w="2126" w:type="dxa"/>
            <w:shd w:val="clear" w:color="000000" w:fill="BFBFBF"/>
            <w:noWrap/>
            <w:vAlign w:val="center"/>
            <w:hideMark/>
          </w:tcPr>
          <w:p w14:paraId="3776B916"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5,00%</w:t>
            </w:r>
          </w:p>
        </w:tc>
      </w:tr>
      <w:tr w:rsidR="003F01D6" w:rsidRPr="00D72247" w14:paraId="44025BA4" w14:textId="77777777" w:rsidTr="00BA4E69">
        <w:trPr>
          <w:trHeight w:val="79"/>
          <w:jc w:val="center"/>
        </w:trPr>
        <w:tc>
          <w:tcPr>
            <w:tcW w:w="416" w:type="dxa"/>
            <w:vAlign w:val="center"/>
            <w:hideMark/>
          </w:tcPr>
          <w:p w14:paraId="7093020F"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1033" w:type="dxa"/>
            <w:vAlign w:val="center"/>
            <w:hideMark/>
          </w:tcPr>
          <w:p w14:paraId="52C2DA55" w14:textId="77777777" w:rsidR="003F01D6" w:rsidRPr="00D72247" w:rsidRDefault="003F01D6" w:rsidP="003F01D6">
            <w:pPr>
              <w:jc w:val="center"/>
              <w:rPr>
                <w:rFonts w:ascii="Arial" w:hAnsi="Arial" w:cs="Arial"/>
                <w:sz w:val="20"/>
                <w:szCs w:val="20"/>
                <w:lang w:val="es-CO" w:eastAsia="es-CO"/>
              </w:rPr>
            </w:pPr>
          </w:p>
        </w:tc>
        <w:tc>
          <w:tcPr>
            <w:tcW w:w="3644" w:type="dxa"/>
            <w:vAlign w:val="center"/>
            <w:hideMark/>
          </w:tcPr>
          <w:p w14:paraId="183EC37A" w14:textId="77777777" w:rsidR="003F01D6" w:rsidRPr="00D72247" w:rsidRDefault="003F01D6" w:rsidP="003F01D6">
            <w:pPr>
              <w:rPr>
                <w:rFonts w:ascii="Arial" w:hAnsi="Arial" w:cs="Arial"/>
                <w:sz w:val="20"/>
                <w:szCs w:val="20"/>
                <w:lang w:val="es-CO" w:eastAsia="es-CO"/>
              </w:rPr>
            </w:pPr>
            <w:r w:rsidRPr="00D72247">
              <w:rPr>
                <w:rFonts w:ascii="Arial" w:hAnsi="Arial" w:cs="Arial"/>
                <w:sz w:val="20"/>
                <w:szCs w:val="20"/>
                <w:lang w:val="es-CO" w:eastAsia="es-CO"/>
              </w:rPr>
              <w:t> </w:t>
            </w:r>
          </w:p>
        </w:tc>
        <w:tc>
          <w:tcPr>
            <w:tcW w:w="2410" w:type="dxa"/>
            <w:gridSpan w:val="2"/>
            <w:shd w:val="clear" w:color="000000" w:fill="FFFF00"/>
            <w:noWrap/>
            <w:vAlign w:val="center"/>
            <w:hideMark/>
          </w:tcPr>
          <w:p w14:paraId="3ADDD592"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TOTAL A.I.U</w:t>
            </w:r>
          </w:p>
        </w:tc>
        <w:tc>
          <w:tcPr>
            <w:tcW w:w="1701" w:type="dxa"/>
            <w:shd w:val="clear" w:color="000000" w:fill="FFFF00"/>
            <w:noWrap/>
            <w:vAlign w:val="center"/>
            <w:hideMark/>
          </w:tcPr>
          <w:p w14:paraId="6B5708FE" w14:textId="77777777" w:rsidR="003F01D6" w:rsidRPr="00D72247" w:rsidRDefault="003F01D6" w:rsidP="003F01D6">
            <w:pPr>
              <w:jc w:val="center"/>
              <w:rPr>
                <w:rFonts w:ascii="Arial" w:hAnsi="Arial" w:cs="Arial"/>
                <w:b/>
                <w:bCs/>
                <w:sz w:val="20"/>
                <w:szCs w:val="20"/>
                <w:lang w:val="es-CO" w:eastAsia="es-CO"/>
              </w:rPr>
            </w:pPr>
            <w:r w:rsidRPr="00D72247">
              <w:rPr>
                <w:rFonts w:ascii="Arial" w:hAnsi="Arial" w:cs="Arial"/>
                <w:b/>
                <w:bCs/>
                <w:sz w:val="20"/>
                <w:szCs w:val="20"/>
                <w:lang w:val="es-CO" w:eastAsia="es-CO"/>
              </w:rPr>
              <w:t xml:space="preserve"> A.I.U.= </w:t>
            </w:r>
          </w:p>
        </w:tc>
        <w:tc>
          <w:tcPr>
            <w:tcW w:w="2126" w:type="dxa"/>
            <w:shd w:val="clear" w:color="000000" w:fill="BFBFBF"/>
            <w:noWrap/>
            <w:vAlign w:val="center"/>
            <w:hideMark/>
          </w:tcPr>
          <w:p w14:paraId="0500F901"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32,00%</w:t>
            </w:r>
          </w:p>
        </w:tc>
      </w:tr>
      <w:tr w:rsidR="003F01D6" w:rsidRPr="00D72247" w14:paraId="4E619B95" w14:textId="77777777" w:rsidTr="00BA4E69">
        <w:trPr>
          <w:trHeight w:val="324"/>
          <w:jc w:val="center"/>
        </w:trPr>
        <w:tc>
          <w:tcPr>
            <w:tcW w:w="416" w:type="dxa"/>
            <w:vAlign w:val="center"/>
            <w:hideMark/>
          </w:tcPr>
          <w:p w14:paraId="29826B2F"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1033" w:type="dxa"/>
            <w:vAlign w:val="center"/>
            <w:hideMark/>
          </w:tcPr>
          <w:p w14:paraId="0B56C44B"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c>
          <w:tcPr>
            <w:tcW w:w="3644" w:type="dxa"/>
            <w:vAlign w:val="center"/>
            <w:hideMark/>
          </w:tcPr>
          <w:p w14:paraId="1AB51909" w14:textId="77777777" w:rsidR="003F01D6" w:rsidRPr="00D72247" w:rsidRDefault="003F01D6" w:rsidP="003F01D6">
            <w:pPr>
              <w:rPr>
                <w:rFonts w:ascii="Arial" w:hAnsi="Arial" w:cs="Arial"/>
                <w:sz w:val="20"/>
                <w:szCs w:val="20"/>
                <w:lang w:val="es-CO" w:eastAsia="es-CO"/>
              </w:rPr>
            </w:pPr>
            <w:r w:rsidRPr="00D72247">
              <w:rPr>
                <w:rFonts w:ascii="Arial" w:hAnsi="Arial" w:cs="Arial"/>
                <w:sz w:val="20"/>
                <w:szCs w:val="20"/>
                <w:lang w:val="es-CO" w:eastAsia="es-CO"/>
              </w:rPr>
              <w:t> </w:t>
            </w:r>
          </w:p>
        </w:tc>
        <w:tc>
          <w:tcPr>
            <w:tcW w:w="6237" w:type="dxa"/>
            <w:gridSpan w:val="4"/>
            <w:shd w:val="clear" w:color="000000" w:fill="FFFFFF"/>
            <w:vAlign w:val="center"/>
            <w:hideMark/>
          </w:tcPr>
          <w:p w14:paraId="308E330E" w14:textId="77777777" w:rsidR="003F01D6" w:rsidRPr="00D72247" w:rsidRDefault="003F01D6" w:rsidP="003F01D6">
            <w:pPr>
              <w:jc w:val="center"/>
              <w:rPr>
                <w:rFonts w:ascii="Arial" w:hAnsi="Arial" w:cs="Arial"/>
                <w:sz w:val="20"/>
                <w:szCs w:val="20"/>
                <w:lang w:val="es-CO" w:eastAsia="es-CO"/>
              </w:rPr>
            </w:pPr>
            <w:r w:rsidRPr="00D72247">
              <w:rPr>
                <w:rFonts w:ascii="Arial" w:hAnsi="Arial" w:cs="Arial"/>
                <w:sz w:val="20"/>
                <w:szCs w:val="20"/>
                <w:lang w:val="es-CO" w:eastAsia="es-CO"/>
              </w:rPr>
              <w:t> </w:t>
            </w:r>
          </w:p>
        </w:tc>
      </w:tr>
    </w:tbl>
    <w:p w14:paraId="508CF7C6" w14:textId="77777777" w:rsidR="00037B34" w:rsidRPr="008603BB" w:rsidRDefault="00037B34" w:rsidP="00ED4976">
      <w:pPr>
        <w:pStyle w:val="Ttulo1"/>
        <w:numPr>
          <w:ilvl w:val="0"/>
          <w:numId w:val="17"/>
        </w:numPr>
        <w:rPr>
          <w:rFonts w:ascii="Arial" w:hAnsi="Arial" w:cs="Arial"/>
          <w:b/>
          <w:bCs/>
          <w:color w:val="000000" w:themeColor="text1"/>
          <w:sz w:val="20"/>
          <w:szCs w:val="20"/>
        </w:rPr>
      </w:pPr>
      <w:bookmarkStart w:id="37" w:name="_Toc236837117"/>
      <w:r w:rsidRPr="008603BB">
        <w:rPr>
          <w:rFonts w:ascii="Arial" w:hAnsi="Arial" w:cs="Arial"/>
          <w:b/>
          <w:bCs/>
          <w:color w:val="000000" w:themeColor="text1"/>
          <w:sz w:val="20"/>
          <w:szCs w:val="20"/>
        </w:rPr>
        <w:t>CAPACIDAD FINANCIERA</w:t>
      </w:r>
      <w:bookmarkEnd w:id="37"/>
    </w:p>
    <w:p w14:paraId="4B0A427E" w14:textId="77777777" w:rsidR="00037B34" w:rsidRPr="00950998" w:rsidRDefault="00037B34" w:rsidP="00037B34">
      <w:pPr>
        <w:pStyle w:val="Prrafodelista"/>
        <w:spacing w:line="276" w:lineRule="auto"/>
        <w:ind w:left="360"/>
        <w:jc w:val="both"/>
        <w:rPr>
          <w:rFonts w:ascii="Arial" w:hAnsi="Arial" w:cs="Arial"/>
          <w:color w:val="000000" w:themeColor="text1"/>
          <w:sz w:val="20"/>
          <w:szCs w:val="20"/>
        </w:rPr>
      </w:pPr>
    </w:p>
    <w:p w14:paraId="59E836DE" w14:textId="494F3903" w:rsidR="004B6C86" w:rsidRDefault="00037B34" w:rsidP="00037B34">
      <w:pPr>
        <w:spacing w:line="276" w:lineRule="auto"/>
        <w:jc w:val="both"/>
        <w:rPr>
          <w:rFonts w:ascii="Arial" w:hAnsi="Arial" w:cs="Arial"/>
          <w:color w:val="000000" w:themeColor="text1"/>
          <w:sz w:val="20"/>
          <w:szCs w:val="20"/>
        </w:rPr>
      </w:pPr>
      <w:r w:rsidRPr="00950998">
        <w:rPr>
          <w:rFonts w:ascii="Arial" w:hAnsi="Arial" w:cs="Arial"/>
          <w:color w:val="000000" w:themeColor="text1"/>
          <w:sz w:val="20"/>
          <w:szCs w:val="20"/>
        </w:rPr>
        <w:t xml:space="preserve">Para definir los criterios generales bajo los cuales se establecerán las condiciones financieras y organizacionales, se tuvo en cuenta los indicadores establecidos mediante </w:t>
      </w:r>
      <w:r w:rsidR="004B6C86" w:rsidRPr="004B6C86">
        <w:rPr>
          <w:rFonts w:ascii="Arial" w:hAnsi="Arial" w:cs="Arial"/>
          <w:color w:val="000000" w:themeColor="text1"/>
          <w:sz w:val="20"/>
          <w:szCs w:val="20"/>
        </w:rPr>
        <w:t xml:space="preserve">Resolución 465 del 2024 </w:t>
      </w:r>
      <w:r w:rsidR="004B6C86" w:rsidRPr="004B6C86">
        <w:rPr>
          <w:rFonts w:ascii="Arial" w:hAnsi="Arial" w:cs="Arial"/>
          <w:i/>
          <w:iCs/>
          <w:color w:val="000000" w:themeColor="text1"/>
          <w:sz w:val="20"/>
          <w:szCs w:val="20"/>
        </w:rPr>
        <w:t>“Por la cual se adopta la versión -4- de los Documentos Tipo para los procesos de selección de licitación de obra pública del sector de infraestructura de transporte y se deroga la Resolución 240 de 2020”</w:t>
      </w:r>
      <w:r w:rsidRPr="00950998">
        <w:rPr>
          <w:rStyle w:val="Hipervnculo"/>
          <w:rFonts w:ascii="Arial" w:eastAsiaTheme="majorEastAsia" w:hAnsi="Arial" w:cs="Arial"/>
          <w:color w:val="000000" w:themeColor="text1"/>
          <w:sz w:val="20"/>
          <w:szCs w:val="20"/>
          <w:u w:val="none"/>
        </w:rPr>
        <w:t xml:space="preserve"> </w:t>
      </w:r>
      <w:r w:rsidR="00CA44DE" w:rsidRPr="00950998">
        <w:rPr>
          <w:rStyle w:val="Hipervnculo"/>
          <w:rFonts w:ascii="Arial" w:eastAsiaTheme="majorEastAsia" w:hAnsi="Arial" w:cs="Arial"/>
          <w:color w:val="000000" w:themeColor="text1"/>
          <w:sz w:val="20"/>
          <w:szCs w:val="20"/>
          <w:u w:val="none"/>
        </w:rPr>
        <w:t xml:space="preserve">y </w:t>
      </w:r>
      <w:r w:rsidRPr="00950998">
        <w:rPr>
          <w:rFonts w:ascii="Arial" w:hAnsi="Arial" w:cs="Arial"/>
          <w:color w:val="000000" w:themeColor="text1"/>
          <w:sz w:val="20"/>
          <w:szCs w:val="20"/>
        </w:rPr>
        <w:t>en consideración a que en estos se evaluaron los diferentes actores del mercado en el sector, de acuerdo con la Matriz 2 - Indicadores Financieros y Organizacionales.</w:t>
      </w:r>
    </w:p>
    <w:p w14:paraId="3A349C1D" w14:textId="77777777" w:rsidR="00037B34" w:rsidRDefault="00037B34" w:rsidP="00ED4976">
      <w:pPr>
        <w:pStyle w:val="Ttulo1"/>
        <w:numPr>
          <w:ilvl w:val="0"/>
          <w:numId w:val="17"/>
        </w:numPr>
        <w:rPr>
          <w:rFonts w:ascii="Arial" w:hAnsi="Arial" w:cs="Arial"/>
          <w:b/>
          <w:bCs/>
          <w:color w:val="000000" w:themeColor="text1"/>
          <w:sz w:val="20"/>
          <w:szCs w:val="20"/>
        </w:rPr>
      </w:pPr>
      <w:bookmarkStart w:id="38" w:name="_Toc236837118"/>
      <w:r w:rsidRPr="008603BB">
        <w:rPr>
          <w:rFonts w:ascii="Arial" w:hAnsi="Arial" w:cs="Arial"/>
          <w:b/>
          <w:bCs/>
          <w:color w:val="000000" w:themeColor="text1"/>
          <w:sz w:val="20"/>
          <w:szCs w:val="20"/>
        </w:rPr>
        <w:t>OTROS ASPECTOS</w:t>
      </w:r>
      <w:bookmarkEnd w:id="38"/>
    </w:p>
    <w:p w14:paraId="2282B653" w14:textId="77777777" w:rsidR="008603BB" w:rsidRPr="008603BB" w:rsidRDefault="008603BB" w:rsidP="008603BB">
      <w:pPr>
        <w:rPr>
          <w:lang w:eastAsia="es-CO"/>
        </w:rPr>
      </w:pPr>
    </w:p>
    <w:p w14:paraId="6D259D31" w14:textId="0164F786" w:rsidR="009B358E"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Los aspectos orientados a caracterizar la dinámica demográfica y a fomentar la inclusión de los diferentes sectores poblacionales en el municipio de Chaparral, Tolima, se fundamentan en el análisis de los datos estadísticos oficiales provistos por el Sistema de Estadísticas Territoriales (Terridata), el Departamento Nacional de Planeación (DNP) y el Departamento Administrativo Nacional de Estadísticas (DANE). A continuación, se estructuran los componentes demográficos de mayor relevancia y su correlación técnica con el presente proceso de selección.</w:t>
      </w:r>
    </w:p>
    <w:p w14:paraId="3E4C92B7" w14:textId="77777777" w:rsidR="00B15CC8" w:rsidRPr="00B15CC8" w:rsidRDefault="00B15CC8" w:rsidP="009B358E">
      <w:pPr>
        <w:spacing w:line="276" w:lineRule="auto"/>
        <w:jc w:val="both"/>
        <w:rPr>
          <w:rFonts w:ascii="Arial" w:hAnsi="Arial" w:cs="Arial"/>
          <w:sz w:val="20"/>
          <w:szCs w:val="20"/>
          <w:lang w:val="es-AR"/>
        </w:rPr>
      </w:pPr>
    </w:p>
    <w:p w14:paraId="01DB851B" w14:textId="2A34EE52" w:rsidR="00B15CC8" w:rsidRPr="00B15CC8" w:rsidRDefault="009B358E">
      <w:pPr>
        <w:pStyle w:val="Ttulo2"/>
        <w:numPr>
          <w:ilvl w:val="1"/>
          <w:numId w:val="37"/>
        </w:numPr>
        <w:rPr>
          <w:rFonts w:cs="Arial"/>
          <w:bCs/>
          <w:szCs w:val="20"/>
        </w:rPr>
      </w:pPr>
      <w:bookmarkStart w:id="39" w:name="_Toc236837119"/>
      <w:r w:rsidRPr="005C303D">
        <w:rPr>
          <w:rFonts w:cs="Arial"/>
          <w:bCs/>
          <w:szCs w:val="20"/>
        </w:rPr>
        <w:t>Estructura Demográfica y Componente Etario de la Población</w:t>
      </w:r>
      <w:bookmarkEnd w:id="39"/>
      <w:r w:rsidRPr="005C303D">
        <w:rPr>
          <w:rFonts w:cs="Arial"/>
          <w:bCs/>
          <w:szCs w:val="20"/>
        </w:rPr>
        <w:t xml:space="preserve"> </w:t>
      </w:r>
    </w:p>
    <w:p w14:paraId="2515A7CE" w14:textId="77777777"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Conforme a las proyecciones de población oficiales de TerriData y el DANE para el año 2026, el municipio de Chaparral cuenta con una estructura demográfica consolidada que permite identificar las demandas sociales y la disponibilidad de capital humano en la región.</w:t>
      </w:r>
    </w:p>
    <w:p w14:paraId="4AD35630" w14:textId="77777777" w:rsidR="009B358E" w:rsidRPr="00983482" w:rsidRDefault="009B358E" w:rsidP="009B358E">
      <w:pPr>
        <w:spacing w:line="276" w:lineRule="auto"/>
        <w:jc w:val="both"/>
        <w:rPr>
          <w:rFonts w:ascii="Arial" w:hAnsi="Arial" w:cs="Arial"/>
          <w:sz w:val="20"/>
          <w:szCs w:val="20"/>
          <w:lang w:val="es-AR"/>
        </w:rPr>
      </w:pPr>
    </w:p>
    <w:p w14:paraId="289E4CCD" w14:textId="378F5909"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La distribución por rangos de edad revela una pirámide poblacional en proceso de transición demográfica, donde los grupos infantiles y jóvenes mantienen una participación mayoritaria. En particular, el grupo etario de 10 a 14 años se consolida como uno de los segmentos más significativos con 4.690 personas, reflejando el potencial de relevo generacional del municipio, tal como se detalla en la Ilustración 3</w:t>
      </w:r>
      <w:r w:rsidR="00D7746C">
        <w:rPr>
          <w:rFonts w:ascii="Arial" w:hAnsi="Arial" w:cs="Arial"/>
          <w:sz w:val="20"/>
          <w:szCs w:val="20"/>
          <w:lang w:val="es-AR"/>
        </w:rPr>
        <w:t>8</w:t>
      </w:r>
      <w:r w:rsidRPr="00983482">
        <w:rPr>
          <w:rFonts w:ascii="Arial" w:hAnsi="Arial" w:cs="Arial"/>
          <w:sz w:val="20"/>
          <w:szCs w:val="20"/>
          <w:lang w:val="es-AR"/>
        </w:rPr>
        <w:t>.</w:t>
      </w:r>
    </w:p>
    <w:p w14:paraId="5BF51463" w14:textId="77777777" w:rsidR="009B358E" w:rsidRPr="00983482" w:rsidRDefault="009B358E" w:rsidP="009B358E">
      <w:pPr>
        <w:spacing w:line="276" w:lineRule="auto"/>
        <w:jc w:val="both"/>
        <w:rPr>
          <w:rFonts w:ascii="Arial" w:hAnsi="Arial" w:cs="Arial"/>
          <w:sz w:val="20"/>
          <w:szCs w:val="20"/>
          <w:lang w:val="es-AR"/>
        </w:rPr>
      </w:pPr>
    </w:p>
    <w:p w14:paraId="641BF17B" w14:textId="5F8405FA"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b/>
          <w:bCs/>
          <w:color w:val="000000"/>
          <w:sz w:val="20"/>
          <w:szCs w:val="20"/>
        </w:rPr>
        <w:t>Ilustración 3</w:t>
      </w:r>
      <w:r w:rsidR="00D7746C">
        <w:rPr>
          <w:rFonts w:ascii="Arial" w:hAnsi="Arial" w:cs="Arial"/>
          <w:b/>
          <w:bCs/>
          <w:color w:val="000000"/>
          <w:sz w:val="20"/>
          <w:szCs w:val="20"/>
        </w:rPr>
        <w:t>8</w:t>
      </w:r>
      <w:r w:rsidRPr="00983482">
        <w:rPr>
          <w:rFonts w:ascii="Arial" w:hAnsi="Arial" w:cs="Arial"/>
          <w:b/>
          <w:bCs/>
          <w:color w:val="000000"/>
          <w:sz w:val="20"/>
          <w:szCs w:val="20"/>
        </w:rPr>
        <w:t>. </w:t>
      </w:r>
      <w:r w:rsidR="007D1D3A">
        <w:rPr>
          <w:rFonts w:ascii="Arial" w:hAnsi="Arial" w:cs="Arial"/>
          <w:b/>
          <w:bCs/>
          <w:color w:val="000000"/>
          <w:sz w:val="20"/>
          <w:szCs w:val="20"/>
        </w:rPr>
        <w:t>Proyección p</w:t>
      </w:r>
      <w:r w:rsidRPr="00983482">
        <w:rPr>
          <w:rFonts w:ascii="Arial" w:hAnsi="Arial" w:cs="Arial"/>
          <w:b/>
          <w:bCs/>
          <w:color w:val="000000"/>
          <w:sz w:val="20"/>
          <w:szCs w:val="20"/>
        </w:rPr>
        <w:t xml:space="preserve">irámide </w:t>
      </w:r>
      <w:r w:rsidR="007D1D3A">
        <w:rPr>
          <w:rFonts w:ascii="Arial" w:hAnsi="Arial" w:cs="Arial"/>
          <w:b/>
          <w:bCs/>
          <w:color w:val="000000"/>
          <w:sz w:val="20"/>
          <w:szCs w:val="20"/>
        </w:rPr>
        <w:t>p</w:t>
      </w:r>
      <w:r w:rsidRPr="00983482">
        <w:rPr>
          <w:rFonts w:ascii="Arial" w:hAnsi="Arial" w:cs="Arial"/>
          <w:b/>
          <w:bCs/>
          <w:color w:val="000000"/>
          <w:sz w:val="20"/>
          <w:szCs w:val="20"/>
        </w:rPr>
        <w:t>oblacional Chaparral - 2026</w:t>
      </w:r>
    </w:p>
    <w:p w14:paraId="1F0BDB85" w14:textId="77777777"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noProof/>
          <w:sz w:val="20"/>
          <w:szCs w:val="20"/>
          <w:lang w:val="es-AR"/>
        </w:rPr>
        <w:drawing>
          <wp:inline distT="0" distB="0" distL="0" distR="0" wp14:anchorId="225FAF70" wp14:editId="230374AC">
            <wp:extent cx="3346784" cy="2208178"/>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03849" cy="2245829"/>
                    </a:xfrm>
                    <a:prstGeom prst="rect">
                      <a:avLst/>
                    </a:prstGeom>
                    <a:noFill/>
                  </pic:spPr>
                </pic:pic>
              </a:graphicData>
            </a:graphic>
          </wp:inline>
        </w:drawing>
      </w:r>
    </w:p>
    <w:p w14:paraId="24F13D02" w14:textId="77777777" w:rsidR="009B358E" w:rsidRPr="00983482" w:rsidRDefault="009B358E" w:rsidP="009B358E">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p w14:paraId="55BE3856" w14:textId="77777777" w:rsidR="009B358E" w:rsidRPr="00983482" w:rsidRDefault="009B358E" w:rsidP="009B358E">
      <w:pPr>
        <w:spacing w:line="276" w:lineRule="auto"/>
        <w:jc w:val="center"/>
        <w:rPr>
          <w:rFonts w:ascii="Arial" w:hAnsi="Arial" w:cs="Arial"/>
          <w:sz w:val="20"/>
          <w:szCs w:val="20"/>
        </w:rPr>
      </w:pPr>
    </w:p>
    <w:p w14:paraId="4516F853" w14:textId="1120E3F4" w:rsidR="000129FE" w:rsidRDefault="009B358E" w:rsidP="009B358E">
      <w:pPr>
        <w:spacing w:line="276" w:lineRule="auto"/>
        <w:jc w:val="both"/>
        <w:rPr>
          <w:rFonts w:ascii="Arial" w:hAnsi="Arial" w:cs="Arial"/>
          <w:sz w:val="20"/>
          <w:szCs w:val="20"/>
        </w:rPr>
      </w:pPr>
      <w:r w:rsidRPr="00983482">
        <w:rPr>
          <w:rFonts w:ascii="Arial" w:hAnsi="Arial" w:cs="Arial"/>
          <w:sz w:val="20"/>
          <w:szCs w:val="20"/>
          <w:lang w:val="es-AR"/>
        </w:rPr>
        <w:t xml:space="preserve">Por otra parte, al evaluar el segmento de la población joven (definido bajo los lineamientos de la política pública nacional), se evidencia que el municipio de Chaparral contempla una proyección para el año 2026 de 13.166 habitantes ubicados en el rango de los 14 a los 28 años de edad. Esta cifra representa el 24.24% del total de la población municipal en las bases demográficas de TerriData. La distribución interna de este bono demográfico mantiene una equivalencia de género ponderada, compuesta por un 51.12% de hombres jóvenes y un 48.88% de mujeres jóvenes, de acuerdo con las métricas indexadas en la Ilustración </w:t>
      </w:r>
      <w:r w:rsidR="008C004C">
        <w:rPr>
          <w:rFonts w:ascii="Arial" w:hAnsi="Arial" w:cs="Arial"/>
          <w:sz w:val="20"/>
          <w:szCs w:val="20"/>
          <w:lang w:val="es-AR"/>
        </w:rPr>
        <w:t>39</w:t>
      </w:r>
      <w:r w:rsidRPr="00983482">
        <w:rPr>
          <w:rFonts w:ascii="Arial" w:hAnsi="Arial" w:cs="Arial"/>
          <w:sz w:val="20"/>
          <w:szCs w:val="20"/>
        </w:rPr>
        <w:t>.</w:t>
      </w:r>
    </w:p>
    <w:p w14:paraId="64FF2DFB" w14:textId="77777777" w:rsidR="000129FE" w:rsidRPr="00983482" w:rsidRDefault="000129FE" w:rsidP="009B358E">
      <w:pPr>
        <w:spacing w:line="276" w:lineRule="auto"/>
        <w:jc w:val="both"/>
        <w:rPr>
          <w:rFonts w:ascii="Arial" w:hAnsi="Arial" w:cs="Arial"/>
          <w:sz w:val="20"/>
          <w:szCs w:val="20"/>
        </w:rPr>
      </w:pPr>
    </w:p>
    <w:p w14:paraId="1327F2A7" w14:textId="0807020E" w:rsidR="009B358E" w:rsidRPr="00983482" w:rsidRDefault="009B358E" w:rsidP="009B358E">
      <w:pPr>
        <w:spacing w:line="276" w:lineRule="auto"/>
        <w:jc w:val="center"/>
        <w:rPr>
          <w:rFonts w:ascii="Arial" w:hAnsi="Arial" w:cs="Arial"/>
          <w:sz w:val="20"/>
          <w:szCs w:val="20"/>
        </w:rPr>
      </w:pPr>
      <w:r w:rsidRPr="00983482">
        <w:rPr>
          <w:rFonts w:ascii="Arial" w:hAnsi="Arial" w:cs="Arial"/>
          <w:b/>
          <w:bCs/>
          <w:color w:val="000000"/>
          <w:sz w:val="20"/>
          <w:szCs w:val="20"/>
        </w:rPr>
        <w:t>Ilustración </w:t>
      </w:r>
      <w:r w:rsidR="008C004C">
        <w:rPr>
          <w:rFonts w:ascii="Arial" w:hAnsi="Arial" w:cs="Arial"/>
          <w:b/>
          <w:bCs/>
          <w:color w:val="000000"/>
          <w:sz w:val="20"/>
          <w:szCs w:val="20"/>
        </w:rPr>
        <w:t>39</w:t>
      </w:r>
      <w:r w:rsidRPr="00983482">
        <w:rPr>
          <w:rFonts w:ascii="Arial" w:hAnsi="Arial" w:cs="Arial"/>
          <w:b/>
          <w:bCs/>
          <w:color w:val="000000"/>
          <w:sz w:val="20"/>
          <w:szCs w:val="20"/>
        </w:rPr>
        <w:t>. </w:t>
      </w:r>
      <w:r w:rsidR="007D1D3A">
        <w:rPr>
          <w:rFonts w:ascii="Arial" w:hAnsi="Arial" w:cs="Arial"/>
          <w:b/>
          <w:bCs/>
          <w:color w:val="000000"/>
          <w:sz w:val="20"/>
          <w:szCs w:val="20"/>
        </w:rPr>
        <w:t>Proyección p</w:t>
      </w:r>
      <w:r w:rsidRPr="00983482">
        <w:rPr>
          <w:rFonts w:ascii="Arial" w:hAnsi="Arial" w:cs="Arial"/>
          <w:b/>
          <w:bCs/>
          <w:color w:val="000000"/>
          <w:sz w:val="20"/>
          <w:szCs w:val="20"/>
        </w:rPr>
        <w:t xml:space="preserve">oblación </w:t>
      </w:r>
      <w:r w:rsidR="008C004C">
        <w:rPr>
          <w:rFonts w:ascii="Arial" w:hAnsi="Arial" w:cs="Arial"/>
          <w:b/>
          <w:bCs/>
          <w:color w:val="000000"/>
          <w:sz w:val="20"/>
          <w:szCs w:val="20"/>
        </w:rPr>
        <w:t>de Cha</w:t>
      </w:r>
      <w:r w:rsidR="007D1D3A">
        <w:rPr>
          <w:rFonts w:ascii="Arial" w:hAnsi="Arial" w:cs="Arial"/>
          <w:b/>
          <w:bCs/>
          <w:color w:val="000000"/>
          <w:sz w:val="20"/>
          <w:szCs w:val="20"/>
        </w:rPr>
        <w:t xml:space="preserve">parral </w:t>
      </w:r>
      <w:r w:rsidRPr="00983482">
        <w:rPr>
          <w:rFonts w:ascii="Arial" w:hAnsi="Arial" w:cs="Arial"/>
          <w:b/>
          <w:bCs/>
          <w:color w:val="000000"/>
          <w:sz w:val="20"/>
          <w:szCs w:val="20"/>
        </w:rPr>
        <w:t>entre 14 y 28 años - 2026</w:t>
      </w:r>
    </w:p>
    <w:p w14:paraId="7E94AE8E" w14:textId="77777777" w:rsidR="009B358E" w:rsidRPr="00983482" w:rsidRDefault="009B358E" w:rsidP="009B358E">
      <w:pPr>
        <w:spacing w:line="276" w:lineRule="auto"/>
        <w:jc w:val="center"/>
        <w:rPr>
          <w:rFonts w:ascii="Arial" w:hAnsi="Arial" w:cs="Arial"/>
          <w:sz w:val="20"/>
          <w:szCs w:val="20"/>
        </w:rPr>
      </w:pPr>
      <w:r w:rsidRPr="00983482">
        <w:rPr>
          <w:rFonts w:ascii="Arial" w:hAnsi="Arial" w:cs="Arial"/>
          <w:noProof/>
          <w:sz w:val="20"/>
          <w:szCs w:val="20"/>
        </w:rPr>
        <w:drawing>
          <wp:inline distT="0" distB="0" distL="0" distR="0" wp14:anchorId="09957823" wp14:editId="472C273A">
            <wp:extent cx="2675107" cy="1707335"/>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81583" cy="1711468"/>
                    </a:xfrm>
                    <a:prstGeom prst="rect">
                      <a:avLst/>
                    </a:prstGeom>
                    <a:noFill/>
                  </pic:spPr>
                </pic:pic>
              </a:graphicData>
            </a:graphic>
          </wp:inline>
        </w:drawing>
      </w:r>
    </w:p>
    <w:p w14:paraId="28F97F24" w14:textId="77777777" w:rsidR="009B358E" w:rsidRPr="00983482" w:rsidRDefault="009B358E" w:rsidP="009B358E">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p w14:paraId="068F3DCE" w14:textId="77777777" w:rsidR="009B358E" w:rsidRPr="00983482" w:rsidRDefault="009B358E" w:rsidP="009B358E">
      <w:pPr>
        <w:spacing w:line="276" w:lineRule="auto"/>
        <w:jc w:val="center"/>
        <w:rPr>
          <w:rFonts w:ascii="Arial" w:hAnsi="Arial" w:cs="Arial"/>
          <w:sz w:val="20"/>
          <w:szCs w:val="20"/>
        </w:rPr>
      </w:pPr>
    </w:p>
    <w:p w14:paraId="4042C461" w14:textId="4FD33EEA" w:rsidR="009B358E" w:rsidRPr="00983482" w:rsidRDefault="009661A8" w:rsidP="009B358E">
      <w:pPr>
        <w:spacing w:line="276" w:lineRule="auto"/>
        <w:jc w:val="both"/>
        <w:rPr>
          <w:rFonts w:ascii="Arial" w:hAnsi="Arial" w:cs="Arial"/>
          <w:sz w:val="20"/>
          <w:szCs w:val="20"/>
          <w:lang w:val="es-AR"/>
        </w:rPr>
      </w:pPr>
      <w:r>
        <w:rPr>
          <w:rFonts w:ascii="Arial" w:hAnsi="Arial" w:cs="Arial"/>
          <w:sz w:val="20"/>
          <w:szCs w:val="20"/>
          <w:lang w:val="es-AR"/>
        </w:rPr>
        <w:t>Por otra parte</w:t>
      </w:r>
      <w:r w:rsidR="009B358E" w:rsidRPr="00983482">
        <w:rPr>
          <w:rFonts w:ascii="Arial" w:hAnsi="Arial" w:cs="Arial"/>
          <w:sz w:val="20"/>
          <w:szCs w:val="20"/>
          <w:lang w:val="es-AR"/>
        </w:rPr>
        <w:t xml:space="preserve">, el segmento concentrado entre los 20 y 29 años asciende a 8.454 habitantes (equivalente al 15,34% del entorno municipal). La identificación de estas variables socioeconómicas es indispensable para evaluar la pertinencia de los mecanismos de fomento a la inserción laboral juvenil </w:t>
      </w:r>
      <w:r w:rsidR="009B358E" w:rsidRPr="00983482">
        <w:rPr>
          <w:rFonts w:ascii="Arial" w:hAnsi="Arial" w:cs="Arial"/>
          <w:sz w:val="20"/>
          <w:szCs w:val="20"/>
          <w:lang w:val="es-AR"/>
        </w:rPr>
        <w:lastRenderedPageBreak/>
        <w:t>regulados por la Ley 2119 de 2021, analizando su aplicabilidad integral frente a la naturaleza y alcance del objeto contractual.</w:t>
      </w:r>
    </w:p>
    <w:p w14:paraId="5C748E16" w14:textId="77777777" w:rsidR="009B358E" w:rsidRPr="00983482" w:rsidRDefault="009B358E" w:rsidP="009B358E">
      <w:pPr>
        <w:spacing w:line="276" w:lineRule="auto"/>
        <w:jc w:val="both"/>
        <w:rPr>
          <w:rFonts w:ascii="Arial" w:hAnsi="Arial" w:cs="Arial"/>
          <w:sz w:val="20"/>
          <w:szCs w:val="20"/>
          <w:lang w:val="es-AR"/>
        </w:rPr>
      </w:pPr>
    </w:p>
    <w:p w14:paraId="6BD34CB2" w14:textId="5E1DD2B6" w:rsidR="009B358E" w:rsidRPr="008B130E" w:rsidRDefault="009B358E">
      <w:pPr>
        <w:pStyle w:val="Ttulo2"/>
        <w:numPr>
          <w:ilvl w:val="1"/>
          <w:numId w:val="37"/>
        </w:numPr>
        <w:rPr>
          <w:rFonts w:cs="Arial"/>
          <w:bCs/>
          <w:szCs w:val="20"/>
        </w:rPr>
      </w:pPr>
      <w:bookmarkStart w:id="40" w:name="_Toc236837120"/>
      <w:r w:rsidRPr="005C303D">
        <w:rPr>
          <w:rFonts w:cs="Arial"/>
          <w:bCs/>
          <w:szCs w:val="20"/>
        </w:rPr>
        <w:t>Caracterización por Sexo, Distribución Geográfica y Diversidad Étnica</w:t>
      </w:r>
      <w:bookmarkEnd w:id="40"/>
    </w:p>
    <w:p w14:paraId="243236BC" w14:textId="53FE78F7" w:rsidR="009B358E" w:rsidRPr="00983482"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Complementando el diagnóstico sociodemográfico, la base de datos de TerriData para la vigencia 2026 permite desagregar las variables de género y distribución territorial del municipio de Chaparral. En lo que respecta a la composición por sexo, se evidencia un equilibrio demográfico proporcional, donde la población masculina representa el 50.05% y la femenina el 49.95% (Ver Ilustración 4</w:t>
      </w:r>
      <w:r w:rsidR="00D42459">
        <w:rPr>
          <w:rFonts w:ascii="Arial" w:hAnsi="Arial" w:cs="Arial"/>
          <w:sz w:val="20"/>
          <w:szCs w:val="20"/>
          <w:lang w:val="es-AR"/>
        </w:rPr>
        <w:t>0</w:t>
      </w:r>
      <w:r w:rsidRPr="00983482">
        <w:rPr>
          <w:rFonts w:ascii="Arial" w:hAnsi="Arial" w:cs="Arial"/>
          <w:sz w:val="20"/>
          <w:szCs w:val="20"/>
          <w:lang w:val="es-AR"/>
        </w:rPr>
        <w:t>).</w:t>
      </w:r>
    </w:p>
    <w:p w14:paraId="356A9DB1" w14:textId="77777777" w:rsidR="009B358E" w:rsidRPr="00983482" w:rsidRDefault="009B358E" w:rsidP="009B358E">
      <w:pPr>
        <w:spacing w:line="276" w:lineRule="auto"/>
        <w:jc w:val="both"/>
        <w:rPr>
          <w:rFonts w:ascii="Arial" w:hAnsi="Arial" w:cs="Arial"/>
          <w:sz w:val="20"/>
          <w:szCs w:val="20"/>
          <w:lang w:val="es-AR"/>
        </w:rPr>
      </w:pPr>
    </w:p>
    <w:p w14:paraId="56306F82" w14:textId="53F29694" w:rsidR="009B358E" w:rsidRDefault="009B358E" w:rsidP="009B358E">
      <w:pPr>
        <w:spacing w:line="276" w:lineRule="auto"/>
        <w:jc w:val="both"/>
        <w:rPr>
          <w:rFonts w:ascii="Arial" w:hAnsi="Arial" w:cs="Arial"/>
          <w:sz w:val="20"/>
          <w:szCs w:val="20"/>
          <w:lang w:val="es-AR"/>
        </w:rPr>
      </w:pPr>
      <w:r w:rsidRPr="00983482">
        <w:rPr>
          <w:rFonts w:ascii="Arial" w:hAnsi="Arial" w:cs="Arial"/>
          <w:sz w:val="20"/>
          <w:szCs w:val="20"/>
          <w:lang w:val="es-AR"/>
        </w:rPr>
        <w:t>Por su parte, el análisis del entorno habitacional refleja una concentración predominantemente urbana, registrando que el 58.57% de los habitantes se localiza en la cabecera municipal, mientras que el 41.43% restante se distribuye en la zona rural dispersa y centros poblados (Ver Ilustración 4</w:t>
      </w:r>
      <w:r w:rsidR="00D42459">
        <w:rPr>
          <w:rFonts w:ascii="Arial" w:hAnsi="Arial" w:cs="Arial"/>
          <w:sz w:val="20"/>
          <w:szCs w:val="20"/>
          <w:lang w:val="es-AR"/>
        </w:rPr>
        <w:t>1</w:t>
      </w:r>
      <w:r w:rsidRPr="00983482">
        <w:rPr>
          <w:rFonts w:ascii="Arial" w:hAnsi="Arial" w:cs="Arial"/>
          <w:sz w:val="20"/>
          <w:szCs w:val="20"/>
          <w:lang w:val="es-AR"/>
        </w:rPr>
        <w:t>)</w:t>
      </w:r>
      <w:r w:rsidR="00D72247">
        <w:rPr>
          <w:rFonts w:ascii="Arial" w:hAnsi="Arial" w:cs="Arial"/>
          <w:sz w:val="20"/>
          <w:szCs w:val="20"/>
          <w:lang w:val="es-AR"/>
        </w:rPr>
        <w:t>.</w:t>
      </w:r>
    </w:p>
    <w:p w14:paraId="37BAFFE7" w14:textId="77777777" w:rsidR="00D72247" w:rsidRPr="00983482" w:rsidRDefault="00D72247" w:rsidP="009B358E">
      <w:pPr>
        <w:spacing w:line="276" w:lineRule="auto"/>
        <w:jc w:val="both"/>
        <w:rPr>
          <w:rFonts w:ascii="Arial" w:hAnsi="Arial" w:cs="Arial"/>
          <w:sz w:val="20"/>
          <w:szCs w:val="20"/>
          <w:lang w:val="es-AR"/>
        </w:rPr>
      </w:pPr>
    </w:p>
    <w:p w14:paraId="1B32B0C3" w14:textId="77777777" w:rsidR="009B358E" w:rsidRPr="00983482" w:rsidRDefault="009B358E" w:rsidP="009B358E">
      <w:pPr>
        <w:spacing w:line="276" w:lineRule="auto"/>
        <w:jc w:val="both"/>
        <w:rPr>
          <w:rFonts w:ascii="Arial" w:hAnsi="Arial" w:cs="Arial"/>
          <w:sz w:val="20"/>
          <w:szCs w:val="20"/>
          <w:lang w:val="es-A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4"/>
        <w:gridCol w:w="4414"/>
      </w:tblGrid>
      <w:tr w:rsidR="009B358E" w:rsidRPr="00983482" w14:paraId="7013BF21" w14:textId="77777777" w:rsidTr="00B24C9E">
        <w:tc>
          <w:tcPr>
            <w:tcW w:w="4414" w:type="dxa"/>
          </w:tcPr>
          <w:p w14:paraId="02B3D6DA" w14:textId="32C7DFCF"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color w:val="000000"/>
                <w:sz w:val="20"/>
                <w:szCs w:val="20"/>
              </w:rPr>
              <w:t>Ilustración 4</w:t>
            </w:r>
            <w:r w:rsidR="00D42459">
              <w:rPr>
                <w:rFonts w:ascii="Arial" w:hAnsi="Arial" w:cs="Arial"/>
                <w:b/>
                <w:bCs/>
                <w:color w:val="000000"/>
                <w:sz w:val="20"/>
                <w:szCs w:val="20"/>
              </w:rPr>
              <w:t>0</w:t>
            </w:r>
            <w:r w:rsidRPr="00983482">
              <w:rPr>
                <w:rFonts w:ascii="Arial" w:hAnsi="Arial" w:cs="Arial"/>
                <w:b/>
                <w:bCs/>
                <w:color w:val="000000"/>
                <w:sz w:val="20"/>
                <w:szCs w:val="20"/>
              </w:rPr>
              <w:t>. Porcentaje de población por sexo - 2026</w:t>
            </w:r>
          </w:p>
          <w:p w14:paraId="48460A8A" w14:textId="77777777"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noProof/>
                <w:sz w:val="20"/>
                <w:szCs w:val="20"/>
                <w:lang w:val="es-AR"/>
              </w:rPr>
              <w:drawing>
                <wp:inline distT="0" distB="0" distL="0" distR="0" wp14:anchorId="03BFFCBC" wp14:editId="72E8C75B">
                  <wp:extent cx="2013857" cy="1575616"/>
                  <wp:effectExtent l="0" t="0" r="571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50102" cy="1603974"/>
                          </a:xfrm>
                          <a:prstGeom prst="rect">
                            <a:avLst/>
                          </a:prstGeom>
                          <a:noFill/>
                        </pic:spPr>
                      </pic:pic>
                    </a:graphicData>
                  </a:graphic>
                </wp:inline>
              </w:drawing>
            </w:r>
          </w:p>
          <w:p w14:paraId="420F2375" w14:textId="77777777"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sz w:val="20"/>
                <w:szCs w:val="20"/>
              </w:rPr>
              <w:t>Fuente:</w:t>
            </w:r>
            <w:r w:rsidRPr="00983482">
              <w:rPr>
                <w:rFonts w:ascii="Arial" w:hAnsi="Arial" w:cs="Arial"/>
                <w:sz w:val="20"/>
                <w:szCs w:val="20"/>
              </w:rPr>
              <w:t xml:space="preserve"> TerriData</w:t>
            </w:r>
          </w:p>
        </w:tc>
        <w:tc>
          <w:tcPr>
            <w:tcW w:w="4414" w:type="dxa"/>
          </w:tcPr>
          <w:p w14:paraId="59D00962" w14:textId="494B121A"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color w:val="000000"/>
                <w:sz w:val="20"/>
                <w:szCs w:val="20"/>
              </w:rPr>
              <w:t>Ilustración 4</w:t>
            </w:r>
            <w:r w:rsidR="00D42459">
              <w:rPr>
                <w:rFonts w:ascii="Arial" w:hAnsi="Arial" w:cs="Arial"/>
                <w:b/>
                <w:bCs/>
                <w:color w:val="000000"/>
                <w:sz w:val="20"/>
                <w:szCs w:val="20"/>
              </w:rPr>
              <w:t>1</w:t>
            </w:r>
            <w:r w:rsidRPr="00983482">
              <w:rPr>
                <w:rFonts w:ascii="Arial" w:hAnsi="Arial" w:cs="Arial"/>
                <w:b/>
                <w:bCs/>
                <w:color w:val="000000"/>
                <w:sz w:val="20"/>
                <w:szCs w:val="20"/>
              </w:rPr>
              <w:t>. Porcentaje de población por zona - 2026</w:t>
            </w:r>
          </w:p>
          <w:p w14:paraId="1D04D231" w14:textId="77777777" w:rsidR="009B358E" w:rsidRPr="00983482" w:rsidRDefault="009B358E" w:rsidP="00B24C9E">
            <w:pPr>
              <w:spacing w:after="160" w:line="276" w:lineRule="auto"/>
              <w:jc w:val="center"/>
              <w:rPr>
                <w:rFonts w:ascii="Arial" w:hAnsi="Arial" w:cs="Arial"/>
                <w:b/>
                <w:bCs/>
                <w:sz w:val="20"/>
                <w:szCs w:val="20"/>
                <w:lang w:val="es-AR"/>
              </w:rPr>
            </w:pPr>
            <w:r w:rsidRPr="00983482">
              <w:rPr>
                <w:rFonts w:ascii="Arial" w:hAnsi="Arial" w:cs="Arial"/>
                <w:b/>
                <w:bCs/>
                <w:noProof/>
                <w:sz w:val="20"/>
                <w:szCs w:val="20"/>
                <w:lang w:val="es-AR"/>
              </w:rPr>
              <w:drawing>
                <wp:inline distT="0" distB="0" distL="0" distR="0" wp14:anchorId="3B6AEDAC" wp14:editId="5CAAE441">
                  <wp:extent cx="2013625" cy="1575435"/>
                  <wp:effectExtent l="0" t="0" r="5715"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31694" cy="1589572"/>
                          </a:xfrm>
                          <a:prstGeom prst="rect">
                            <a:avLst/>
                          </a:prstGeom>
                          <a:noFill/>
                        </pic:spPr>
                      </pic:pic>
                    </a:graphicData>
                  </a:graphic>
                </wp:inline>
              </w:drawing>
            </w:r>
          </w:p>
          <w:p w14:paraId="5D005041" w14:textId="77777777" w:rsidR="009B358E" w:rsidRPr="00983482" w:rsidRDefault="009B358E" w:rsidP="00B24C9E">
            <w:pPr>
              <w:spacing w:after="160" w:line="276" w:lineRule="auto"/>
              <w:jc w:val="center"/>
              <w:rPr>
                <w:rFonts w:ascii="Arial" w:hAnsi="Arial" w:cs="Arial"/>
                <w:b/>
                <w:bCs/>
                <w:color w:val="000000"/>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tc>
      </w:tr>
    </w:tbl>
    <w:p w14:paraId="409835F2" w14:textId="77777777" w:rsidR="009B358E" w:rsidRPr="00983482" w:rsidRDefault="009B358E" w:rsidP="009B358E">
      <w:pPr>
        <w:spacing w:line="276" w:lineRule="auto"/>
        <w:jc w:val="both"/>
        <w:rPr>
          <w:rFonts w:ascii="Arial" w:hAnsi="Arial" w:cs="Arial"/>
          <w:sz w:val="20"/>
          <w:szCs w:val="20"/>
          <w:lang w:val="es-AR"/>
        </w:rPr>
      </w:pPr>
    </w:p>
    <w:p w14:paraId="2A5A608E" w14:textId="39C9C8D2" w:rsidR="009B358E" w:rsidRPr="00983482" w:rsidRDefault="009B358E" w:rsidP="009B358E">
      <w:pPr>
        <w:spacing w:line="276" w:lineRule="auto"/>
        <w:jc w:val="both"/>
        <w:rPr>
          <w:rFonts w:ascii="Arial" w:hAnsi="Arial" w:cs="Arial"/>
          <w:sz w:val="20"/>
          <w:szCs w:val="20"/>
        </w:rPr>
      </w:pPr>
      <w:r w:rsidRPr="00983482">
        <w:rPr>
          <w:rFonts w:ascii="Arial" w:hAnsi="Arial" w:cs="Arial"/>
          <w:sz w:val="20"/>
          <w:szCs w:val="20"/>
          <w:lang w:val="es-AR"/>
        </w:rPr>
        <w:t xml:space="preserve">En materia de diversidad e inclusión, el censo y las proyecciones demográficas del municipio contemplan para el año 2026 una población con autorreconocimiento étnico-racial de </w:t>
      </w:r>
      <w:r w:rsidR="0091656C">
        <w:rPr>
          <w:rFonts w:ascii="Arial" w:hAnsi="Arial" w:cs="Arial"/>
          <w:sz w:val="20"/>
          <w:szCs w:val="20"/>
          <w:lang w:val="es-AR"/>
        </w:rPr>
        <w:t>2</w:t>
      </w:r>
      <w:r w:rsidRPr="00983482">
        <w:rPr>
          <w:rFonts w:ascii="Arial" w:hAnsi="Arial" w:cs="Arial"/>
          <w:sz w:val="20"/>
          <w:szCs w:val="20"/>
          <w:lang w:val="es-AR"/>
        </w:rPr>
        <w:t>.</w:t>
      </w:r>
      <w:r w:rsidR="0091656C">
        <w:rPr>
          <w:rFonts w:ascii="Arial" w:hAnsi="Arial" w:cs="Arial"/>
          <w:sz w:val="20"/>
          <w:szCs w:val="20"/>
          <w:lang w:val="es-AR"/>
        </w:rPr>
        <w:t>162</w:t>
      </w:r>
      <w:r w:rsidRPr="00983482">
        <w:rPr>
          <w:rFonts w:ascii="Arial" w:hAnsi="Arial" w:cs="Arial"/>
          <w:sz w:val="20"/>
          <w:szCs w:val="20"/>
          <w:lang w:val="es-AR"/>
        </w:rPr>
        <w:t xml:space="preserve"> personas. Conforme a las métricas consolidadas en la Ilustración 4</w:t>
      </w:r>
      <w:r w:rsidR="004C191F">
        <w:rPr>
          <w:rFonts w:ascii="Arial" w:hAnsi="Arial" w:cs="Arial"/>
          <w:sz w:val="20"/>
          <w:szCs w:val="20"/>
          <w:lang w:val="es-AR"/>
        </w:rPr>
        <w:t>2</w:t>
      </w:r>
      <w:r w:rsidRPr="00983482">
        <w:rPr>
          <w:rFonts w:ascii="Arial" w:hAnsi="Arial" w:cs="Arial"/>
          <w:sz w:val="20"/>
          <w:szCs w:val="20"/>
          <w:lang w:val="es-AR"/>
        </w:rPr>
        <w:t>, esta población se concentra de forma mayoritaria en comunidades indígenas con 1.9</w:t>
      </w:r>
      <w:r w:rsidR="00E25FD3">
        <w:rPr>
          <w:rFonts w:ascii="Arial" w:hAnsi="Arial" w:cs="Arial"/>
          <w:sz w:val="20"/>
          <w:szCs w:val="20"/>
          <w:lang w:val="es-AR"/>
        </w:rPr>
        <w:t>2</w:t>
      </w:r>
      <w:r w:rsidRPr="00983482">
        <w:rPr>
          <w:rFonts w:ascii="Arial" w:hAnsi="Arial" w:cs="Arial"/>
          <w:sz w:val="20"/>
          <w:szCs w:val="20"/>
          <w:lang w:val="es-AR"/>
        </w:rPr>
        <w:t>1 integrantes, seguida por la población negra, mulata, afrocolombiana o afrodescendiente con 251 personas, y una participación marginal de comunidades raizales</w:t>
      </w:r>
      <w:r w:rsidRPr="00983482">
        <w:rPr>
          <w:rFonts w:ascii="Arial" w:hAnsi="Arial" w:cs="Arial"/>
          <w:sz w:val="20"/>
          <w:szCs w:val="20"/>
        </w:rPr>
        <w:t>.</w:t>
      </w:r>
    </w:p>
    <w:p w14:paraId="34266B16" w14:textId="77777777" w:rsidR="006C644B" w:rsidRPr="00983482" w:rsidRDefault="006C644B" w:rsidP="009B358E">
      <w:pPr>
        <w:spacing w:line="276" w:lineRule="auto"/>
        <w:jc w:val="both"/>
        <w:rPr>
          <w:rFonts w:ascii="Arial" w:hAnsi="Arial" w:cs="Arial"/>
          <w:sz w:val="20"/>
          <w:szCs w:val="20"/>
          <w:lang w:val="es-AR"/>
        </w:rPr>
      </w:pPr>
    </w:p>
    <w:p w14:paraId="1C565CCA" w14:textId="7EA60B62"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b/>
          <w:bCs/>
          <w:color w:val="000000"/>
          <w:sz w:val="20"/>
          <w:szCs w:val="20"/>
        </w:rPr>
        <w:t>Ilustración 4</w:t>
      </w:r>
      <w:r w:rsidR="004C191F">
        <w:rPr>
          <w:rFonts w:ascii="Arial" w:hAnsi="Arial" w:cs="Arial"/>
          <w:b/>
          <w:bCs/>
          <w:color w:val="000000"/>
          <w:sz w:val="20"/>
          <w:szCs w:val="20"/>
        </w:rPr>
        <w:t>2</w:t>
      </w:r>
      <w:r w:rsidRPr="00983482">
        <w:rPr>
          <w:rFonts w:ascii="Arial" w:hAnsi="Arial" w:cs="Arial"/>
          <w:b/>
          <w:bCs/>
          <w:color w:val="000000"/>
          <w:sz w:val="20"/>
          <w:szCs w:val="20"/>
        </w:rPr>
        <w:t>. Pertenencia étnica racial - 2026</w:t>
      </w:r>
    </w:p>
    <w:p w14:paraId="3832623D" w14:textId="77777777" w:rsidR="009B358E" w:rsidRPr="00983482" w:rsidRDefault="009B358E" w:rsidP="009B358E">
      <w:pPr>
        <w:spacing w:line="276" w:lineRule="auto"/>
        <w:jc w:val="center"/>
        <w:rPr>
          <w:rFonts w:ascii="Arial" w:hAnsi="Arial" w:cs="Arial"/>
          <w:sz w:val="20"/>
          <w:szCs w:val="20"/>
          <w:lang w:val="es-AR"/>
        </w:rPr>
      </w:pPr>
      <w:r w:rsidRPr="00983482">
        <w:rPr>
          <w:rFonts w:ascii="Arial" w:hAnsi="Arial" w:cs="Arial"/>
          <w:noProof/>
          <w:sz w:val="20"/>
          <w:szCs w:val="20"/>
          <w:lang w:val="es-AR"/>
        </w:rPr>
        <w:lastRenderedPageBreak/>
        <w:drawing>
          <wp:inline distT="0" distB="0" distL="0" distR="0" wp14:anchorId="1FCB6B72" wp14:editId="0251A579">
            <wp:extent cx="3333679" cy="2003898"/>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53530" cy="2015831"/>
                    </a:xfrm>
                    <a:prstGeom prst="rect">
                      <a:avLst/>
                    </a:prstGeom>
                    <a:noFill/>
                  </pic:spPr>
                </pic:pic>
              </a:graphicData>
            </a:graphic>
          </wp:inline>
        </w:drawing>
      </w:r>
    </w:p>
    <w:p w14:paraId="0FD3EF12" w14:textId="724DA58C" w:rsidR="00037B34" w:rsidRPr="009B358E" w:rsidRDefault="009B358E" w:rsidP="009B358E">
      <w:pPr>
        <w:spacing w:line="276" w:lineRule="auto"/>
        <w:jc w:val="center"/>
        <w:rPr>
          <w:rFonts w:ascii="Arial" w:hAnsi="Arial" w:cs="Arial"/>
          <w:sz w:val="20"/>
          <w:szCs w:val="20"/>
        </w:rPr>
      </w:pPr>
      <w:r w:rsidRPr="00983482">
        <w:rPr>
          <w:rFonts w:ascii="Arial" w:hAnsi="Arial" w:cs="Arial"/>
          <w:b/>
          <w:bCs/>
          <w:sz w:val="20"/>
          <w:szCs w:val="20"/>
        </w:rPr>
        <w:t>Fuente:</w:t>
      </w:r>
      <w:r w:rsidRPr="00983482">
        <w:rPr>
          <w:rFonts w:ascii="Arial" w:hAnsi="Arial" w:cs="Arial"/>
          <w:sz w:val="20"/>
          <w:szCs w:val="20"/>
        </w:rPr>
        <w:t xml:space="preserve"> TerriData</w:t>
      </w:r>
    </w:p>
    <w:p w14:paraId="7D5C24B3" w14:textId="77777777" w:rsidR="004D07D2" w:rsidRPr="00950998" w:rsidRDefault="004D07D2" w:rsidP="004D07D2">
      <w:pPr>
        <w:spacing w:line="276" w:lineRule="auto"/>
        <w:jc w:val="both"/>
        <w:rPr>
          <w:rFonts w:ascii="Arial" w:hAnsi="Arial" w:cs="Arial"/>
          <w:sz w:val="20"/>
          <w:szCs w:val="20"/>
        </w:rPr>
      </w:pPr>
    </w:p>
    <w:p w14:paraId="50874B99" w14:textId="0F0DE190" w:rsidR="00037B34" w:rsidRPr="00950998" w:rsidRDefault="00037B34" w:rsidP="00037B34">
      <w:pPr>
        <w:spacing w:line="276" w:lineRule="auto"/>
        <w:jc w:val="both"/>
        <w:rPr>
          <w:rFonts w:ascii="Arial" w:hAnsi="Arial" w:cs="Arial"/>
          <w:b/>
          <w:bCs/>
          <w:sz w:val="20"/>
          <w:szCs w:val="20"/>
          <w:shd w:val="clear" w:color="auto" w:fill="FFFFFF"/>
        </w:rPr>
      </w:pPr>
      <w:r w:rsidRPr="00950998">
        <w:rPr>
          <w:rFonts w:ascii="Arial" w:hAnsi="Arial" w:cs="Arial"/>
          <w:sz w:val="20"/>
          <w:szCs w:val="20"/>
        </w:rPr>
        <w:t xml:space="preserve">A partir de los datos </w:t>
      </w:r>
      <w:r w:rsidR="004D07D2" w:rsidRPr="00950998">
        <w:rPr>
          <w:rFonts w:ascii="Arial" w:hAnsi="Arial" w:cs="Arial"/>
          <w:sz w:val="20"/>
          <w:szCs w:val="20"/>
        </w:rPr>
        <w:t>estadístic</w:t>
      </w:r>
      <w:r w:rsidR="004D07D2">
        <w:rPr>
          <w:rFonts w:ascii="Arial" w:hAnsi="Arial" w:cs="Arial"/>
          <w:sz w:val="20"/>
          <w:szCs w:val="20"/>
        </w:rPr>
        <w:t>o</w:t>
      </w:r>
      <w:r w:rsidR="004D07D2" w:rsidRPr="00950998">
        <w:rPr>
          <w:rFonts w:ascii="Arial" w:hAnsi="Arial" w:cs="Arial"/>
          <w:sz w:val="20"/>
          <w:szCs w:val="20"/>
        </w:rPr>
        <w:t>s</w:t>
      </w:r>
      <w:r w:rsidRPr="00950998">
        <w:rPr>
          <w:rFonts w:ascii="Arial" w:hAnsi="Arial" w:cs="Arial"/>
          <w:sz w:val="20"/>
          <w:szCs w:val="20"/>
        </w:rPr>
        <w:t xml:space="preserve"> y el </w:t>
      </w:r>
      <w:r w:rsidR="00A43F0B" w:rsidRPr="00950998">
        <w:rPr>
          <w:rFonts w:ascii="Arial" w:hAnsi="Arial" w:cs="Arial"/>
          <w:sz w:val="20"/>
          <w:szCs w:val="20"/>
        </w:rPr>
        <w:t>panorama</w:t>
      </w:r>
      <w:r w:rsidRPr="00950998">
        <w:rPr>
          <w:rFonts w:ascii="Arial" w:hAnsi="Arial" w:cs="Arial"/>
          <w:sz w:val="20"/>
          <w:szCs w:val="20"/>
        </w:rPr>
        <w:t xml:space="preserve"> laboral, la Alcaldía de Chaparral, Tolima considera indispensable que el proceso</w:t>
      </w:r>
      <w:r w:rsidR="008606B1">
        <w:rPr>
          <w:rFonts w:ascii="Arial" w:hAnsi="Arial" w:cs="Arial"/>
          <w:sz w:val="20"/>
          <w:szCs w:val="20"/>
        </w:rPr>
        <w:t>:</w:t>
      </w:r>
      <w:r w:rsidRPr="00927657">
        <w:rPr>
          <w:rFonts w:ascii="Arial" w:hAnsi="Arial" w:cs="Arial"/>
          <w:sz w:val="20"/>
          <w:szCs w:val="20"/>
        </w:rPr>
        <w:t xml:space="preserve"> </w:t>
      </w:r>
      <w:r w:rsidR="00461A2F" w:rsidRPr="00927657">
        <w:rPr>
          <w:rFonts w:ascii="Arial" w:hAnsi="Arial" w:cs="Arial"/>
          <w:b/>
          <w:bCs/>
          <w:sz w:val="20"/>
          <w:szCs w:val="20"/>
        </w:rPr>
        <w:t>“</w:t>
      </w:r>
      <w:r w:rsidR="00F82584">
        <w:rPr>
          <w:rFonts w:ascii="Arial" w:hAnsi="Arial" w:cs="Arial"/>
          <w:b/>
          <w:bCs/>
          <w:i/>
          <w:iCs/>
          <w:color w:val="000000"/>
          <w:sz w:val="20"/>
          <w:szCs w:val="20"/>
          <w:lang w:val="es-CO"/>
        </w:rPr>
        <w:t>CONTRATAR LA EJECUCION DE ACTIVIDADES PROPIAS AL PROYECTO “MEJORAMIENTO DE VIAS TERCIARIAS CON LA CONSTRUCCION DE PLACA HUELLA EN DIFERENTES PUNTOS CRITICOS DISPERSOS EN LA ZONA RURAL DEL MUNICIPIO DE CHAPARRAL TOLIMA” COIGO BPIN 20241301010259</w:t>
      </w:r>
      <w:r w:rsidR="00461A2F" w:rsidRPr="00F102C8">
        <w:rPr>
          <w:rFonts w:ascii="Arial" w:hAnsi="Arial" w:cs="Arial"/>
          <w:b/>
          <w:bCs/>
          <w:sz w:val="20"/>
          <w:szCs w:val="20"/>
        </w:rPr>
        <w:t>”</w:t>
      </w:r>
      <w:r w:rsidR="00461A2F" w:rsidRPr="00F102C8">
        <w:rPr>
          <w:rFonts w:ascii="Arial" w:hAnsi="Arial" w:cs="Arial"/>
          <w:b/>
          <w:bCs/>
          <w:sz w:val="20"/>
          <w:szCs w:val="20"/>
          <w:shd w:val="clear" w:color="auto" w:fill="FFFFFF"/>
        </w:rPr>
        <w:t xml:space="preserve"> </w:t>
      </w:r>
      <w:r w:rsidR="00391E89" w:rsidRPr="00F102C8">
        <w:rPr>
          <w:rFonts w:ascii="Arial" w:hAnsi="Arial" w:cs="Arial"/>
          <w:sz w:val="20"/>
          <w:szCs w:val="20"/>
        </w:rPr>
        <w:t>i</w:t>
      </w:r>
      <w:r w:rsidRPr="00F102C8">
        <w:rPr>
          <w:rFonts w:ascii="Arial" w:hAnsi="Arial" w:cs="Arial"/>
          <w:sz w:val="20"/>
          <w:szCs w:val="20"/>
        </w:rPr>
        <w:t xml:space="preserve">ncorpore criterios diferenciales de inclusión laboral en </w:t>
      </w:r>
      <w:r w:rsidR="00A43F0B" w:rsidRPr="00F102C8">
        <w:rPr>
          <w:rFonts w:ascii="Arial" w:hAnsi="Arial" w:cs="Arial"/>
          <w:sz w:val="20"/>
          <w:szCs w:val="20"/>
        </w:rPr>
        <w:t>jóvenes</w:t>
      </w:r>
      <w:r w:rsidRPr="00F102C8">
        <w:rPr>
          <w:rFonts w:ascii="Arial" w:hAnsi="Arial" w:cs="Arial"/>
          <w:sz w:val="20"/>
          <w:szCs w:val="20"/>
        </w:rPr>
        <w:t xml:space="preserve"> entre los 18 y 28 años de edad.</w:t>
      </w:r>
      <w:r w:rsidRPr="00950998">
        <w:rPr>
          <w:rFonts w:ascii="Arial" w:hAnsi="Arial" w:cs="Arial"/>
          <w:sz w:val="20"/>
          <w:szCs w:val="20"/>
        </w:rPr>
        <w:t xml:space="preserve"> </w:t>
      </w:r>
    </w:p>
    <w:p w14:paraId="716C000D" w14:textId="77777777" w:rsidR="00037B34" w:rsidRPr="00950998" w:rsidRDefault="00037B34" w:rsidP="00037B34">
      <w:pPr>
        <w:spacing w:line="276" w:lineRule="auto"/>
        <w:jc w:val="both"/>
        <w:rPr>
          <w:rFonts w:ascii="Arial" w:hAnsi="Arial" w:cs="Arial"/>
          <w:sz w:val="20"/>
          <w:szCs w:val="20"/>
        </w:rPr>
      </w:pPr>
    </w:p>
    <w:p w14:paraId="5F06BC6C" w14:textId="77777777" w:rsidR="00110718" w:rsidRPr="00110718" w:rsidRDefault="00110718" w:rsidP="00110718">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Si bien las cifras nacionales muestran avances en la reactivación económica, las brechas sociales y de empleabilidad persisten, por lo cual los proyectos de infraestructura pública deben convertirse en un vehículo directo de inclusión laboral formal. En ese sentido, la inversión en obra pública adquiere un rol estratégico no solo en el desarrollo técnico, sino en el tejido social del municipio.</w:t>
      </w:r>
    </w:p>
    <w:p w14:paraId="20775A3F" w14:textId="77777777" w:rsidR="00110718" w:rsidRPr="00110718" w:rsidRDefault="00110718" w:rsidP="00110718">
      <w:pPr>
        <w:spacing w:line="276" w:lineRule="auto"/>
        <w:jc w:val="both"/>
        <w:rPr>
          <w:rFonts w:ascii="Arial" w:eastAsia="Arial" w:hAnsi="Arial" w:cs="Arial"/>
          <w:color w:val="000000" w:themeColor="text1"/>
          <w:sz w:val="20"/>
          <w:szCs w:val="20"/>
        </w:rPr>
      </w:pPr>
    </w:p>
    <w:p w14:paraId="1DCDE2A7" w14:textId="77777777" w:rsidR="00110718" w:rsidRPr="00110718" w:rsidRDefault="00110718" w:rsidP="00110718">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En todo caso, resulta pertinente precisar que el presente proyecto, al corresponder a la ejecución de una obra pública del sector de infraestructura de transporte, demanda una combinación de perfiles técnicos especializados y un volumen significativo de mano de obra operativa local. En consecuencia, y en estricto cumplimiento de la normativa de contratación estatal, la Alcaldía de Chaparral, Tolima, promoverá la vinculación de mano de obra local calificada y no calificada, dinamizando la economía del municipio y garantizando que los recursos de la inversión pública beneficien directamente a la comunidad del área de influencia del proyecto.</w:t>
      </w:r>
    </w:p>
    <w:p w14:paraId="7E7CEA3E" w14:textId="77777777" w:rsidR="00110718" w:rsidRPr="00110718" w:rsidRDefault="00110718" w:rsidP="00110718">
      <w:pPr>
        <w:spacing w:line="276" w:lineRule="auto"/>
        <w:jc w:val="both"/>
        <w:rPr>
          <w:rFonts w:ascii="Arial" w:eastAsia="Arial" w:hAnsi="Arial" w:cs="Arial"/>
          <w:color w:val="000000" w:themeColor="text1"/>
          <w:sz w:val="20"/>
          <w:szCs w:val="20"/>
        </w:rPr>
      </w:pPr>
    </w:p>
    <w:p w14:paraId="19335AF7" w14:textId="77777777" w:rsidR="00110718" w:rsidRPr="00110718" w:rsidRDefault="00110718" w:rsidP="00110718">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Atendiendo a los principios de equidad, inclusión social y fortalecimiento del empleo, se considera procedente incorporar como condiciones especiales de ejecución del contrato (obligaciones de obligatorio cumplimiento para el adjudicatario durante el desarrollo de la obra), medidas orientadas a la vinculación laboral de poblaciones priorizadas. En particular, se instará al contratista a promover la participación de jóvenes entre 18 y 28 años en roles operativos, técnicos o administrativos, en coherencia con las políticas nacionales de empleo juvenil (Ley 2119 de 2021), así como de personas en condición de vulnerabilidad socioeconómica, víctimas del conflicto armado y sujetos de especial protección constitucional.</w:t>
      </w:r>
    </w:p>
    <w:p w14:paraId="623574BE" w14:textId="77777777" w:rsidR="00110718" w:rsidRPr="00110718" w:rsidRDefault="00110718" w:rsidP="00110718">
      <w:pPr>
        <w:spacing w:line="276" w:lineRule="auto"/>
        <w:jc w:val="both"/>
        <w:rPr>
          <w:rFonts w:ascii="Arial" w:eastAsia="Arial" w:hAnsi="Arial" w:cs="Arial"/>
          <w:color w:val="000000" w:themeColor="text1"/>
          <w:sz w:val="20"/>
          <w:szCs w:val="20"/>
        </w:rPr>
      </w:pPr>
    </w:p>
    <w:p w14:paraId="37CC9403" w14:textId="2A46B71C" w:rsidR="00110718" w:rsidRPr="00110718" w:rsidRDefault="00110718" w:rsidP="00110718">
      <w:pPr>
        <w:spacing w:line="276" w:lineRule="auto"/>
        <w:jc w:val="both"/>
        <w:rPr>
          <w:rFonts w:ascii="Arial" w:eastAsia="Arial" w:hAnsi="Arial" w:cs="Arial"/>
          <w:color w:val="000000" w:themeColor="text1"/>
          <w:sz w:val="20"/>
          <w:szCs w:val="20"/>
        </w:rPr>
      </w:pPr>
      <w:r w:rsidRPr="00110718">
        <w:rPr>
          <w:rFonts w:ascii="Arial" w:eastAsia="Arial" w:hAnsi="Arial" w:cs="Arial"/>
          <w:color w:val="000000" w:themeColor="text1"/>
          <w:sz w:val="20"/>
          <w:szCs w:val="20"/>
        </w:rPr>
        <w:t xml:space="preserve">Respecto a las medidas afirmativas para personas con discapacidad consagradas en el reciente Decreto 0287 de 2026, la Alcaldía de Chaparral, Tolima, aclara que las garantías de inclusión se canalizarán y aplicarán rigurosamente a través del mecanismo estándar ya parametrizado en </w:t>
      </w:r>
      <w:r w:rsidR="00626057">
        <w:rPr>
          <w:rFonts w:ascii="Arial" w:eastAsia="Arial" w:hAnsi="Arial" w:cs="Arial"/>
          <w:color w:val="000000" w:themeColor="text1"/>
          <w:sz w:val="20"/>
          <w:szCs w:val="20"/>
        </w:rPr>
        <w:t xml:space="preserve">los </w:t>
      </w:r>
      <w:r w:rsidR="005A7FC4">
        <w:rPr>
          <w:rFonts w:ascii="Arial" w:eastAsia="Arial" w:hAnsi="Arial" w:cs="Arial"/>
          <w:color w:val="000000" w:themeColor="text1"/>
          <w:sz w:val="20"/>
          <w:szCs w:val="20"/>
        </w:rPr>
        <w:t>d</w:t>
      </w:r>
      <w:r w:rsidRPr="00110718">
        <w:rPr>
          <w:rFonts w:ascii="Arial" w:eastAsia="Arial" w:hAnsi="Arial" w:cs="Arial"/>
          <w:color w:val="000000" w:themeColor="text1"/>
          <w:sz w:val="20"/>
          <w:szCs w:val="20"/>
        </w:rPr>
        <w:t>ocumento</w:t>
      </w:r>
      <w:r w:rsidR="005A7FC4">
        <w:rPr>
          <w:rFonts w:ascii="Arial" w:eastAsia="Arial" w:hAnsi="Arial" w:cs="Arial"/>
          <w:color w:val="000000" w:themeColor="text1"/>
          <w:sz w:val="20"/>
          <w:szCs w:val="20"/>
        </w:rPr>
        <w:t>s t</w:t>
      </w:r>
      <w:r w:rsidRPr="00110718">
        <w:rPr>
          <w:rFonts w:ascii="Arial" w:eastAsia="Arial" w:hAnsi="Arial" w:cs="Arial"/>
          <w:color w:val="000000" w:themeColor="text1"/>
          <w:sz w:val="20"/>
          <w:szCs w:val="20"/>
        </w:rPr>
        <w:t xml:space="preserve">ipo </w:t>
      </w:r>
      <w:r w:rsidR="005A7FC4">
        <w:rPr>
          <w:rFonts w:ascii="Arial" w:eastAsia="Arial" w:hAnsi="Arial" w:cs="Arial"/>
          <w:color w:val="000000" w:themeColor="text1"/>
          <w:sz w:val="20"/>
          <w:szCs w:val="20"/>
        </w:rPr>
        <w:t xml:space="preserve">versión </w:t>
      </w:r>
      <w:r w:rsidR="008250B5" w:rsidRPr="008250B5">
        <w:rPr>
          <w:rFonts w:ascii="Arial" w:eastAsia="Arial" w:hAnsi="Arial" w:cs="Arial"/>
          <w:color w:val="000000" w:themeColor="text1"/>
          <w:sz w:val="20"/>
          <w:szCs w:val="20"/>
        </w:rPr>
        <w:t>4 contenidos en la Resolución 465 de 2024. Dado el carácter vinculante e inalterable de los Documentos Tipo adoptados por la Agencia Nacional de Contratación Pública – Colombia Compra Eficiente, la entidad se abstiene de modificar de manera autónoma los requisitos habilitantes o los factores de ponderación del proceso, quedando cualquier ajuste técnico supeditado a las actualizaciones oficiales que determine dicha Agencia nacional</w:t>
      </w:r>
      <w:r w:rsidRPr="00110718">
        <w:rPr>
          <w:rFonts w:ascii="Arial" w:eastAsia="Arial" w:hAnsi="Arial" w:cs="Arial"/>
          <w:color w:val="000000" w:themeColor="text1"/>
          <w:sz w:val="20"/>
          <w:szCs w:val="20"/>
        </w:rPr>
        <w:t>.</w:t>
      </w:r>
    </w:p>
    <w:p w14:paraId="3E56FBA6" w14:textId="77777777" w:rsidR="00110718" w:rsidRPr="00110718" w:rsidRDefault="00110718" w:rsidP="00110718">
      <w:pPr>
        <w:spacing w:line="276" w:lineRule="auto"/>
        <w:jc w:val="both"/>
        <w:rPr>
          <w:rFonts w:ascii="Arial" w:eastAsia="Arial" w:hAnsi="Arial" w:cs="Arial"/>
          <w:color w:val="000000" w:themeColor="text1"/>
          <w:sz w:val="20"/>
          <w:szCs w:val="20"/>
        </w:rPr>
      </w:pPr>
    </w:p>
    <w:p w14:paraId="3BAE2746" w14:textId="2A00F0DD" w:rsidR="00037B34" w:rsidRPr="00950998" w:rsidRDefault="00110718" w:rsidP="00110718">
      <w:pPr>
        <w:spacing w:line="276" w:lineRule="auto"/>
        <w:jc w:val="both"/>
        <w:rPr>
          <w:rFonts w:ascii="Arial" w:hAnsi="Arial" w:cs="Arial"/>
          <w:sz w:val="20"/>
          <w:szCs w:val="20"/>
        </w:rPr>
      </w:pPr>
      <w:r w:rsidRPr="00110718">
        <w:rPr>
          <w:rFonts w:ascii="Arial" w:eastAsia="Arial" w:hAnsi="Arial" w:cs="Arial"/>
          <w:color w:val="000000" w:themeColor="text1"/>
          <w:sz w:val="20"/>
          <w:szCs w:val="20"/>
        </w:rPr>
        <w:t>De esta manera, el proyecto no solo busca garantizar la correcta y rigurosa ejecución técnica, administrativa y financiera de la infraestructura de transporte en el municipio, sino que también se constituye en un instrumento de política pública encaminado a la generación de empleo formal, la dinamización de la economía local de Chaparral y la promoción de oportunidades reales de inclusión, fortaleciendo el impacto social del gasto público</w:t>
      </w:r>
      <w:r w:rsidR="719F7F79" w:rsidRPr="28B383E2">
        <w:rPr>
          <w:rFonts w:ascii="Arial" w:hAnsi="Arial" w:cs="Arial"/>
          <w:sz w:val="20"/>
          <w:szCs w:val="20"/>
        </w:rPr>
        <w:t>.</w:t>
      </w:r>
    </w:p>
    <w:p w14:paraId="23257C34" w14:textId="737A305C" w:rsidR="00037B34" w:rsidRPr="008603BB" w:rsidRDefault="719F7F79" w:rsidP="00ED4976">
      <w:pPr>
        <w:pStyle w:val="Ttulo1"/>
        <w:numPr>
          <w:ilvl w:val="0"/>
          <w:numId w:val="17"/>
        </w:numPr>
        <w:rPr>
          <w:rFonts w:ascii="Arial" w:hAnsi="Arial" w:cs="Arial"/>
          <w:b/>
          <w:bCs/>
          <w:color w:val="000000" w:themeColor="text1"/>
          <w:sz w:val="20"/>
          <w:szCs w:val="20"/>
        </w:rPr>
      </w:pPr>
      <w:bookmarkStart w:id="41" w:name="_Toc236837121"/>
      <w:r w:rsidRPr="008603BB">
        <w:rPr>
          <w:rFonts w:ascii="Arial" w:hAnsi="Arial" w:cs="Arial"/>
          <w:b/>
          <w:bCs/>
          <w:color w:val="000000" w:themeColor="text1"/>
          <w:sz w:val="20"/>
          <w:szCs w:val="20"/>
        </w:rPr>
        <w:t>CRITERIOS DIFERENCIALES</w:t>
      </w:r>
      <w:bookmarkEnd w:id="41"/>
    </w:p>
    <w:p w14:paraId="714C6DFD" w14:textId="77777777" w:rsidR="00084210" w:rsidRDefault="00084210" w:rsidP="00084210">
      <w:pPr>
        <w:spacing w:line="276" w:lineRule="auto"/>
        <w:jc w:val="both"/>
        <w:rPr>
          <w:rFonts w:ascii="Arial" w:hAnsi="Arial" w:cs="Arial"/>
          <w:b/>
          <w:bCs/>
          <w:sz w:val="20"/>
          <w:szCs w:val="20"/>
        </w:rPr>
      </w:pPr>
    </w:p>
    <w:p w14:paraId="69BA388D" w14:textId="2049A625" w:rsidR="00084210" w:rsidRDefault="00084210" w:rsidP="00084210">
      <w:pPr>
        <w:spacing w:line="276" w:lineRule="auto"/>
        <w:jc w:val="both"/>
        <w:rPr>
          <w:rFonts w:ascii="Arial" w:hAnsi="Arial" w:cs="Arial"/>
          <w:sz w:val="20"/>
          <w:szCs w:val="20"/>
        </w:rPr>
      </w:pPr>
      <w:r w:rsidRPr="00950998">
        <w:rPr>
          <w:rFonts w:ascii="Arial" w:hAnsi="Arial" w:cs="Arial"/>
          <w:sz w:val="20"/>
          <w:szCs w:val="20"/>
        </w:rPr>
        <w:t>El 31 de diciembre de 2020 se promulgó la Ley 2069, “Por medio de la cual se impulsa el emprendimiento en Colombia”. Esta Ley establece un marco regulatorio que propicia el emprendimiento, crecimiento, consolidación y sostenibilidad de las empresas, con el fin de aumentar el bienestar social y generar equidad.</w:t>
      </w:r>
    </w:p>
    <w:p w14:paraId="0939F37F" w14:textId="77777777" w:rsidR="00084210" w:rsidRDefault="00084210" w:rsidP="00084210">
      <w:pPr>
        <w:spacing w:line="276" w:lineRule="auto"/>
        <w:jc w:val="both"/>
        <w:rPr>
          <w:rFonts w:ascii="Arial" w:hAnsi="Arial" w:cs="Arial"/>
          <w:sz w:val="20"/>
          <w:szCs w:val="20"/>
        </w:rPr>
      </w:pPr>
    </w:p>
    <w:p w14:paraId="276044E8" w14:textId="71222917" w:rsidR="00084210" w:rsidRDefault="00084210" w:rsidP="00084210">
      <w:pPr>
        <w:spacing w:line="276" w:lineRule="auto"/>
        <w:jc w:val="both"/>
        <w:rPr>
          <w:rFonts w:ascii="Arial" w:hAnsi="Arial" w:cs="Arial"/>
          <w:sz w:val="20"/>
          <w:szCs w:val="20"/>
        </w:rPr>
      </w:pPr>
      <w:r w:rsidRPr="00950998">
        <w:rPr>
          <w:rFonts w:ascii="Arial" w:hAnsi="Arial" w:cs="Arial"/>
          <w:sz w:val="20"/>
          <w:szCs w:val="20"/>
        </w:rPr>
        <w:t xml:space="preserve">En ese contexto, la referida Ley incorpora una serie de estímulos e incentivos. En especial, en su Capítulo II “Compras públicas” se modifican varias disposiciones que regían el sistema de compra y contratación pública, las cuales tienen un impacto en distintas normas legales y reglamentarias. </w:t>
      </w:r>
    </w:p>
    <w:p w14:paraId="37057D6D" w14:textId="77777777" w:rsidR="00084210" w:rsidRPr="00084210" w:rsidRDefault="00084210" w:rsidP="00084210">
      <w:pPr>
        <w:spacing w:line="276" w:lineRule="auto"/>
        <w:jc w:val="both"/>
        <w:rPr>
          <w:rFonts w:ascii="Arial" w:hAnsi="Arial" w:cs="Arial"/>
          <w:sz w:val="20"/>
          <w:szCs w:val="20"/>
        </w:rPr>
      </w:pPr>
    </w:p>
    <w:p w14:paraId="4C9D0479" w14:textId="5D15D5C8" w:rsidR="00037B34" w:rsidRPr="00492E6F" w:rsidRDefault="00144272">
      <w:pPr>
        <w:pStyle w:val="Ttulo2"/>
        <w:numPr>
          <w:ilvl w:val="1"/>
          <w:numId w:val="38"/>
        </w:numPr>
        <w:rPr>
          <w:rFonts w:cs="Arial"/>
          <w:bCs/>
          <w:szCs w:val="20"/>
        </w:rPr>
      </w:pPr>
      <w:bookmarkStart w:id="42" w:name="_Toc236837122"/>
      <w:r>
        <w:rPr>
          <w:rFonts w:cs="Arial"/>
          <w:bCs/>
          <w:szCs w:val="20"/>
        </w:rPr>
        <w:t>Criterios diferenciales para MIPYMES en el sistema de compra pública</w:t>
      </w:r>
      <w:bookmarkEnd w:id="42"/>
    </w:p>
    <w:p w14:paraId="3EC1714C" w14:textId="77777777" w:rsidR="00037B34" w:rsidRPr="00950998" w:rsidRDefault="00037B34" w:rsidP="00037B34">
      <w:pPr>
        <w:spacing w:line="276" w:lineRule="auto"/>
        <w:jc w:val="both"/>
        <w:rPr>
          <w:rFonts w:ascii="Arial" w:hAnsi="Arial" w:cs="Arial"/>
          <w:sz w:val="20"/>
          <w:szCs w:val="20"/>
        </w:rPr>
      </w:pPr>
      <w:r w:rsidRPr="00950998">
        <w:rPr>
          <w:rFonts w:ascii="Arial" w:hAnsi="Arial" w:cs="Arial"/>
          <w:sz w:val="20"/>
          <w:szCs w:val="20"/>
        </w:rPr>
        <w:t xml:space="preserve">En primer lugar, respecto de los criterios diferenciales para Mipyme, el artículo 31 de la Ley 2069 de 2020 estableció que las entidades estatales, de acuerdo con el análisis del sector, podrán incluir requisitos diferenciales y puntajes adicionales en función del tamaño empresarial para la promoción del acceso de este tipo de empresas al mercado de compras públicas. La aplicación de estos criterios, por disposición expresa del referido artículo, quedó condicionada por la expedición de su reglamentación. </w:t>
      </w:r>
    </w:p>
    <w:p w14:paraId="1E243432" w14:textId="77777777" w:rsidR="00037B34" w:rsidRPr="00950998" w:rsidRDefault="00037B34" w:rsidP="00037B34">
      <w:pPr>
        <w:spacing w:line="276" w:lineRule="auto"/>
        <w:jc w:val="both"/>
        <w:rPr>
          <w:rFonts w:ascii="Arial" w:hAnsi="Arial" w:cs="Arial"/>
          <w:sz w:val="20"/>
          <w:szCs w:val="20"/>
        </w:rPr>
      </w:pPr>
    </w:p>
    <w:p w14:paraId="6DF335DB" w14:textId="77777777" w:rsidR="00037B34" w:rsidRPr="00950998" w:rsidRDefault="00037B34" w:rsidP="00037B34">
      <w:pPr>
        <w:spacing w:line="276" w:lineRule="auto"/>
        <w:jc w:val="both"/>
        <w:rPr>
          <w:rFonts w:ascii="Arial" w:hAnsi="Arial" w:cs="Arial"/>
          <w:sz w:val="20"/>
          <w:szCs w:val="20"/>
        </w:rPr>
      </w:pPr>
      <w:r w:rsidRPr="00950998">
        <w:rPr>
          <w:rFonts w:ascii="Arial" w:hAnsi="Arial" w:cs="Arial"/>
          <w:sz w:val="20"/>
          <w:szCs w:val="20"/>
        </w:rPr>
        <w:t xml:space="preserve">Por esta razón, el artículo 3 del Decreto 1860 de 2021, adicionó el artículo 2.2.1.2.4.2.18 al Decreto 1082 de 2015, regulando los criterios diferenciales para MiPymes establecidos por el artículo 31 de la Ley 2069 de 2020. En virtud de esta norma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Al respecto, la referida norma indica lo siguiente: </w:t>
      </w:r>
    </w:p>
    <w:p w14:paraId="26660EA4" w14:textId="77777777" w:rsidR="00037B34" w:rsidRPr="00950998" w:rsidRDefault="00037B34" w:rsidP="00037B34">
      <w:pPr>
        <w:spacing w:line="276" w:lineRule="auto"/>
        <w:jc w:val="both"/>
        <w:rPr>
          <w:rFonts w:ascii="Arial" w:hAnsi="Arial" w:cs="Arial"/>
          <w:sz w:val="20"/>
          <w:szCs w:val="20"/>
        </w:rPr>
      </w:pPr>
    </w:p>
    <w:p w14:paraId="344C7BA0" w14:textId="47AAA592"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lastRenderedPageBreak/>
        <w:t>“Criterios diferenciales para Mipyme en el sistema de compras públicas. De acuerdo con el numeral 1 del artículo 12 de la Ley 590 de 2000, según los resultados del análisis del sector,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Para el efecto, en función de los criterios de clasificación empresarial, los Documentos del Proceso deberán incorporar requisitos habilitantes diferencia</w:t>
      </w:r>
      <w:r w:rsidR="00F75CC1">
        <w:rPr>
          <w:rFonts w:ascii="Arial" w:hAnsi="Arial" w:cs="Arial"/>
          <w:i/>
          <w:iCs/>
          <w:sz w:val="20"/>
          <w:szCs w:val="20"/>
        </w:rPr>
        <w:t>l</w:t>
      </w:r>
      <w:r w:rsidRPr="00950998">
        <w:rPr>
          <w:rFonts w:ascii="Arial" w:hAnsi="Arial" w:cs="Arial"/>
          <w:i/>
          <w:iCs/>
          <w:sz w:val="20"/>
          <w:szCs w:val="20"/>
        </w:rPr>
        <w:t>es relacionados con alguno o algunos de los siguientes aspectos:</w:t>
      </w:r>
    </w:p>
    <w:p w14:paraId="752F7EFD"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br/>
        <w:t>1. Tiempo de experiencia.</w:t>
      </w:r>
    </w:p>
    <w:p w14:paraId="3A27B642"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2. Número de contratos para la acreditación de la experiencia.</w:t>
      </w:r>
    </w:p>
    <w:p w14:paraId="2087CFAE"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3. Índices de capacidad financiera.</w:t>
      </w:r>
    </w:p>
    <w:p w14:paraId="1537078D"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4. Índices de capacidad organizacional.</w:t>
      </w:r>
    </w:p>
    <w:p w14:paraId="7B296EAE" w14:textId="77777777" w:rsidR="00037B34"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5. Valor de la garantía de seriedad de /a oferta.</w:t>
      </w:r>
    </w:p>
    <w:p w14:paraId="675C4743" w14:textId="77777777" w:rsidR="00830C95" w:rsidRPr="00950998" w:rsidRDefault="00830C95" w:rsidP="00037B34">
      <w:pPr>
        <w:spacing w:line="276" w:lineRule="auto"/>
        <w:ind w:left="708" w:right="583"/>
        <w:jc w:val="both"/>
        <w:rPr>
          <w:rFonts w:ascii="Arial" w:hAnsi="Arial" w:cs="Arial"/>
          <w:i/>
          <w:iCs/>
          <w:sz w:val="20"/>
          <w:szCs w:val="20"/>
        </w:rPr>
      </w:pPr>
    </w:p>
    <w:p w14:paraId="7F0B9AF9" w14:textId="77777777" w:rsidR="00492E6F"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Los requisitos mencionados deberán fijarse respetando las condiciones habilitantes requeridas para el cumplimiento adecuado del contrato, teniendo en cuenta el alcance de las obligaciones. En desarrollo de lo anterior, con la finalidad de beneficiar a las Mipyme, se establecerán condiciones más exigentes respecto a alguno o algunos de los criterios de participación antes enunciados frente a los demás proponentes que concurran al procedimiento de selección que no sean Mipyme</w:t>
      </w:r>
      <w:r w:rsidR="00492E6F">
        <w:rPr>
          <w:rFonts w:ascii="Arial" w:hAnsi="Arial" w:cs="Arial"/>
          <w:i/>
          <w:iCs/>
          <w:sz w:val="20"/>
          <w:szCs w:val="20"/>
        </w:rPr>
        <w:t>.</w:t>
      </w:r>
    </w:p>
    <w:p w14:paraId="7F880DD5" w14:textId="650B56BE"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br/>
        <w:t>Con excepción de los procedimientos de selección abreviada por subasta inversa y de mínima cuantía, las entidades sometidas al Estatuto General de Contratación de la Administración Pública, teniendo en cuenta los criterios de clasificación empresarial, podrán establecer puntajes adicionales para Mipyme. En ningún caso, estos podrán superar el cero punto veinticinco por ciento (0.25%) del total de los puntos establecidos en el pliego de condiciones.</w:t>
      </w:r>
    </w:p>
    <w:p w14:paraId="218791B4" w14:textId="77777777" w:rsidR="00037B34" w:rsidRPr="00950998" w:rsidRDefault="00037B34" w:rsidP="00037B34">
      <w:pPr>
        <w:spacing w:line="276" w:lineRule="auto"/>
        <w:ind w:left="708" w:right="583"/>
        <w:jc w:val="both"/>
        <w:rPr>
          <w:rFonts w:ascii="Arial" w:hAnsi="Arial" w:cs="Arial"/>
          <w:i/>
          <w:iCs/>
          <w:sz w:val="20"/>
          <w:szCs w:val="20"/>
        </w:rPr>
      </w:pPr>
    </w:p>
    <w:p w14:paraId="68ED5A77"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Parágrafo 1. Para los efectos de este artículo, los criterios de clasificación empresarial son los definidos en el artículo 2.2.1.13.2.2 del Decreto 1074 de 2015, Único Reglamentario del Sector Comercio, Industria y Turismo, o la norma que lo modifique, derogue o sustituya.</w:t>
      </w:r>
    </w:p>
    <w:p w14:paraId="74B46A48" w14:textId="77777777" w:rsidR="00037B34" w:rsidRPr="00950998" w:rsidRDefault="00037B34" w:rsidP="00037B34">
      <w:pPr>
        <w:spacing w:line="276" w:lineRule="auto"/>
        <w:ind w:left="708" w:right="583"/>
        <w:jc w:val="both"/>
        <w:rPr>
          <w:rFonts w:ascii="Arial" w:hAnsi="Arial" w:cs="Arial"/>
          <w:i/>
          <w:iCs/>
          <w:sz w:val="20"/>
          <w:szCs w:val="20"/>
        </w:rPr>
      </w:pPr>
    </w:p>
    <w:p w14:paraId="485E514E"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Parágrafo 2. Tratándose de proponentes plurales, los criterios diferenciales y los puntajes adicionales solo se aplicarán si por lo menos uno de los integrantes acredita la calidad de Mipyme y tiene una participación igual o superior al diez por ciento (10%) en el consorcio o la unión temporal.</w:t>
      </w:r>
    </w:p>
    <w:p w14:paraId="6561EEA2" w14:textId="77777777" w:rsidR="00037B34" w:rsidRPr="00950998" w:rsidRDefault="00037B34" w:rsidP="00037B34">
      <w:pPr>
        <w:spacing w:line="276" w:lineRule="auto"/>
        <w:ind w:left="708" w:right="583"/>
        <w:jc w:val="both"/>
        <w:rPr>
          <w:rFonts w:ascii="Arial" w:hAnsi="Arial" w:cs="Arial"/>
          <w:i/>
          <w:iCs/>
          <w:sz w:val="20"/>
          <w:szCs w:val="20"/>
        </w:rPr>
      </w:pPr>
    </w:p>
    <w:p w14:paraId="790C99C2" w14:textId="77777777" w:rsidR="00037B34" w:rsidRPr="00950998" w:rsidRDefault="00037B34" w:rsidP="00037B34">
      <w:pPr>
        <w:spacing w:line="276" w:lineRule="auto"/>
        <w:ind w:left="708" w:right="583"/>
        <w:jc w:val="both"/>
        <w:rPr>
          <w:rFonts w:ascii="Arial" w:hAnsi="Arial" w:cs="Arial"/>
          <w:i/>
          <w:iCs/>
          <w:sz w:val="20"/>
          <w:szCs w:val="20"/>
        </w:rPr>
      </w:pPr>
      <w:r w:rsidRPr="00950998">
        <w:rPr>
          <w:rFonts w:ascii="Arial" w:hAnsi="Arial" w:cs="Arial"/>
          <w:i/>
          <w:iCs/>
          <w:sz w:val="20"/>
          <w:szCs w:val="20"/>
        </w:rPr>
        <w:t xml:space="preserve">Parágrafo 3. Lo previsto en esta norma aplica sin perjuicio de lo dispuesto en los Acuerdos Comerciales suscritos por el Estado colombiano, pero no rige en las </w:t>
      </w:r>
      <w:r w:rsidRPr="00950998">
        <w:rPr>
          <w:rFonts w:ascii="Arial" w:hAnsi="Arial" w:cs="Arial"/>
          <w:i/>
          <w:iCs/>
          <w:sz w:val="20"/>
          <w:szCs w:val="20"/>
        </w:rPr>
        <w:lastRenderedPageBreak/>
        <w:t xml:space="preserve">convocatorias limitadas que se realicen conforme a los artículos 2.2.1.2.4.2.2 y 2.2.1.2.4.2.3 de este Decreto”. (Énfasis fuera de texto). </w:t>
      </w:r>
    </w:p>
    <w:p w14:paraId="7373B0AB" w14:textId="77777777" w:rsidR="00037B34" w:rsidRPr="00950998" w:rsidRDefault="00037B34" w:rsidP="00037B34">
      <w:pPr>
        <w:spacing w:line="276" w:lineRule="auto"/>
        <w:ind w:left="708" w:right="583"/>
        <w:jc w:val="both"/>
        <w:rPr>
          <w:rFonts w:ascii="Arial" w:hAnsi="Arial" w:cs="Arial"/>
          <w:i/>
          <w:iCs/>
          <w:sz w:val="20"/>
          <w:szCs w:val="20"/>
        </w:rPr>
      </w:pPr>
    </w:p>
    <w:p w14:paraId="1BACFD72" w14:textId="31C35CCF" w:rsidR="006B4CB9" w:rsidRPr="00B01377" w:rsidRDefault="005A3388" w:rsidP="005A3388">
      <w:pPr>
        <w:spacing w:line="276" w:lineRule="auto"/>
        <w:jc w:val="both"/>
        <w:rPr>
          <w:rFonts w:ascii="Arial" w:hAnsi="Arial" w:cs="Arial"/>
          <w:color w:val="000000" w:themeColor="text1"/>
          <w:sz w:val="20"/>
          <w:szCs w:val="20"/>
        </w:rPr>
      </w:pPr>
      <w:r w:rsidRPr="00B01377">
        <w:rPr>
          <w:rFonts w:ascii="Arial" w:hAnsi="Arial" w:cs="Arial"/>
          <w:color w:val="000000" w:themeColor="text1"/>
          <w:sz w:val="20"/>
          <w:szCs w:val="20"/>
        </w:rPr>
        <w:t>Por consiguiente</w:t>
      </w:r>
      <w:r w:rsidR="004F583B" w:rsidRPr="00B01377">
        <w:rPr>
          <w:rFonts w:ascii="Arial" w:hAnsi="Arial" w:cs="Arial"/>
          <w:color w:val="000000" w:themeColor="text1"/>
          <w:sz w:val="20"/>
          <w:szCs w:val="20"/>
        </w:rPr>
        <w:t xml:space="preserve">, </w:t>
      </w:r>
      <w:r w:rsidRPr="00B01377">
        <w:rPr>
          <w:rFonts w:ascii="Arial" w:hAnsi="Arial" w:cs="Arial"/>
          <w:color w:val="000000" w:themeColor="text1"/>
          <w:sz w:val="20"/>
          <w:szCs w:val="20"/>
        </w:rPr>
        <w:t>se tiene que en el presente proceso de selección se encuentran contemplados</w:t>
      </w:r>
      <w:r w:rsidR="001258B3" w:rsidRPr="00B01377">
        <w:rPr>
          <w:rFonts w:ascii="Arial" w:hAnsi="Arial" w:cs="Arial"/>
          <w:color w:val="000000" w:themeColor="text1"/>
          <w:sz w:val="20"/>
          <w:szCs w:val="20"/>
        </w:rPr>
        <w:t xml:space="preserve"> </w:t>
      </w:r>
      <w:r w:rsidRPr="00B01377">
        <w:rPr>
          <w:rFonts w:ascii="Arial" w:hAnsi="Arial" w:cs="Arial"/>
          <w:color w:val="000000" w:themeColor="text1"/>
          <w:sz w:val="20"/>
          <w:szCs w:val="20"/>
        </w:rPr>
        <w:t xml:space="preserve">criterios diferenciales para MiPymes en los </w:t>
      </w:r>
      <w:r w:rsidRPr="00720E53">
        <w:rPr>
          <w:rFonts w:ascii="Arial" w:hAnsi="Arial" w:cs="Arial"/>
          <w:color w:val="000000" w:themeColor="text1"/>
          <w:sz w:val="20"/>
          <w:szCs w:val="20"/>
          <w:u w:val="single"/>
        </w:rPr>
        <w:t>términos</w:t>
      </w:r>
      <w:r w:rsidR="006B4CB9" w:rsidRPr="00B01377">
        <w:rPr>
          <w:rFonts w:ascii="Arial" w:hAnsi="Arial" w:cs="Arial"/>
          <w:color w:val="000000" w:themeColor="text1"/>
          <w:sz w:val="20"/>
          <w:szCs w:val="20"/>
        </w:rPr>
        <w:t xml:space="preserve"> </w:t>
      </w:r>
      <w:r w:rsidRPr="00B01377">
        <w:rPr>
          <w:rFonts w:ascii="Arial" w:hAnsi="Arial" w:cs="Arial"/>
          <w:color w:val="000000" w:themeColor="text1"/>
          <w:sz w:val="20"/>
          <w:szCs w:val="20"/>
        </w:rPr>
        <w:t xml:space="preserve">dispuestos en los documentos tipo de licitación de obra pública de infraestructura de transporte, contenidos en la Resolución 465 de 2024, </w:t>
      </w:r>
      <w:r w:rsidRPr="00B01377">
        <w:rPr>
          <w:rFonts w:ascii="Arial" w:hAnsi="Arial" w:cs="Arial"/>
          <w:i/>
          <w:iCs/>
          <w:color w:val="000000" w:themeColor="text1"/>
          <w:sz w:val="20"/>
          <w:szCs w:val="20"/>
        </w:rPr>
        <w:t>“Por la cual se adopta la versión -4- de los</w:t>
      </w:r>
      <w:r w:rsidR="006B4CB9" w:rsidRPr="00B01377">
        <w:rPr>
          <w:rFonts w:ascii="Arial" w:hAnsi="Arial" w:cs="Arial"/>
          <w:i/>
          <w:iCs/>
          <w:color w:val="000000" w:themeColor="text1"/>
          <w:sz w:val="20"/>
          <w:szCs w:val="20"/>
        </w:rPr>
        <w:t xml:space="preserve"> </w:t>
      </w:r>
      <w:r w:rsidRPr="00B01377">
        <w:rPr>
          <w:rFonts w:ascii="Arial" w:hAnsi="Arial" w:cs="Arial"/>
          <w:i/>
          <w:iCs/>
          <w:color w:val="000000" w:themeColor="text1"/>
          <w:sz w:val="20"/>
          <w:szCs w:val="20"/>
        </w:rPr>
        <w:t>Documentos Tipo para los procesos de selección de licitación de obra pública del sector de</w:t>
      </w:r>
      <w:r w:rsidR="006B4CB9" w:rsidRPr="00B01377">
        <w:rPr>
          <w:rFonts w:ascii="Arial" w:hAnsi="Arial" w:cs="Arial"/>
          <w:i/>
          <w:iCs/>
          <w:color w:val="000000" w:themeColor="text1"/>
          <w:sz w:val="20"/>
          <w:szCs w:val="20"/>
        </w:rPr>
        <w:t xml:space="preserve"> </w:t>
      </w:r>
      <w:r w:rsidRPr="00B01377">
        <w:rPr>
          <w:rFonts w:ascii="Arial" w:hAnsi="Arial" w:cs="Arial"/>
          <w:i/>
          <w:iCs/>
          <w:color w:val="000000" w:themeColor="text1"/>
          <w:sz w:val="20"/>
          <w:szCs w:val="20"/>
        </w:rPr>
        <w:t>infraestructura de transporte y se deroga la Resolución 240 de 2020”</w:t>
      </w:r>
      <w:r w:rsidRPr="00B01377">
        <w:rPr>
          <w:rFonts w:ascii="Arial" w:hAnsi="Arial" w:cs="Arial"/>
          <w:color w:val="000000" w:themeColor="text1"/>
          <w:sz w:val="20"/>
          <w:szCs w:val="20"/>
        </w:rPr>
        <w:t>.</w:t>
      </w:r>
    </w:p>
    <w:p w14:paraId="24268395" w14:textId="77777777" w:rsidR="006B4CB9" w:rsidRDefault="006B4CB9" w:rsidP="005A3388">
      <w:pPr>
        <w:spacing w:line="276" w:lineRule="auto"/>
        <w:jc w:val="both"/>
        <w:rPr>
          <w:rFonts w:ascii="Arial" w:hAnsi="Arial" w:cs="Arial"/>
          <w:sz w:val="20"/>
          <w:szCs w:val="20"/>
        </w:rPr>
      </w:pPr>
    </w:p>
    <w:p w14:paraId="4E276536" w14:textId="6F2C19DA" w:rsidR="00492E6F" w:rsidRPr="00492E6F" w:rsidRDefault="00492E6F">
      <w:pPr>
        <w:pStyle w:val="Ttulo2"/>
        <w:numPr>
          <w:ilvl w:val="1"/>
          <w:numId w:val="38"/>
        </w:numPr>
        <w:rPr>
          <w:rFonts w:cs="Arial"/>
          <w:bCs/>
          <w:szCs w:val="20"/>
        </w:rPr>
      </w:pPr>
      <w:bookmarkStart w:id="43" w:name="_Toc236837123"/>
      <w:r>
        <w:rPr>
          <w:rFonts w:cs="Arial"/>
          <w:bCs/>
          <w:szCs w:val="20"/>
        </w:rPr>
        <w:t>Criterios diferenciales para emprendimiento y empresas de mujeres en el sistema de compras públicas</w:t>
      </w:r>
      <w:bookmarkEnd w:id="43"/>
    </w:p>
    <w:p w14:paraId="384D8070" w14:textId="2946FBBC" w:rsidR="00037B34" w:rsidRPr="00950998" w:rsidRDefault="00492E6F" w:rsidP="00037B34">
      <w:pPr>
        <w:spacing w:line="276" w:lineRule="auto"/>
        <w:jc w:val="both"/>
        <w:rPr>
          <w:rFonts w:ascii="Arial" w:hAnsi="Arial" w:cs="Arial"/>
          <w:sz w:val="20"/>
          <w:szCs w:val="20"/>
        </w:rPr>
      </w:pPr>
      <w:r>
        <w:rPr>
          <w:rFonts w:ascii="Arial" w:hAnsi="Arial" w:cs="Arial"/>
          <w:sz w:val="20"/>
          <w:szCs w:val="20"/>
        </w:rPr>
        <w:t>C</w:t>
      </w:r>
      <w:r w:rsidR="00037B34" w:rsidRPr="00950998">
        <w:rPr>
          <w:rFonts w:ascii="Arial" w:hAnsi="Arial" w:cs="Arial"/>
          <w:sz w:val="20"/>
          <w:szCs w:val="20"/>
        </w:rPr>
        <w:t xml:space="preserve">omo medidas de acción afirmativa para incentivar la participación de los emprendimientos y las empresas de mujeres en el sistema de compra pública, el artículo 32 de la Ley 2069 de 2020 establece que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de la Administración Pública.  </w:t>
      </w:r>
    </w:p>
    <w:p w14:paraId="10452D52" w14:textId="77777777" w:rsidR="00037B34" w:rsidRPr="00950998" w:rsidRDefault="00037B34" w:rsidP="00037B34">
      <w:pPr>
        <w:spacing w:line="276" w:lineRule="auto"/>
        <w:jc w:val="both"/>
        <w:rPr>
          <w:rFonts w:ascii="Arial" w:hAnsi="Arial" w:cs="Arial"/>
          <w:sz w:val="20"/>
          <w:szCs w:val="20"/>
        </w:rPr>
      </w:pPr>
    </w:p>
    <w:p w14:paraId="48E85417" w14:textId="77777777" w:rsidR="00037B34" w:rsidRPr="00950998" w:rsidRDefault="00037B34" w:rsidP="00037B34">
      <w:pPr>
        <w:spacing w:line="276" w:lineRule="auto"/>
        <w:jc w:val="both"/>
        <w:rPr>
          <w:rFonts w:ascii="Arial" w:hAnsi="Arial" w:cs="Arial"/>
          <w:sz w:val="20"/>
          <w:szCs w:val="20"/>
        </w:rPr>
      </w:pPr>
      <w:r w:rsidRPr="00950998">
        <w:rPr>
          <w:rFonts w:ascii="Arial" w:hAnsi="Arial" w:cs="Arial"/>
          <w:sz w:val="20"/>
          <w:szCs w:val="20"/>
        </w:rPr>
        <w:t>La inclusión de estos criterios diferenciales en los procesos de selección, quedaron condicionados a los resultados del análisis del sector que elabore la entidad pública en la etapa de planeación y al cumplimiento de los compromisos adquiridos por Colombia en los acuerdos comerciales en vigor. A su vez, el parágrafo primero de la norma analizada estableció que la definición de emprendimientos y empresas de mujeres se realizaría de manera reglamentaria.</w:t>
      </w:r>
    </w:p>
    <w:p w14:paraId="13EEE421" w14:textId="77777777" w:rsidR="00037B34" w:rsidRPr="00950998" w:rsidRDefault="00037B34" w:rsidP="00037B34">
      <w:pPr>
        <w:spacing w:line="276" w:lineRule="auto"/>
        <w:jc w:val="both"/>
        <w:rPr>
          <w:rFonts w:ascii="Arial" w:hAnsi="Arial" w:cs="Arial"/>
          <w:sz w:val="20"/>
          <w:szCs w:val="20"/>
        </w:rPr>
      </w:pPr>
    </w:p>
    <w:p w14:paraId="4EB27D6F" w14:textId="77777777" w:rsidR="00037B34" w:rsidRPr="00950998" w:rsidRDefault="00037B34" w:rsidP="00037B34">
      <w:pPr>
        <w:spacing w:line="276" w:lineRule="auto"/>
        <w:jc w:val="both"/>
        <w:rPr>
          <w:rFonts w:ascii="Arial" w:hAnsi="Arial" w:cs="Arial"/>
          <w:sz w:val="20"/>
          <w:szCs w:val="20"/>
        </w:rPr>
      </w:pPr>
      <w:r w:rsidRPr="00950998">
        <w:rPr>
          <w:rFonts w:ascii="Arial" w:hAnsi="Arial" w:cs="Arial"/>
          <w:sz w:val="20"/>
          <w:szCs w:val="20"/>
        </w:rPr>
        <w:t>Por su parte, el artículo 3 del Decreto 1860 de 2021, que adicionó el artículo 2.2.1.2.4.2.15 al Decreto 1082 de 2015, establece que en los procesos de selección las entidades públicas adoptarán criterios diferenciales relacionados con las condiciones habilitantes y puntajes adicionales para incentivar los emprendimientos y empresas de mujeres con domicilio en el territorio nacional.</w:t>
      </w:r>
    </w:p>
    <w:p w14:paraId="3082F50D" w14:textId="77777777" w:rsidR="00037B34" w:rsidRPr="00950998" w:rsidRDefault="00037B34" w:rsidP="00037B34">
      <w:pPr>
        <w:spacing w:line="276" w:lineRule="auto"/>
        <w:jc w:val="both"/>
        <w:rPr>
          <w:rFonts w:ascii="Arial" w:hAnsi="Arial" w:cs="Arial"/>
          <w:sz w:val="20"/>
          <w:szCs w:val="20"/>
        </w:rPr>
      </w:pPr>
    </w:p>
    <w:p w14:paraId="2AFFB284"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“Artículo 2.2.1.2.4.2.15. Criterios diferenciales para emprendimientos y empresas de mujeres en el sistema de compras públicas. En los procesos de licitación pública, selección abreviada de menor cuantía y concurso de méritos, así como en los procesos competitivos que adelanten las Entidades Estatales no sometidas al Estatuto General de Contratación de la Administración Pública, las Entidades incluirán condiciones habilitantes para incentivar los emprendimientos y empresas de mujeres con domicilio en el territorio nacional. Para el efecto, los Documentos del Proceso deberán incorporar requisitos habilitantes diferenciales relacionados con alguno o algunos de los siguientes aspectos:</w:t>
      </w:r>
    </w:p>
    <w:p w14:paraId="2E702DAC" w14:textId="77777777" w:rsidR="00037B34" w:rsidRPr="00950998" w:rsidRDefault="00037B34" w:rsidP="002D1038">
      <w:pPr>
        <w:spacing w:line="276" w:lineRule="auto"/>
        <w:ind w:left="708" w:right="583"/>
        <w:jc w:val="both"/>
        <w:rPr>
          <w:rFonts w:ascii="Arial" w:hAnsi="Arial" w:cs="Arial"/>
          <w:i/>
          <w:iCs/>
          <w:sz w:val="20"/>
          <w:szCs w:val="20"/>
        </w:rPr>
      </w:pPr>
    </w:p>
    <w:p w14:paraId="2094F069"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1. Tiempo de experiencia.</w:t>
      </w:r>
    </w:p>
    <w:p w14:paraId="0CD7A638"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2. Número de contratos para la acreditación de la experiencia.</w:t>
      </w:r>
    </w:p>
    <w:p w14:paraId="48105D0D"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lastRenderedPageBreak/>
        <w:t>3. Índices de capacidad financiera.</w:t>
      </w:r>
    </w:p>
    <w:p w14:paraId="36CEAA18"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4. Índices de capacidad organizacional.</w:t>
      </w:r>
    </w:p>
    <w:p w14:paraId="3160238D"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5. Valor de la garantía de seriedad de la oferta.</w:t>
      </w:r>
    </w:p>
    <w:p w14:paraId="5040A0FA" w14:textId="77777777" w:rsidR="00037B34" w:rsidRPr="00950998" w:rsidRDefault="00037B34" w:rsidP="002D1038">
      <w:pPr>
        <w:spacing w:line="276" w:lineRule="auto"/>
        <w:ind w:left="708" w:right="583"/>
        <w:jc w:val="both"/>
        <w:rPr>
          <w:rFonts w:ascii="Arial" w:hAnsi="Arial" w:cs="Arial"/>
          <w:i/>
          <w:iCs/>
          <w:sz w:val="20"/>
          <w:szCs w:val="20"/>
        </w:rPr>
      </w:pPr>
    </w:p>
    <w:p w14:paraId="5A6C7EF8" w14:textId="77777777" w:rsidR="00037B34"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Los requisitos mencionados deberán fijarse respetando las condiciones habilitantes requeridas para el cumplimiento adecuado del contrato, teniendo en cuenta el alcance de las obligaciones. En desarrollo de lo anterior, con la finalidad de beneficiar a las empresas y emprendimientos de mujeres, se establecerán condiciones más exigentes respecto a alguno o algunos de los criterios de participación antes enunciados frente a los demás proponentes que concurran al procedimiento de selección que no sean empresas o emprendimientos de mujeres.</w:t>
      </w:r>
    </w:p>
    <w:p w14:paraId="0B8B3646" w14:textId="77777777" w:rsidR="00C35B95" w:rsidRPr="00950998" w:rsidRDefault="00C35B95" w:rsidP="002D1038">
      <w:pPr>
        <w:spacing w:line="276" w:lineRule="auto"/>
        <w:ind w:left="708" w:right="583"/>
        <w:jc w:val="both"/>
        <w:rPr>
          <w:rFonts w:ascii="Arial" w:hAnsi="Arial" w:cs="Arial"/>
          <w:i/>
          <w:iCs/>
          <w:sz w:val="20"/>
          <w:szCs w:val="20"/>
        </w:rPr>
      </w:pPr>
    </w:p>
    <w:p w14:paraId="0F4FDC5E"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De manera que no se ponga en riesgo el cumplimiento adecuado del objeto contractual, con excepción de los procedimientos donde el menor precio ofrecido sea el único factor de evaluación, las Entidades también otorgarán un puntaje adicional de hasta el cero punto veinticinco por ciento (0.25%) del valor total de los puntos establecidos en los pliegos de condiciones o documentos equivalentes, a los proponentes que acrediten alguno de los supuestos del artículo 2.2.1.2.4.2.14 del presente Decreto.</w:t>
      </w:r>
    </w:p>
    <w:p w14:paraId="05C5C7B0" w14:textId="77777777" w:rsidR="00037B34" w:rsidRPr="00950998" w:rsidRDefault="00037B34" w:rsidP="002D1038">
      <w:pPr>
        <w:spacing w:line="276" w:lineRule="auto"/>
        <w:ind w:left="708" w:right="583"/>
        <w:jc w:val="both"/>
        <w:rPr>
          <w:rFonts w:ascii="Arial" w:hAnsi="Arial" w:cs="Arial"/>
          <w:i/>
          <w:iCs/>
          <w:sz w:val="20"/>
          <w:szCs w:val="20"/>
        </w:rPr>
      </w:pPr>
    </w:p>
    <w:p w14:paraId="0F8A4DA2"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Las Entidades incluirán estos requisitos diferenciales y puntajes adicionales de acuerdo con los resultados del análisis del sector, desde la perspectiva del estudio de la oferta de las obras, bienes o servicios que requiere, sin perjuicio de los compromisos adquiridos por Colombia en los Acuerdos Comerciales vigentes.</w:t>
      </w:r>
    </w:p>
    <w:p w14:paraId="47D0F726" w14:textId="77777777" w:rsidR="00037B34" w:rsidRPr="00950998" w:rsidRDefault="00037B34" w:rsidP="002D1038">
      <w:pPr>
        <w:spacing w:line="276" w:lineRule="auto"/>
        <w:ind w:left="708" w:right="583"/>
        <w:jc w:val="both"/>
        <w:rPr>
          <w:rFonts w:ascii="Arial" w:hAnsi="Arial" w:cs="Arial"/>
          <w:i/>
          <w:iCs/>
          <w:sz w:val="20"/>
          <w:szCs w:val="20"/>
        </w:rPr>
      </w:pPr>
    </w:p>
    <w:p w14:paraId="36A64898"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PARÁGRAFO 1. Tratándose de proponentes plurales, los criterios diferenciales y los puntajes adicionales solo se aplicarán si por lo menos uno de los integrantes acredita que es emprendimiento y empresa de mujeres bajo los criterios dispuestos en el artículo precedente y que tiene una participación igual o superior al diez por ciento (10%) en el consorcio o la unión temporal.</w:t>
      </w:r>
    </w:p>
    <w:p w14:paraId="243BB641" w14:textId="77777777" w:rsidR="00037B34" w:rsidRPr="00950998" w:rsidRDefault="00037B34" w:rsidP="002D1038">
      <w:pPr>
        <w:spacing w:line="276" w:lineRule="auto"/>
        <w:ind w:left="708" w:right="583"/>
        <w:jc w:val="both"/>
        <w:rPr>
          <w:rFonts w:ascii="Arial" w:hAnsi="Arial" w:cs="Arial"/>
          <w:i/>
          <w:iCs/>
          <w:sz w:val="20"/>
          <w:szCs w:val="20"/>
        </w:rPr>
      </w:pPr>
    </w:p>
    <w:p w14:paraId="21CB9696" w14:textId="77777777" w:rsidR="00037B34" w:rsidRPr="00950998" w:rsidRDefault="00037B34" w:rsidP="002D1038">
      <w:pPr>
        <w:spacing w:line="276" w:lineRule="auto"/>
        <w:ind w:left="708" w:right="583"/>
        <w:jc w:val="both"/>
        <w:rPr>
          <w:rFonts w:ascii="Arial" w:hAnsi="Arial" w:cs="Arial"/>
          <w:i/>
          <w:iCs/>
          <w:sz w:val="20"/>
          <w:szCs w:val="20"/>
        </w:rPr>
      </w:pPr>
      <w:r w:rsidRPr="00950998">
        <w:rPr>
          <w:rFonts w:ascii="Arial" w:hAnsi="Arial" w:cs="Arial"/>
          <w:i/>
          <w:iCs/>
          <w:sz w:val="20"/>
          <w:szCs w:val="20"/>
        </w:rPr>
        <w:t>PARÁGRAFO 2. Los incentivos contractuales para las empresas y emprendimientos de mujeres no excluyen la aplicación de los criterios diferenciales para Mipyme en el sistema de compras públicas”.</w:t>
      </w:r>
    </w:p>
    <w:p w14:paraId="335931BE" w14:textId="77777777" w:rsidR="00246CFA" w:rsidRDefault="00246CFA" w:rsidP="00037B34">
      <w:pPr>
        <w:spacing w:line="276" w:lineRule="auto"/>
        <w:jc w:val="both"/>
        <w:rPr>
          <w:rFonts w:ascii="Arial" w:hAnsi="Arial" w:cs="Arial"/>
          <w:sz w:val="20"/>
          <w:szCs w:val="20"/>
        </w:rPr>
      </w:pPr>
    </w:p>
    <w:p w14:paraId="179A7966" w14:textId="7AFACE96" w:rsidR="00246CFA" w:rsidRDefault="006C0117" w:rsidP="00037B34">
      <w:pPr>
        <w:spacing w:line="276" w:lineRule="auto"/>
        <w:jc w:val="both"/>
        <w:rPr>
          <w:rFonts w:ascii="Arial" w:hAnsi="Arial" w:cs="Arial"/>
          <w:sz w:val="20"/>
          <w:szCs w:val="20"/>
        </w:rPr>
      </w:pPr>
      <w:r>
        <w:rPr>
          <w:rFonts w:ascii="Arial" w:hAnsi="Arial" w:cs="Arial"/>
          <w:sz w:val="20"/>
          <w:szCs w:val="20"/>
        </w:rPr>
        <w:t>En consecuencia,</w:t>
      </w:r>
      <w:r w:rsidR="00F75CC1" w:rsidRPr="005A3388">
        <w:rPr>
          <w:rFonts w:ascii="Arial" w:hAnsi="Arial" w:cs="Arial"/>
          <w:sz w:val="20"/>
          <w:szCs w:val="20"/>
        </w:rPr>
        <w:t xml:space="preserve"> </w:t>
      </w:r>
      <w:r w:rsidR="00F20CD1" w:rsidRPr="00F20CD1">
        <w:rPr>
          <w:rFonts w:ascii="Arial" w:hAnsi="Arial" w:cs="Arial"/>
          <w:sz w:val="20"/>
          <w:szCs w:val="20"/>
        </w:rPr>
        <w:t>se tiene que en el presente proceso de selección se encuentran contemplados los criterios diferenciales para emprendimientos y empresas de mujeres en los términos estrictamente dispuestos en los Documentos Tipo de licitación de obra pública de infraestructura de transporte, adoptados mediante la Resolución 465 de 2024</w:t>
      </w:r>
      <w:r w:rsidR="00F75CC1" w:rsidRPr="005A3388">
        <w:rPr>
          <w:rFonts w:ascii="Arial" w:hAnsi="Arial" w:cs="Arial"/>
          <w:sz w:val="20"/>
          <w:szCs w:val="20"/>
        </w:rPr>
        <w:t>.</w:t>
      </w:r>
    </w:p>
    <w:p w14:paraId="3DAB5B78" w14:textId="77777777" w:rsidR="00F75CC1" w:rsidRPr="00950998" w:rsidRDefault="00F75CC1" w:rsidP="00037B34">
      <w:pPr>
        <w:spacing w:line="276" w:lineRule="auto"/>
        <w:jc w:val="both"/>
        <w:rPr>
          <w:rFonts w:ascii="Arial" w:hAnsi="Arial" w:cs="Arial"/>
          <w:sz w:val="20"/>
          <w:szCs w:val="20"/>
        </w:rPr>
      </w:pPr>
    </w:p>
    <w:p w14:paraId="047873F2" w14:textId="71BECEA6" w:rsidR="00037B34" w:rsidRDefault="00E5290F">
      <w:pPr>
        <w:pStyle w:val="Ttulo2"/>
        <w:numPr>
          <w:ilvl w:val="1"/>
          <w:numId w:val="38"/>
        </w:numPr>
        <w:rPr>
          <w:rFonts w:cs="Arial"/>
          <w:bCs/>
          <w:szCs w:val="20"/>
        </w:rPr>
      </w:pPr>
      <w:bookmarkStart w:id="44" w:name="_Toc236837124"/>
      <w:r>
        <w:rPr>
          <w:rFonts w:cs="Arial"/>
          <w:bCs/>
          <w:szCs w:val="20"/>
        </w:rPr>
        <w:lastRenderedPageBreak/>
        <w:t>F</w:t>
      </w:r>
      <w:r w:rsidR="00480EBB" w:rsidRPr="00480EBB">
        <w:rPr>
          <w:rFonts w:cs="Arial"/>
          <w:bCs/>
          <w:szCs w:val="20"/>
        </w:rPr>
        <w:t>omento a la ejecución por parte de población en pobreza extrema, desplazados por la violencia, personas en proceso de reintegración o reincorporación y sujetos de especial protección constitucional</w:t>
      </w:r>
      <w:bookmarkEnd w:id="44"/>
    </w:p>
    <w:p w14:paraId="19089ED2" w14:textId="77777777" w:rsidR="00FD1F8F" w:rsidRPr="00FD1F8F" w:rsidRDefault="00FD1F8F" w:rsidP="00FD1F8F">
      <w:pPr>
        <w:rPr>
          <w:lang w:val="es-MX" w:eastAsia="en-US"/>
        </w:rPr>
      </w:pPr>
    </w:p>
    <w:p w14:paraId="54B00A2E" w14:textId="77777777" w:rsidR="00481E51" w:rsidRPr="00481E51" w:rsidRDefault="00481E51" w:rsidP="00481E51">
      <w:pPr>
        <w:spacing w:line="276" w:lineRule="auto"/>
        <w:jc w:val="both"/>
        <w:rPr>
          <w:rFonts w:ascii="Arial" w:eastAsia="Arial" w:hAnsi="Arial" w:cs="Arial"/>
          <w:color w:val="000000" w:themeColor="text1"/>
          <w:sz w:val="21"/>
          <w:szCs w:val="21"/>
        </w:rPr>
      </w:pPr>
      <w:r w:rsidRPr="00481E51">
        <w:rPr>
          <w:rFonts w:ascii="Arial" w:eastAsia="Arial" w:hAnsi="Arial" w:cs="Arial"/>
          <w:color w:val="000000" w:themeColor="text1"/>
          <w:sz w:val="21"/>
          <w:szCs w:val="21"/>
        </w:rPr>
        <w:t xml:space="preserve">De conformidad con el artículo 2.2.1.2.4.2.16 del Decreto 1082 de 2015, las Entidades Estatales deben fomentar en los pliegos de condiciones que los contratistas destinen al cumplimiento del objeto contractual la provisión de bienes o servicios por parte de población en pobreza extrema, personas desplazadas por la violencia, personas en proceso de reintegración o reincorporación y sujetos de especial protección constitucional. La incorporación de esta medida debe estar precedida de un análisis de oportunidad y conveniencia que atienda el objeto, el alcance de las obligaciones y la necesidad de preservar las condiciones de calidad y el adecuado cumplimiento del contrato. La disposición establece que el porcentaje deberá encontrarse entre el cinco por ciento (5 %) y el diez por ciento (10 %) de los bienes o servicios requeridos y que su cumplimiento será objeto de seguimiento por parte del supervisor o interventor. </w:t>
      </w:r>
    </w:p>
    <w:p w14:paraId="0083637A" w14:textId="77777777" w:rsidR="00481E51" w:rsidRPr="00481E51" w:rsidRDefault="00481E51" w:rsidP="00481E51">
      <w:pPr>
        <w:spacing w:line="276" w:lineRule="auto"/>
        <w:jc w:val="both"/>
        <w:rPr>
          <w:rFonts w:ascii="Arial" w:eastAsia="Arial" w:hAnsi="Arial" w:cs="Arial"/>
          <w:color w:val="000000" w:themeColor="text1"/>
          <w:sz w:val="21"/>
          <w:szCs w:val="21"/>
        </w:rPr>
      </w:pPr>
    </w:p>
    <w:p w14:paraId="4B8BEDDA" w14:textId="77777777" w:rsidR="00481E51" w:rsidRPr="00481E51" w:rsidRDefault="00481E51" w:rsidP="00481E51">
      <w:pPr>
        <w:spacing w:line="276" w:lineRule="auto"/>
        <w:jc w:val="both"/>
        <w:rPr>
          <w:rFonts w:ascii="Arial" w:eastAsia="Arial" w:hAnsi="Arial" w:cs="Arial"/>
          <w:color w:val="000000" w:themeColor="text1"/>
          <w:sz w:val="21"/>
          <w:szCs w:val="21"/>
        </w:rPr>
      </w:pPr>
      <w:r w:rsidRPr="00481E51">
        <w:rPr>
          <w:rFonts w:ascii="Arial" w:eastAsia="Arial" w:hAnsi="Arial" w:cs="Arial"/>
          <w:color w:val="000000" w:themeColor="text1"/>
          <w:sz w:val="21"/>
          <w:szCs w:val="21"/>
        </w:rPr>
        <w:t xml:space="preserve">Para efectuar este análisis, la Entidad tuvo en cuenta las características sociales, demográficas y territoriales del municipio de Chaparral. En primer lugar, el municipio forma parte de la subregión PDET Sur del Tolima, junto con Ataco, Rioblanco y Planadas, condición que refleja un contexto territorial en el que resultan prioritarias las acciones dirigidas al cierre de brechas, la inclusión social, la reparación de las afectaciones derivadas del conflicto y la generación de oportunidades para las comunidades. La Agencia de Renovación del Territorio identifica expresamente a Chaparral como municipio PDET y destaca, para esta subregión, la dispersión de su población y las dificultades históricas de acceso a infraestructura, servicios y oportunidades. </w:t>
      </w:r>
    </w:p>
    <w:p w14:paraId="52309651" w14:textId="77777777" w:rsidR="00481E51" w:rsidRPr="00481E51" w:rsidRDefault="00481E51" w:rsidP="00481E51">
      <w:pPr>
        <w:spacing w:line="276" w:lineRule="auto"/>
        <w:jc w:val="both"/>
        <w:rPr>
          <w:rFonts w:ascii="Arial" w:eastAsia="Arial" w:hAnsi="Arial" w:cs="Arial"/>
          <w:color w:val="000000" w:themeColor="text1"/>
          <w:sz w:val="21"/>
          <w:szCs w:val="21"/>
        </w:rPr>
      </w:pPr>
    </w:p>
    <w:p w14:paraId="2D0389BA" w14:textId="77777777" w:rsidR="00481E51" w:rsidRPr="00481E51" w:rsidRDefault="00481E51" w:rsidP="00481E51">
      <w:pPr>
        <w:spacing w:line="276" w:lineRule="auto"/>
        <w:jc w:val="both"/>
        <w:rPr>
          <w:rFonts w:ascii="Arial" w:eastAsia="Arial" w:hAnsi="Arial" w:cs="Arial"/>
          <w:color w:val="000000" w:themeColor="text1"/>
          <w:sz w:val="21"/>
          <w:szCs w:val="21"/>
        </w:rPr>
      </w:pPr>
      <w:r w:rsidRPr="00481E51">
        <w:rPr>
          <w:rFonts w:ascii="Arial" w:eastAsia="Arial" w:hAnsi="Arial" w:cs="Arial"/>
          <w:color w:val="000000" w:themeColor="text1"/>
          <w:sz w:val="21"/>
          <w:szCs w:val="21"/>
        </w:rPr>
        <w:t>Esta condición se articula con el porcentaje importante de ruralidad del municipio. Conforme a las proyecciones de TerriData y el DANE para 2026, el 41,43% de sus habitantes reside en zonas rurales, mientras que el 58,57% se concentra en la cabecera municipal. Dado que el proyecto se ejecutará en el área rural, su desarrollo puede generar oportunidades de participación para habitantes provenientes tanto de la cabecera como de las áreas rurales, siempre que las actividades a desempeñar sean compatibles con sus condiciones, capacidades y experiencia y que se garantice la adecuada ejecución técnica de la obra.</w:t>
      </w:r>
    </w:p>
    <w:p w14:paraId="7BC77869" w14:textId="77777777" w:rsidR="00481E51" w:rsidRPr="00481E51" w:rsidRDefault="00481E51" w:rsidP="00481E51">
      <w:pPr>
        <w:spacing w:line="276" w:lineRule="auto"/>
        <w:jc w:val="both"/>
        <w:rPr>
          <w:rFonts w:ascii="Arial" w:eastAsia="Arial" w:hAnsi="Arial" w:cs="Arial"/>
          <w:color w:val="000000" w:themeColor="text1"/>
          <w:sz w:val="21"/>
          <w:szCs w:val="21"/>
        </w:rPr>
      </w:pPr>
    </w:p>
    <w:p w14:paraId="2E635E2A" w14:textId="77777777" w:rsidR="00481E51" w:rsidRPr="00481E51" w:rsidRDefault="00481E51" w:rsidP="00481E51">
      <w:pPr>
        <w:spacing w:line="276" w:lineRule="auto"/>
        <w:jc w:val="both"/>
        <w:rPr>
          <w:rFonts w:ascii="Arial" w:eastAsia="Arial" w:hAnsi="Arial" w:cs="Arial"/>
          <w:color w:val="000000" w:themeColor="text1"/>
          <w:sz w:val="21"/>
          <w:szCs w:val="21"/>
        </w:rPr>
      </w:pPr>
      <w:r w:rsidRPr="00481E51">
        <w:rPr>
          <w:rFonts w:ascii="Arial" w:eastAsia="Arial" w:hAnsi="Arial" w:cs="Arial"/>
          <w:color w:val="000000" w:themeColor="text1"/>
          <w:sz w:val="21"/>
          <w:szCs w:val="21"/>
        </w:rPr>
        <w:t>Asimismo, la caracterización demográfica reporta la presencia de 2.162 personas con autorreconocimiento étnico-racial, de las cuales 1.901 pertenecen a comunidades indígenas, 251 corresponden a población negra, mulata, afrocolombiana o afrodescendiente y una participación marginal de comunidades raizales. A esta composición se suma la condición de Chaparral como territorio PDET y su contexto histórico de afectación por el conflicto armado, circunstancias que permiten advertir la potencial presencia de víctimas, personas desplazadas y otros grupos en situación de vulnerabilidad o con protección constitucional reforzada.</w:t>
      </w:r>
    </w:p>
    <w:p w14:paraId="35203B37" w14:textId="77777777" w:rsidR="00481E51" w:rsidRPr="00481E51" w:rsidRDefault="00481E51" w:rsidP="00481E51">
      <w:pPr>
        <w:spacing w:line="276" w:lineRule="auto"/>
        <w:jc w:val="both"/>
        <w:rPr>
          <w:rFonts w:ascii="Arial" w:eastAsia="Arial" w:hAnsi="Arial" w:cs="Arial"/>
          <w:color w:val="000000" w:themeColor="text1"/>
          <w:sz w:val="21"/>
          <w:szCs w:val="21"/>
        </w:rPr>
      </w:pPr>
    </w:p>
    <w:p w14:paraId="308C6B2C" w14:textId="77777777" w:rsidR="00481E51" w:rsidRPr="00481E51" w:rsidRDefault="00481E51" w:rsidP="00481E51">
      <w:pPr>
        <w:spacing w:line="276" w:lineRule="auto"/>
        <w:jc w:val="both"/>
        <w:rPr>
          <w:rFonts w:ascii="Arial" w:eastAsia="Arial" w:hAnsi="Arial" w:cs="Arial"/>
          <w:color w:val="000000" w:themeColor="text1"/>
          <w:sz w:val="21"/>
          <w:szCs w:val="21"/>
        </w:rPr>
      </w:pPr>
      <w:r w:rsidRPr="00481E51">
        <w:rPr>
          <w:rFonts w:ascii="Arial" w:eastAsia="Arial" w:hAnsi="Arial" w:cs="Arial"/>
          <w:color w:val="000000" w:themeColor="text1"/>
          <w:sz w:val="21"/>
          <w:szCs w:val="21"/>
        </w:rPr>
        <w:lastRenderedPageBreak/>
        <w:t xml:space="preserve">Estos elementos no permiten presumir que toda la población rural, étnica o residente en un municipio PDET reúna automáticamente la condición de sujeto de especial protección constitucional. No obstante, sí evidencian que en el territorio existe una base poblacional respecto de la cual resulta especialmente pertinente adoptar medidas que faciliten su participación efectiva en la ejecución de los recursos públicos. </w:t>
      </w:r>
    </w:p>
    <w:p w14:paraId="15F847AF" w14:textId="77777777" w:rsidR="00481E51" w:rsidRPr="00481E51" w:rsidRDefault="00481E51" w:rsidP="00481E51">
      <w:pPr>
        <w:spacing w:line="276" w:lineRule="auto"/>
        <w:jc w:val="both"/>
        <w:rPr>
          <w:rFonts w:ascii="Arial" w:eastAsia="Arial" w:hAnsi="Arial" w:cs="Arial"/>
          <w:color w:val="000000" w:themeColor="text1"/>
          <w:sz w:val="21"/>
          <w:szCs w:val="21"/>
        </w:rPr>
      </w:pPr>
    </w:p>
    <w:p w14:paraId="70E2D019" w14:textId="77777777" w:rsidR="00481E51" w:rsidRPr="00481E51" w:rsidRDefault="00481E51" w:rsidP="00481E51">
      <w:pPr>
        <w:spacing w:line="276" w:lineRule="auto"/>
        <w:jc w:val="both"/>
        <w:rPr>
          <w:rFonts w:ascii="Arial" w:eastAsia="Arial" w:hAnsi="Arial" w:cs="Arial"/>
          <w:color w:val="000000" w:themeColor="text1"/>
          <w:sz w:val="21"/>
          <w:szCs w:val="21"/>
        </w:rPr>
      </w:pPr>
      <w:r w:rsidRPr="00481E51">
        <w:rPr>
          <w:rFonts w:ascii="Arial" w:eastAsia="Arial" w:hAnsi="Arial" w:cs="Arial"/>
          <w:color w:val="000000" w:themeColor="text1"/>
          <w:sz w:val="21"/>
          <w:szCs w:val="21"/>
        </w:rPr>
        <w:t xml:space="preserve">En ese sentido, se considera procedente promover la inclusión social y la generación de oportunidades de participación dentro de la ejecución contractual, particularmente en aquellas actividades de apoyo operativo, logístico, administrativo o asistencial que no comprometan el núcleo técnico especializado de la obra. </w:t>
      </w:r>
    </w:p>
    <w:p w14:paraId="485652E1" w14:textId="77777777" w:rsidR="00481E51" w:rsidRPr="00481E51" w:rsidRDefault="00481E51" w:rsidP="00481E51">
      <w:pPr>
        <w:spacing w:line="276" w:lineRule="auto"/>
        <w:jc w:val="both"/>
        <w:rPr>
          <w:rFonts w:ascii="Arial" w:eastAsia="Arial" w:hAnsi="Arial" w:cs="Arial"/>
          <w:color w:val="000000" w:themeColor="text1"/>
          <w:sz w:val="21"/>
          <w:szCs w:val="21"/>
        </w:rPr>
      </w:pPr>
    </w:p>
    <w:p w14:paraId="32B66F0F" w14:textId="77777777" w:rsidR="00481E51" w:rsidRPr="00481E51" w:rsidRDefault="00481E51" w:rsidP="00481E51">
      <w:pPr>
        <w:spacing w:line="276" w:lineRule="auto"/>
        <w:jc w:val="both"/>
        <w:rPr>
          <w:rFonts w:ascii="Arial" w:eastAsia="Arial" w:hAnsi="Arial" w:cs="Arial"/>
          <w:color w:val="000000" w:themeColor="text1"/>
          <w:sz w:val="21"/>
          <w:szCs w:val="21"/>
        </w:rPr>
      </w:pPr>
      <w:r w:rsidRPr="00481E51">
        <w:rPr>
          <w:rFonts w:ascii="Arial" w:eastAsia="Arial" w:hAnsi="Arial" w:cs="Arial"/>
          <w:color w:val="000000" w:themeColor="text1"/>
          <w:sz w:val="21"/>
          <w:szCs w:val="21"/>
        </w:rPr>
        <w:t xml:space="preserve">Por lo anterior, la Entidad instará al futuro contratista para que promueva la provisión de bienes o servicios por parte de personas sujetas de especial protección constitucional en un porcentaje no inferior al cinco por ciento (5%) de los servicios requeridos para la ejecución del contrato, obligación que será incorporada dentro de las condiciones contractuales correspondientes. </w:t>
      </w:r>
    </w:p>
    <w:p w14:paraId="1BCF6CD1" w14:textId="77777777" w:rsidR="00481E51" w:rsidRPr="00481E51" w:rsidRDefault="00481E51" w:rsidP="00481E51">
      <w:pPr>
        <w:spacing w:line="276" w:lineRule="auto"/>
        <w:jc w:val="both"/>
        <w:rPr>
          <w:rFonts w:ascii="Arial" w:eastAsia="Arial" w:hAnsi="Arial" w:cs="Arial"/>
          <w:color w:val="000000" w:themeColor="text1"/>
          <w:sz w:val="21"/>
          <w:szCs w:val="21"/>
        </w:rPr>
      </w:pPr>
    </w:p>
    <w:p w14:paraId="7F8E43A5" w14:textId="77777777" w:rsidR="00481E51" w:rsidRPr="00481E51" w:rsidRDefault="00481E51" w:rsidP="00481E51">
      <w:pPr>
        <w:spacing w:line="276" w:lineRule="auto"/>
        <w:jc w:val="both"/>
        <w:rPr>
          <w:rFonts w:ascii="Arial" w:eastAsia="Arial" w:hAnsi="Arial" w:cs="Arial"/>
          <w:color w:val="000000" w:themeColor="text1"/>
          <w:sz w:val="21"/>
          <w:szCs w:val="21"/>
        </w:rPr>
      </w:pPr>
      <w:r w:rsidRPr="00481E51">
        <w:rPr>
          <w:rFonts w:ascii="Arial" w:eastAsia="Arial" w:hAnsi="Arial" w:cs="Arial"/>
          <w:color w:val="000000" w:themeColor="text1"/>
          <w:sz w:val="21"/>
          <w:szCs w:val="21"/>
        </w:rPr>
        <w:t xml:space="preserve">Dicha obligación deberá cumplirse durante la ejecución contractual en condiciones acordes con la naturaleza y alcance del contrato, garantizando que la participación promovida corresponda a actividades compatibles con los perfiles y condiciones requeridas para el desarrollo del proyecto, sin afectar la calidad, oportunidad y eficiencia de los servicios de obra contratados. </w:t>
      </w:r>
    </w:p>
    <w:p w14:paraId="0FC61A37" w14:textId="77777777" w:rsidR="00481E51" w:rsidRPr="00481E51" w:rsidRDefault="00481E51" w:rsidP="00481E51">
      <w:pPr>
        <w:spacing w:line="276" w:lineRule="auto"/>
        <w:jc w:val="both"/>
        <w:rPr>
          <w:rFonts w:ascii="Arial" w:eastAsia="Arial" w:hAnsi="Arial" w:cs="Arial"/>
          <w:color w:val="000000" w:themeColor="text1"/>
          <w:sz w:val="21"/>
          <w:szCs w:val="21"/>
        </w:rPr>
      </w:pPr>
    </w:p>
    <w:p w14:paraId="457D3495" w14:textId="3DE85A77" w:rsidR="7CDA0096" w:rsidRDefault="00481E51" w:rsidP="00481E51">
      <w:pPr>
        <w:spacing w:line="276" w:lineRule="auto"/>
        <w:jc w:val="both"/>
      </w:pPr>
      <w:r w:rsidRPr="00481E51">
        <w:rPr>
          <w:rFonts w:ascii="Arial" w:eastAsia="Arial" w:hAnsi="Arial" w:cs="Arial"/>
          <w:color w:val="000000" w:themeColor="text1"/>
          <w:sz w:val="21"/>
          <w:szCs w:val="21"/>
        </w:rPr>
        <w:t>El interventor verificará el cumplimiento de la obligación, la correspondencia entre las personas acreditadas y los grupos poblacionales previstos en la norma, su participación efectiva en la ejecución contractual y el mantenimiento del porcentaje exigido. El incumplimiento injustificado dará lugar a la aplicación de las multas y demás consecuencias establecidas en la minuta contractual, con observancia del debido proceso y sin perjuicio de las demás acciones a que haya lugar</w:t>
      </w:r>
      <w:r w:rsidR="7CDA0096" w:rsidRPr="28B383E2">
        <w:rPr>
          <w:rFonts w:ascii="Arial" w:eastAsia="Arial" w:hAnsi="Arial" w:cs="Arial"/>
          <w:color w:val="000000" w:themeColor="text1"/>
          <w:sz w:val="21"/>
          <w:szCs w:val="21"/>
        </w:rPr>
        <w:t>.</w:t>
      </w:r>
    </w:p>
    <w:p w14:paraId="7D6A8F99" w14:textId="77777777" w:rsidR="00037B34" w:rsidRPr="00950998" w:rsidRDefault="00037B34" w:rsidP="00037B34">
      <w:pPr>
        <w:spacing w:line="276" w:lineRule="auto"/>
        <w:ind w:right="-93"/>
        <w:jc w:val="both"/>
        <w:rPr>
          <w:rFonts w:ascii="Arial" w:eastAsia="Arial" w:hAnsi="Arial" w:cs="Arial"/>
          <w:sz w:val="20"/>
          <w:szCs w:val="20"/>
        </w:rPr>
      </w:pPr>
    </w:p>
    <w:p w14:paraId="2391BA86" w14:textId="1174FCFF" w:rsidR="00037B34" w:rsidRDefault="00E5290F">
      <w:pPr>
        <w:pStyle w:val="Ttulo2"/>
        <w:numPr>
          <w:ilvl w:val="1"/>
          <w:numId w:val="38"/>
        </w:numPr>
        <w:rPr>
          <w:rFonts w:cs="Arial"/>
          <w:bCs/>
          <w:szCs w:val="20"/>
        </w:rPr>
      </w:pPr>
      <w:bookmarkStart w:id="45" w:name="_Toc236837125"/>
      <w:r>
        <w:rPr>
          <w:rFonts w:cs="Arial"/>
          <w:bCs/>
          <w:szCs w:val="20"/>
        </w:rPr>
        <w:t>D</w:t>
      </w:r>
      <w:r w:rsidR="00D3178F" w:rsidRPr="00D3178F">
        <w:rPr>
          <w:rFonts w:cs="Arial"/>
          <w:bCs/>
          <w:szCs w:val="20"/>
        </w:rPr>
        <w:t>estinación a la ejecución del contrato un porcentaje de mano de obra no calificada perteneciente a la región</w:t>
      </w:r>
      <w:bookmarkEnd w:id="45"/>
    </w:p>
    <w:p w14:paraId="6EABA1C1" w14:textId="77777777" w:rsidR="00FD1F8F" w:rsidRDefault="00FD1F8F" w:rsidP="00FD1F8F">
      <w:pPr>
        <w:rPr>
          <w:lang w:val="es-MX" w:eastAsia="en-US"/>
        </w:rPr>
      </w:pPr>
    </w:p>
    <w:p w14:paraId="6770CE6B" w14:textId="77777777" w:rsidR="00FD1F8F" w:rsidRPr="00FD1F8F" w:rsidRDefault="00FD1F8F" w:rsidP="00FD1F8F">
      <w:pPr>
        <w:rPr>
          <w:lang w:val="es-MX" w:eastAsia="en-US"/>
        </w:rPr>
      </w:pPr>
    </w:p>
    <w:p w14:paraId="5A0415B1" w14:textId="51F487A9" w:rsidR="00A66D91" w:rsidRDefault="00CB41D1" w:rsidP="00A66D91">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37C12">
        <w:rPr>
          <w:rFonts w:ascii="Arial" w:eastAsia="Arial" w:hAnsi="Arial" w:cs="Arial"/>
          <w:color w:val="000000" w:themeColor="text1"/>
          <w:sz w:val="20"/>
          <w:szCs w:val="20"/>
        </w:rPr>
        <w:t xml:space="preserve">La ejecución del proyecto denominado </w:t>
      </w:r>
      <w:r w:rsidRPr="00337C12">
        <w:rPr>
          <w:rFonts w:ascii="Arial" w:eastAsia="Arial" w:hAnsi="Arial" w:cs="Arial"/>
          <w:b/>
          <w:bCs/>
          <w:color w:val="000000" w:themeColor="text1"/>
          <w:sz w:val="20"/>
          <w:szCs w:val="20"/>
        </w:rPr>
        <w:t>“</w:t>
      </w:r>
      <w:r w:rsidR="002334D2">
        <w:rPr>
          <w:rFonts w:ascii="Arial" w:hAnsi="Arial" w:cs="Arial"/>
          <w:b/>
          <w:bCs/>
          <w:i/>
          <w:iCs/>
          <w:color w:val="000000"/>
          <w:sz w:val="20"/>
          <w:szCs w:val="20"/>
          <w:lang w:val="es-CO"/>
        </w:rPr>
        <w:t>CONTRATAR LA EJECUCION DE ACTIVIDADES PROPIAS AL PROYECTO “MEJORAMIENTO DE VIAS TERCIARIAS CON LA CONSTRUCCION DE PLACA HUELLA EN DIFERENTES PUNTOS CRITICOS DISPERSOS EN LA ZONA RURAL DEL MUNICIPIO DE CHAPARRAL TOLIMA” COIGO BPIN 20241301010259</w:t>
      </w:r>
      <w:r w:rsidRPr="00337C12">
        <w:rPr>
          <w:rFonts w:ascii="Arial" w:eastAsia="Arial" w:hAnsi="Arial" w:cs="Arial"/>
          <w:b/>
          <w:bCs/>
          <w:color w:val="000000" w:themeColor="text1"/>
          <w:sz w:val="20"/>
          <w:szCs w:val="20"/>
        </w:rPr>
        <w:t>”</w:t>
      </w:r>
      <w:r w:rsidRPr="00337C12">
        <w:rPr>
          <w:rFonts w:ascii="Arial" w:eastAsia="Arial" w:hAnsi="Arial" w:cs="Arial"/>
          <w:color w:val="000000" w:themeColor="text1"/>
          <w:sz w:val="20"/>
          <w:szCs w:val="20"/>
        </w:rPr>
        <w:t xml:space="preserve"> </w:t>
      </w:r>
      <w:r w:rsidR="001F33CA" w:rsidRPr="001F33CA">
        <w:rPr>
          <w:rFonts w:ascii="Arial" w:eastAsia="Arial" w:hAnsi="Arial" w:cs="Arial"/>
          <w:color w:val="000000" w:themeColor="text1"/>
          <w:sz w:val="20"/>
          <w:szCs w:val="20"/>
        </w:rPr>
        <w:t xml:space="preserve">comprende la realización de actividades preliminares como excavaciones (manuales y mecánicas), conformación de la calzada y mejoramiento de fallos mediante pedraplén y geotextil. Asimismo, contempla el suministro e instalación de subbase granular, concreto hidráulico de 21 MPa, concreto ciclópeo y acero de refuerzo para la conformación de la placa huella. La intervención incluye obras de drenaje (demoliciones, rellenos, tubería en concreto </w:t>
      </w:r>
      <w:r w:rsidR="001F33CA" w:rsidRPr="001F33CA">
        <w:rPr>
          <w:rFonts w:ascii="Arial" w:eastAsia="Arial" w:hAnsi="Arial" w:cs="Arial"/>
          <w:color w:val="000000" w:themeColor="text1"/>
          <w:sz w:val="20"/>
          <w:szCs w:val="20"/>
        </w:rPr>
        <w:lastRenderedPageBreak/>
        <w:t>de 36" y solados), señalización vertical definitiva, e implementación de los Planes de Manejo Ambiental (PMA) y de Tránsito (PMT), de acuerdo con las especificaciones técnicas. Para su desarrollo, se requiere una estructura operativa y profesional integrada por personal calificado y mano de obra no calificada para las labores de apoyo en campo</w:t>
      </w:r>
      <w:r w:rsidR="00A66D91" w:rsidRPr="00A66D91">
        <w:rPr>
          <w:rFonts w:ascii="Arial" w:eastAsia="Arial" w:hAnsi="Arial" w:cs="Arial"/>
          <w:color w:val="000000" w:themeColor="text1"/>
          <w:sz w:val="20"/>
          <w:szCs w:val="20"/>
        </w:rPr>
        <w:t>.</w:t>
      </w:r>
    </w:p>
    <w:p w14:paraId="7EBCA2DE" w14:textId="77777777" w:rsidR="007427D0" w:rsidRPr="00A66D91" w:rsidRDefault="007427D0" w:rsidP="00A66D91">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2D49F59F"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04917">
        <w:rPr>
          <w:rFonts w:ascii="Arial" w:eastAsia="Arial" w:hAnsi="Arial" w:cs="Arial"/>
          <w:color w:val="000000" w:themeColor="text1"/>
          <w:sz w:val="20"/>
          <w:szCs w:val="20"/>
        </w:rPr>
        <w:t>Esta característica del proyecto fue analizada conjuntamente con las condiciones demográficas del municipio. De acuerdo con las proyecciones oficiales de TerriData y el DANE para 2026, Chaparral cuenta con una población predominantemente joven: 13.166 habitantes se encuentran entre los 14 y 28 años, equivalentes al 22,24% del total municipal, y 8.454 habitantes pertenecen al segmento comprendido entre los 20 y 29 años, correspondiente al 15,34%. Si bien estas cifras no acreditan por sí mismas la disponibilidad efectiva o la cualificación laboral de la población, sí permiten identificar una base demográfica potencialmente vinculable a actividades productivas y evidencian la pertinencia de adoptar medidas que favorezcan el acceso de los habitantes del territorio a las oportunidades temporales de empleo generadas por la inversión pública.</w:t>
      </w:r>
    </w:p>
    <w:p w14:paraId="0960AB62"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5C9B812D"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04917">
        <w:rPr>
          <w:rFonts w:ascii="Arial" w:eastAsia="Arial" w:hAnsi="Arial" w:cs="Arial"/>
          <w:color w:val="000000" w:themeColor="text1"/>
          <w:sz w:val="20"/>
          <w:szCs w:val="20"/>
        </w:rPr>
        <w:t>La caracterización territorial también muestra que el 41,43% de sus habitantes reside en zonas rurales, mientras que el 58,57% se concentra en la cabecera municipal. Dado que el proyecto se ejecutará en el área rural, su impacto y las oportunidades laborales generadas no se limitan únicamente a dicha población, puesto que el proyecto puede vincular mano de obra procedente de los distintos sectores del municipio, siempre que se cumplan las condiciones de residencia y aptitud requeridas para el desarrollo de las actividades asignadas. De esta manera, la contratación constituye un mecanismo complementario para articular la inversión en infraestructura con la generación de ingresos y la participación económica de la población municipal.</w:t>
      </w:r>
    </w:p>
    <w:p w14:paraId="54B78C7D"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20957BE4"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04917">
        <w:rPr>
          <w:rFonts w:ascii="Arial" w:eastAsia="Arial" w:hAnsi="Arial" w:cs="Arial"/>
          <w:color w:val="000000" w:themeColor="text1"/>
          <w:sz w:val="20"/>
          <w:szCs w:val="20"/>
        </w:rPr>
        <w:t>A partir de la valoración conjunta del alcance técnico de las obras, la composición previsible del personal requerido y las características demográficas del territorio, la Alcaldía de Chaparral considera razonable establecer como condición especial de ejecución que el contratista destine un porcentaje no inferior al diez por ciento (10%) del personal de obra a la vinculación de mano de obra no calificada proveniente de la región. La medida se concentra en este tipo de personal porque las actividades operativas que no requieren formación profesional, técnica o especializada ofrecen una posibilidad objetiva de participación para los habitantes del municipio, sin desconocer que determinadas labores deberán ser desarrolladas exclusivamente por trabajadores que acrediten la capacitación, experiencia, matrícula o certificación exigida por la normativa y por los documentos técnicos.</w:t>
      </w:r>
    </w:p>
    <w:p w14:paraId="21BEA38F"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2995749A"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04917">
        <w:rPr>
          <w:rFonts w:ascii="Arial" w:eastAsia="Arial" w:hAnsi="Arial" w:cs="Arial"/>
          <w:color w:val="000000" w:themeColor="text1"/>
          <w:sz w:val="20"/>
          <w:szCs w:val="20"/>
        </w:rPr>
        <w:t xml:space="preserve">En todo caso, dentro del personal vinculado para acreditar el cumplimiento de esta obligación, un porcentaje no inferior al cinco por ciento (5%) deberá estar integrado por mujeres domiciliadas en el municipio de Chaparral, quienes deberán participar efectivamente en las actividades asignadas durante la ejecución contractual. Esta medida busca prevenir que el cumplimiento de la obligación de mano de obra local se concentre exclusivamente en trabajadores hombres y garantizar que las mujeres tengan una participación verificable en las oportunidades laborales generadas por el proyecto. Su incorporación no implica flexibilizar las condiciones técnicas, de aptitud o de seguridad y salud en el </w:t>
      </w:r>
      <w:r w:rsidRPr="00304917">
        <w:rPr>
          <w:rFonts w:ascii="Arial" w:eastAsia="Arial" w:hAnsi="Arial" w:cs="Arial"/>
          <w:color w:val="000000" w:themeColor="text1"/>
          <w:sz w:val="20"/>
          <w:szCs w:val="20"/>
        </w:rPr>
        <w:lastRenderedPageBreak/>
        <w:t>trabajo, ni autoriza la asignación de actividades incompatibles con las capacidades de las trabajadoras vinculadas.</w:t>
      </w:r>
    </w:p>
    <w:p w14:paraId="65A6EEA4"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501DFA58"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04917">
        <w:rPr>
          <w:rFonts w:ascii="Arial" w:eastAsia="Arial" w:hAnsi="Arial" w:cs="Arial"/>
          <w:color w:val="000000" w:themeColor="text1"/>
          <w:sz w:val="20"/>
          <w:szCs w:val="20"/>
        </w:rPr>
        <w:t>El contratista deberá realizar gestiones de convocatoria y selección con enfoque de género, evitando requisitos o prácticas que restrinjan injustificadamente la participación de las mujeres. Asimismo, deberá garantizar igualdad en las condiciones de vinculación, remuneración y trato frente a labores equivalentes, así como adoptar las medidas necesarias para prevenir cualquier forma de discriminación, acoso o violencia en el ambiente laboral.</w:t>
      </w:r>
    </w:p>
    <w:p w14:paraId="2919E9F9"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6231AD6D"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04917">
        <w:rPr>
          <w:rFonts w:ascii="Arial" w:eastAsia="Arial" w:hAnsi="Arial" w:cs="Arial"/>
          <w:color w:val="000000" w:themeColor="text1"/>
          <w:sz w:val="20"/>
          <w:szCs w:val="20"/>
        </w:rPr>
        <w:t>El porcentaje establecido responde a un criterio de proporcionalidad, en tanto promueve la participación laboral de la población local sin imponer al contratista la conformación integral de su equipo con trabajadores del territorio ni limitar su autonomía para organizar los recursos humanos necesarios. Tampoco modifica los perfiles mínimos exigidos ni autoriza la vinculación de personal que carezca de las condiciones de seguridad, aptitud o capacitación necesarias para la actividad asignada. Su aplicación deberá armonizarse con el cronograma, los frentes de trabajo y las necesidades reales de personal durante las diferentes etapas de ejecución.</w:t>
      </w:r>
    </w:p>
    <w:p w14:paraId="26D722BD"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265C74F8"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04917">
        <w:rPr>
          <w:rFonts w:ascii="Arial" w:eastAsia="Arial" w:hAnsi="Arial" w:cs="Arial"/>
          <w:color w:val="000000" w:themeColor="text1"/>
          <w:sz w:val="20"/>
          <w:szCs w:val="20"/>
        </w:rPr>
        <w:t>Para efectos de esta obligación, se entenderá por personal de la región aquel trabajador que acredite haber tenido domicilio en el municipio de Chaparral durante un término no inferior a un (1) año, contado con anterioridad a la fecha de cierre del proceso de selección. En caso de que esta fecha sea modificada, se tomará como referencia la establecida inicialmente en el Pliego de Condiciones definitivo. El contratista deberá conservar y presentar al interventor los documentos que permitan verificar la condición de residencia, la modalidad de vinculación y la participación efectiva del trabajador en las actividades de la obra.</w:t>
      </w:r>
    </w:p>
    <w:p w14:paraId="44000C6F"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50E9DCF5"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r w:rsidRPr="00304917">
        <w:rPr>
          <w:rFonts w:ascii="Arial" w:eastAsia="Arial" w:hAnsi="Arial" w:cs="Arial"/>
          <w:color w:val="000000" w:themeColor="text1"/>
          <w:sz w:val="20"/>
          <w:szCs w:val="20"/>
        </w:rPr>
        <w:t>Cuando no exista disponibilidad suficiente de mano de obra no calificada domiciliada en Chaparral para alcanzar el porcentaje exigido, el contratista podrá vincular trabajadores provenientes de otros municipios del departamento del Tolima. Esta posibilidad tendrá carácter subsidiario y procederá únicamente cuando se acrediten gestiones previas, oportunas y verificables dirigidas a convocar y vincular personal del municipio.</w:t>
      </w:r>
    </w:p>
    <w:p w14:paraId="36CE8CA7" w14:textId="77777777" w:rsidR="00304917" w:rsidRPr="00304917" w:rsidRDefault="00304917" w:rsidP="00304917">
      <w:pPr>
        <w:tabs>
          <w:tab w:val="left" w:pos="0"/>
          <w:tab w:val="left" w:pos="142"/>
          <w:tab w:val="left" w:pos="567"/>
          <w:tab w:val="left" w:pos="1418"/>
          <w:tab w:val="left" w:pos="9072"/>
        </w:tabs>
        <w:spacing w:line="276" w:lineRule="auto"/>
        <w:jc w:val="both"/>
        <w:rPr>
          <w:rFonts w:ascii="Arial" w:eastAsia="Arial" w:hAnsi="Arial" w:cs="Arial"/>
          <w:color w:val="000000" w:themeColor="text1"/>
          <w:sz w:val="20"/>
          <w:szCs w:val="20"/>
        </w:rPr>
      </w:pPr>
    </w:p>
    <w:p w14:paraId="2BEF0594" w14:textId="2CF6C0DB" w:rsidR="145895B8" w:rsidRDefault="00304917" w:rsidP="00304917">
      <w:pPr>
        <w:tabs>
          <w:tab w:val="left" w:pos="0"/>
          <w:tab w:val="left" w:pos="142"/>
          <w:tab w:val="left" w:pos="567"/>
          <w:tab w:val="left" w:pos="1418"/>
          <w:tab w:val="left" w:pos="9072"/>
        </w:tabs>
        <w:spacing w:line="276" w:lineRule="auto"/>
        <w:jc w:val="both"/>
      </w:pPr>
      <w:r w:rsidRPr="00304917">
        <w:rPr>
          <w:rFonts w:ascii="Arial" w:eastAsia="Arial" w:hAnsi="Arial" w:cs="Arial"/>
          <w:color w:val="000000" w:themeColor="text1"/>
          <w:sz w:val="20"/>
          <w:szCs w:val="20"/>
        </w:rPr>
        <w:t>En todo caso, no se configurará incumplimiento cuando el contratista demuestre haber actuado con la debida diligencia y aporte evidencia de las convocatorias, solicitudes, publicaciones, remisiones de candidatos u otras gestiones efectivamente adelantadas para alcanzar el porcentaje mínimo, sin haberlo logrado por circunstancias ajenas a su voluntad. Corresponderá al interventor verificar tanto el cumplimiento porcentual como la idoneidad de los soportes presentados y registrar sus conclusiones en los respectivos informes de seguimiento</w:t>
      </w:r>
      <w:r w:rsidR="145895B8" w:rsidRPr="28B383E2">
        <w:rPr>
          <w:rFonts w:ascii="Arial" w:eastAsia="Arial" w:hAnsi="Arial" w:cs="Arial"/>
          <w:color w:val="000000" w:themeColor="text1"/>
          <w:sz w:val="20"/>
          <w:szCs w:val="20"/>
        </w:rPr>
        <w:t>.</w:t>
      </w:r>
    </w:p>
    <w:p w14:paraId="2A5B3756" w14:textId="77777777" w:rsidR="003929A9" w:rsidRPr="00950998" w:rsidRDefault="003929A9" w:rsidP="00037B34">
      <w:pPr>
        <w:tabs>
          <w:tab w:val="left" w:pos="0"/>
          <w:tab w:val="left" w:pos="142"/>
          <w:tab w:val="left" w:pos="567"/>
          <w:tab w:val="left" w:pos="1418"/>
          <w:tab w:val="left" w:pos="9072"/>
        </w:tabs>
        <w:spacing w:line="276" w:lineRule="auto"/>
        <w:jc w:val="both"/>
        <w:rPr>
          <w:rFonts w:ascii="Arial" w:eastAsia="Arial" w:hAnsi="Arial" w:cs="Arial"/>
          <w:sz w:val="20"/>
          <w:szCs w:val="20"/>
        </w:rPr>
      </w:pPr>
    </w:p>
    <w:p w14:paraId="5516C691" w14:textId="2B25B1FE" w:rsidR="00037B34" w:rsidRPr="00AB0B4F" w:rsidRDefault="00E5290F">
      <w:pPr>
        <w:pStyle w:val="Ttulo2"/>
        <w:numPr>
          <w:ilvl w:val="1"/>
          <w:numId w:val="38"/>
        </w:numPr>
        <w:rPr>
          <w:rFonts w:cs="Arial"/>
          <w:bCs/>
          <w:szCs w:val="20"/>
        </w:rPr>
      </w:pPr>
      <w:bookmarkStart w:id="46" w:name="_Toc236837126"/>
      <w:r>
        <w:rPr>
          <w:rFonts w:cs="Arial"/>
          <w:bCs/>
          <w:szCs w:val="20"/>
        </w:rPr>
        <w:lastRenderedPageBreak/>
        <w:t>F</w:t>
      </w:r>
      <w:r w:rsidR="00D3178F" w:rsidRPr="00D3178F">
        <w:rPr>
          <w:rFonts w:cs="Arial"/>
          <w:bCs/>
          <w:szCs w:val="20"/>
        </w:rPr>
        <w:t>omento a la inserción laboral de jovenes entre 18 y 28 años de edad, de conformidad con lo dispuesto en la ley 2119 de 2021</w:t>
      </w:r>
      <w:bookmarkStart w:id="47" w:name="OLE_LINK3"/>
      <w:bookmarkEnd w:id="46"/>
    </w:p>
    <w:bookmarkEnd w:id="47"/>
    <w:p w14:paraId="6F482511" w14:textId="77777777" w:rsidR="001501EF" w:rsidRPr="001501EF"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 xml:space="preserve">De conformidad con lo dispuesto en la Ley 2119 de 2021, mediante la cual se adoptan medidas para fomentar la generación de incentivos que fortalezcan la inserción laboral de los jóvenes entre los 18 y 28 años en el territorio nacional, se establece que las entidades estatales deben formular cláusulas contractuales orientadas a promover la vinculación laboral o contractual de esta población en el sector público o privado, previa valoración del alcance del proyecto, la naturaleza de los servicios requeridos y la realidad del mercado laboral. </w:t>
      </w:r>
    </w:p>
    <w:p w14:paraId="7AB3A420" w14:textId="5FBBE47D" w:rsidR="001501EF" w:rsidRPr="001501EF" w:rsidRDefault="001501EF" w:rsidP="001501EF">
      <w:pPr>
        <w:spacing w:line="276" w:lineRule="auto"/>
        <w:jc w:val="both"/>
        <w:rPr>
          <w:rFonts w:ascii="Arial" w:eastAsia="Arial" w:hAnsi="Arial" w:cs="Arial"/>
          <w:sz w:val="20"/>
          <w:szCs w:val="20"/>
        </w:rPr>
      </w:pPr>
    </w:p>
    <w:p w14:paraId="58AC5689" w14:textId="77777777" w:rsidR="001501EF" w:rsidRPr="001501EF"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 xml:space="preserve">En ese marco normativo, la Alcaldía de Chaparral, Tolima, teniendo en cuenta el objeto contractual del presente proceso y tras analizar la viabilidad técnica y operativa de dicha medida, considera que la inclusión de cláusulas orientadas a promover la vinculación de jóvenes entre los 18 y 28 años, en calidad de profesionales o tecnólogos, no compromete ni pone en riesgo la correcta ejecución del contrato. Por el contrario, su participación resulta pertinente y coherente con las políticas de inclusión laboral y fomento del empleo de este grupo etario establecidas en el Plan de Desarrollo Municipal. </w:t>
      </w:r>
    </w:p>
    <w:p w14:paraId="7D744B7C" w14:textId="32F62CDE" w:rsidR="001501EF" w:rsidRPr="001501EF" w:rsidRDefault="001501EF" w:rsidP="001501EF">
      <w:pPr>
        <w:spacing w:line="276" w:lineRule="auto"/>
        <w:jc w:val="both"/>
        <w:rPr>
          <w:rFonts w:ascii="Arial" w:eastAsia="Arial" w:hAnsi="Arial" w:cs="Arial"/>
          <w:sz w:val="20"/>
          <w:szCs w:val="20"/>
        </w:rPr>
      </w:pPr>
    </w:p>
    <w:p w14:paraId="7180D54C" w14:textId="77777777" w:rsidR="001501EF" w:rsidRPr="001501EF"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 xml:space="preserve">En consecuencia, se fomentará la participación de jóvenes en este proceso contractual, instando al futuro contratista a garantizar que, como mínimo, el ocho por ciento (8%) de los servicios requeridos para la ejecución del contrato sean prestados por jóvenes dentro del rango etario mencionado y que cuenten con el perfil profesional o técnico requerido respecto a cualquier de los perfiles definidos para equipo mínimo de trabajo requerido para la ejecución del objeto contractual. Esta condición será incluida como una obligación contractual expresa, cuyo incumplimiento dará lugar a la imposición de multas a que haya lugar. </w:t>
      </w:r>
    </w:p>
    <w:p w14:paraId="40B90D87" w14:textId="596B615E" w:rsidR="001501EF" w:rsidRPr="001501EF" w:rsidRDefault="001501EF" w:rsidP="001501EF">
      <w:pPr>
        <w:spacing w:line="276" w:lineRule="auto"/>
        <w:jc w:val="both"/>
        <w:rPr>
          <w:rFonts w:ascii="Arial" w:eastAsia="Arial" w:hAnsi="Arial" w:cs="Arial"/>
          <w:sz w:val="20"/>
          <w:szCs w:val="20"/>
        </w:rPr>
      </w:pPr>
    </w:p>
    <w:p w14:paraId="3EC553A2" w14:textId="1648B815" w:rsidR="00037B34" w:rsidRPr="00950998" w:rsidRDefault="001501EF" w:rsidP="001501EF">
      <w:pPr>
        <w:spacing w:line="276" w:lineRule="auto"/>
        <w:jc w:val="both"/>
        <w:rPr>
          <w:rFonts w:ascii="Arial" w:eastAsia="Arial" w:hAnsi="Arial" w:cs="Arial"/>
          <w:sz w:val="20"/>
          <w:szCs w:val="20"/>
        </w:rPr>
      </w:pPr>
      <w:r w:rsidRPr="001501EF">
        <w:rPr>
          <w:rFonts w:ascii="Arial" w:eastAsia="Arial" w:hAnsi="Arial" w:cs="Arial"/>
          <w:sz w:val="20"/>
          <w:szCs w:val="20"/>
        </w:rPr>
        <w:t>Los jóvenes que se vinculen deberán cumplir con los perfiles mínimos definidos en el equipo mínimo de trabajo requerido por la entidad contratante para la ejecución del objeto contractual, y podrán participar en cualquiera de los componentes del proyecto, siempre que cumplan con las condiciones técnicas, académicas y de experiencia exigidas para cada perfil</w:t>
      </w:r>
      <w:r w:rsidR="00037B34" w:rsidRPr="00950998">
        <w:rPr>
          <w:rFonts w:ascii="Arial" w:eastAsia="Arial" w:hAnsi="Arial" w:cs="Arial"/>
          <w:sz w:val="20"/>
          <w:szCs w:val="20"/>
        </w:rPr>
        <w:t xml:space="preserve">. </w:t>
      </w:r>
    </w:p>
    <w:p w14:paraId="33263F73" w14:textId="77777777" w:rsidR="00037B34" w:rsidRPr="00950998" w:rsidRDefault="00037B34" w:rsidP="00037B34">
      <w:pPr>
        <w:spacing w:line="276" w:lineRule="auto"/>
        <w:ind w:right="-93"/>
        <w:jc w:val="both"/>
        <w:rPr>
          <w:rFonts w:ascii="Arial" w:eastAsia="Arial" w:hAnsi="Arial" w:cs="Arial"/>
          <w:sz w:val="20"/>
          <w:szCs w:val="20"/>
        </w:rPr>
      </w:pPr>
    </w:p>
    <w:p w14:paraId="5D5CF132" w14:textId="77777777" w:rsidR="00037B34" w:rsidRPr="00950998" w:rsidRDefault="00037B34" w:rsidP="007005E8">
      <w:pPr>
        <w:spacing w:line="276" w:lineRule="auto"/>
        <w:jc w:val="both"/>
        <w:rPr>
          <w:rFonts w:ascii="Arial" w:eastAsia="Arial" w:hAnsi="Arial" w:cs="Arial"/>
          <w:sz w:val="20"/>
          <w:szCs w:val="20"/>
        </w:rPr>
      </w:pPr>
      <w:r w:rsidRPr="00950998">
        <w:rPr>
          <w:rFonts w:ascii="Arial" w:eastAsia="Arial" w:hAnsi="Arial" w:cs="Arial"/>
          <w:b/>
          <w:bCs/>
          <w:sz w:val="20"/>
          <w:szCs w:val="20"/>
        </w:rPr>
        <w:t>Nota 1.</w:t>
      </w:r>
      <w:r w:rsidRPr="00950998">
        <w:rPr>
          <w:rFonts w:ascii="Arial" w:eastAsia="Arial" w:hAnsi="Arial" w:cs="Arial"/>
          <w:sz w:val="20"/>
          <w:szCs w:val="20"/>
        </w:rPr>
        <w:t xml:space="preserve"> El contratista, al momento de realizar la vinculación de jóvenes en cumplimiento de lo aquí dispuesto, deberá aplicar de forma preferente las disposiciones contenidas en las Leyes 2039 y 2043 de 2020, en lo relativo a la facilitación de la experiencia laboral juvenil, el reconocimiento de prácticas profesionales y la contratación preferente de población joven, o en su defecto, las normas que las modifiquen o sustituyan.</w:t>
      </w:r>
    </w:p>
    <w:p w14:paraId="519E03DF" w14:textId="77777777" w:rsidR="00037B34" w:rsidRPr="00950998" w:rsidRDefault="00037B34" w:rsidP="007005E8">
      <w:pPr>
        <w:spacing w:line="276" w:lineRule="auto"/>
        <w:jc w:val="both"/>
        <w:rPr>
          <w:rFonts w:ascii="Arial" w:eastAsia="Arial" w:hAnsi="Arial" w:cs="Arial"/>
          <w:sz w:val="20"/>
          <w:szCs w:val="20"/>
        </w:rPr>
      </w:pPr>
    </w:p>
    <w:p w14:paraId="360773C1" w14:textId="77777777" w:rsidR="00037B34" w:rsidRPr="00950998" w:rsidRDefault="00037B34" w:rsidP="007005E8">
      <w:pPr>
        <w:spacing w:line="276" w:lineRule="auto"/>
        <w:jc w:val="both"/>
        <w:rPr>
          <w:rFonts w:ascii="Arial" w:eastAsia="Arial" w:hAnsi="Arial" w:cs="Arial"/>
          <w:sz w:val="20"/>
          <w:szCs w:val="20"/>
        </w:rPr>
      </w:pPr>
      <w:r w:rsidRPr="00950998">
        <w:rPr>
          <w:rFonts w:ascii="Arial" w:eastAsia="Arial" w:hAnsi="Arial" w:cs="Arial"/>
          <w:b/>
          <w:bCs/>
          <w:sz w:val="20"/>
          <w:szCs w:val="20"/>
        </w:rPr>
        <w:t>Nota 2.</w:t>
      </w:r>
      <w:r w:rsidRPr="00950998">
        <w:rPr>
          <w:rFonts w:ascii="Arial" w:eastAsia="Arial" w:hAnsi="Arial" w:cs="Arial"/>
          <w:sz w:val="20"/>
          <w:szCs w:val="20"/>
        </w:rPr>
        <w:t xml:space="preserve"> Durante la ejecución del contrato, el supervisor designado por la entidad contratante deberá verificar el cumplimiento de esta obligación, dejando constancia de ello en los informes de seguimiento y ejecución. En caso de incumplimiento, se aplicarán las medidas correctivas y sancionatorias a que haya lugar, de conformidad con el pliego de condiciones y la normatividad vigente.</w:t>
      </w:r>
    </w:p>
    <w:p w14:paraId="16B212A7" w14:textId="77777777" w:rsidR="009B6C36" w:rsidRPr="00950998" w:rsidRDefault="009B6C36" w:rsidP="007005E8">
      <w:pPr>
        <w:spacing w:line="276" w:lineRule="auto"/>
        <w:jc w:val="both"/>
        <w:rPr>
          <w:rFonts w:ascii="Arial" w:eastAsia="Arial" w:hAnsi="Arial" w:cs="Arial"/>
          <w:sz w:val="20"/>
          <w:szCs w:val="20"/>
        </w:rPr>
      </w:pPr>
    </w:p>
    <w:p w14:paraId="2CDA478B" w14:textId="77950438" w:rsidR="00037B34" w:rsidRPr="00D2082C" w:rsidRDefault="00037B34" w:rsidP="007005E8">
      <w:pPr>
        <w:tabs>
          <w:tab w:val="left" w:pos="0"/>
          <w:tab w:val="left" w:pos="142"/>
          <w:tab w:val="left" w:pos="567"/>
          <w:tab w:val="left" w:pos="1418"/>
          <w:tab w:val="left" w:pos="9072"/>
        </w:tabs>
        <w:spacing w:line="276" w:lineRule="auto"/>
        <w:jc w:val="both"/>
        <w:rPr>
          <w:rFonts w:ascii="Arial" w:eastAsia="Arial" w:hAnsi="Arial" w:cs="Arial"/>
          <w:sz w:val="20"/>
          <w:szCs w:val="20"/>
        </w:rPr>
      </w:pPr>
      <w:r w:rsidRPr="00950998">
        <w:rPr>
          <w:rFonts w:ascii="Arial" w:eastAsia="Arial" w:hAnsi="Arial" w:cs="Arial"/>
          <w:sz w:val="20"/>
          <w:szCs w:val="20"/>
        </w:rPr>
        <w:t>En todo caso, el supervisor, realizará el seguimiento y verificará que las personas vinculadas al inicio</w:t>
      </w:r>
      <w:r w:rsidR="009B6C36" w:rsidRPr="00950998">
        <w:rPr>
          <w:rFonts w:ascii="Arial" w:eastAsia="Arial" w:hAnsi="Arial" w:cs="Arial"/>
          <w:sz w:val="20"/>
          <w:szCs w:val="20"/>
        </w:rPr>
        <w:t>.</w:t>
      </w:r>
    </w:p>
    <w:p w14:paraId="4CF76062" w14:textId="77777777" w:rsidR="00037B34" w:rsidRDefault="00037B34" w:rsidP="00037B34">
      <w:pPr>
        <w:widowControl w:val="0"/>
        <w:tabs>
          <w:tab w:val="left" w:pos="461"/>
        </w:tabs>
        <w:autoSpaceDE w:val="0"/>
        <w:autoSpaceDN w:val="0"/>
        <w:spacing w:line="276" w:lineRule="auto"/>
        <w:ind w:right="120"/>
        <w:rPr>
          <w:rFonts w:ascii="Arial" w:hAnsi="Arial" w:cs="Arial"/>
          <w:sz w:val="21"/>
          <w:szCs w:val="21"/>
        </w:rPr>
      </w:pPr>
    </w:p>
    <w:p w14:paraId="4156D603" w14:textId="79864C9A" w:rsidR="003C69C6" w:rsidRPr="003C69C6" w:rsidRDefault="00E5290F">
      <w:pPr>
        <w:pStyle w:val="Ttulo2"/>
        <w:numPr>
          <w:ilvl w:val="1"/>
          <w:numId w:val="38"/>
        </w:numPr>
        <w:rPr>
          <w:rFonts w:cs="Arial"/>
          <w:bCs/>
          <w:szCs w:val="20"/>
        </w:rPr>
      </w:pPr>
      <w:bookmarkStart w:id="48" w:name="_Toc236837127"/>
      <w:r>
        <w:rPr>
          <w:rFonts w:cs="Arial"/>
          <w:bCs/>
          <w:szCs w:val="20"/>
        </w:rPr>
        <w:lastRenderedPageBreak/>
        <w:t>I</w:t>
      </w:r>
      <w:r w:rsidR="00D3178F" w:rsidRPr="00D3178F">
        <w:rPr>
          <w:rFonts w:cs="Arial"/>
          <w:bCs/>
          <w:szCs w:val="20"/>
        </w:rPr>
        <w:t>ncorporación de condiciones especiales de ejecución en favor de las personas con discapacidad</w:t>
      </w:r>
      <w:bookmarkEnd w:id="48"/>
    </w:p>
    <w:p w14:paraId="1D9391A3" w14:textId="7C859D43" w:rsidR="00861D77" w:rsidRPr="003C69C6" w:rsidRDefault="00037151">
      <w:pPr>
        <w:pStyle w:val="Ttulo3"/>
        <w:numPr>
          <w:ilvl w:val="2"/>
          <w:numId w:val="38"/>
        </w:numPr>
        <w:rPr>
          <w:rFonts w:cs="Arial"/>
          <w:bCs/>
          <w:szCs w:val="20"/>
        </w:rPr>
      </w:pPr>
      <w:bookmarkStart w:id="49" w:name="_Toc236837128"/>
      <w:r>
        <w:rPr>
          <w:rFonts w:cs="Arial"/>
          <w:bCs/>
          <w:szCs w:val="20"/>
        </w:rPr>
        <w:t>Criterios habilitantes diferenciales</w:t>
      </w:r>
      <w:bookmarkEnd w:id="49"/>
    </w:p>
    <w:p w14:paraId="7F316BD9" w14:textId="4B74E859" w:rsidR="00A038B6" w:rsidRDefault="00AE54F2" w:rsidP="008C7354">
      <w:pPr>
        <w:spacing w:line="276" w:lineRule="auto"/>
        <w:jc w:val="both"/>
        <w:rPr>
          <w:rFonts w:ascii="Arial" w:eastAsia="Arial" w:hAnsi="Arial" w:cs="Arial"/>
          <w:sz w:val="20"/>
          <w:szCs w:val="20"/>
        </w:rPr>
      </w:pPr>
      <w:r>
        <w:rPr>
          <w:rFonts w:ascii="Arial" w:eastAsia="Arial" w:hAnsi="Arial" w:cs="Arial"/>
          <w:sz w:val="20"/>
          <w:szCs w:val="20"/>
        </w:rPr>
        <w:t xml:space="preserve">Con referencia a </w:t>
      </w:r>
      <w:r w:rsidR="008C60C9">
        <w:rPr>
          <w:rFonts w:ascii="Arial" w:eastAsia="Arial" w:hAnsi="Arial" w:cs="Arial"/>
          <w:sz w:val="20"/>
          <w:szCs w:val="20"/>
        </w:rPr>
        <w:t xml:space="preserve">este apartado, </w:t>
      </w:r>
      <w:r w:rsidR="00A038B6" w:rsidRPr="00A038B6">
        <w:rPr>
          <w:rFonts w:ascii="Arial" w:eastAsia="Arial" w:hAnsi="Arial" w:cs="Arial"/>
          <w:sz w:val="20"/>
          <w:szCs w:val="20"/>
        </w:rPr>
        <w:t>el pasado 19 de marzo de 2026 se expidió el Decreto 0287 de 2026</w:t>
      </w:r>
      <w:r w:rsidR="00BF047C">
        <w:rPr>
          <w:rFonts w:ascii="Arial" w:eastAsia="Arial" w:hAnsi="Arial" w:cs="Arial"/>
          <w:sz w:val="20"/>
          <w:szCs w:val="20"/>
        </w:rPr>
        <w:t>:</w:t>
      </w:r>
      <w:r w:rsidR="00A038B6" w:rsidRPr="00A038B6">
        <w:rPr>
          <w:rFonts w:ascii="Arial" w:eastAsia="Arial" w:hAnsi="Arial" w:cs="Arial"/>
          <w:sz w:val="20"/>
          <w:szCs w:val="20"/>
        </w:rPr>
        <w:t xml:space="preserve"> </w:t>
      </w:r>
      <w:r w:rsidR="00A038B6" w:rsidRPr="00A038B6">
        <w:rPr>
          <w:rFonts w:ascii="Arial" w:eastAsia="Arial" w:hAnsi="Arial" w:cs="Arial"/>
          <w:i/>
          <w:iCs/>
          <w:sz w:val="20"/>
          <w:szCs w:val="20"/>
        </w:rPr>
        <w:t>“Por el cual se modifican los artículos 2.2.1.2.4.2.6.,</w:t>
      </w:r>
      <w:r w:rsidR="00D9174E">
        <w:rPr>
          <w:rFonts w:ascii="Arial" w:eastAsia="Arial" w:hAnsi="Arial" w:cs="Arial"/>
          <w:i/>
          <w:iCs/>
          <w:sz w:val="20"/>
          <w:szCs w:val="20"/>
        </w:rPr>
        <w:t xml:space="preserve"> </w:t>
      </w:r>
      <w:r w:rsidR="00A038B6" w:rsidRPr="00A038B6">
        <w:rPr>
          <w:rFonts w:ascii="Arial" w:eastAsia="Arial" w:hAnsi="Arial" w:cs="Arial"/>
          <w:i/>
          <w:iCs/>
          <w:sz w:val="20"/>
          <w:szCs w:val="20"/>
        </w:rPr>
        <w:t>2.2.1.2.4.2.7. y 2.2.1.2.4.2.8. del Decreto 1082 de 2015, Único Reglamentario del Sector Administrativo de Planeación”</w:t>
      </w:r>
      <w:r w:rsidR="00A038B6" w:rsidRPr="00A038B6">
        <w:rPr>
          <w:rFonts w:ascii="Arial" w:eastAsia="Arial" w:hAnsi="Arial" w:cs="Arial"/>
          <w:sz w:val="20"/>
          <w:szCs w:val="20"/>
        </w:rPr>
        <w:t xml:space="preserve"> con </w:t>
      </w:r>
      <w:r w:rsidR="001C29D7">
        <w:rPr>
          <w:rFonts w:ascii="Arial" w:eastAsia="Arial" w:hAnsi="Arial" w:cs="Arial"/>
          <w:sz w:val="20"/>
          <w:szCs w:val="20"/>
        </w:rPr>
        <w:t xml:space="preserve">el </w:t>
      </w:r>
      <w:r w:rsidR="00A038B6" w:rsidRPr="00A038B6">
        <w:rPr>
          <w:rFonts w:ascii="Arial" w:eastAsia="Arial" w:hAnsi="Arial" w:cs="Arial"/>
          <w:sz w:val="20"/>
          <w:szCs w:val="20"/>
        </w:rPr>
        <w:t xml:space="preserve">propósito de adoptar medidas afirmativas que incentiven la participación de las personas con discapacidad en compras y contratación pública. Para tal efecto, dispuso una nueva reglamentación para la incorporación </w:t>
      </w:r>
      <w:r w:rsidR="00887D91">
        <w:rPr>
          <w:rFonts w:ascii="Arial" w:eastAsia="Arial" w:hAnsi="Arial" w:cs="Arial"/>
          <w:sz w:val="20"/>
          <w:szCs w:val="20"/>
        </w:rPr>
        <w:t xml:space="preserve">de </w:t>
      </w:r>
      <w:r w:rsidR="00A038B6" w:rsidRPr="00A038B6">
        <w:rPr>
          <w:rFonts w:ascii="Arial" w:eastAsia="Arial" w:hAnsi="Arial" w:cs="Arial"/>
          <w:sz w:val="20"/>
          <w:szCs w:val="20"/>
        </w:rPr>
        <w:t>requisitos habilitantes diferenciales o ajustados en materia de experiencia, capacidad financiera</w:t>
      </w:r>
      <w:r w:rsidR="00336E18">
        <w:rPr>
          <w:rFonts w:ascii="Arial" w:eastAsia="Arial" w:hAnsi="Arial" w:cs="Arial"/>
          <w:sz w:val="20"/>
          <w:szCs w:val="20"/>
        </w:rPr>
        <w:t xml:space="preserve">, </w:t>
      </w:r>
      <w:r w:rsidR="00A038B6" w:rsidRPr="00A038B6">
        <w:rPr>
          <w:rFonts w:ascii="Arial" w:eastAsia="Arial" w:hAnsi="Arial" w:cs="Arial"/>
          <w:sz w:val="20"/>
          <w:szCs w:val="20"/>
        </w:rPr>
        <w:t>organizacional o el valor de la garantía de seriedad de la oferta, con el fin de promover la participación de emprendimientos y empresas de personas con discapacidad con domicilio en el territorio nacional en los términos que a continuación se citan</w:t>
      </w:r>
      <w:r w:rsidR="00336E18">
        <w:rPr>
          <w:rFonts w:ascii="Arial" w:eastAsia="Arial" w:hAnsi="Arial" w:cs="Arial"/>
          <w:sz w:val="20"/>
          <w:szCs w:val="20"/>
        </w:rPr>
        <w:t>:</w:t>
      </w:r>
    </w:p>
    <w:p w14:paraId="46BF7D1B" w14:textId="77777777" w:rsidR="001C29D7" w:rsidRDefault="001C29D7" w:rsidP="008C7354">
      <w:pPr>
        <w:spacing w:line="276" w:lineRule="auto"/>
        <w:jc w:val="both"/>
        <w:rPr>
          <w:rFonts w:ascii="Arial" w:eastAsia="Arial" w:hAnsi="Arial" w:cs="Arial"/>
          <w:sz w:val="20"/>
          <w:szCs w:val="20"/>
        </w:rPr>
      </w:pPr>
    </w:p>
    <w:p w14:paraId="4352BAC3" w14:textId="77777777" w:rsidR="007F3986" w:rsidRPr="00143C7A" w:rsidRDefault="007F3986" w:rsidP="00F00924">
      <w:pPr>
        <w:spacing w:line="276" w:lineRule="auto"/>
        <w:ind w:left="708" w:right="567"/>
        <w:jc w:val="both"/>
        <w:rPr>
          <w:rFonts w:ascii="Arial" w:hAnsi="Arial" w:cs="Arial"/>
          <w:i/>
          <w:iCs/>
          <w:sz w:val="20"/>
          <w:szCs w:val="20"/>
        </w:rPr>
      </w:pPr>
      <w:r w:rsidRPr="00143C7A">
        <w:rPr>
          <w:rFonts w:ascii="Arial" w:hAnsi="Arial" w:cs="Arial"/>
          <w:i/>
          <w:iCs/>
          <w:sz w:val="20"/>
          <w:szCs w:val="20"/>
        </w:rPr>
        <w:t xml:space="preserve">Artículo 2.2.1.2.4.2.7.3° Incorporación de criterios habilitantes diferenciales en favor de los emprendimientos y empresas de personas con discapacidad. En los procesos de licitación pública, selección abreviada y concurso de méritos, así como en los procesos competitivos adelantados por entidades no sometidas al Estatuto General de Contratación de la Administración Pública, deberán establecer requisitos habilitantes diferenciales o ajustados en materia de experiencia, capacidad financiera u organizacional, o el valor de la garantía de seriedad de la oferta, con el fin de promover la participación de emprendimientos y empresas de personas con discapacidad con domicilio en el territorio nacional. </w:t>
      </w:r>
    </w:p>
    <w:p w14:paraId="57D39937" w14:textId="77777777" w:rsidR="007F3986" w:rsidRPr="00143C7A" w:rsidRDefault="007F3986" w:rsidP="00F00924">
      <w:pPr>
        <w:spacing w:line="276" w:lineRule="auto"/>
        <w:ind w:left="708" w:right="567"/>
        <w:jc w:val="both"/>
        <w:rPr>
          <w:rFonts w:ascii="Arial" w:hAnsi="Arial" w:cs="Arial"/>
          <w:i/>
          <w:iCs/>
          <w:sz w:val="20"/>
          <w:szCs w:val="20"/>
        </w:rPr>
      </w:pPr>
    </w:p>
    <w:p w14:paraId="6BA9ACAB" w14:textId="77777777" w:rsidR="007F3986" w:rsidRPr="00143C7A" w:rsidRDefault="007F3986" w:rsidP="00F00924">
      <w:pPr>
        <w:spacing w:line="276" w:lineRule="auto"/>
        <w:ind w:left="708" w:right="567"/>
        <w:jc w:val="both"/>
        <w:rPr>
          <w:rFonts w:ascii="Arial" w:hAnsi="Arial" w:cs="Arial"/>
          <w:i/>
          <w:iCs/>
          <w:sz w:val="20"/>
          <w:szCs w:val="20"/>
        </w:rPr>
      </w:pPr>
      <w:r w:rsidRPr="00143C7A">
        <w:rPr>
          <w:rFonts w:ascii="Arial" w:hAnsi="Arial" w:cs="Arial"/>
          <w:i/>
          <w:iCs/>
          <w:sz w:val="20"/>
          <w:szCs w:val="20"/>
        </w:rPr>
        <w:t>Estos requisitos deberán estructurarse garantizando el cumplimiento adecuado del objeto contractual, teniendo en cuenta el alcance de las obligaciones y el principio de proporcionalidad. En desarrollo de lo anterior, se deberán establecer condiciones habilitantes diferenciadas o ajustadas que, sin comprometer los fines del contrato, faciliten el acceso de los emprendimientos y empresas de personas con discapacidad.</w:t>
      </w:r>
    </w:p>
    <w:p w14:paraId="67520638" w14:textId="77777777" w:rsidR="007F3986" w:rsidRPr="00143C7A" w:rsidRDefault="007F3986" w:rsidP="00F00924">
      <w:pPr>
        <w:spacing w:line="276" w:lineRule="auto"/>
        <w:ind w:left="708" w:right="567"/>
        <w:jc w:val="both"/>
        <w:rPr>
          <w:rFonts w:ascii="Arial" w:hAnsi="Arial" w:cs="Arial"/>
          <w:i/>
          <w:iCs/>
          <w:sz w:val="20"/>
          <w:szCs w:val="20"/>
        </w:rPr>
      </w:pPr>
    </w:p>
    <w:p w14:paraId="50C573FA" w14:textId="77777777" w:rsidR="007F3986" w:rsidRPr="00143C7A" w:rsidRDefault="007F3986" w:rsidP="00F00924">
      <w:pPr>
        <w:spacing w:line="276" w:lineRule="auto"/>
        <w:ind w:left="708" w:right="567"/>
        <w:jc w:val="both"/>
        <w:rPr>
          <w:rFonts w:ascii="Arial" w:hAnsi="Arial" w:cs="Arial"/>
          <w:i/>
          <w:iCs/>
          <w:sz w:val="20"/>
          <w:szCs w:val="20"/>
        </w:rPr>
      </w:pPr>
      <w:r w:rsidRPr="00143C7A">
        <w:rPr>
          <w:rFonts w:ascii="Arial" w:hAnsi="Arial" w:cs="Arial"/>
          <w:i/>
          <w:iCs/>
          <w:sz w:val="20"/>
          <w:szCs w:val="20"/>
        </w:rPr>
        <w:t xml:space="preserve">Parágrafo 1°. Tratándose de proponentes plurales, estas condiciones solo se aplicarán cuando al menos uno de los integrantes cumpla con los criterios previstos en el artículo 2.2.1.2.4.2.6. de este Decreto y acredite una participación no inferior al diez por ciento (10%) en el consorcio o la unión temporal, aportando la experiencia requerida, como mínimo, en una proporción equivalente a su participación en la conformación del proponente plural. </w:t>
      </w:r>
    </w:p>
    <w:p w14:paraId="41FF0B4C" w14:textId="77777777" w:rsidR="007F3986" w:rsidRPr="00143C7A" w:rsidRDefault="007F3986" w:rsidP="00F00924">
      <w:pPr>
        <w:spacing w:line="276" w:lineRule="auto"/>
        <w:ind w:left="708" w:right="567"/>
        <w:jc w:val="both"/>
        <w:rPr>
          <w:rFonts w:ascii="Arial" w:hAnsi="Arial" w:cs="Arial"/>
          <w:i/>
          <w:iCs/>
          <w:sz w:val="20"/>
          <w:szCs w:val="20"/>
        </w:rPr>
      </w:pPr>
    </w:p>
    <w:p w14:paraId="70613567" w14:textId="77777777" w:rsidR="007F3986" w:rsidRPr="00143C7A" w:rsidRDefault="007F3986" w:rsidP="00F00924">
      <w:pPr>
        <w:spacing w:line="276" w:lineRule="auto"/>
        <w:ind w:left="708" w:right="567"/>
        <w:jc w:val="both"/>
        <w:rPr>
          <w:rFonts w:ascii="Arial" w:hAnsi="Arial" w:cs="Arial"/>
          <w:i/>
          <w:iCs/>
          <w:sz w:val="20"/>
          <w:szCs w:val="20"/>
        </w:rPr>
      </w:pPr>
      <w:r w:rsidRPr="00143C7A">
        <w:rPr>
          <w:rFonts w:ascii="Arial" w:hAnsi="Arial" w:cs="Arial"/>
          <w:i/>
          <w:iCs/>
          <w:sz w:val="20"/>
          <w:szCs w:val="20"/>
        </w:rPr>
        <w:t>Parágrafo 2°. Las medidas de fomento previstas en el presente artículo serán compatibles con otros criterios diferenciales o de preferencia establecidos en el ordenamiento jurídico, tales como las aplicables a MiPymes o a las empresas y emprendimientos de mujeres.</w:t>
      </w:r>
    </w:p>
    <w:p w14:paraId="1CA725A5" w14:textId="77777777" w:rsidR="00861D77" w:rsidRDefault="00861D77" w:rsidP="007F3986">
      <w:pPr>
        <w:spacing w:line="276" w:lineRule="auto"/>
        <w:jc w:val="both"/>
        <w:rPr>
          <w:rFonts w:ascii="Arial" w:hAnsi="Arial" w:cs="Arial"/>
          <w:sz w:val="20"/>
          <w:szCs w:val="20"/>
        </w:rPr>
      </w:pPr>
    </w:p>
    <w:p w14:paraId="3DF26357" w14:textId="17DEC33F" w:rsidR="002A3865" w:rsidRDefault="00F63727" w:rsidP="007F3986">
      <w:pPr>
        <w:spacing w:line="276" w:lineRule="auto"/>
        <w:jc w:val="both"/>
        <w:rPr>
          <w:rFonts w:ascii="Arial" w:hAnsi="Arial" w:cs="Arial"/>
          <w:sz w:val="20"/>
          <w:szCs w:val="20"/>
        </w:rPr>
      </w:pPr>
      <w:r w:rsidRPr="00F63727">
        <w:rPr>
          <w:rFonts w:ascii="Arial" w:hAnsi="Arial" w:cs="Arial"/>
          <w:sz w:val="20"/>
          <w:szCs w:val="20"/>
        </w:rPr>
        <w:lastRenderedPageBreak/>
        <w:t>Si bien el Decreto 0287 de 2026 impone la obligación de estructurar requisitos habilitantes diferenciales en favor de estas poblaciones, su aplicación operativa en este procedimiento se encuentra estrictamente supeditada a las matrices, formatos y condiciones ya estandarizadas</w:t>
      </w:r>
      <w:r w:rsidR="002A3865" w:rsidRPr="002A3865">
        <w:rPr>
          <w:rFonts w:ascii="Arial" w:hAnsi="Arial" w:cs="Arial"/>
          <w:sz w:val="20"/>
          <w:szCs w:val="20"/>
        </w:rPr>
        <w:t xml:space="preserve"> en la Versión 4 de los Documentos Tipo para Licitación de Obra Pública de Infraestructura de Transporte. Por consiguiente, la Alcaldía de Chaparral, Tolima, mantendrá los parámetros de experiencia y capacidad exigidos por la Agencia Nacional de Contratación Pública, garantizando así el principio de inalterabilidad de los pliegos tipo y remitiendo cualquier incentivo adicional a las reglas de ponderación que se detallan a continuación.</w:t>
      </w:r>
    </w:p>
    <w:p w14:paraId="3DC962A8" w14:textId="77777777" w:rsidR="002A3865" w:rsidRDefault="002A3865" w:rsidP="007F3986">
      <w:pPr>
        <w:spacing w:line="276" w:lineRule="auto"/>
        <w:jc w:val="both"/>
        <w:rPr>
          <w:rFonts w:ascii="Arial" w:hAnsi="Arial" w:cs="Arial"/>
          <w:sz w:val="20"/>
          <w:szCs w:val="20"/>
        </w:rPr>
      </w:pPr>
    </w:p>
    <w:p w14:paraId="3E4839DA" w14:textId="358A6686" w:rsidR="00861D77" w:rsidRPr="00B1188B" w:rsidRDefault="00E92AFA">
      <w:pPr>
        <w:pStyle w:val="Ttulo3"/>
        <w:numPr>
          <w:ilvl w:val="2"/>
          <w:numId w:val="38"/>
        </w:numPr>
        <w:rPr>
          <w:rFonts w:cs="Arial"/>
          <w:bCs/>
          <w:szCs w:val="20"/>
        </w:rPr>
      </w:pPr>
      <w:bookmarkStart w:id="50" w:name="_Toc236837129"/>
      <w:r w:rsidRPr="00B1188B">
        <w:rPr>
          <w:rFonts w:cs="Arial"/>
          <w:bCs/>
          <w:szCs w:val="20"/>
        </w:rPr>
        <w:t>C</w:t>
      </w:r>
      <w:r w:rsidR="00037151">
        <w:rPr>
          <w:rFonts w:cs="Arial"/>
          <w:bCs/>
          <w:szCs w:val="20"/>
        </w:rPr>
        <w:t>riterios ponderables</w:t>
      </w:r>
      <w:bookmarkEnd w:id="50"/>
    </w:p>
    <w:p w14:paraId="36C00872" w14:textId="242EF045" w:rsidR="007F3986" w:rsidRPr="00143C7A" w:rsidRDefault="0033180F" w:rsidP="007F3986">
      <w:pPr>
        <w:spacing w:line="276" w:lineRule="auto"/>
        <w:jc w:val="both"/>
        <w:rPr>
          <w:rFonts w:ascii="Arial" w:hAnsi="Arial" w:cs="Arial"/>
          <w:sz w:val="20"/>
          <w:szCs w:val="20"/>
        </w:rPr>
      </w:pPr>
      <w:r w:rsidRPr="0033180F">
        <w:rPr>
          <w:rFonts w:ascii="Arial" w:hAnsi="Arial" w:cs="Arial"/>
          <w:sz w:val="20"/>
          <w:szCs w:val="20"/>
        </w:rPr>
        <w:t>En cumplimiento de los numerales 1 y 8 del artículo 13 de la Ley 1618 de 2013, y conforme a lo reglamentado por el </w:t>
      </w:r>
      <w:r w:rsidR="00322E94" w:rsidRPr="0033180F">
        <w:rPr>
          <w:rFonts w:ascii="Arial" w:hAnsi="Arial" w:cs="Arial"/>
          <w:sz w:val="20"/>
          <w:szCs w:val="20"/>
        </w:rPr>
        <w:t>artículo</w:t>
      </w:r>
      <w:r w:rsidR="00322E94">
        <w:rPr>
          <w:rFonts w:ascii="Arial" w:hAnsi="Arial" w:cs="Arial"/>
          <w:sz w:val="20"/>
          <w:szCs w:val="20"/>
        </w:rPr>
        <w:t xml:space="preserve"> </w:t>
      </w:r>
      <w:r w:rsidRPr="0033180F">
        <w:rPr>
          <w:rFonts w:ascii="Arial" w:hAnsi="Arial" w:cs="Arial"/>
          <w:sz w:val="20"/>
          <w:szCs w:val="20"/>
        </w:rPr>
        <w:t>2.2.1.2.4.2.7.4 del Decreto 0287 de 2026, se otorgará un puntaje máximo de dos por ciento (2%) del valor total de los puntos establecidos en los Pliegos de Condiciones o documentos equivalentes a los proponentes que promuevan la inclusión laboral de personas con discapacidad. Este porcentaje se asignará cuando el proponente acredite la calidad de emprendimiento y empresa de personas con discapacidad de conformidad con lo previsto en el artículo 2.2.1.2.4.2.6. del Decreto 1082 de 2015 o que acredite dentro de su planta de personal la vinculación de personas con discapacidad, con sujeción a todas las exigencias y garantías legalmente establecidas, mediante contrato laboral con dedicación exclusiva en los términos dispuestos en el artículo 2.2.1.2.4.2.7.4 del Decreto 1082 de 2015 modificado por el Decreto 0287 de 2026</w:t>
      </w:r>
      <w:r w:rsidR="007F3986" w:rsidRPr="00143C7A">
        <w:rPr>
          <w:rFonts w:ascii="Arial" w:hAnsi="Arial" w:cs="Arial"/>
          <w:sz w:val="20"/>
          <w:szCs w:val="20"/>
        </w:rPr>
        <w:t>.</w:t>
      </w:r>
    </w:p>
    <w:p w14:paraId="0010CECA" w14:textId="77777777" w:rsidR="007F3986" w:rsidRPr="00143C7A" w:rsidRDefault="007F3986" w:rsidP="007F3986">
      <w:pPr>
        <w:spacing w:line="276" w:lineRule="auto"/>
        <w:jc w:val="both"/>
        <w:rPr>
          <w:rFonts w:ascii="Arial" w:hAnsi="Arial" w:cs="Arial"/>
          <w:sz w:val="20"/>
          <w:szCs w:val="20"/>
        </w:rPr>
      </w:pPr>
    </w:p>
    <w:p w14:paraId="1FD9D8E7" w14:textId="757D285E" w:rsidR="007F3986" w:rsidRPr="00CD007B" w:rsidRDefault="007F3986" w:rsidP="00CD007B">
      <w:pPr>
        <w:spacing w:line="276" w:lineRule="auto"/>
        <w:jc w:val="both"/>
        <w:rPr>
          <w:rFonts w:ascii="Arial" w:hAnsi="Arial" w:cs="Arial"/>
          <w:i/>
          <w:iCs/>
          <w:color w:val="000000" w:themeColor="text1"/>
          <w:sz w:val="20"/>
          <w:szCs w:val="20"/>
        </w:rPr>
      </w:pPr>
      <w:r w:rsidRPr="00143C7A">
        <w:rPr>
          <w:rFonts w:ascii="Arial" w:hAnsi="Arial" w:cs="Arial"/>
          <w:sz w:val="20"/>
          <w:szCs w:val="20"/>
        </w:rPr>
        <w:t>No obstante, se advierte que la reciente expedición del Decreto 0287 de 2026</w:t>
      </w:r>
      <w:r w:rsidR="00A31358">
        <w:rPr>
          <w:rFonts w:ascii="Arial" w:hAnsi="Arial" w:cs="Arial"/>
          <w:sz w:val="20"/>
          <w:szCs w:val="20"/>
        </w:rPr>
        <w:t xml:space="preserve"> </w:t>
      </w:r>
      <w:r w:rsidR="00106AEF">
        <w:rPr>
          <w:rFonts w:ascii="Arial" w:hAnsi="Arial" w:cs="Arial"/>
          <w:sz w:val="20"/>
          <w:szCs w:val="20"/>
        </w:rPr>
        <w:t>en lo que respecta al puntaje relativo, este</w:t>
      </w:r>
      <w:r w:rsidRPr="00143C7A">
        <w:rPr>
          <w:rFonts w:ascii="Arial" w:hAnsi="Arial" w:cs="Arial"/>
          <w:sz w:val="20"/>
          <w:szCs w:val="20"/>
        </w:rPr>
        <w:t xml:space="preserve"> aún no se encuentr</w:t>
      </w:r>
      <w:r w:rsidR="00D61D25">
        <w:rPr>
          <w:rFonts w:ascii="Arial" w:hAnsi="Arial" w:cs="Arial"/>
          <w:sz w:val="20"/>
          <w:szCs w:val="20"/>
        </w:rPr>
        <w:t>a</w:t>
      </w:r>
      <w:r w:rsidRPr="00143C7A">
        <w:rPr>
          <w:rFonts w:ascii="Arial" w:hAnsi="Arial" w:cs="Arial"/>
          <w:sz w:val="20"/>
          <w:szCs w:val="20"/>
        </w:rPr>
        <w:t xml:space="preserve"> incorporad</w:t>
      </w:r>
      <w:r w:rsidR="00D61D25">
        <w:rPr>
          <w:rFonts w:ascii="Arial" w:hAnsi="Arial" w:cs="Arial"/>
          <w:sz w:val="20"/>
          <w:szCs w:val="20"/>
        </w:rPr>
        <w:t>o</w:t>
      </w:r>
      <w:r w:rsidRPr="00143C7A">
        <w:rPr>
          <w:rFonts w:ascii="Arial" w:hAnsi="Arial" w:cs="Arial"/>
          <w:sz w:val="20"/>
          <w:szCs w:val="20"/>
        </w:rPr>
        <w:t xml:space="preserve"> en los Documentos Tipo adoptados por la Agencia Nacional de Contratación Pública – Colombia Compra Eficiente, especialmente en la versión </w:t>
      </w:r>
      <w:r w:rsidR="0081772A">
        <w:rPr>
          <w:rFonts w:ascii="Arial" w:hAnsi="Arial" w:cs="Arial"/>
          <w:sz w:val="20"/>
          <w:szCs w:val="20"/>
        </w:rPr>
        <w:t>4</w:t>
      </w:r>
      <w:r w:rsidRPr="00143C7A">
        <w:rPr>
          <w:rFonts w:ascii="Arial" w:hAnsi="Arial" w:cs="Arial"/>
          <w:sz w:val="20"/>
          <w:szCs w:val="20"/>
        </w:rPr>
        <w:t xml:space="preserve"> de los Documentos Tipo para los procesos de </w:t>
      </w:r>
      <w:r w:rsidR="00BB4E44">
        <w:rPr>
          <w:rFonts w:ascii="Arial" w:hAnsi="Arial" w:cs="Arial"/>
          <w:sz w:val="20"/>
          <w:szCs w:val="20"/>
        </w:rPr>
        <w:t>Licitación de Obra Pública</w:t>
      </w:r>
      <w:r w:rsidRPr="00143C7A">
        <w:rPr>
          <w:rFonts w:ascii="Arial" w:hAnsi="Arial" w:cs="Arial"/>
          <w:color w:val="000000" w:themeColor="text1"/>
          <w:sz w:val="20"/>
          <w:szCs w:val="20"/>
        </w:rPr>
        <w:t xml:space="preserve"> </w:t>
      </w:r>
      <w:r w:rsidR="00507673">
        <w:rPr>
          <w:rFonts w:ascii="Arial" w:hAnsi="Arial" w:cs="Arial"/>
          <w:color w:val="000000" w:themeColor="text1"/>
          <w:sz w:val="20"/>
          <w:szCs w:val="20"/>
        </w:rPr>
        <w:t xml:space="preserve">del sector de infraestructura de transporte </w:t>
      </w:r>
      <w:r w:rsidR="007F29E1">
        <w:rPr>
          <w:rFonts w:ascii="Arial" w:hAnsi="Arial" w:cs="Arial"/>
          <w:color w:val="000000" w:themeColor="text1"/>
          <w:sz w:val="20"/>
          <w:szCs w:val="20"/>
        </w:rPr>
        <w:t>re</w:t>
      </w:r>
      <w:r w:rsidR="00CD007B">
        <w:rPr>
          <w:rFonts w:ascii="Arial" w:hAnsi="Arial" w:cs="Arial"/>
          <w:color w:val="000000" w:themeColor="text1"/>
          <w:sz w:val="20"/>
          <w:szCs w:val="20"/>
        </w:rPr>
        <w:t>g</w:t>
      </w:r>
      <w:r w:rsidR="007F29E1">
        <w:rPr>
          <w:rFonts w:ascii="Arial" w:hAnsi="Arial" w:cs="Arial"/>
          <w:color w:val="000000" w:themeColor="text1"/>
          <w:sz w:val="20"/>
          <w:szCs w:val="20"/>
        </w:rPr>
        <w:t>lamenta</w:t>
      </w:r>
      <w:r w:rsidR="00CD007B">
        <w:rPr>
          <w:rFonts w:ascii="Arial" w:hAnsi="Arial" w:cs="Arial"/>
          <w:color w:val="000000" w:themeColor="text1"/>
          <w:sz w:val="20"/>
          <w:szCs w:val="20"/>
        </w:rPr>
        <w:t xml:space="preserve">dos </w:t>
      </w:r>
      <w:r w:rsidRPr="00143C7A">
        <w:rPr>
          <w:rFonts w:ascii="Arial" w:hAnsi="Arial" w:cs="Arial"/>
          <w:color w:val="000000" w:themeColor="text1"/>
          <w:sz w:val="20"/>
          <w:szCs w:val="20"/>
        </w:rPr>
        <w:t xml:space="preserve">mediante Resolución </w:t>
      </w:r>
      <w:r w:rsidR="00CD007B">
        <w:rPr>
          <w:rFonts w:ascii="Arial" w:hAnsi="Arial" w:cs="Arial"/>
          <w:color w:val="000000" w:themeColor="text1"/>
          <w:sz w:val="20"/>
          <w:szCs w:val="20"/>
        </w:rPr>
        <w:t>465</w:t>
      </w:r>
      <w:r w:rsidRPr="00143C7A">
        <w:rPr>
          <w:rFonts w:ascii="Arial" w:hAnsi="Arial" w:cs="Arial"/>
          <w:color w:val="000000" w:themeColor="text1"/>
          <w:sz w:val="20"/>
          <w:szCs w:val="20"/>
        </w:rPr>
        <w:t xml:space="preserve"> del 202</w:t>
      </w:r>
      <w:r w:rsidR="00CD007B">
        <w:rPr>
          <w:rFonts w:ascii="Arial" w:hAnsi="Arial" w:cs="Arial"/>
          <w:color w:val="000000" w:themeColor="text1"/>
          <w:sz w:val="20"/>
          <w:szCs w:val="20"/>
        </w:rPr>
        <w:t>4</w:t>
      </w:r>
      <w:r w:rsidRPr="00143C7A">
        <w:rPr>
          <w:rFonts w:ascii="Arial" w:hAnsi="Arial" w:cs="Arial"/>
          <w:color w:val="000000" w:themeColor="text1"/>
          <w:sz w:val="20"/>
          <w:szCs w:val="20"/>
        </w:rPr>
        <w:t xml:space="preserve"> </w:t>
      </w:r>
      <w:r w:rsidRPr="00143C7A">
        <w:rPr>
          <w:rFonts w:ascii="Arial" w:hAnsi="Arial" w:cs="Arial"/>
          <w:i/>
          <w:iCs/>
          <w:color w:val="000000" w:themeColor="text1"/>
          <w:sz w:val="20"/>
          <w:szCs w:val="20"/>
        </w:rPr>
        <w:t>“</w:t>
      </w:r>
      <w:r w:rsidR="00CD007B" w:rsidRPr="00CD007B">
        <w:rPr>
          <w:rFonts w:ascii="Arial" w:hAnsi="Arial" w:cs="Arial"/>
          <w:i/>
          <w:iCs/>
          <w:color w:val="000000" w:themeColor="text1"/>
          <w:sz w:val="20"/>
          <w:szCs w:val="20"/>
        </w:rPr>
        <w:t>Po</w:t>
      </w:r>
      <w:r w:rsidR="006E390C">
        <w:rPr>
          <w:rFonts w:ascii="Arial" w:hAnsi="Arial" w:cs="Arial"/>
          <w:i/>
          <w:iCs/>
          <w:color w:val="000000" w:themeColor="text1"/>
          <w:sz w:val="20"/>
          <w:szCs w:val="20"/>
        </w:rPr>
        <w:t>r la</w:t>
      </w:r>
      <w:r w:rsidR="00CD007B" w:rsidRPr="00CD007B">
        <w:rPr>
          <w:rFonts w:ascii="Arial" w:hAnsi="Arial" w:cs="Arial"/>
          <w:i/>
          <w:iCs/>
          <w:color w:val="000000" w:themeColor="text1"/>
          <w:sz w:val="20"/>
          <w:szCs w:val="20"/>
        </w:rPr>
        <w:t xml:space="preserve"> cual se adopta la versión -4</w:t>
      </w:r>
      <w:r w:rsidR="006E390C">
        <w:rPr>
          <w:rFonts w:ascii="Arial" w:hAnsi="Arial" w:cs="Arial"/>
          <w:i/>
          <w:iCs/>
          <w:color w:val="000000" w:themeColor="text1"/>
          <w:sz w:val="20"/>
          <w:szCs w:val="20"/>
        </w:rPr>
        <w:t xml:space="preserve">- </w:t>
      </w:r>
      <w:r w:rsidR="00CD007B" w:rsidRPr="00CD007B">
        <w:rPr>
          <w:rFonts w:ascii="Arial" w:hAnsi="Arial" w:cs="Arial"/>
          <w:i/>
          <w:iCs/>
          <w:color w:val="000000" w:themeColor="text1"/>
          <w:sz w:val="20"/>
          <w:szCs w:val="20"/>
        </w:rPr>
        <w:t>de los Documentos Tipo para los procesos de selección de</w:t>
      </w:r>
      <w:r w:rsidR="00CD007B">
        <w:rPr>
          <w:rFonts w:ascii="Arial" w:hAnsi="Arial" w:cs="Arial"/>
          <w:i/>
          <w:iCs/>
          <w:color w:val="000000" w:themeColor="text1"/>
          <w:sz w:val="20"/>
          <w:szCs w:val="20"/>
        </w:rPr>
        <w:t xml:space="preserve"> </w:t>
      </w:r>
      <w:r w:rsidR="00CD007B" w:rsidRPr="00CD007B">
        <w:rPr>
          <w:rFonts w:ascii="Arial" w:hAnsi="Arial" w:cs="Arial"/>
          <w:i/>
          <w:iCs/>
          <w:color w:val="000000" w:themeColor="text1"/>
          <w:sz w:val="20"/>
          <w:szCs w:val="20"/>
        </w:rPr>
        <w:t>licitación de obra pública del sector de infraestructura de transporte y se deroga la Resolución 240</w:t>
      </w:r>
      <w:r w:rsidR="00CD007B">
        <w:rPr>
          <w:rFonts w:ascii="Arial" w:hAnsi="Arial" w:cs="Arial"/>
          <w:i/>
          <w:iCs/>
          <w:color w:val="000000" w:themeColor="text1"/>
          <w:sz w:val="20"/>
          <w:szCs w:val="20"/>
        </w:rPr>
        <w:t xml:space="preserve"> </w:t>
      </w:r>
      <w:r w:rsidR="00CD007B" w:rsidRPr="00CD007B">
        <w:rPr>
          <w:rFonts w:ascii="Arial" w:hAnsi="Arial" w:cs="Arial"/>
          <w:i/>
          <w:iCs/>
          <w:color w:val="000000" w:themeColor="text1"/>
          <w:sz w:val="20"/>
          <w:szCs w:val="20"/>
        </w:rPr>
        <w:t>de 2020</w:t>
      </w:r>
      <w:r w:rsidRPr="00143C7A">
        <w:rPr>
          <w:rFonts w:ascii="Arial" w:hAnsi="Arial" w:cs="Arial"/>
          <w:i/>
          <w:iCs/>
          <w:color w:val="000000" w:themeColor="text1"/>
          <w:sz w:val="20"/>
          <w:szCs w:val="20"/>
        </w:rPr>
        <w:t>”,</w:t>
      </w:r>
      <w:r w:rsidR="001735A8">
        <w:rPr>
          <w:rFonts w:ascii="Arial" w:hAnsi="Arial" w:cs="Arial"/>
          <w:i/>
          <w:iCs/>
          <w:color w:val="000000" w:themeColor="text1"/>
          <w:sz w:val="20"/>
          <w:szCs w:val="20"/>
        </w:rPr>
        <w:t xml:space="preserve"> </w:t>
      </w:r>
      <w:r w:rsidR="001735A8">
        <w:rPr>
          <w:rFonts w:ascii="Arial" w:hAnsi="Arial" w:cs="Arial"/>
          <w:color w:val="000000" w:themeColor="text1"/>
          <w:sz w:val="20"/>
          <w:szCs w:val="20"/>
        </w:rPr>
        <w:t xml:space="preserve">los </w:t>
      </w:r>
      <w:r w:rsidRPr="00143C7A">
        <w:rPr>
          <w:rFonts w:ascii="Arial" w:hAnsi="Arial" w:cs="Arial"/>
          <w:color w:val="000000" w:themeColor="text1"/>
          <w:sz w:val="20"/>
          <w:szCs w:val="20"/>
        </w:rPr>
        <w:t>cuales resultantes vinculantes, de obligatoria aplicabilidad y de carácter inalterable para la Entidad de conformidad con el artículo 3 de la citada Resolución.</w:t>
      </w:r>
    </w:p>
    <w:p w14:paraId="0362CE45" w14:textId="77777777" w:rsidR="007F3986" w:rsidRPr="00143C7A" w:rsidRDefault="007F3986" w:rsidP="007F3986">
      <w:pPr>
        <w:spacing w:line="276" w:lineRule="auto"/>
        <w:jc w:val="both"/>
        <w:rPr>
          <w:rFonts w:ascii="Arial" w:hAnsi="Arial" w:cs="Arial"/>
          <w:sz w:val="20"/>
          <w:szCs w:val="20"/>
        </w:rPr>
      </w:pPr>
    </w:p>
    <w:p w14:paraId="008FDE99" w14:textId="34CE8424" w:rsidR="007F3986" w:rsidRPr="00143C7A" w:rsidRDefault="00220CFA" w:rsidP="007F3986">
      <w:pPr>
        <w:spacing w:line="276" w:lineRule="auto"/>
        <w:jc w:val="both"/>
        <w:rPr>
          <w:rFonts w:ascii="Arial" w:hAnsi="Arial" w:cs="Arial"/>
          <w:sz w:val="20"/>
          <w:szCs w:val="20"/>
        </w:rPr>
      </w:pPr>
      <w:r w:rsidRPr="00220CFA">
        <w:rPr>
          <w:rFonts w:ascii="Arial" w:hAnsi="Arial" w:cs="Arial"/>
          <w:sz w:val="20"/>
          <w:szCs w:val="20"/>
        </w:rPr>
        <w:t>En ese sentido, si bien el marco normativo nacional promueve la adopción de estas medidas, la Entidad se encuentra sujeta al principio de legalidad y a la estricta observancia de los Documentos Tipo vigentes. Por lo tanto, no es jurídicamente viable modificar las reglas de asignación de puntaje en el presente proceso de selección, a menos que la Agencia Nacional de Contratación Pública – Colombia Compra Eficiente efectúe una actualización formal de dichos instrumentos o emita directrices excepcionales que habiliten su incorporación de manera expresa</w:t>
      </w:r>
      <w:r w:rsidR="007F3986" w:rsidRPr="00143C7A">
        <w:rPr>
          <w:rFonts w:ascii="Arial" w:hAnsi="Arial" w:cs="Arial"/>
          <w:sz w:val="20"/>
          <w:szCs w:val="20"/>
        </w:rPr>
        <w:t>.</w:t>
      </w:r>
    </w:p>
    <w:p w14:paraId="2A5B4988" w14:textId="77777777" w:rsidR="007F3986" w:rsidRPr="00143C7A" w:rsidRDefault="007F3986" w:rsidP="007F3986">
      <w:pPr>
        <w:spacing w:line="276" w:lineRule="auto"/>
        <w:jc w:val="both"/>
        <w:rPr>
          <w:rFonts w:ascii="Arial" w:hAnsi="Arial" w:cs="Arial"/>
          <w:sz w:val="20"/>
          <w:szCs w:val="20"/>
        </w:rPr>
      </w:pPr>
    </w:p>
    <w:p w14:paraId="0B20B7DC" w14:textId="77777777" w:rsidR="007F3986" w:rsidRPr="00143C7A" w:rsidRDefault="007F3986" w:rsidP="007F3986">
      <w:pPr>
        <w:spacing w:line="276" w:lineRule="auto"/>
        <w:jc w:val="both"/>
        <w:rPr>
          <w:rFonts w:ascii="Arial" w:hAnsi="Arial" w:cs="Arial"/>
          <w:sz w:val="20"/>
          <w:szCs w:val="20"/>
        </w:rPr>
      </w:pPr>
      <w:r w:rsidRPr="00143C7A">
        <w:rPr>
          <w:rFonts w:ascii="Arial" w:hAnsi="Arial" w:cs="Arial"/>
          <w:sz w:val="20"/>
          <w:szCs w:val="20"/>
        </w:rPr>
        <w:t xml:space="preserve">Lo anterior resulta coherente con lo dispuesto en el artículo 2.2.1.2.4.2.7.8 del Decreto 1082 de 2015, adicionado por el Decreto 0287 de 2026, el cual establece que la Agencia Nacional de Contratación Pública – Colombia Compra Eficiente deberá adoptar las acciones necesarias para incorporar estas </w:t>
      </w:r>
      <w:r w:rsidRPr="00143C7A">
        <w:rPr>
          <w:rFonts w:ascii="Arial" w:hAnsi="Arial" w:cs="Arial"/>
          <w:sz w:val="20"/>
          <w:szCs w:val="20"/>
        </w:rPr>
        <w:lastRenderedPageBreak/>
        <w:t xml:space="preserve">medidas en los documentos e instrumentos que genera, lo que evidencia que su implementación en los procesos contractuales sujetos a documentos tipo depende de dicha actualización institucional. Al respecto se cita: </w:t>
      </w:r>
    </w:p>
    <w:p w14:paraId="013A1C8C" w14:textId="77777777" w:rsidR="007F3986" w:rsidRPr="00143C7A" w:rsidRDefault="007F3986" w:rsidP="007F3986">
      <w:pPr>
        <w:spacing w:line="276" w:lineRule="auto"/>
        <w:jc w:val="both"/>
        <w:rPr>
          <w:rFonts w:ascii="Arial" w:hAnsi="Arial" w:cs="Arial"/>
          <w:sz w:val="20"/>
          <w:szCs w:val="20"/>
        </w:rPr>
      </w:pPr>
    </w:p>
    <w:p w14:paraId="56EFCEE9" w14:textId="4716741F" w:rsidR="004A14D2" w:rsidRPr="007F3986" w:rsidRDefault="007F3986" w:rsidP="007F3986">
      <w:pPr>
        <w:spacing w:line="276" w:lineRule="auto"/>
        <w:ind w:left="708"/>
        <w:jc w:val="both"/>
        <w:rPr>
          <w:rFonts w:ascii="Arial" w:hAnsi="Arial" w:cs="Arial"/>
          <w:i/>
          <w:iCs/>
          <w:sz w:val="20"/>
          <w:szCs w:val="20"/>
        </w:rPr>
      </w:pPr>
      <w:r w:rsidRPr="00143C7A">
        <w:rPr>
          <w:rFonts w:ascii="Arial" w:hAnsi="Arial" w:cs="Arial"/>
          <w:i/>
          <w:iCs/>
          <w:sz w:val="20"/>
          <w:szCs w:val="20"/>
        </w:rPr>
        <w:t>Artículo 2.2.1.2.4.2.7.8. Pliegos tipo, instrumentos de agregación de demanda y acuerdos marco de precios. La Agencia Nacional de Contratación Pública - Colombia Compra Eficiente garantizará la adopción permanente de las acciones necesarias para que las medidas señaladas en esta subsección se incorporen a los documentos e instrumentos que genera.</w:t>
      </w:r>
    </w:p>
    <w:p w14:paraId="48E19BD5" w14:textId="77777777" w:rsidR="004A14D2" w:rsidRPr="008C7354" w:rsidRDefault="004A14D2" w:rsidP="008C7354">
      <w:pPr>
        <w:spacing w:line="276" w:lineRule="auto"/>
        <w:jc w:val="both"/>
        <w:rPr>
          <w:rFonts w:ascii="Arial" w:eastAsia="Arial" w:hAnsi="Arial" w:cs="Arial"/>
          <w:sz w:val="20"/>
          <w:szCs w:val="20"/>
        </w:rPr>
      </w:pPr>
      <w:r w:rsidRPr="008C7354">
        <w:rPr>
          <w:rFonts w:ascii="Arial" w:eastAsia="Arial" w:hAnsi="Arial" w:cs="Arial"/>
          <w:sz w:val="20"/>
          <w:szCs w:val="20"/>
        </w:rPr>
        <w:t> </w:t>
      </w:r>
    </w:p>
    <w:p w14:paraId="21961343" w14:textId="6AC0A717" w:rsidR="002A6C21" w:rsidRDefault="00FB2EEB" w:rsidP="008C7354">
      <w:pPr>
        <w:spacing w:line="276" w:lineRule="auto"/>
        <w:jc w:val="both"/>
        <w:rPr>
          <w:rFonts w:ascii="Arial" w:eastAsia="Arial" w:hAnsi="Arial" w:cs="Arial"/>
          <w:sz w:val="20"/>
          <w:szCs w:val="20"/>
        </w:rPr>
      </w:pPr>
      <w:r>
        <w:rPr>
          <w:rFonts w:ascii="Arial" w:eastAsia="Arial" w:hAnsi="Arial" w:cs="Arial"/>
          <w:sz w:val="20"/>
          <w:szCs w:val="20"/>
        </w:rPr>
        <w:t>Dado lo anterior</w:t>
      </w:r>
      <w:r w:rsidRPr="00FB2EEB">
        <w:rPr>
          <w:rFonts w:ascii="Arial" w:eastAsia="Arial" w:hAnsi="Arial" w:cs="Arial"/>
          <w:sz w:val="20"/>
          <w:szCs w:val="20"/>
        </w:rPr>
        <w:t xml:space="preserve">, la Alcaldía de Chaparral, Tolima, aclara que </w:t>
      </w:r>
      <w:r w:rsidR="002A6C21">
        <w:rPr>
          <w:rFonts w:ascii="Arial" w:eastAsia="Arial" w:hAnsi="Arial" w:cs="Arial"/>
          <w:sz w:val="20"/>
          <w:szCs w:val="20"/>
        </w:rPr>
        <w:t>no modificara de manera</w:t>
      </w:r>
      <w:r w:rsidRPr="00FB2EEB">
        <w:rPr>
          <w:rFonts w:ascii="Arial" w:eastAsia="Arial" w:hAnsi="Arial" w:cs="Arial"/>
          <w:sz w:val="20"/>
          <w:szCs w:val="20"/>
        </w:rPr>
        <w:t xml:space="preserve"> autónoma los </w:t>
      </w:r>
      <w:r w:rsidR="002A6C21">
        <w:rPr>
          <w:rFonts w:ascii="Arial" w:eastAsia="Arial" w:hAnsi="Arial" w:cs="Arial"/>
          <w:sz w:val="20"/>
          <w:szCs w:val="20"/>
        </w:rPr>
        <w:t xml:space="preserve">criterios diferenciales y los </w:t>
      </w:r>
      <w:r w:rsidRPr="00FB2EEB">
        <w:rPr>
          <w:rFonts w:ascii="Arial" w:eastAsia="Arial" w:hAnsi="Arial" w:cs="Arial"/>
          <w:sz w:val="20"/>
          <w:szCs w:val="20"/>
        </w:rPr>
        <w:t>factores de ponderación</w:t>
      </w:r>
      <w:r w:rsidR="002A6C21">
        <w:rPr>
          <w:rFonts w:ascii="Arial" w:eastAsia="Arial" w:hAnsi="Arial" w:cs="Arial"/>
          <w:sz w:val="20"/>
          <w:szCs w:val="20"/>
        </w:rPr>
        <w:t>, sino que se regirá netamente de lo</w:t>
      </w:r>
      <w:r w:rsidR="00A13BB2">
        <w:rPr>
          <w:rFonts w:ascii="Arial" w:eastAsia="Arial" w:hAnsi="Arial" w:cs="Arial"/>
          <w:sz w:val="20"/>
          <w:szCs w:val="20"/>
        </w:rPr>
        <w:t xml:space="preserve"> </w:t>
      </w:r>
      <w:r w:rsidR="00A13BB2" w:rsidRPr="00A13BB2">
        <w:rPr>
          <w:rFonts w:ascii="Arial" w:eastAsia="Arial" w:hAnsi="Arial" w:cs="Arial"/>
          <w:sz w:val="20"/>
          <w:szCs w:val="20"/>
        </w:rPr>
        <w:t>dispuestos en los documentos tipo de licitación de obra pública de infraestructura de transporte, contenidos en la Resolución 465 de 2024, “</w:t>
      </w:r>
      <w:r w:rsidR="00A13BB2" w:rsidRPr="00A13BB2">
        <w:rPr>
          <w:rFonts w:ascii="Arial" w:eastAsia="Arial" w:hAnsi="Arial" w:cs="Arial"/>
          <w:i/>
          <w:iCs/>
          <w:sz w:val="20"/>
          <w:szCs w:val="20"/>
        </w:rPr>
        <w:t xml:space="preserve">Por la cual se adopta la versión -4- de los Documentos Tipo para los procesos de selección de licitación de obra pública del sector de infraestructura de transporte y se deroga la Resolución 240 de 2020”.y la Resolución 275 de 2022 “Por la cual se modifican los documentos tipo adoptados por la Agencia Nacional de Contratación Pública – Colombia Compra Eficiente” </w:t>
      </w:r>
      <w:r w:rsidR="00A13BB2" w:rsidRPr="00A13BB2">
        <w:rPr>
          <w:rFonts w:ascii="Arial" w:eastAsia="Arial" w:hAnsi="Arial" w:cs="Arial"/>
          <w:sz w:val="20"/>
          <w:szCs w:val="20"/>
        </w:rPr>
        <w:t>y las disposiciones legales vigentes aplicables a los procedimientos de selección adelantados por las Entidades Estatales.</w:t>
      </w:r>
    </w:p>
    <w:p w14:paraId="43839209" w14:textId="6E7C1414" w:rsidR="00930252" w:rsidRDefault="00930252" w:rsidP="008C7354">
      <w:pPr>
        <w:spacing w:line="276" w:lineRule="auto"/>
        <w:jc w:val="both"/>
        <w:rPr>
          <w:rFonts w:ascii="Arial" w:eastAsia="Arial" w:hAnsi="Arial" w:cs="Arial"/>
          <w:sz w:val="20"/>
          <w:szCs w:val="20"/>
        </w:rPr>
      </w:pPr>
    </w:p>
    <w:p w14:paraId="1349232D" w14:textId="302F5066" w:rsidR="008B4DEB" w:rsidRPr="00DE6693" w:rsidRDefault="00A63877">
      <w:pPr>
        <w:pStyle w:val="Ttulo3"/>
        <w:numPr>
          <w:ilvl w:val="2"/>
          <w:numId w:val="38"/>
        </w:numPr>
        <w:rPr>
          <w:rFonts w:cs="Arial"/>
          <w:bCs/>
          <w:szCs w:val="20"/>
        </w:rPr>
      </w:pPr>
      <w:bookmarkStart w:id="51" w:name="_Toc236837130"/>
      <w:r>
        <w:rPr>
          <w:rFonts w:cs="Arial"/>
          <w:bCs/>
          <w:szCs w:val="20"/>
        </w:rPr>
        <w:t>I</w:t>
      </w:r>
      <w:r w:rsidR="00037151">
        <w:rPr>
          <w:rFonts w:cs="Arial"/>
          <w:bCs/>
          <w:szCs w:val="20"/>
        </w:rPr>
        <w:t>ncorporación</w:t>
      </w:r>
      <w:r w:rsidR="001E72DE">
        <w:rPr>
          <w:rFonts w:cs="Arial"/>
          <w:bCs/>
          <w:szCs w:val="20"/>
        </w:rPr>
        <w:t xml:space="preserve"> de obligación </w:t>
      </w:r>
      <w:r w:rsidR="00B91E18">
        <w:rPr>
          <w:rFonts w:cs="Arial"/>
          <w:bCs/>
          <w:szCs w:val="20"/>
        </w:rPr>
        <w:t>contractual orientada a favorecer a la población con discapacidad</w:t>
      </w:r>
      <w:bookmarkEnd w:id="51"/>
    </w:p>
    <w:p w14:paraId="62D7C3AC" w14:textId="465B213B" w:rsidR="004A14D2" w:rsidRPr="008C7354" w:rsidRDefault="005F6E6B" w:rsidP="008C7354">
      <w:pPr>
        <w:spacing w:line="276" w:lineRule="auto"/>
        <w:jc w:val="both"/>
        <w:rPr>
          <w:rFonts w:ascii="Arial" w:eastAsia="Arial" w:hAnsi="Arial" w:cs="Arial"/>
          <w:sz w:val="20"/>
          <w:szCs w:val="20"/>
        </w:rPr>
      </w:pPr>
      <w:r w:rsidRPr="005F6E6B">
        <w:rPr>
          <w:rFonts w:ascii="Arial" w:eastAsia="Arial" w:hAnsi="Arial" w:cs="Arial"/>
          <w:sz w:val="20"/>
          <w:szCs w:val="20"/>
        </w:rPr>
        <w:t xml:space="preserve">Conforme a lo reglamentado por el artículo 2.2.1.2.4.2.7.5 del Decreto 0287 de 2026, las entidades estatales deben incluir en los documentos del proceso </w:t>
      </w:r>
      <w:r w:rsidR="00D677C2">
        <w:rPr>
          <w:rFonts w:ascii="Arial" w:eastAsia="Arial" w:hAnsi="Arial" w:cs="Arial"/>
          <w:sz w:val="20"/>
          <w:szCs w:val="20"/>
        </w:rPr>
        <w:t>como obligación</w:t>
      </w:r>
      <w:r w:rsidR="00DE6693">
        <w:rPr>
          <w:rFonts w:ascii="Arial" w:eastAsia="Arial" w:hAnsi="Arial" w:cs="Arial"/>
          <w:sz w:val="20"/>
          <w:szCs w:val="20"/>
        </w:rPr>
        <w:t xml:space="preserve"> contractual</w:t>
      </w:r>
      <w:r w:rsidR="00D677C2">
        <w:rPr>
          <w:rFonts w:ascii="Arial" w:eastAsia="Arial" w:hAnsi="Arial" w:cs="Arial"/>
          <w:sz w:val="20"/>
          <w:szCs w:val="20"/>
        </w:rPr>
        <w:t xml:space="preserve"> </w:t>
      </w:r>
      <w:r w:rsidRPr="005F6E6B">
        <w:rPr>
          <w:rFonts w:ascii="Arial" w:eastAsia="Arial" w:hAnsi="Arial" w:cs="Arial"/>
          <w:sz w:val="20"/>
          <w:szCs w:val="20"/>
        </w:rPr>
        <w:t>al menos una (1) condición especial de ejecución orientada a favorecer a la población con discapacidad. Bajo criterios de razonabilidad, proporcionalidad y viabilidad técnica, la Alcaldía de Chaparral, Tolima, determina que la adopción de estas medidas no altera la estructura técnica ni financiera del proyecto, ni traslada los riesgos de la ejecución, manteniendo el contratista su responsabilidad integral sobre el resultado de la obra</w:t>
      </w:r>
      <w:r w:rsidR="004A14D2" w:rsidRPr="008C7354">
        <w:rPr>
          <w:rFonts w:ascii="Arial" w:eastAsia="Arial" w:hAnsi="Arial" w:cs="Arial"/>
          <w:sz w:val="20"/>
          <w:szCs w:val="20"/>
        </w:rPr>
        <w:t>.</w:t>
      </w:r>
      <w:r w:rsidR="005508CC">
        <w:rPr>
          <w:rFonts w:ascii="Arial" w:eastAsia="Arial" w:hAnsi="Arial" w:cs="Arial"/>
          <w:sz w:val="20"/>
          <w:szCs w:val="20"/>
        </w:rPr>
        <w:t xml:space="preserve"> </w:t>
      </w:r>
      <w:r w:rsidR="005145CE">
        <w:rPr>
          <w:rFonts w:ascii="Arial" w:eastAsia="Arial" w:hAnsi="Arial" w:cs="Arial"/>
          <w:sz w:val="20"/>
          <w:szCs w:val="20"/>
        </w:rPr>
        <w:t xml:space="preserve">Con respecto a las condiciones especiales </w:t>
      </w:r>
      <w:r w:rsidR="00BE1DBB">
        <w:rPr>
          <w:rFonts w:ascii="Arial" w:eastAsia="Arial" w:hAnsi="Arial" w:cs="Arial"/>
          <w:sz w:val="20"/>
          <w:szCs w:val="20"/>
        </w:rPr>
        <w:t>se cita:</w:t>
      </w:r>
    </w:p>
    <w:p w14:paraId="0A7A7694" w14:textId="77777777" w:rsidR="004A14D2" w:rsidRDefault="004A14D2" w:rsidP="008C7354">
      <w:pPr>
        <w:spacing w:line="276" w:lineRule="auto"/>
        <w:jc w:val="both"/>
        <w:rPr>
          <w:rFonts w:ascii="Arial" w:eastAsia="Arial" w:hAnsi="Arial" w:cs="Arial"/>
          <w:sz w:val="20"/>
          <w:szCs w:val="20"/>
        </w:rPr>
      </w:pPr>
      <w:r w:rsidRPr="008C7354">
        <w:rPr>
          <w:rFonts w:ascii="Arial" w:eastAsia="Arial" w:hAnsi="Arial" w:cs="Arial"/>
          <w:sz w:val="20"/>
          <w:szCs w:val="20"/>
        </w:rPr>
        <w:t> </w:t>
      </w:r>
    </w:p>
    <w:p w14:paraId="59B0CC87" w14:textId="76D289B3" w:rsidR="0020705A" w:rsidRPr="0020705A" w:rsidRDefault="00BE1DBB" w:rsidP="0020705A">
      <w:pPr>
        <w:spacing w:line="276" w:lineRule="auto"/>
        <w:ind w:left="708"/>
        <w:jc w:val="both"/>
        <w:rPr>
          <w:rFonts w:ascii="Arial" w:hAnsi="Arial" w:cs="Arial"/>
          <w:i/>
          <w:iCs/>
          <w:sz w:val="20"/>
          <w:szCs w:val="20"/>
        </w:rPr>
      </w:pPr>
      <w:r>
        <w:rPr>
          <w:rFonts w:ascii="Arial" w:hAnsi="Arial" w:cs="Arial"/>
          <w:i/>
          <w:iCs/>
          <w:sz w:val="20"/>
          <w:szCs w:val="20"/>
        </w:rPr>
        <w:t>“</w:t>
      </w:r>
      <w:r w:rsidR="0020705A" w:rsidRPr="0020705A">
        <w:rPr>
          <w:rFonts w:ascii="Arial" w:hAnsi="Arial" w:cs="Arial"/>
          <w:i/>
          <w:iCs/>
          <w:sz w:val="20"/>
          <w:szCs w:val="20"/>
        </w:rPr>
        <w:t xml:space="preserve">1) Subcontratación inclusiva: Cuando para la ejecución del contrato se requiera subcontratar bienes, obras, o servicios dentro de la cadena de provisión, se deberá </w:t>
      </w:r>
      <w:r w:rsidR="00E4624F">
        <w:rPr>
          <w:rFonts w:ascii="Arial" w:hAnsi="Arial" w:cs="Arial"/>
          <w:i/>
          <w:iCs/>
          <w:sz w:val="20"/>
          <w:szCs w:val="20"/>
        </w:rPr>
        <w:t>priorizar</w:t>
      </w:r>
      <w:r w:rsidR="0020705A" w:rsidRPr="0020705A">
        <w:rPr>
          <w:rFonts w:ascii="Arial" w:hAnsi="Arial" w:cs="Arial"/>
          <w:i/>
          <w:iCs/>
          <w:sz w:val="20"/>
          <w:szCs w:val="20"/>
        </w:rPr>
        <w:t xml:space="preserve"> la contratación de personas naturales con discapacidad y</w:t>
      </w:r>
      <w:r w:rsidR="00740D20">
        <w:rPr>
          <w:rFonts w:ascii="Arial" w:hAnsi="Arial" w:cs="Arial"/>
          <w:i/>
          <w:iCs/>
          <w:sz w:val="20"/>
          <w:szCs w:val="20"/>
        </w:rPr>
        <w:t>/</w:t>
      </w:r>
      <w:r w:rsidR="0020705A" w:rsidRPr="0020705A">
        <w:rPr>
          <w:rFonts w:ascii="Arial" w:hAnsi="Arial" w:cs="Arial"/>
          <w:i/>
          <w:iCs/>
          <w:sz w:val="20"/>
          <w:szCs w:val="20"/>
        </w:rPr>
        <w:t>o emprendimientos y empresas de personas con discapacidad, conforme a l</w:t>
      </w:r>
      <w:r w:rsidR="0022377C">
        <w:rPr>
          <w:rFonts w:ascii="Arial" w:hAnsi="Arial" w:cs="Arial"/>
          <w:i/>
          <w:iCs/>
          <w:sz w:val="20"/>
          <w:szCs w:val="20"/>
        </w:rPr>
        <w:t>o</w:t>
      </w:r>
      <w:r w:rsidR="0020705A" w:rsidRPr="0020705A">
        <w:rPr>
          <w:rFonts w:ascii="Arial" w:hAnsi="Arial" w:cs="Arial"/>
          <w:i/>
          <w:iCs/>
          <w:sz w:val="20"/>
          <w:szCs w:val="20"/>
        </w:rPr>
        <w:t>s criterios definidos en el artículo 2.2.1.2.4.2.6. del presente Decreto.</w:t>
      </w:r>
    </w:p>
    <w:p w14:paraId="6EBCF083" w14:textId="77777777" w:rsidR="0020705A" w:rsidRPr="0020705A" w:rsidRDefault="0020705A" w:rsidP="0020705A">
      <w:pPr>
        <w:spacing w:line="276" w:lineRule="auto"/>
        <w:ind w:left="708"/>
        <w:jc w:val="both"/>
        <w:rPr>
          <w:rFonts w:ascii="Arial" w:hAnsi="Arial" w:cs="Arial"/>
          <w:i/>
          <w:iCs/>
          <w:sz w:val="20"/>
          <w:szCs w:val="20"/>
        </w:rPr>
      </w:pPr>
    </w:p>
    <w:p w14:paraId="4CA99C9D" w14:textId="7020D43B" w:rsidR="0020705A" w:rsidRPr="0020705A" w:rsidRDefault="0020705A" w:rsidP="0020705A">
      <w:pPr>
        <w:spacing w:line="276" w:lineRule="auto"/>
        <w:ind w:left="708"/>
        <w:jc w:val="both"/>
        <w:rPr>
          <w:rFonts w:ascii="Arial" w:hAnsi="Arial" w:cs="Arial"/>
          <w:i/>
          <w:iCs/>
          <w:sz w:val="20"/>
          <w:szCs w:val="20"/>
        </w:rPr>
      </w:pPr>
      <w:r w:rsidRPr="0020705A">
        <w:rPr>
          <w:rFonts w:ascii="Arial" w:hAnsi="Arial" w:cs="Arial"/>
          <w:i/>
          <w:iCs/>
          <w:sz w:val="20"/>
          <w:szCs w:val="20"/>
        </w:rPr>
        <w:t>2) integración del equipo de trabajo. Cuando para la ejecución del contrato se requiera la conformación de un equipo de trabajo, se deberá priorizar la contratación de personas naturales con discapacidad</w:t>
      </w:r>
      <w:r w:rsidR="00BE1DBB">
        <w:rPr>
          <w:rFonts w:ascii="Arial" w:hAnsi="Arial" w:cs="Arial"/>
          <w:i/>
          <w:iCs/>
          <w:sz w:val="20"/>
          <w:szCs w:val="20"/>
        </w:rPr>
        <w:t>.”</w:t>
      </w:r>
    </w:p>
    <w:p w14:paraId="298CCF9A" w14:textId="77777777" w:rsidR="0020705A" w:rsidRPr="008C7354" w:rsidRDefault="0020705A" w:rsidP="008C7354">
      <w:pPr>
        <w:spacing w:line="276" w:lineRule="auto"/>
        <w:jc w:val="both"/>
        <w:rPr>
          <w:rFonts w:ascii="Arial" w:eastAsia="Arial" w:hAnsi="Arial" w:cs="Arial"/>
          <w:sz w:val="20"/>
          <w:szCs w:val="20"/>
        </w:rPr>
      </w:pPr>
    </w:p>
    <w:p w14:paraId="390788D5" w14:textId="77777777" w:rsidR="00941F9C" w:rsidRPr="00941F9C" w:rsidRDefault="00941F9C" w:rsidP="00941F9C">
      <w:pPr>
        <w:spacing w:line="276" w:lineRule="auto"/>
        <w:jc w:val="both"/>
        <w:rPr>
          <w:rFonts w:ascii="Arial" w:eastAsia="Arial" w:hAnsi="Arial" w:cs="Arial"/>
          <w:sz w:val="20"/>
          <w:szCs w:val="20"/>
        </w:rPr>
      </w:pPr>
      <w:r w:rsidRPr="00941F9C">
        <w:rPr>
          <w:rFonts w:ascii="Arial" w:eastAsia="Arial" w:hAnsi="Arial" w:cs="Arial"/>
          <w:sz w:val="20"/>
          <w:szCs w:val="20"/>
        </w:rPr>
        <w:t xml:space="preserve">En igual sentido, es pertinente señalar la medida se estructura bajo criterios de razonabilidad y proporcionalidad, en tanto no impone cargas desmedidas al contratista ni condiciona la ejecución del </w:t>
      </w:r>
      <w:r w:rsidRPr="00941F9C">
        <w:rPr>
          <w:rFonts w:ascii="Arial" w:eastAsia="Arial" w:hAnsi="Arial" w:cs="Arial"/>
          <w:sz w:val="20"/>
          <w:szCs w:val="20"/>
        </w:rPr>
        <w:lastRenderedPageBreak/>
        <w:t xml:space="preserve">contrato al cumplimiento de requisitos que puedan afectar su viabilidad, sino que se orienta a promover la inclusión en aquellos segmentos de la ejecución donde resulta técnica y funcionalmente procedente. Adicionalmente, la obligación se encuentra condicionada al cumplimiento de los perfiles requeridos y a la compatibilidad de las funciones asignadas con las capacidades de las personas vinculadas, garantizando que la participación se realice en condiciones que no comprometan la seguridad, la calidad de las intervenciones ni el cumplimiento de los tiempos contractuales. </w:t>
      </w:r>
    </w:p>
    <w:p w14:paraId="5CC1C31D" w14:textId="46471317" w:rsidR="00941F9C" w:rsidRPr="00941F9C" w:rsidRDefault="00941F9C" w:rsidP="00941F9C">
      <w:pPr>
        <w:spacing w:line="276" w:lineRule="auto"/>
        <w:jc w:val="both"/>
        <w:rPr>
          <w:rFonts w:ascii="Arial" w:eastAsia="Arial" w:hAnsi="Arial" w:cs="Arial"/>
          <w:sz w:val="20"/>
          <w:szCs w:val="20"/>
        </w:rPr>
      </w:pPr>
    </w:p>
    <w:p w14:paraId="07DF9F60" w14:textId="56F6FAAA" w:rsidR="00941F9C" w:rsidRPr="00941F9C" w:rsidRDefault="00941F9C" w:rsidP="00941F9C">
      <w:pPr>
        <w:spacing w:line="276" w:lineRule="auto"/>
        <w:jc w:val="both"/>
        <w:rPr>
          <w:rFonts w:ascii="Arial" w:eastAsia="Arial" w:hAnsi="Arial" w:cs="Arial"/>
          <w:sz w:val="20"/>
          <w:szCs w:val="20"/>
        </w:rPr>
      </w:pPr>
      <w:r w:rsidRPr="00941F9C">
        <w:rPr>
          <w:rFonts w:ascii="Arial" w:eastAsia="Arial" w:hAnsi="Arial" w:cs="Arial"/>
          <w:sz w:val="20"/>
          <w:szCs w:val="20"/>
        </w:rPr>
        <w:t>Así mismo, la inclusión de esta condición no introduce riesgos adicionales para la ejecución del contrato, en la medida en que no altera la estructura técnica del proyecto, no modifica las especificaciones de obra ni incide en la responsabilidad integral del contratista frente al resultado, quien mantiene la obligación de garantizar la correcta ejecución del objeto contractual. Por el contrario, la medida contribuye a fortalecer el impacto social del proyecto, incorporando un enfoque de inclusión que resulta compatible con la naturaleza de las actividades a desarrollar y con los principios de eficiencia y responsabilidad de la contratación pública.</w:t>
      </w:r>
    </w:p>
    <w:p w14:paraId="28F1DF1F" w14:textId="77777777" w:rsidR="00941F9C" w:rsidRPr="00941F9C" w:rsidRDefault="00941F9C" w:rsidP="00941F9C">
      <w:pPr>
        <w:spacing w:line="276" w:lineRule="auto"/>
        <w:jc w:val="both"/>
        <w:rPr>
          <w:rFonts w:ascii="Arial" w:eastAsia="Arial" w:hAnsi="Arial" w:cs="Arial"/>
          <w:sz w:val="20"/>
          <w:szCs w:val="20"/>
        </w:rPr>
      </w:pPr>
    </w:p>
    <w:p w14:paraId="62097968" w14:textId="3DBDBD62" w:rsidR="00941F9C" w:rsidRPr="00941F9C" w:rsidRDefault="00941F9C" w:rsidP="00941F9C">
      <w:pPr>
        <w:spacing w:line="276" w:lineRule="auto"/>
        <w:jc w:val="both"/>
        <w:rPr>
          <w:rFonts w:ascii="Arial" w:eastAsia="Arial" w:hAnsi="Arial" w:cs="Arial"/>
          <w:sz w:val="20"/>
          <w:szCs w:val="20"/>
        </w:rPr>
      </w:pPr>
      <w:r w:rsidRPr="00941F9C">
        <w:rPr>
          <w:rFonts w:ascii="Arial" w:eastAsia="Arial" w:hAnsi="Arial" w:cs="Arial"/>
          <w:sz w:val="20"/>
          <w:szCs w:val="20"/>
        </w:rPr>
        <w:t>En consecuencia, se considera conveniente establecer como condición especial de ejecución que, en aquellos casos en que el contratista deba subcontratar bienes, obras o servicios dentro de la cadena de provisión, deberá priorizar la vinculación de personas naturales con discapacidad y/o emprendimientos y empresas conformadas por personas con discapacidad, conforme a los criterios definidos en el artículo 2.2.1.2.4.2.6 del citado decreto.</w:t>
      </w:r>
      <w:r w:rsidR="00172925">
        <w:rPr>
          <w:rFonts w:ascii="Arial" w:eastAsia="Arial" w:hAnsi="Arial" w:cs="Arial"/>
          <w:sz w:val="20"/>
          <w:szCs w:val="20"/>
        </w:rPr>
        <w:t xml:space="preserve"> O en su defecto</w:t>
      </w:r>
      <w:r w:rsidRPr="00941F9C">
        <w:rPr>
          <w:rFonts w:ascii="Arial" w:eastAsia="Arial" w:hAnsi="Arial" w:cs="Arial"/>
          <w:sz w:val="20"/>
          <w:szCs w:val="20"/>
        </w:rPr>
        <w:t xml:space="preserve">, cuando la ejecución del contrato implique la conformación de equipos de trabajo, se deberá propender por la vinculación de personas con discapacidad, siempre que estas cumplan con los perfiles técnicos, académicos y de experiencia requeridos para el desarrollo de las actividades contratadas. </w:t>
      </w:r>
    </w:p>
    <w:p w14:paraId="22DABE97" w14:textId="3C46EEF3" w:rsidR="00941F9C" w:rsidRPr="00941F9C" w:rsidRDefault="00941F9C" w:rsidP="00941F9C">
      <w:pPr>
        <w:spacing w:line="276" w:lineRule="auto"/>
        <w:jc w:val="both"/>
        <w:rPr>
          <w:rFonts w:ascii="Arial" w:eastAsia="Arial" w:hAnsi="Arial" w:cs="Arial"/>
          <w:sz w:val="20"/>
          <w:szCs w:val="20"/>
        </w:rPr>
      </w:pPr>
    </w:p>
    <w:p w14:paraId="3CCE651F" w14:textId="77777777" w:rsidR="00941F9C" w:rsidRPr="00941F9C" w:rsidRDefault="00941F9C" w:rsidP="00941F9C">
      <w:pPr>
        <w:spacing w:line="276" w:lineRule="auto"/>
        <w:jc w:val="both"/>
        <w:rPr>
          <w:rFonts w:ascii="Arial" w:eastAsia="Arial" w:hAnsi="Arial" w:cs="Arial"/>
          <w:sz w:val="20"/>
          <w:szCs w:val="20"/>
        </w:rPr>
      </w:pPr>
      <w:r w:rsidRPr="00941F9C">
        <w:rPr>
          <w:rFonts w:ascii="Arial" w:eastAsia="Arial" w:hAnsi="Arial" w:cs="Arial"/>
          <w:sz w:val="20"/>
          <w:szCs w:val="20"/>
        </w:rPr>
        <w:t xml:space="preserve">Esta condición no solo contribuye al cumplimiento del marco normativo vigente, sino que además fortalece la función social de la contratación pública, promoviendo la generación de oportunidades laborales para población históricamente vulnerable, sin que ello implique una carga desproporcionada para el contratista ni un riesgo para la ejecución del objeto contractual. </w:t>
      </w:r>
    </w:p>
    <w:p w14:paraId="07C38476" w14:textId="372F7459" w:rsidR="00941F9C" w:rsidRPr="00941F9C" w:rsidRDefault="00941F9C" w:rsidP="00941F9C">
      <w:pPr>
        <w:spacing w:line="276" w:lineRule="auto"/>
        <w:jc w:val="both"/>
        <w:rPr>
          <w:rFonts w:ascii="Arial" w:eastAsia="Arial" w:hAnsi="Arial" w:cs="Arial"/>
          <w:sz w:val="20"/>
          <w:szCs w:val="20"/>
        </w:rPr>
      </w:pPr>
    </w:p>
    <w:p w14:paraId="3CA658F3" w14:textId="77777777" w:rsidR="00B45372" w:rsidRDefault="00941F9C" w:rsidP="00B45372">
      <w:pPr>
        <w:spacing w:line="276" w:lineRule="auto"/>
        <w:jc w:val="both"/>
        <w:rPr>
          <w:rFonts w:ascii="Arial" w:eastAsia="Arial" w:hAnsi="Arial" w:cs="Arial"/>
          <w:sz w:val="20"/>
          <w:szCs w:val="20"/>
        </w:rPr>
      </w:pPr>
      <w:r w:rsidRPr="00941F9C">
        <w:rPr>
          <w:rFonts w:ascii="Arial" w:eastAsia="Arial" w:hAnsi="Arial" w:cs="Arial"/>
          <w:sz w:val="20"/>
          <w:szCs w:val="20"/>
        </w:rPr>
        <w:t>La verificación del cumplimiento de esta obligación estará a cargo del supervisor designado por la entidad, quien deberá dejar constancia en los informes de seguimiento. En caso de incumplimiento, se aplicarán las medidas correctivas y sancionatorias a que haya lugar, de conformidad con lo establecido en el pliego de condiciones y la normatividad vigente</w:t>
      </w:r>
      <w:r w:rsidR="004A14D2" w:rsidRPr="008C7354">
        <w:rPr>
          <w:rFonts w:ascii="Arial" w:eastAsia="Arial" w:hAnsi="Arial" w:cs="Arial"/>
          <w:sz w:val="20"/>
          <w:szCs w:val="20"/>
        </w:rPr>
        <w:t>.</w:t>
      </w:r>
    </w:p>
    <w:p w14:paraId="5ECDBD29" w14:textId="77777777" w:rsidR="00B45372" w:rsidRPr="00B45372" w:rsidRDefault="00B45372" w:rsidP="00B45372">
      <w:pPr>
        <w:spacing w:line="276" w:lineRule="auto"/>
        <w:jc w:val="both"/>
        <w:rPr>
          <w:rFonts w:ascii="Arial" w:eastAsia="Arial" w:hAnsi="Arial" w:cs="Arial"/>
          <w:b/>
          <w:bCs/>
          <w:sz w:val="20"/>
          <w:szCs w:val="20"/>
        </w:rPr>
      </w:pPr>
    </w:p>
    <w:p w14:paraId="2D386AD8" w14:textId="26A499C0" w:rsidR="00B45372" w:rsidRDefault="00CF4CE6" w:rsidP="0033734F">
      <w:pPr>
        <w:pStyle w:val="Ttulo2"/>
        <w:numPr>
          <w:ilvl w:val="1"/>
          <w:numId w:val="38"/>
        </w:numPr>
        <w:rPr>
          <w:rFonts w:cs="Arial"/>
          <w:bCs/>
          <w:szCs w:val="20"/>
        </w:rPr>
      </w:pPr>
      <w:bookmarkStart w:id="52" w:name="_Toc236837131"/>
      <w:r>
        <w:rPr>
          <w:rFonts w:cs="Arial"/>
          <w:bCs/>
          <w:szCs w:val="20"/>
        </w:rPr>
        <w:t xml:space="preserve">Criterios diferenciales para emprendimientos y empresas </w:t>
      </w:r>
      <w:r w:rsidR="00D82A05">
        <w:rPr>
          <w:rFonts w:cs="Arial"/>
          <w:bCs/>
          <w:szCs w:val="20"/>
        </w:rPr>
        <w:t>de mujeres y jóvenes egresados del sistema de protección del ICBF en el sistema de compras públicas</w:t>
      </w:r>
      <w:bookmarkEnd w:id="52"/>
    </w:p>
    <w:p w14:paraId="731E6A27" w14:textId="77777777" w:rsidR="00FD1F8F" w:rsidRPr="00FD1F8F" w:rsidRDefault="00FD1F8F" w:rsidP="00FD1F8F">
      <w:pPr>
        <w:rPr>
          <w:lang w:val="es-MX" w:eastAsia="en-US"/>
        </w:rPr>
      </w:pPr>
    </w:p>
    <w:p w14:paraId="68679B96" w14:textId="77777777" w:rsidR="00B45372" w:rsidRPr="009C4341" w:rsidRDefault="00B45372" w:rsidP="00B45372">
      <w:pPr>
        <w:spacing w:line="276" w:lineRule="auto"/>
        <w:jc w:val="both"/>
        <w:rPr>
          <w:rFonts w:ascii="Arial" w:eastAsia="Arial" w:hAnsi="Arial" w:cs="Arial"/>
          <w:sz w:val="20"/>
          <w:szCs w:val="20"/>
        </w:rPr>
      </w:pPr>
      <w:r w:rsidRPr="009C4341">
        <w:rPr>
          <w:rFonts w:ascii="Arial" w:eastAsia="Arial" w:hAnsi="Arial" w:cs="Arial"/>
          <w:sz w:val="20"/>
          <w:szCs w:val="20"/>
        </w:rPr>
        <w:t xml:space="preserve">Como parte de las medidas orientadas a fortalecer la inclusión social y productiva de las personas que egresan del Sistema de Protección del Instituto Colombiano de Bienestar Familiar ICBF, el 15 de julio de 2025 fue expedida la Ley 2479 de 2025, mediante la cual se creó el Programa Nacional de </w:t>
      </w:r>
      <w:r w:rsidRPr="009C4341">
        <w:rPr>
          <w:rFonts w:ascii="Arial" w:eastAsia="Arial" w:hAnsi="Arial" w:cs="Arial"/>
          <w:sz w:val="20"/>
          <w:szCs w:val="20"/>
        </w:rPr>
        <w:lastRenderedPageBreak/>
        <w:t>Acompañamiento Integral al Egresado del Sistema de Protección del ICBF y se incorporaron diferentes instrumentos dirigidos a facilitar su acceso prioritario a la oferta institucional del Estado.</w:t>
      </w:r>
    </w:p>
    <w:p w14:paraId="69C8AF64" w14:textId="77777777" w:rsidR="00B45372" w:rsidRPr="009C4341" w:rsidRDefault="00B45372" w:rsidP="00B45372">
      <w:pPr>
        <w:spacing w:line="276" w:lineRule="auto"/>
        <w:jc w:val="both"/>
        <w:rPr>
          <w:rFonts w:ascii="Arial" w:eastAsia="Arial" w:hAnsi="Arial" w:cs="Arial"/>
          <w:sz w:val="20"/>
          <w:szCs w:val="20"/>
        </w:rPr>
      </w:pPr>
    </w:p>
    <w:p w14:paraId="52FD90BA" w14:textId="77777777" w:rsidR="00B45372" w:rsidRDefault="00B45372" w:rsidP="00B45372">
      <w:pPr>
        <w:spacing w:line="276" w:lineRule="auto"/>
        <w:jc w:val="both"/>
        <w:rPr>
          <w:rFonts w:ascii="Arial" w:eastAsia="Arial" w:hAnsi="Arial" w:cs="Arial"/>
          <w:sz w:val="20"/>
          <w:szCs w:val="20"/>
        </w:rPr>
      </w:pPr>
      <w:r w:rsidRPr="009C4341">
        <w:rPr>
          <w:rFonts w:ascii="Arial" w:eastAsia="Arial" w:hAnsi="Arial" w:cs="Arial"/>
          <w:sz w:val="20"/>
          <w:szCs w:val="20"/>
        </w:rPr>
        <w:t>Dentro de estos instrumentos, el artículo 13 de la referida ley ordenó al ICBF incluir, dentro de los módulos de su Sistema</w:t>
      </w:r>
      <w:r w:rsidRPr="0067168B">
        <w:rPr>
          <w:rFonts w:ascii="Arial" w:eastAsia="Arial" w:hAnsi="Arial" w:cs="Arial"/>
          <w:sz w:val="20"/>
          <w:szCs w:val="20"/>
        </w:rPr>
        <w:t xml:space="preserve"> de Información Misional —SIM—, el Registro Nacional de Jóvenes Egresados del Sistema de Protección</w:t>
      </w:r>
      <w:r>
        <w:rPr>
          <w:rFonts w:ascii="Arial" w:eastAsia="Arial" w:hAnsi="Arial" w:cs="Arial"/>
          <w:sz w:val="20"/>
          <w:szCs w:val="20"/>
        </w:rPr>
        <w:t xml:space="preserve">, según se sigue a continuación: </w:t>
      </w:r>
    </w:p>
    <w:p w14:paraId="64A62402" w14:textId="77777777" w:rsidR="00B45372" w:rsidRPr="00ED747B" w:rsidRDefault="00B45372" w:rsidP="00B45372">
      <w:pPr>
        <w:spacing w:line="276" w:lineRule="auto"/>
        <w:jc w:val="both"/>
        <w:rPr>
          <w:rFonts w:ascii="Arial" w:eastAsia="Arial" w:hAnsi="Arial" w:cs="Arial"/>
          <w:sz w:val="20"/>
          <w:szCs w:val="20"/>
        </w:rPr>
      </w:pPr>
    </w:p>
    <w:p w14:paraId="54C044E8" w14:textId="77777777" w:rsidR="00B45372" w:rsidRPr="00ED747B" w:rsidRDefault="00B45372" w:rsidP="00B45372">
      <w:pPr>
        <w:spacing w:line="276" w:lineRule="auto"/>
        <w:ind w:left="284" w:right="567"/>
        <w:jc w:val="both"/>
        <w:rPr>
          <w:rFonts w:ascii="Arial" w:eastAsia="Arial" w:hAnsi="Arial" w:cs="Arial"/>
          <w:i/>
          <w:sz w:val="20"/>
          <w:szCs w:val="20"/>
        </w:rPr>
      </w:pPr>
      <w:r w:rsidRPr="00ED747B">
        <w:rPr>
          <w:rFonts w:ascii="Arial" w:eastAsia="Arial" w:hAnsi="Arial" w:cs="Arial"/>
          <w:b/>
          <w:bCs/>
          <w:i/>
          <w:sz w:val="20"/>
          <w:szCs w:val="20"/>
        </w:rPr>
        <w:t>“Artículo</w:t>
      </w:r>
      <w:r w:rsidRPr="00ED747B">
        <w:rPr>
          <w:rFonts w:ascii="Arial" w:eastAsia="Arial" w:hAnsi="Arial" w:cs="Arial"/>
          <w:i/>
          <w:sz w:val="20"/>
          <w:szCs w:val="20"/>
        </w:rPr>
        <w:t> </w:t>
      </w:r>
      <w:r w:rsidRPr="00ED747B">
        <w:rPr>
          <w:rFonts w:ascii="Arial" w:eastAsia="Arial" w:hAnsi="Arial" w:cs="Arial"/>
          <w:b/>
          <w:bCs/>
          <w:i/>
          <w:sz w:val="20"/>
          <w:szCs w:val="20"/>
        </w:rPr>
        <w:t>13°. </w:t>
      </w:r>
      <w:r w:rsidRPr="00ED747B">
        <w:rPr>
          <w:rFonts w:ascii="Arial" w:eastAsia="Arial" w:hAnsi="Arial" w:cs="Arial"/>
          <w:b/>
          <w:bCs/>
          <w:i/>
          <w:iCs/>
          <w:sz w:val="20"/>
          <w:szCs w:val="20"/>
        </w:rPr>
        <w:t>Registro Nacional de jóvenes egresados del sistema de protección del ICBF</w:t>
      </w:r>
      <w:r w:rsidRPr="00ED747B">
        <w:rPr>
          <w:rFonts w:ascii="Arial" w:eastAsia="Arial" w:hAnsi="Arial" w:cs="Arial"/>
          <w:i/>
          <w:sz w:val="20"/>
          <w:szCs w:val="20"/>
        </w:rPr>
        <w:t>. El Instituto Colombiano de Bienestar Familiar, como ente coordinador del Sistema Nacional de Bienestar Familiar incluirá dentro de los módulos del Sistema de Información Misional (SIM), el registro de jóvenes egresados del Sistema de Protección, para lo cual, deberá realizar la caracterización e identificación de los jóvenes en perspectiva individual y poblacional, estableciendo un proceso de actualización de manera periódica. Además, el registro garantizará la recolección y consolidación de información sobre la población objeto de esta ley, a fin de que accedan de forma prioritaria a la oferta estatal en los diferentes programas del Gobierno Nacional, para su inclusión social y productiva.</w:t>
      </w:r>
    </w:p>
    <w:p w14:paraId="6F204C80" w14:textId="77777777" w:rsidR="00B45372" w:rsidRPr="00ED747B" w:rsidRDefault="00B45372" w:rsidP="00B45372">
      <w:pPr>
        <w:spacing w:line="276" w:lineRule="auto"/>
        <w:ind w:left="284" w:right="567"/>
        <w:jc w:val="both"/>
        <w:rPr>
          <w:rFonts w:ascii="Arial" w:eastAsia="Arial" w:hAnsi="Arial" w:cs="Arial"/>
          <w:i/>
          <w:sz w:val="20"/>
          <w:szCs w:val="20"/>
        </w:rPr>
      </w:pPr>
      <w:r w:rsidRPr="00ED747B">
        <w:rPr>
          <w:rFonts w:ascii="Arial" w:eastAsia="Arial" w:hAnsi="Arial" w:cs="Arial"/>
          <w:i/>
          <w:sz w:val="20"/>
          <w:szCs w:val="20"/>
        </w:rPr>
        <w:t> </w:t>
      </w:r>
    </w:p>
    <w:p w14:paraId="4523AAA2" w14:textId="77777777" w:rsidR="00B45372" w:rsidRPr="00ED747B" w:rsidRDefault="00B45372" w:rsidP="00B45372">
      <w:pPr>
        <w:spacing w:line="276" w:lineRule="auto"/>
        <w:ind w:left="284" w:right="567"/>
        <w:jc w:val="both"/>
        <w:rPr>
          <w:rFonts w:ascii="Arial" w:eastAsia="Arial" w:hAnsi="Arial" w:cs="Arial"/>
          <w:i/>
          <w:sz w:val="20"/>
          <w:szCs w:val="20"/>
        </w:rPr>
      </w:pPr>
      <w:r w:rsidRPr="00ED747B">
        <w:rPr>
          <w:rFonts w:ascii="Arial" w:eastAsia="Arial" w:hAnsi="Arial" w:cs="Arial"/>
          <w:b/>
          <w:bCs/>
          <w:i/>
          <w:sz w:val="20"/>
          <w:szCs w:val="20"/>
        </w:rPr>
        <w:t>Parágrafo.</w:t>
      </w:r>
      <w:r w:rsidRPr="00ED747B">
        <w:rPr>
          <w:rFonts w:ascii="Arial" w:eastAsia="Arial" w:hAnsi="Arial" w:cs="Arial"/>
          <w:i/>
          <w:sz w:val="20"/>
          <w:szCs w:val="20"/>
        </w:rPr>
        <w:t> El Instituto Colombiano de Bienestar Familiar tendrá un plazo de dieciocho (18) meses contados a partir de la vigencia de la presente ley, para implementar el registro, para lo cual, podrá solicitar el acompañamiento técnico en el marco de sus competencias a entidades públicas como el Ministerio de Tecnologías de la Información y las Comunicaciones, el DANE, y demás entidades públicas y privadas.”</w:t>
      </w:r>
    </w:p>
    <w:p w14:paraId="0455E47E" w14:textId="77777777" w:rsidR="00B45372" w:rsidRPr="00ED747B" w:rsidRDefault="00B45372" w:rsidP="00B45372">
      <w:pPr>
        <w:spacing w:line="276" w:lineRule="auto"/>
        <w:jc w:val="both"/>
        <w:rPr>
          <w:rFonts w:ascii="Arial" w:eastAsia="Arial" w:hAnsi="Arial" w:cs="Arial"/>
          <w:sz w:val="20"/>
          <w:szCs w:val="20"/>
        </w:rPr>
      </w:pPr>
    </w:p>
    <w:p w14:paraId="6E2B6EDE" w14:textId="77777777" w:rsidR="00B45372" w:rsidRPr="00ED747B" w:rsidRDefault="00B45372" w:rsidP="00B45372">
      <w:pPr>
        <w:spacing w:line="276" w:lineRule="auto"/>
        <w:jc w:val="both"/>
        <w:rPr>
          <w:rFonts w:ascii="Arial" w:eastAsia="Arial" w:hAnsi="Arial" w:cs="Arial"/>
          <w:sz w:val="20"/>
          <w:szCs w:val="20"/>
        </w:rPr>
      </w:pPr>
      <w:r w:rsidRPr="00B570A6">
        <w:rPr>
          <w:rFonts w:ascii="Arial" w:eastAsia="Arial" w:hAnsi="Arial" w:cs="Arial"/>
          <w:sz w:val="20"/>
          <w:szCs w:val="20"/>
        </w:rPr>
        <w:t xml:space="preserve">En armonía con esta finalidad, el Título IV de la Ley 2479 de 2025 incorporó medidas </w:t>
      </w:r>
      <w:r>
        <w:rPr>
          <w:rFonts w:ascii="Arial" w:eastAsia="Arial" w:hAnsi="Arial" w:cs="Arial"/>
          <w:sz w:val="20"/>
          <w:szCs w:val="20"/>
        </w:rPr>
        <w:t xml:space="preserve">dirigidas al fortalecimiento y consolidación de proyectos de vida a través de la priorización en oferta estatal, </w:t>
      </w:r>
      <w:r w:rsidRPr="00ED747B">
        <w:rPr>
          <w:rFonts w:ascii="Arial" w:eastAsia="Arial" w:hAnsi="Arial" w:cs="Arial"/>
          <w:sz w:val="20"/>
          <w:szCs w:val="20"/>
        </w:rPr>
        <w:t>estableci</w:t>
      </w:r>
      <w:r>
        <w:rPr>
          <w:rFonts w:ascii="Arial" w:eastAsia="Arial" w:hAnsi="Arial" w:cs="Arial"/>
          <w:sz w:val="20"/>
          <w:szCs w:val="20"/>
        </w:rPr>
        <w:t>endo en primer lugar en su</w:t>
      </w:r>
      <w:r w:rsidRPr="00ED747B">
        <w:rPr>
          <w:rFonts w:ascii="Arial" w:eastAsia="Arial" w:hAnsi="Arial" w:cs="Arial"/>
          <w:sz w:val="20"/>
          <w:szCs w:val="20"/>
        </w:rPr>
        <w:t xml:space="preserve"> artículo 21 </w:t>
      </w:r>
      <w:r>
        <w:rPr>
          <w:rFonts w:ascii="Arial" w:eastAsia="Arial" w:hAnsi="Arial" w:cs="Arial"/>
          <w:sz w:val="20"/>
          <w:szCs w:val="20"/>
        </w:rPr>
        <w:t>lo siguiente:</w:t>
      </w:r>
    </w:p>
    <w:p w14:paraId="1349243A" w14:textId="77777777" w:rsidR="00B45372" w:rsidRPr="00ED747B" w:rsidRDefault="00B45372" w:rsidP="00B45372">
      <w:pPr>
        <w:spacing w:line="276" w:lineRule="auto"/>
        <w:jc w:val="both"/>
        <w:rPr>
          <w:rFonts w:ascii="Arial" w:eastAsia="Arial" w:hAnsi="Arial" w:cs="Arial"/>
          <w:sz w:val="20"/>
          <w:szCs w:val="20"/>
        </w:rPr>
      </w:pPr>
    </w:p>
    <w:p w14:paraId="77FF75FF" w14:textId="77777777" w:rsidR="00B45372" w:rsidRPr="004F18EB" w:rsidRDefault="00B45372" w:rsidP="00B45372">
      <w:pPr>
        <w:ind w:left="426" w:right="567"/>
        <w:rPr>
          <w:rFonts w:ascii="Arial" w:eastAsia="Arial" w:hAnsi="Arial" w:cs="Arial"/>
          <w:i/>
          <w:iCs/>
          <w:sz w:val="20"/>
          <w:szCs w:val="20"/>
        </w:rPr>
      </w:pPr>
      <w:r w:rsidRPr="003A3B38">
        <w:rPr>
          <w:rFonts w:ascii="Arial" w:eastAsia="Arial" w:hAnsi="Arial" w:cs="Arial"/>
          <w:b/>
          <w:bCs/>
          <w:i/>
          <w:iCs/>
          <w:sz w:val="20"/>
          <w:szCs w:val="20"/>
        </w:rPr>
        <w:t xml:space="preserve">Artículo 21. </w:t>
      </w:r>
      <w:r w:rsidRPr="004F18EB">
        <w:rPr>
          <w:rFonts w:ascii="Arial" w:eastAsia="Arial" w:hAnsi="Arial" w:cs="Arial"/>
          <w:i/>
          <w:iCs/>
          <w:sz w:val="20"/>
          <w:szCs w:val="20"/>
        </w:rPr>
        <w:t xml:space="preserve">Modifíquese el artículo 32 de la ley 2069 de 2020 el cual quedará así: </w:t>
      </w:r>
    </w:p>
    <w:p w14:paraId="1E5EA8EE" w14:textId="77777777" w:rsidR="00B45372" w:rsidRPr="003A3B38" w:rsidRDefault="00B45372" w:rsidP="00B45372">
      <w:pPr>
        <w:spacing w:line="276" w:lineRule="auto"/>
        <w:ind w:left="426" w:right="567"/>
        <w:jc w:val="both"/>
        <w:rPr>
          <w:rFonts w:ascii="Arial" w:eastAsia="Arial" w:hAnsi="Arial" w:cs="Arial"/>
          <w:i/>
          <w:iCs/>
          <w:sz w:val="20"/>
          <w:szCs w:val="20"/>
        </w:rPr>
      </w:pPr>
    </w:p>
    <w:p w14:paraId="30837E84" w14:textId="77777777" w:rsidR="00B45372" w:rsidRPr="003A3B38" w:rsidRDefault="00B45372" w:rsidP="00B45372">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w:t>
      </w:r>
      <w:r w:rsidRPr="003A3B38">
        <w:rPr>
          <w:rFonts w:ascii="Arial" w:eastAsia="Arial" w:hAnsi="Arial" w:cs="Arial"/>
          <w:b/>
          <w:bCs/>
          <w:i/>
          <w:iCs/>
          <w:sz w:val="20"/>
          <w:szCs w:val="20"/>
        </w:rPr>
        <w:t>ARTÍCULO 32. CRITERIOS DIFERENCIALES PARA EMPRENDIMIENTOS Y EMPRESAS DE MUJERES Y JÓVENES EGRESADOS DEL SISTEMA DE PROTECCIÓN DEL ICBF EN EL SISTEMA DE COMPRAS PÚBLICAS.</w:t>
      </w:r>
      <w:r w:rsidRPr="003A3B38">
        <w:rPr>
          <w:rFonts w:ascii="Arial" w:eastAsia="Arial" w:hAnsi="Arial" w:cs="Arial"/>
          <w:i/>
          <w:iCs/>
          <w:sz w:val="20"/>
          <w:szCs w:val="20"/>
        </w:rPr>
        <w:t> De acuerdo con el resultado del análisis del sector,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Administrativa, como medidas de acción afirmativa, para incentivar emprendimientos y empresas de mujeres y jóvenes Egresados del Sistema de Protección del ICBF en el sistema de compras públicas, sin perjuicio de los compromisos adquiridos por Colombia en los acuerdos comerciales en vigor.</w:t>
      </w:r>
    </w:p>
    <w:p w14:paraId="3F994F71" w14:textId="77777777" w:rsidR="00B45372" w:rsidRPr="003A3B38" w:rsidRDefault="00B45372" w:rsidP="00B45372">
      <w:pPr>
        <w:spacing w:line="276" w:lineRule="auto"/>
        <w:ind w:left="426" w:right="567"/>
        <w:jc w:val="both"/>
        <w:rPr>
          <w:rFonts w:ascii="Arial" w:eastAsia="Arial" w:hAnsi="Arial" w:cs="Arial"/>
          <w:i/>
          <w:iCs/>
          <w:sz w:val="20"/>
          <w:szCs w:val="20"/>
        </w:rPr>
      </w:pPr>
    </w:p>
    <w:p w14:paraId="77897272" w14:textId="77777777" w:rsidR="00B45372" w:rsidRPr="003A3B38" w:rsidRDefault="00B45372" w:rsidP="00B45372">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lastRenderedPageBreak/>
        <w:t>PARÁGRAFO 1.</w:t>
      </w:r>
      <w:r w:rsidRPr="003A3B38">
        <w:rPr>
          <w:rFonts w:ascii="Arial" w:eastAsia="Arial" w:hAnsi="Arial" w:cs="Arial"/>
          <w:i/>
          <w:iCs/>
          <w:sz w:val="20"/>
          <w:szCs w:val="20"/>
        </w:rPr>
        <w:t xml:space="preserve"> La definición de emprendimientos y empresas de mujeres se reglamentará por el gobierno nacional. </w:t>
      </w:r>
    </w:p>
    <w:p w14:paraId="6EF87BCB" w14:textId="77777777" w:rsidR="00B45372" w:rsidRPr="003A3B38" w:rsidRDefault="00B45372" w:rsidP="00B45372">
      <w:pPr>
        <w:spacing w:line="276" w:lineRule="auto"/>
        <w:ind w:left="426" w:right="567"/>
        <w:jc w:val="both"/>
        <w:rPr>
          <w:rFonts w:ascii="Arial" w:eastAsia="Arial" w:hAnsi="Arial" w:cs="Arial"/>
          <w:i/>
          <w:iCs/>
          <w:sz w:val="20"/>
          <w:szCs w:val="20"/>
        </w:rPr>
      </w:pPr>
    </w:p>
    <w:p w14:paraId="4DB208AA" w14:textId="77777777" w:rsidR="00B45372" w:rsidRPr="003A3B38" w:rsidRDefault="00B45372" w:rsidP="00B45372">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De igual manera, la definición de emprendimientos y empresas de jóvenes Egresados del Sistema de Protección del ICBF se reglamentará por el gobierno nacional.</w:t>
      </w:r>
    </w:p>
    <w:p w14:paraId="42034D94" w14:textId="77777777" w:rsidR="00B45372" w:rsidRPr="003A3B38" w:rsidRDefault="00B45372" w:rsidP="00B45372">
      <w:pPr>
        <w:spacing w:line="276" w:lineRule="auto"/>
        <w:ind w:left="426" w:right="567"/>
        <w:jc w:val="both"/>
        <w:rPr>
          <w:rFonts w:ascii="Arial" w:eastAsia="Arial" w:hAnsi="Arial" w:cs="Arial"/>
          <w:i/>
          <w:iCs/>
          <w:sz w:val="20"/>
          <w:szCs w:val="20"/>
        </w:rPr>
      </w:pPr>
    </w:p>
    <w:p w14:paraId="13C40F38" w14:textId="77777777" w:rsidR="00B45372" w:rsidRPr="003A3B38" w:rsidRDefault="00B45372" w:rsidP="00B45372">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2.</w:t>
      </w:r>
      <w:r w:rsidRPr="003A3B38">
        <w:rPr>
          <w:rFonts w:ascii="Arial" w:eastAsia="Arial" w:hAnsi="Arial" w:cs="Arial"/>
          <w:i/>
          <w:iCs/>
          <w:sz w:val="20"/>
          <w:szCs w:val="20"/>
        </w:rPr>
        <w:t xml:space="preserve"> Para la obtención del puntaje adicional en los procesos de selección de contratistas enunciados en el inciso primero, los proponentes individuales podrán acreditar la condición de ser emprendimientos y empresas de mujeres o la condición de ser emprendimientos y empresas de jóvenes Egresados del Sistema de Protección del ICBF, puntaje único que se obtendrá, bien sea con cualquiera de las dos condiciones o incluso con ambas. </w:t>
      </w:r>
    </w:p>
    <w:p w14:paraId="638892C3" w14:textId="77777777" w:rsidR="00B45372" w:rsidRPr="003A3B38" w:rsidRDefault="00B45372" w:rsidP="00B45372">
      <w:pPr>
        <w:spacing w:line="276" w:lineRule="auto"/>
        <w:ind w:left="426" w:right="567"/>
        <w:jc w:val="both"/>
        <w:rPr>
          <w:rFonts w:ascii="Arial" w:eastAsia="Arial" w:hAnsi="Arial" w:cs="Arial"/>
          <w:i/>
          <w:iCs/>
          <w:sz w:val="20"/>
          <w:szCs w:val="20"/>
        </w:rPr>
      </w:pPr>
    </w:p>
    <w:p w14:paraId="09731E42" w14:textId="77777777" w:rsidR="00B45372" w:rsidRPr="003A3B38" w:rsidRDefault="00B45372" w:rsidP="00B45372">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En el caso de proponentes plurales, al menos uno de los integrantes podrá acreditar una de las dos condiciones anteriores.</w:t>
      </w:r>
    </w:p>
    <w:p w14:paraId="205C6E2B" w14:textId="77777777" w:rsidR="00B45372" w:rsidRPr="003A3B38" w:rsidRDefault="00B45372" w:rsidP="00B45372">
      <w:pPr>
        <w:spacing w:line="276" w:lineRule="auto"/>
        <w:ind w:left="426" w:right="567"/>
        <w:jc w:val="both"/>
        <w:rPr>
          <w:rFonts w:ascii="Arial" w:eastAsia="Arial" w:hAnsi="Arial" w:cs="Arial"/>
          <w:i/>
          <w:iCs/>
          <w:sz w:val="20"/>
          <w:szCs w:val="20"/>
        </w:rPr>
      </w:pPr>
    </w:p>
    <w:p w14:paraId="14FB3733" w14:textId="77777777" w:rsidR="00B45372" w:rsidRDefault="00B45372" w:rsidP="00B45372">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3.</w:t>
      </w:r>
      <w:r w:rsidRPr="003A3B38">
        <w:rPr>
          <w:rFonts w:ascii="Arial" w:eastAsia="Arial" w:hAnsi="Arial" w:cs="Arial"/>
          <w:i/>
          <w:iCs/>
          <w:sz w:val="20"/>
          <w:szCs w:val="20"/>
        </w:rPr>
        <w:t> El puntaje adicional, que se otorgará de conformidad con el parágrafo segundo, será hasta el 0.25% del puntaje máximo a asignar.</w:t>
      </w:r>
    </w:p>
    <w:p w14:paraId="04814F43" w14:textId="77777777" w:rsidR="00B45372" w:rsidRDefault="00B45372" w:rsidP="00B45372">
      <w:pPr>
        <w:spacing w:line="276" w:lineRule="auto"/>
        <w:ind w:right="567"/>
        <w:jc w:val="both"/>
        <w:rPr>
          <w:rFonts w:ascii="Arial" w:eastAsia="Arial" w:hAnsi="Arial" w:cs="Arial"/>
          <w:b/>
          <w:bCs/>
          <w:i/>
          <w:iCs/>
          <w:sz w:val="20"/>
          <w:szCs w:val="20"/>
        </w:rPr>
      </w:pPr>
    </w:p>
    <w:p w14:paraId="6FCA6580" w14:textId="77777777" w:rsidR="00B45372" w:rsidRDefault="00B45372" w:rsidP="00B45372">
      <w:pPr>
        <w:spacing w:line="276" w:lineRule="auto"/>
        <w:jc w:val="both"/>
        <w:rPr>
          <w:rFonts w:ascii="Arial" w:eastAsia="Arial" w:hAnsi="Arial" w:cs="Arial"/>
          <w:sz w:val="20"/>
          <w:szCs w:val="20"/>
          <w:lang w:val="es-CO"/>
        </w:rPr>
      </w:pPr>
      <w:r>
        <w:rPr>
          <w:rFonts w:ascii="Arial" w:eastAsia="Arial" w:hAnsi="Arial" w:cs="Arial"/>
          <w:sz w:val="20"/>
          <w:szCs w:val="20"/>
          <w:lang w:val="es-CO"/>
        </w:rPr>
        <w:t xml:space="preserve">De la disposición transcrita se extrae que </w:t>
      </w:r>
      <w:r w:rsidRPr="009848D9">
        <w:rPr>
          <w:rFonts w:ascii="Arial" w:eastAsia="Arial" w:hAnsi="Arial" w:cs="Arial"/>
          <w:sz w:val="20"/>
          <w:szCs w:val="20"/>
          <w:lang w:val="es-CO"/>
        </w:rPr>
        <w:t>el parágrafo primero del artículo 32 de la Ley 2069 de 2020, en su versión modificada, dispuso expresamente que la definición de los emprendimientos y empresas de jóvenes egresados del Sistema de Protección del ICBF deberá ser reglamentada por el Gobierno nacional</w:t>
      </w:r>
      <w:r>
        <w:rPr>
          <w:rFonts w:ascii="Arial" w:eastAsia="Arial" w:hAnsi="Arial" w:cs="Arial"/>
          <w:sz w:val="20"/>
          <w:szCs w:val="20"/>
          <w:lang w:val="es-CO"/>
        </w:rPr>
        <w:t xml:space="preserve">, de ahí que, </w:t>
      </w:r>
      <w:r w:rsidRPr="009848D9">
        <w:rPr>
          <w:rFonts w:ascii="Arial" w:eastAsia="Arial" w:hAnsi="Arial" w:cs="Arial"/>
          <w:sz w:val="20"/>
          <w:szCs w:val="20"/>
          <w:lang w:val="es-CO"/>
        </w:rPr>
        <w:t xml:space="preserve">los requisitos diferenciales y el puntaje adicional asociados específicamente a esta población no son de aplicación inmediata, pues requieren un desarrollo reglamentario que determine las condiciones objetivas para identificar y acreditar a sus beneficiarios. </w:t>
      </w:r>
    </w:p>
    <w:p w14:paraId="42A4C720" w14:textId="77777777" w:rsidR="00B45372" w:rsidRPr="009848D9" w:rsidRDefault="00B45372" w:rsidP="00B45372">
      <w:pPr>
        <w:spacing w:line="276" w:lineRule="auto"/>
        <w:jc w:val="both"/>
        <w:rPr>
          <w:rFonts w:ascii="Arial" w:eastAsia="Arial" w:hAnsi="Arial" w:cs="Arial"/>
          <w:sz w:val="20"/>
          <w:szCs w:val="20"/>
          <w:lang w:val="es-CO"/>
        </w:rPr>
      </w:pPr>
    </w:p>
    <w:p w14:paraId="4677F88E" w14:textId="77777777" w:rsidR="00B45372" w:rsidRPr="009848D9" w:rsidRDefault="00B45372" w:rsidP="00B45372">
      <w:pPr>
        <w:spacing w:line="276" w:lineRule="auto"/>
        <w:jc w:val="both"/>
        <w:rPr>
          <w:rFonts w:ascii="Arial" w:eastAsia="Arial" w:hAnsi="Arial" w:cs="Arial"/>
          <w:sz w:val="20"/>
          <w:szCs w:val="20"/>
          <w:lang w:val="es-CO"/>
        </w:rPr>
      </w:pPr>
      <w:r>
        <w:rPr>
          <w:rFonts w:ascii="Arial" w:eastAsia="Arial" w:hAnsi="Arial" w:cs="Arial"/>
          <w:sz w:val="20"/>
          <w:szCs w:val="20"/>
          <w:lang w:val="es-CO"/>
        </w:rPr>
        <w:t>En ese sentido y a</w:t>
      </w:r>
      <w:r w:rsidRPr="0055244D">
        <w:rPr>
          <w:rFonts w:ascii="Arial" w:eastAsia="Arial" w:hAnsi="Arial" w:cs="Arial"/>
          <w:sz w:val="20"/>
          <w:szCs w:val="20"/>
          <w:lang w:val="es-CO"/>
        </w:rPr>
        <w:t xml:space="preserve"> partir de </w:t>
      </w:r>
      <w:r w:rsidRPr="009848D9">
        <w:rPr>
          <w:rFonts w:ascii="Arial" w:eastAsia="Arial" w:hAnsi="Arial" w:cs="Arial"/>
          <w:sz w:val="20"/>
          <w:szCs w:val="20"/>
          <w:lang w:val="es-CO"/>
        </w:rPr>
        <w:t>la revisión de las fuentes oficiales disponibles al momento de elaborar el presente estudio, no se identificó la expedición del reglamento específico que defina los emprendimientos y empresas de jóvenes egresados del Sistema de Protección del ICBF. En consecuencia, la Entidad no establecerá dentro del presente proceso requisitos habilitantes diferenciales ni otorgará el puntaje adicional de hasta el cero coma veinticinco por ciento (0,25 %) por esta condición, mientras no se cuente con la regulación que permita su aplicación objetiva, uniforme y verificable</w:t>
      </w:r>
      <w:r>
        <w:rPr>
          <w:rFonts w:ascii="Arial" w:eastAsia="Arial" w:hAnsi="Arial" w:cs="Arial"/>
          <w:sz w:val="20"/>
          <w:szCs w:val="20"/>
          <w:lang w:val="es-CO"/>
        </w:rPr>
        <w:t xml:space="preserve"> en tratandose de los Documentos Tipo adoptados por la Agencia Nacional de Contratación Pública. </w:t>
      </w:r>
    </w:p>
    <w:p w14:paraId="038748F0" w14:textId="77777777" w:rsidR="00B45372" w:rsidRDefault="00B45372" w:rsidP="00B45372">
      <w:pPr>
        <w:spacing w:line="276" w:lineRule="auto"/>
        <w:ind w:right="567"/>
        <w:jc w:val="both"/>
        <w:rPr>
          <w:rFonts w:ascii="Arial" w:eastAsia="Arial" w:hAnsi="Arial" w:cs="Arial"/>
          <w:i/>
          <w:iCs/>
          <w:sz w:val="20"/>
          <w:szCs w:val="20"/>
        </w:rPr>
      </w:pPr>
    </w:p>
    <w:p w14:paraId="7805E17F" w14:textId="77777777" w:rsidR="00B45372" w:rsidRPr="00A94BF4" w:rsidRDefault="00B45372" w:rsidP="00B45372">
      <w:pPr>
        <w:spacing w:line="276" w:lineRule="auto"/>
        <w:jc w:val="both"/>
        <w:rPr>
          <w:rFonts w:ascii="Arial" w:eastAsia="Arial" w:hAnsi="Arial" w:cs="Arial"/>
          <w:sz w:val="20"/>
          <w:szCs w:val="20"/>
        </w:rPr>
      </w:pPr>
      <w:r w:rsidRPr="00A94BF4">
        <w:rPr>
          <w:rFonts w:ascii="Arial" w:eastAsia="Arial" w:hAnsi="Arial" w:cs="Arial"/>
          <w:sz w:val="20"/>
          <w:szCs w:val="20"/>
        </w:rPr>
        <w:t>En segundo lugar, el artículo 22 de la Ley 2479 de 2025 adicionó un nuevo factor al orden sucesivo y excluyente de desempate previsto en el artículo 35 de la Ley 2069 de 2020.</w:t>
      </w:r>
    </w:p>
    <w:p w14:paraId="14A8BBD3" w14:textId="77777777" w:rsidR="00B45372" w:rsidRDefault="00B45372" w:rsidP="00B45372">
      <w:pPr>
        <w:spacing w:line="276" w:lineRule="auto"/>
        <w:jc w:val="both"/>
        <w:rPr>
          <w:rFonts w:ascii="Arial" w:eastAsia="Arial" w:hAnsi="Arial" w:cs="Arial"/>
          <w:sz w:val="20"/>
          <w:szCs w:val="20"/>
        </w:rPr>
      </w:pPr>
    </w:p>
    <w:p w14:paraId="283A5CB4" w14:textId="77777777" w:rsidR="00B45372" w:rsidRDefault="00B45372" w:rsidP="00B45372">
      <w:pPr>
        <w:spacing w:line="276" w:lineRule="auto"/>
        <w:ind w:left="284"/>
        <w:jc w:val="both"/>
        <w:rPr>
          <w:rFonts w:ascii="Arial" w:eastAsia="Arial" w:hAnsi="Arial" w:cs="Arial"/>
          <w:sz w:val="20"/>
          <w:szCs w:val="20"/>
        </w:rPr>
      </w:pPr>
      <w:r>
        <w:rPr>
          <w:rFonts w:ascii="Arial" w:eastAsia="Arial" w:hAnsi="Arial" w:cs="Arial"/>
          <w:sz w:val="20"/>
          <w:szCs w:val="20"/>
        </w:rPr>
        <w:t xml:space="preserve">[…] </w:t>
      </w:r>
    </w:p>
    <w:p w14:paraId="62033111" w14:textId="77777777" w:rsidR="00B45372" w:rsidRPr="00ED747B" w:rsidRDefault="00B45372" w:rsidP="00B45372">
      <w:pPr>
        <w:spacing w:line="276" w:lineRule="auto"/>
        <w:ind w:left="284"/>
        <w:jc w:val="both"/>
        <w:rPr>
          <w:rFonts w:ascii="Arial" w:eastAsia="Arial" w:hAnsi="Arial" w:cs="Arial"/>
          <w:sz w:val="20"/>
          <w:szCs w:val="20"/>
        </w:rPr>
      </w:pPr>
    </w:p>
    <w:p w14:paraId="2F7E448D" w14:textId="77777777" w:rsidR="00B45372" w:rsidRPr="00937AB1" w:rsidRDefault="00B45372" w:rsidP="00B45372">
      <w:pPr>
        <w:spacing w:line="276" w:lineRule="auto"/>
        <w:ind w:left="284" w:right="283"/>
        <w:jc w:val="both"/>
        <w:rPr>
          <w:rFonts w:ascii="Arial" w:eastAsia="Arial" w:hAnsi="Arial" w:cs="Arial"/>
          <w:i/>
          <w:iCs/>
          <w:sz w:val="20"/>
          <w:szCs w:val="20"/>
        </w:rPr>
      </w:pPr>
      <w:r>
        <w:rPr>
          <w:rFonts w:ascii="Arial" w:eastAsia="Arial" w:hAnsi="Arial" w:cs="Arial"/>
          <w:i/>
          <w:iCs/>
          <w:sz w:val="20"/>
          <w:szCs w:val="20"/>
        </w:rPr>
        <w:t xml:space="preserve">12. </w:t>
      </w:r>
      <w:r w:rsidRPr="00937AB1">
        <w:rPr>
          <w:rFonts w:ascii="Arial" w:eastAsia="Arial" w:hAnsi="Arial" w:cs="Arial"/>
          <w:i/>
          <w:iCs/>
          <w:sz w:val="20"/>
          <w:szCs w:val="20"/>
        </w:rPr>
        <w:t xml:space="preserve">Preferir la propuesta presentada por personas que acrediten: (a) ser jóvenes Egresados del Sistema de Protección del ICBF en las condiciones establecidas en la presente ley; o (b) de la </w:t>
      </w:r>
      <w:r w:rsidRPr="00937AB1">
        <w:rPr>
          <w:rFonts w:ascii="Arial" w:eastAsia="Arial" w:hAnsi="Arial" w:cs="Arial"/>
          <w:i/>
          <w:iCs/>
          <w:sz w:val="20"/>
          <w:szCs w:val="20"/>
        </w:rPr>
        <w:lastRenderedPageBreak/>
        <w:t xml:space="preserve">persona jurídica en la cual participe o participen mayoritariamente, es decir, que más del cincuenta por ciento (50%) de la composición accionaria o cuota parte de la persona jurídica está constituida por jóvenes egresados del Sistema de Protección del ICBF; o, (c) la oferta presentada por de un proponente plural con una participación de al menos un veinticinco por ciento (25%) de una persona que acredite ser Egresado del Sistema de Protección del ICBF o una persona jurídica en las cuales se acredite participación mayoritaria de jóvenes egresados del Sistema de Protección del ICBF. </w:t>
      </w:r>
    </w:p>
    <w:p w14:paraId="1A1893DE" w14:textId="77777777" w:rsidR="00B45372" w:rsidRPr="00937AB1" w:rsidRDefault="00B45372" w:rsidP="00B45372">
      <w:pPr>
        <w:spacing w:line="276" w:lineRule="auto"/>
        <w:ind w:left="284" w:right="283"/>
        <w:jc w:val="both"/>
        <w:rPr>
          <w:rFonts w:ascii="Arial" w:eastAsia="Arial" w:hAnsi="Arial" w:cs="Arial"/>
          <w:i/>
          <w:iCs/>
          <w:sz w:val="20"/>
          <w:szCs w:val="20"/>
        </w:rPr>
      </w:pPr>
      <w:r w:rsidRPr="00937AB1">
        <w:rPr>
          <w:rFonts w:ascii="Arial" w:eastAsia="Arial" w:hAnsi="Arial" w:cs="Arial"/>
          <w:i/>
          <w:iCs/>
          <w:sz w:val="20"/>
          <w:szCs w:val="20"/>
        </w:rPr>
        <w:t xml:space="preserve">  </w:t>
      </w:r>
    </w:p>
    <w:p w14:paraId="3BED596E" w14:textId="77777777" w:rsidR="00B45372" w:rsidRDefault="00B45372" w:rsidP="00B45372">
      <w:pPr>
        <w:spacing w:line="276" w:lineRule="auto"/>
        <w:ind w:left="284" w:right="283"/>
        <w:jc w:val="both"/>
        <w:rPr>
          <w:rFonts w:ascii="Arial" w:eastAsia="Arial" w:hAnsi="Arial" w:cs="Arial"/>
          <w:i/>
          <w:iCs/>
          <w:sz w:val="20"/>
          <w:szCs w:val="20"/>
        </w:rPr>
      </w:pPr>
      <w:r>
        <w:rPr>
          <w:rFonts w:ascii="Arial" w:eastAsia="Arial" w:hAnsi="Arial" w:cs="Arial"/>
          <w:i/>
          <w:iCs/>
          <w:sz w:val="20"/>
          <w:szCs w:val="20"/>
        </w:rPr>
        <w:t xml:space="preserve">13. </w:t>
      </w:r>
      <w:r w:rsidRPr="00937AB1">
        <w:rPr>
          <w:rFonts w:ascii="Arial" w:eastAsia="Arial" w:hAnsi="Arial" w:cs="Arial"/>
          <w:i/>
          <w:iCs/>
          <w:sz w:val="20"/>
          <w:szCs w:val="20"/>
        </w:rPr>
        <w:t>Utilizar un método aleatorio para seleccionar el oferente, método que deberá haber sido previsto previamente en los Documentos del Proceso.</w:t>
      </w:r>
    </w:p>
    <w:p w14:paraId="1B8CAA21" w14:textId="77777777" w:rsidR="00B45372" w:rsidRPr="00ED747B" w:rsidRDefault="00B45372" w:rsidP="00B45372">
      <w:pPr>
        <w:spacing w:line="276" w:lineRule="auto"/>
        <w:jc w:val="both"/>
        <w:rPr>
          <w:rFonts w:ascii="Arial" w:eastAsia="Arial" w:hAnsi="Arial" w:cs="Arial"/>
          <w:i/>
          <w:iCs/>
          <w:sz w:val="20"/>
          <w:szCs w:val="20"/>
        </w:rPr>
      </w:pPr>
    </w:p>
    <w:p w14:paraId="7E676D4E" w14:textId="77777777" w:rsidR="00B45372" w:rsidRDefault="00B45372" w:rsidP="00B45372">
      <w:pPr>
        <w:spacing w:line="276" w:lineRule="auto"/>
        <w:jc w:val="both"/>
        <w:rPr>
          <w:rFonts w:ascii="Arial" w:eastAsia="Arial" w:hAnsi="Arial" w:cs="Arial"/>
          <w:sz w:val="20"/>
          <w:szCs w:val="20"/>
        </w:rPr>
      </w:pPr>
      <w:r w:rsidRPr="00E35B15">
        <w:rPr>
          <w:rFonts w:ascii="Arial" w:eastAsia="Arial" w:hAnsi="Arial" w:cs="Arial"/>
          <w:sz w:val="20"/>
          <w:szCs w:val="20"/>
        </w:rPr>
        <w:t>A diferencia de los requisitos diferenciales y del puntaje adicional</w:t>
      </w:r>
      <w:r>
        <w:rPr>
          <w:rFonts w:ascii="Arial" w:eastAsia="Arial" w:hAnsi="Arial" w:cs="Arial"/>
          <w:sz w:val="20"/>
          <w:szCs w:val="20"/>
        </w:rPr>
        <w:t xml:space="preserve"> referidos en párrafos anteriores los cuales requieren reglamentación</w:t>
      </w:r>
      <w:r w:rsidRPr="00E35B15">
        <w:rPr>
          <w:rFonts w:ascii="Arial" w:eastAsia="Arial" w:hAnsi="Arial" w:cs="Arial"/>
          <w:sz w:val="20"/>
          <w:szCs w:val="20"/>
        </w:rPr>
        <w:t>, esta causal de desempate no fue condicionada por el legislador a la expedición de una reglamentación previa</w:t>
      </w:r>
      <w:r>
        <w:rPr>
          <w:rFonts w:ascii="Arial" w:eastAsia="Arial" w:hAnsi="Arial" w:cs="Arial"/>
          <w:sz w:val="20"/>
          <w:szCs w:val="20"/>
        </w:rPr>
        <w:t>, de ahí que, en Boletin 06-CCE la Agencia Nacional de Contratación Pública</w:t>
      </w:r>
      <w:r w:rsidRPr="00E35B15">
        <w:rPr>
          <w:rFonts w:ascii="Arial" w:eastAsia="Arial" w:hAnsi="Arial" w:cs="Arial"/>
          <w:sz w:val="20"/>
          <w:szCs w:val="20"/>
        </w:rPr>
        <w:t xml:space="preserve"> </w:t>
      </w:r>
      <w:r>
        <w:rPr>
          <w:rFonts w:ascii="Arial" w:eastAsia="Arial" w:hAnsi="Arial" w:cs="Arial"/>
          <w:sz w:val="20"/>
          <w:szCs w:val="20"/>
        </w:rPr>
        <w:t>haya</w:t>
      </w:r>
      <w:r w:rsidRPr="00E35B15">
        <w:rPr>
          <w:rFonts w:ascii="Arial" w:eastAsia="Arial" w:hAnsi="Arial" w:cs="Arial"/>
          <w:sz w:val="20"/>
          <w:szCs w:val="20"/>
        </w:rPr>
        <w:t xml:space="preserve"> concluido que se trata de una disposición de aplicación directa desde la promulgación de la Ley 2479 de 2025 y que debe incorporarse y aplicarse de manera sucesiva y excluyente dentro del orden establecido en el artículo 35 de la Ley 2069 de 2020. El método aleatorio, que anteriormente correspondía al numeral 12, pasa a operar como último criterio de desempate, una vez agotada la nueva causal incorporada por la ley.</w:t>
      </w:r>
    </w:p>
    <w:p w14:paraId="60D947D0" w14:textId="77777777" w:rsidR="00B45372" w:rsidRDefault="00B45372" w:rsidP="00B45372">
      <w:pPr>
        <w:spacing w:line="276" w:lineRule="auto"/>
        <w:jc w:val="both"/>
        <w:rPr>
          <w:rFonts w:ascii="Arial" w:eastAsia="Arial" w:hAnsi="Arial" w:cs="Arial"/>
          <w:sz w:val="20"/>
          <w:szCs w:val="20"/>
        </w:rPr>
      </w:pPr>
    </w:p>
    <w:p w14:paraId="0AA4E7C8" w14:textId="77777777" w:rsidR="00B45372" w:rsidRDefault="00B45372" w:rsidP="00B45372">
      <w:pPr>
        <w:spacing w:line="276" w:lineRule="auto"/>
        <w:jc w:val="both"/>
        <w:rPr>
          <w:rFonts w:ascii="Arial" w:eastAsia="Arial" w:hAnsi="Arial" w:cs="Arial"/>
          <w:sz w:val="20"/>
          <w:szCs w:val="20"/>
          <w:lang w:val="es-CO"/>
        </w:rPr>
      </w:pPr>
      <w:r w:rsidRPr="00AE13CE">
        <w:rPr>
          <w:rFonts w:ascii="Arial" w:eastAsia="Arial" w:hAnsi="Arial" w:cs="Arial"/>
          <w:sz w:val="20"/>
          <w:szCs w:val="20"/>
          <w:lang w:val="es-CO"/>
        </w:rPr>
        <w:t>De acuerdo con la orientación divulgada por Colombia Compra Eficiente</w:t>
      </w:r>
      <w:r>
        <w:rPr>
          <w:rFonts w:ascii="Arial" w:eastAsia="Arial" w:hAnsi="Arial" w:cs="Arial"/>
          <w:sz w:val="20"/>
          <w:szCs w:val="20"/>
          <w:lang w:val="es-CO"/>
        </w:rPr>
        <w:t xml:space="preserve"> en </w:t>
      </w:r>
      <w:r w:rsidRPr="004F4F47">
        <w:rPr>
          <w:rFonts w:ascii="Arial" w:eastAsia="Arial" w:hAnsi="Arial" w:cs="Arial"/>
          <w:sz w:val="20"/>
          <w:szCs w:val="20"/>
          <w:lang w:val="es-CO"/>
        </w:rPr>
        <w:t>Boletín - Versión VI</w:t>
      </w:r>
      <w:r>
        <w:rPr>
          <w:rFonts w:ascii="Arial" w:eastAsia="Arial" w:hAnsi="Arial" w:cs="Arial"/>
          <w:sz w:val="20"/>
          <w:szCs w:val="20"/>
          <w:lang w:val="es-CO"/>
        </w:rPr>
        <w:t xml:space="preserve"> en o</w:t>
      </w:r>
      <w:r w:rsidRPr="004F4F47">
        <w:rPr>
          <w:rFonts w:ascii="Arial" w:eastAsia="Arial" w:hAnsi="Arial" w:cs="Arial"/>
          <w:sz w:val="20"/>
          <w:szCs w:val="20"/>
          <w:lang w:val="es-CO"/>
        </w:rPr>
        <w:t>ctubre de 2025</w:t>
      </w:r>
      <w:r w:rsidRPr="00AE13CE">
        <w:rPr>
          <w:rFonts w:ascii="Arial" w:eastAsia="Arial" w:hAnsi="Arial" w:cs="Arial"/>
          <w:sz w:val="20"/>
          <w:szCs w:val="20"/>
          <w:lang w:val="es-CO"/>
        </w:rPr>
        <w:t xml:space="preserve">, mientras el registro entra en funcionamiento, la condición de egresado podrá acreditarse mediante certificación institucional expedida por las áreas competentes del ICBF, entre ellas la Dirección de Protección, las direcciones regionales o los centros zonales. Dichas certificaciones podrán ser solicitadas por los interesados en ejercicio del derecho de petición y constituirán un mecanismo transitorio y verificable para demostrar la condición exigida por la ley. </w:t>
      </w:r>
    </w:p>
    <w:p w14:paraId="735CA8BD" w14:textId="77777777" w:rsidR="00B45372" w:rsidRPr="00AE13CE" w:rsidRDefault="00B45372" w:rsidP="00B45372">
      <w:pPr>
        <w:spacing w:line="276" w:lineRule="auto"/>
        <w:jc w:val="both"/>
        <w:rPr>
          <w:rFonts w:ascii="Arial" w:eastAsia="Arial" w:hAnsi="Arial" w:cs="Arial"/>
          <w:sz w:val="20"/>
          <w:szCs w:val="20"/>
          <w:lang w:val="es-CO"/>
        </w:rPr>
      </w:pPr>
    </w:p>
    <w:p w14:paraId="44C246A2" w14:textId="77777777" w:rsidR="00B45372" w:rsidRDefault="00B45372" w:rsidP="00B45372">
      <w:pPr>
        <w:spacing w:line="276" w:lineRule="auto"/>
        <w:jc w:val="both"/>
        <w:rPr>
          <w:rFonts w:ascii="Arial" w:eastAsia="Arial" w:hAnsi="Arial" w:cs="Arial"/>
          <w:sz w:val="20"/>
          <w:szCs w:val="20"/>
          <w:lang w:val="es-CO"/>
        </w:rPr>
      </w:pPr>
      <w:r>
        <w:rPr>
          <w:rFonts w:ascii="Arial" w:eastAsia="Arial" w:hAnsi="Arial" w:cs="Arial"/>
          <w:sz w:val="20"/>
          <w:szCs w:val="20"/>
          <w:lang w:val="es-CO"/>
        </w:rPr>
        <w:t>Por su parte, t</w:t>
      </w:r>
      <w:r w:rsidRPr="00AE13CE">
        <w:rPr>
          <w:rFonts w:ascii="Arial" w:eastAsia="Arial" w:hAnsi="Arial" w:cs="Arial"/>
          <w:sz w:val="20"/>
          <w:szCs w:val="20"/>
          <w:lang w:val="es-CO"/>
        </w:rPr>
        <w:t>ratándose de personas jurídicas, la certificación expedida por el ICBF respecto de cada persona que invoque la condición deberá complementarse con la certificación suscrita por el representante legal, el contador público o el revisor fiscal, según corresponda, en la cual se identifique la composición accionaria o de cuotas sociales y se acredite que más del cincuenta por ciento (50 %) pertenece a jóvenes egresados del Sistema de Protección del ICBF. En el caso de los proponentes plurales, además de los documentos anteriores, deberá verificarse que la persona natural o jurídica que acredita la condición tenga una participación igual o superior al veinticinco por ciento (25 %) dentro del consorcio o unión temporal.</w:t>
      </w:r>
    </w:p>
    <w:p w14:paraId="6C1C84F3" w14:textId="77777777" w:rsidR="00B45372" w:rsidRDefault="00B45372" w:rsidP="00B45372">
      <w:pPr>
        <w:spacing w:line="276" w:lineRule="auto"/>
        <w:jc w:val="both"/>
        <w:rPr>
          <w:rFonts w:ascii="Arial" w:eastAsia="Arial" w:hAnsi="Arial" w:cs="Arial"/>
          <w:sz w:val="20"/>
          <w:szCs w:val="20"/>
          <w:lang w:val="es-CO"/>
        </w:rPr>
      </w:pPr>
    </w:p>
    <w:p w14:paraId="1D253ECA" w14:textId="0D08201E" w:rsidR="00B45372" w:rsidRPr="00E76516" w:rsidRDefault="005D089D" w:rsidP="00B45372">
      <w:pPr>
        <w:spacing w:line="276" w:lineRule="auto"/>
        <w:jc w:val="both"/>
        <w:rPr>
          <w:rFonts w:ascii="Arial" w:eastAsia="Arial" w:hAnsi="Arial" w:cs="Arial"/>
          <w:sz w:val="20"/>
          <w:szCs w:val="20"/>
          <w:lang w:val="es-CO"/>
        </w:rPr>
      </w:pPr>
      <w:r>
        <w:rPr>
          <w:rFonts w:ascii="Arial" w:eastAsia="Arial" w:hAnsi="Arial" w:cs="Arial"/>
          <w:sz w:val="20"/>
          <w:szCs w:val="20"/>
          <w:lang w:val="es-CO"/>
        </w:rPr>
        <w:t>Sin perjuicio de lo anterior</w:t>
      </w:r>
      <w:r w:rsidR="00B45372">
        <w:rPr>
          <w:rFonts w:ascii="Arial" w:eastAsia="Arial" w:hAnsi="Arial" w:cs="Arial"/>
          <w:sz w:val="20"/>
          <w:szCs w:val="20"/>
          <w:lang w:val="es-CO"/>
        </w:rPr>
        <w:t xml:space="preserve">, </w:t>
      </w:r>
      <w:r>
        <w:rPr>
          <w:rFonts w:ascii="Arial" w:eastAsia="Arial" w:hAnsi="Arial" w:cs="Arial"/>
          <w:sz w:val="20"/>
          <w:szCs w:val="20"/>
          <w:lang w:val="es-CO"/>
        </w:rPr>
        <w:t>resulta importante advertir</w:t>
      </w:r>
      <w:r w:rsidR="00B45372" w:rsidRPr="00BB634B">
        <w:rPr>
          <w:rFonts w:ascii="Arial" w:eastAsia="Arial" w:hAnsi="Arial" w:cs="Arial"/>
          <w:sz w:val="20"/>
          <w:szCs w:val="20"/>
          <w:lang w:val="es-CO"/>
        </w:rPr>
        <w:t xml:space="preserve"> que los Documentos Tipo aplicables al presente proceso de </w:t>
      </w:r>
      <w:r w:rsidR="00B45372" w:rsidRPr="00E76516">
        <w:rPr>
          <w:rFonts w:ascii="Arial" w:eastAsia="Arial" w:hAnsi="Arial" w:cs="Arial"/>
          <w:sz w:val="20"/>
          <w:szCs w:val="20"/>
          <w:lang w:val="es-CO"/>
        </w:rPr>
        <w:t xml:space="preserve">selección corresponden a la versión 4 para los procesos de licitación de obra pública de infraestructura de transporte, adoptada mediante la Resolución No. 465 de 2024. En atención a que esta versión fue expedida con anterioridad a la entrada en vigencia de la Ley 2479 de 2025, su Documento Base y el Formato 10 - Factores de desempate, no incorporan la causal preferencial </w:t>
      </w:r>
      <w:r w:rsidR="00B45372" w:rsidRPr="00E76516">
        <w:rPr>
          <w:rFonts w:ascii="Arial" w:eastAsia="Arial" w:hAnsi="Arial" w:cs="Arial"/>
          <w:sz w:val="20"/>
          <w:szCs w:val="20"/>
          <w:lang w:val="es-CO"/>
        </w:rPr>
        <w:lastRenderedPageBreak/>
        <w:t>posteriormente adicionada al artículo 35 de la Ley 2069 de 2020 en favor de los jóvenes egresados del Sistema de Protección del ICBF.</w:t>
      </w:r>
    </w:p>
    <w:p w14:paraId="38E67D10" w14:textId="77777777" w:rsidR="00B45372" w:rsidRPr="00E76516" w:rsidRDefault="00B45372" w:rsidP="00B45372">
      <w:pPr>
        <w:spacing w:line="276" w:lineRule="auto"/>
        <w:jc w:val="both"/>
        <w:rPr>
          <w:rFonts w:ascii="Arial" w:eastAsia="Arial" w:hAnsi="Arial" w:cs="Arial"/>
          <w:sz w:val="20"/>
          <w:szCs w:val="20"/>
          <w:lang w:val="es-CO"/>
        </w:rPr>
      </w:pPr>
    </w:p>
    <w:p w14:paraId="7D5892B2" w14:textId="270E4EA0" w:rsidR="00B45372" w:rsidRPr="00E76516" w:rsidRDefault="005D089D" w:rsidP="00B45372">
      <w:pPr>
        <w:spacing w:line="276" w:lineRule="auto"/>
        <w:jc w:val="both"/>
        <w:rPr>
          <w:rFonts w:ascii="Arial" w:eastAsia="Arial" w:hAnsi="Arial" w:cs="Arial"/>
          <w:sz w:val="20"/>
          <w:szCs w:val="20"/>
          <w:lang w:val="es-CO"/>
        </w:rPr>
      </w:pPr>
      <w:r>
        <w:rPr>
          <w:rFonts w:ascii="Arial" w:eastAsia="Arial" w:hAnsi="Arial" w:cs="Arial"/>
          <w:sz w:val="20"/>
          <w:szCs w:val="20"/>
          <w:lang w:val="es-CO"/>
        </w:rPr>
        <w:t xml:space="preserve">Asimismo, es importante traer a colación lo dispuesto en </w:t>
      </w:r>
      <w:r w:rsidR="00B45372" w:rsidRPr="00E76516">
        <w:rPr>
          <w:rFonts w:ascii="Arial" w:eastAsia="Arial" w:hAnsi="Arial" w:cs="Arial"/>
          <w:sz w:val="20"/>
          <w:szCs w:val="20"/>
          <w:lang w:val="es-CO"/>
        </w:rPr>
        <w:t xml:space="preserve">el artículo 3 de la Resolución No. 465 de 2024 </w:t>
      </w:r>
      <w:r>
        <w:rPr>
          <w:rFonts w:ascii="Arial" w:eastAsia="Arial" w:hAnsi="Arial" w:cs="Arial"/>
          <w:sz w:val="20"/>
          <w:szCs w:val="20"/>
          <w:lang w:val="es-CO"/>
        </w:rPr>
        <w:t>en relación con la prohibición de alteración o modificación de los Documentos Tipo, a saber:</w:t>
      </w:r>
    </w:p>
    <w:p w14:paraId="4A00A63B" w14:textId="77777777" w:rsidR="00B45372" w:rsidRPr="00E76516" w:rsidRDefault="00B45372" w:rsidP="00B45372">
      <w:pPr>
        <w:spacing w:line="276" w:lineRule="auto"/>
        <w:jc w:val="both"/>
        <w:rPr>
          <w:rFonts w:ascii="Arial" w:eastAsia="Arial" w:hAnsi="Arial" w:cs="Arial"/>
          <w:sz w:val="20"/>
          <w:szCs w:val="20"/>
        </w:rPr>
      </w:pPr>
    </w:p>
    <w:p w14:paraId="15F6111C" w14:textId="77777777" w:rsidR="00B45372" w:rsidRPr="00E76516" w:rsidRDefault="00B45372" w:rsidP="00B45372">
      <w:pPr>
        <w:spacing w:line="276" w:lineRule="auto"/>
        <w:ind w:left="284" w:right="283"/>
        <w:jc w:val="both"/>
        <w:rPr>
          <w:rFonts w:ascii="Arial" w:eastAsia="Arial" w:hAnsi="Arial" w:cs="Arial"/>
          <w:i/>
          <w:iCs/>
          <w:sz w:val="20"/>
          <w:szCs w:val="20"/>
          <w:lang w:val="es-CO"/>
        </w:rPr>
      </w:pPr>
      <w:r w:rsidRPr="00E76516">
        <w:rPr>
          <w:rFonts w:ascii="Arial" w:eastAsia="Arial" w:hAnsi="Arial" w:cs="Arial"/>
          <w:i/>
          <w:iCs/>
          <w:sz w:val="20"/>
          <w:szCs w:val="20"/>
          <w:lang w:val="es-CO"/>
        </w:rPr>
        <w:t>Artículo 3. Inalterabilidad de los documentos tipo. De conformidad con el artículo 1 de la Ley 2022</w:t>
      </w:r>
    </w:p>
    <w:p w14:paraId="1BFB1353" w14:textId="77777777" w:rsidR="00B45372" w:rsidRPr="00E76516" w:rsidRDefault="00B45372" w:rsidP="00B45372">
      <w:pPr>
        <w:spacing w:line="276" w:lineRule="auto"/>
        <w:ind w:left="284" w:right="283"/>
        <w:jc w:val="both"/>
        <w:rPr>
          <w:rFonts w:ascii="Arial" w:eastAsia="Arial" w:hAnsi="Arial" w:cs="Arial"/>
          <w:i/>
          <w:iCs/>
          <w:sz w:val="20"/>
          <w:szCs w:val="20"/>
          <w:lang w:val="es-CO"/>
        </w:rPr>
      </w:pPr>
      <w:r w:rsidRPr="00E76516">
        <w:rPr>
          <w:rFonts w:ascii="Arial" w:eastAsia="Arial" w:hAnsi="Arial" w:cs="Arial"/>
          <w:i/>
          <w:iCs/>
          <w:sz w:val="20"/>
          <w:szCs w:val="20"/>
          <w:lang w:val="es-CO"/>
        </w:rPr>
        <w:t>de 2020, los documentos tipo son obligatorios en la actividad contractual de las entidades estatales sometidas al Estatuto General de Contratación de la Administración Pública, patrimonios autónomos o personas naturales o jurídicas de derecho público o privado que por mandamiento legal estén obligadas a su aplicación. En consecuencia, los obligados a su aplicación, al adelantar sus procedimientos de selección, solo podrán modificarlos en los aspectos en que los documentos tipo lo permitan.</w:t>
      </w:r>
    </w:p>
    <w:p w14:paraId="0A211AD1" w14:textId="77777777" w:rsidR="00B45372" w:rsidRPr="00E76516" w:rsidRDefault="00B45372" w:rsidP="00B45372">
      <w:pPr>
        <w:spacing w:line="276" w:lineRule="auto"/>
        <w:ind w:right="283"/>
        <w:jc w:val="both"/>
        <w:rPr>
          <w:rFonts w:ascii="Arial" w:eastAsia="Arial" w:hAnsi="Arial" w:cs="Arial"/>
          <w:sz w:val="20"/>
          <w:szCs w:val="20"/>
          <w:lang w:val="es-CO"/>
        </w:rPr>
      </w:pPr>
    </w:p>
    <w:p w14:paraId="330E783A" w14:textId="371DE053" w:rsidR="00B45372" w:rsidRDefault="00E121E1" w:rsidP="00B45372">
      <w:pPr>
        <w:spacing w:line="276" w:lineRule="auto"/>
        <w:ind w:right="283"/>
        <w:jc w:val="both"/>
        <w:rPr>
          <w:rFonts w:ascii="Arial" w:eastAsia="Arial" w:hAnsi="Arial" w:cs="Arial"/>
          <w:sz w:val="20"/>
          <w:szCs w:val="20"/>
          <w:lang w:val="es-CO"/>
        </w:rPr>
      </w:pPr>
      <w:r>
        <w:rPr>
          <w:rFonts w:ascii="Arial" w:eastAsia="Arial" w:hAnsi="Arial" w:cs="Arial"/>
          <w:sz w:val="20"/>
          <w:szCs w:val="20"/>
          <w:lang w:val="es-CO"/>
        </w:rPr>
        <w:t>De la disposición transcrita se extrae que, e</w:t>
      </w:r>
      <w:r w:rsidR="00B45372" w:rsidRPr="00E76516">
        <w:rPr>
          <w:rFonts w:ascii="Arial" w:eastAsia="Arial" w:hAnsi="Arial" w:cs="Arial"/>
          <w:sz w:val="20"/>
          <w:szCs w:val="20"/>
          <w:lang w:val="es-CO"/>
        </w:rPr>
        <w:t>sta regla impide que las entidades contratantes alteren discrecionalmente los requisitos habilitantes, factores de evaluación, formatos y demás condiciones estandarizadas por Colombia Compra Eficiente. En efecto, la Resolución No. 465 de 2024 incluye expresamente dentro de los documentos obligatorios el Formato 10 - Factores de desempate</w:t>
      </w:r>
      <w:r w:rsidR="00B45372">
        <w:rPr>
          <w:rFonts w:ascii="Arial" w:eastAsia="Arial" w:hAnsi="Arial" w:cs="Arial"/>
          <w:sz w:val="20"/>
          <w:szCs w:val="20"/>
          <w:lang w:val="es-CO"/>
        </w:rPr>
        <w:t xml:space="preserve"> </w:t>
      </w:r>
      <w:r w:rsidR="00B45372" w:rsidRPr="006C60E3">
        <w:rPr>
          <w:rFonts w:ascii="Arial" w:eastAsia="Arial" w:hAnsi="Arial" w:cs="Arial"/>
          <w:sz w:val="20"/>
          <w:szCs w:val="20"/>
          <w:lang w:val="es-CO"/>
        </w:rPr>
        <w:t>y limita su modificación a los espacios expresamente autorizados.</w:t>
      </w:r>
    </w:p>
    <w:p w14:paraId="4D271AAB" w14:textId="77777777" w:rsidR="00B45372" w:rsidRDefault="00B45372" w:rsidP="00B45372">
      <w:pPr>
        <w:spacing w:line="276" w:lineRule="auto"/>
        <w:ind w:right="283"/>
        <w:jc w:val="both"/>
        <w:rPr>
          <w:rFonts w:ascii="Arial" w:eastAsia="Arial" w:hAnsi="Arial" w:cs="Arial"/>
          <w:sz w:val="20"/>
          <w:szCs w:val="20"/>
          <w:lang w:val="es-CO"/>
        </w:rPr>
      </w:pPr>
    </w:p>
    <w:p w14:paraId="7036E48A" w14:textId="77777777" w:rsidR="00B45372" w:rsidRDefault="00B45372" w:rsidP="00B45372">
      <w:pPr>
        <w:spacing w:line="276" w:lineRule="auto"/>
        <w:ind w:right="283"/>
        <w:jc w:val="both"/>
        <w:rPr>
          <w:rFonts w:ascii="Arial" w:eastAsia="Arial" w:hAnsi="Arial" w:cs="Arial"/>
          <w:sz w:val="20"/>
          <w:szCs w:val="20"/>
          <w:lang w:val="es-CO"/>
        </w:rPr>
      </w:pPr>
      <w:r w:rsidRPr="004336F4">
        <w:rPr>
          <w:rFonts w:ascii="Arial" w:eastAsia="Arial" w:hAnsi="Arial" w:cs="Arial"/>
          <w:sz w:val="20"/>
          <w:szCs w:val="20"/>
          <w:lang w:val="es-CO"/>
        </w:rPr>
        <w:t xml:space="preserve">No obstante, la inalterabilidad de los Documentos Tipo no puede interpretarse como una autorización para desconocer o inaplicar disposiciones legales posteriores a su expedición. La regla de estandarización limita la facultad discrecional de la Entidad para introducir condiciones propias, pero no modifica la jerarquía normativa ni sustrae los procesos de contratación del cumplimiento de las leyes vigentes. </w:t>
      </w:r>
    </w:p>
    <w:p w14:paraId="04EA7AD9" w14:textId="77777777" w:rsidR="00B45372" w:rsidRDefault="00B45372" w:rsidP="00B45372">
      <w:pPr>
        <w:spacing w:line="276" w:lineRule="auto"/>
        <w:ind w:right="283"/>
        <w:jc w:val="both"/>
        <w:rPr>
          <w:rFonts w:ascii="Arial" w:eastAsia="Arial" w:hAnsi="Arial" w:cs="Arial"/>
          <w:sz w:val="20"/>
          <w:szCs w:val="20"/>
          <w:lang w:val="es-CO"/>
        </w:rPr>
      </w:pPr>
    </w:p>
    <w:p w14:paraId="6A659AC8" w14:textId="78AEBCC6" w:rsidR="004A14D2" w:rsidRDefault="00B45372" w:rsidP="00A01618">
      <w:pPr>
        <w:spacing w:line="276" w:lineRule="auto"/>
        <w:ind w:right="283"/>
        <w:jc w:val="both"/>
        <w:rPr>
          <w:rFonts w:ascii="Arial" w:eastAsia="Arial" w:hAnsi="Arial" w:cs="Arial"/>
          <w:sz w:val="20"/>
          <w:szCs w:val="20"/>
          <w:lang w:val="es-CO"/>
        </w:rPr>
      </w:pPr>
      <w:r w:rsidRPr="007263E1">
        <w:rPr>
          <w:rFonts w:ascii="Arial" w:eastAsia="Arial" w:hAnsi="Arial" w:cs="Arial"/>
          <w:sz w:val="20"/>
          <w:szCs w:val="20"/>
          <w:lang w:val="es-CO"/>
        </w:rPr>
        <w:t xml:space="preserve">En virtud de lo anterior, la Entidad conservará íntegramente el contenido estandarizado de los Documentos Tipo, sin introducir modificaciones discrecionales en su estructura. Sin embargo, para </w:t>
      </w:r>
      <w:r w:rsidRPr="00084C4B">
        <w:rPr>
          <w:rFonts w:ascii="Arial" w:eastAsia="Arial" w:hAnsi="Arial" w:cs="Arial"/>
          <w:sz w:val="20"/>
          <w:szCs w:val="20"/>
          <w:lang w:val="es-CO"/>
        </w:rPr>
        <w:t>efectos de la evaluación y adjudicación del proceso, interpretará y aplicará el orden de desempate previsto en dichos documentos en armonía con el artículo 35 de la Ley 2069 de 2020, modificado por el artículo 22 de la Ley 2479 de 2025. Por consiguiente, una vez agotados los factores anteriores, se aplicará la preferencia correspondiente a los jóvenes egresados del Sistema de Protección del ICBF y, únicamente si persiste el empate, se acudirá al método aleatorio previsto como último criterio de selección.</w:t>
      </w:r>
    </w:p>
    <w:p w14:paraId="5315792C" w14:textId="77777777" w:rsidR="00A01618" w:rsidRPr="00A01618" w:rsidRDefault="00A01618" w:rsidP="00A01618">
      <w:pPr>
        <w:spacing w:line="276" w:lineRule="auto"/>
        <w:ind w:right="283"/>
        <w:jc w:val="both"/>
        <w:rPr>
          <w:rFonts w:ascii="Arial" w:eastAsia="Arial" w:hAnsi="Arial" w:cs="Arial"/>
          <w:sz w:val="20"/>
          <w:szCs w:val="20"/>
          <w:lang w:val="es-CO"/>
        </w:rPr>
      </w:pPr>
    </w:p>
    <w:p w14:paraId="3CF79156" w14:textId="2E0CFAD6" w:rsidR="009B6C36" w:rsidRPr="00754C3B" w:rsidRDefault="00037B34" w:rsidP="00754C3B">
      <w:pPr>
        <w:spacing w:line="276" w:lineRule="auto"/>
        <w:jc w:val="both"/>
        <w:rPr>
          <w:rFonts w:ascii="Arial" w:eastAsia="Arial" w:hAnsi="Arial" w:cs="Arial"/>
          <w:sz w:val="20"/>
          <w:szCs w:val="20"/>
        </w:rPr>
      </w:pPr>
      <w:r w:rsidRPr="008C7354">
        <w:rPr>
          <w:rFonts w:ascii="Arial" w:eastAsia="Arial" w:hAnsi="Arial" w:cs="Arial"/>
          <w:sz w:val="20"/>
          <w:szCs w:val="20"/>
        </w:rPr>
        <w:t>En consecuencia, se:</w:t>
      </w:r>
    </w:p>
    <w:p w14:paraId="6D6B76C2" w14:textId="77777777" w:rsidR="00037B34" w:rsidRPr="00437896" w:rsidRDefault="00037B34" w:rsidP="007005E8">
      <w:pPr>
        <w:widowControl w:val="0"/>
        <w:tabs>
          <w:tab w:val="left" w:pos="461"/>
        </w:tabs>
        <w:autoSpaceDE w:val="0"/>
        <w:autoSpaceDN w:val="0"/>
        <w:spacing w:line="276" w:lineRule="auto"/>
        <w:ind w:left="101"/>
        <w:jc w:val="center"/>
        <w:rPr>
          <w:rFonts w:ascii="Arial" w:hAnsi="Arial" w:cs="Arial"/>
          <w:b/>
          <w:bCs/>
          <w:sz w:val="20"/>
          <w:szCs w:val="20"/>
        </w:rPr>
      </w:pPr>
      <w:r w:rsidRPr="00437896">
        <w:rPr>
          <w:rFonts w:ascii="Arial" w:hAnsi="Arial" w:cs="Arial"/>
          <w:b/>
          <w:bCs/>
          <w:sz w:val="20"/>
          <w:szCs w:val="20"/>
        </w:rPr>
        <w:t>CONCLUYE QUE:</w:t>
      </w:r>
    </w:p>
    <w:p w14:paraId="4EB7D208" w14:textId="77777777" w:rsidR="00037B34" w:rsidRPr="00437896" w:rsidRDefault="00037B34" w:rsidP="007005E8">
      <w:pPr>
        <w:widowControl w:val="0"/>
        <w:tabs>
          <w:tab w:val="left" w:pos="461"/>
        </w:tabs>
        <w:autoSpaceDE w:val="0"/>
        <w:autoSpaceDN w:val="0"/>
        <w:spacing w:line="276" w:lineRule="auto"/>
        <w:ind w:left="101"/>
        <w:rPr>
          <w:rFonts w:ascii="Arial" w:hAnsi="Arial" w:cs="Arial"/>
          <w:sz w:val="21"/>
          <w:szCs w:val="21"/>
        </w:rPr>
      </w:pPr>
    </w:p>
    <w:p w14:paraId="7D0169EC" w14:textId="5B062460" w:rsidR="00037B34" w:rsidRPr="00437896" w:rsidRDefault="00037B34" w:rsidP="32A6517C">
      <w:pPr>
        <w:tabs>
          <w:tab w:val="left" w:pos="0"/>
          <w:tab w:val="left" w:pos="142"/>
          <w:tab w:val="left" w:pos="567"/>
          <w:tab w:val="left" w:pos="1418"/>
          <w:tab w:val="left" w:pos="9072"/>
        </w:tabs>
        <w:spacing w:line="276" w:lineRule="auto"/>
        <w:jc w:val="both"/>
        <w:rPr>
          <w:rFonts w:ascii="Arial" w:eastAsia="Arial" w:hAnsi="Arial" w:cs="Arial"/>
          <w:sz w:val="20"/>
          <w:szCs w:val="20"/>
        </w:rPr>
      </w:pPr>
      <w:r w:rsidRPr="00437896">
        <w:rPr>
          <w:rFonts w:ascii="Arial" w:hAnsi="Arial" w:cs="Arial"/>
          <w:sz w:val="20"/>
          <w:szCs w:val="20"/>
        </w:rPr>
        <w:t xml:space="preserve">Es procedente dar inicio a los trámites correspondientes al proceso de selección bajo la modalidad de </w:t>
      </w:r>
      <w:r w:rsidR="6CF44426" w:rsidRPr="00437896">
        <w:rPr>
          <w:rFonts w:ascii="Arial" w:hAnsi="Arial" w:cs="Arial"/>
          <w:sz w:val="20"/>
          <w:szCs w:val="20"/>
        </w:rPr>
        <w:t>licitación pública de obra</w:t>
      </w:r>
      <w:r w:rsidR="096B4C66" w:rsidRPr="00437896">
        <w:rPr>
          <w:rFonts w:ascii="Arial" w:hAnsi="Arial" w:cs="Arial"/>
          <w:sz w:val="20"/>
          <w:szCs w:val="20"/>
        </w:rPr>
        <w:t xml:space="preserve"> </w:t>
      </w:r>
      <w:r w:rsidR="12B207F4" w:rsidRPr="00437896">
        <w:rPr>
          <w:rFonts w:ascii="Arial" w:hAnsi="Arial" w:cs="Arial"/>
          <w:b/>
          <w:bCs/>
          <w:sz w:val="20"/>
          <w:szCs w:val="20"/>
          <w:shd w:val="clear" w:color="auto" w:fill="FFFFFF"/>
        </w:rPr>
        <w:t>“</w:t>
      </w:r>
      <w:r w:rsidR="00F82584" w:rsidRPr="00437896">
        <w:rPr>
          <w:rFonts w:ascii="Arial" w:hAnsi="Arial" w:cs="Arial"/>
          <w:b/>
          <w:bCs/>
          <w:i/>
          <w:iCs/>
          <w:color w:val="000000"/>
          <w:sz w:val="20"/>
          <w:szCs w:val="20"/>
          <w:lang w:val="es-CO"/>
        </w:rPr>
        <w:t xml:space="preserve">CONTRATAR LA EJECUCION DE ACTIVIDADES PROPIAS AL PROYECTO “MEJORAMIENTO DE VIAS TERCIARIAS CON LA CONSTRUCCION DE PLACA HUELLA EN DIFERENTES PUNTOS CRITICOS DISPERSOS EN LA ZONA RURAL DEL MUNICIPIO </w:t>
      </w:r>
      <w:r w:rsidR="00F82584" w:rsidRPr="00437896">
        <w:rPr>
          <w:rFonts w:ascii="Arial" w:hAnsi="Arial" w:cs="Arial"/>
          <w:b/>
          <w:bCs/>
          <w:i/>
          <w:iCs/>
          <w:color w:val="000000"/>
          <w:sz w:val="20"/>
          <w:szCs w:val="20"/>
          <w:lang w:val="es-CO"/>
        </w:rPr>
        <w:lastRenderedPageBreak/>
        <w:t>DE CHAPARRAL TOLIMA” COIGO BPIN 20241301010259</w:t>
      </w:r>
      <w:r w:rsidR="12B207F4" w:rsidRPr="00437896">
        <w:rPr>
          <w:rFonts w:ascii="Arial" w:hAnsi="Arial" w:cs="Arial"/>
          <w:b/>
          <w:bCs/>
          <w:sz w:val="20"/>
          <w:szCs w:val="20"/>
        </w:rPr>
        <w:t>”</w:t>
      </w:r>
      <w:r w:rsidR="12B207F4" w:rsidRPr="00437896">
        <w:rPr>
          <w:rFonts w:ascii="Arial" w:eastAsia="Arial" w:hAnsi="Arial" w:cs="Arial"/>
          <w:sz w:val="20"/>
          <w:szCs w:val="20"/>
        </w:rPr>
        <w:t xml:space="preserve"> </w:t>
      </w:r>
      <w:r w:rsidRPr="00437896">
        <w:rPr>
          <w:rFonts w:ascii="Arial" w:hAnsi="Arial" w:cs="Arial"/>
          <w:sz w:val="20"/>
          <w:szCs w:val="20"/>
        </w:rPr>
        <w:t>Para ello, se cumplirá con los parámetros y directrices establecidos en el presente análisis del sector, asegurando que el proceso se ajuste a la normativa vigente y a los requisitos técnicos y operativos definidos para la correcta ejecución del contrato.</w:t>
      </w:r>
    </w:p>
    <w:p w14:paraId="3A498DF4" w14:textId="77777777" w:rsidR="00037B34" w:rsidRPr="00437896" w:rsidRDefault="00037B34" w:rsidP="007005E8">
      <w:pPr>
        <w:widowControl w:val="0"/>
        <w:tabs>
          <w:tab w:val="left" w:pos="461"/>
        </w:tabs>
        <w:autoSpaceDE w:val="0"/>
        <w:autoSpaceDN w:val="0"/>
        <w:spacing w:line="276" w:lineRule="auto"/>
        <w:ind w:left="101"/>
        <w:jc w:val="both"/>
        <w:rPr>
          <w:rFonts w:ascii="Arial" w:hAnsi="Arial" w:cs="Arial"/>
          <w:sz w:val="21"/>
          <w:szCs w:val="21"/>
        </w:rPr>
      </w:pPr>
    </w:p>
    <w:p w14:paraId="7B1D0E66" w14:textId="146102B5" w:rsidR="00691B8C" w:rsidRPr="00437896" w:rsidRDefault="00691B8C" w:rsidP="00691B8C">
      <w:pPr>
        <w:spacing w:line="276" w:lineRule="auto"/>
        <w:jc w:val="both"/>
        <w:rPr>
          <w:rFonts w:ascii="Arial" w:hAnsi="Arial" w:cs="Arial"/>
          <w:sz w:val="21"/>
          <w:szCs w:val="21"/>
        </w:rPr>
      </w:pPr>
      <w:bookmarkStart w:id="53" w:name="_Hlk215052237"/>
      <w:r w:rsidRPr="00437896">
        <w:rPr>
          <w:rFonts w:ascii="Arial" w:hAnsi="Arial" w:cs="Arial"/>
          <w:sz w:val="20"/>
          <w:szCs w:val="20"/>
        </w:rPr>
        <w:t xml:space="preserve">Se expide en Chaparral Tolima, </w:t>
      </w:r>
      <w:r w:rsidR="00A961DE" w:rsidRPr="00A961DE">
        <w:rPr>
          <w:rFonts w:ascii="Arial" w:hAnsi="Arial" w:cs="Arial"/>
          <w:sz w:val="20"/>
          <w:szCs w:val="20"/>
        </w:rPr>
        <w:t>a los seis (06) días del mes de agosto del año dos mil veintiséis (2026).</w:t>
      </w:r>
    </w:p>
    <w:p w14:paraId="24BE615B" w14:textId="77777777" w:rsidR="00691B8C" w:rsidRPr="00437896" w:rsidRDefault="00691B8C" w:rsidP="00691B8C">
      <w:pPr>
        <w:spacing w:line="276" w:lineRule="auto"/>
        <w:jc w:val="both"/>
        <w:rPr>
          <w:rFonts w:ascii="Arial" w:hAnsi="Arial" w:cs="Arial"/>
          <w:sz w:val="21"/>
          <w:szCs w:val="21"/>
        </w:rPr>
      </w:pPr>
    </w:p>
    <w:p w14:paraId="36A9B51A" w14:textId="77777777" w:rsidR="00691B8C" w:rsidRPr="00437896" w:rsidRDefault="00691B8C" w:rsidP="00691B8C">
      <w:pPr>
        <w:spacing w:line="276" w:lineRule="auto"/>
        <w:jc w:val="center"/>
        <w:rPr>
          <w:rFonts w:ascii="Arial" w:hAnsi="Arial" w:cs="Arial"/>
          <w:b/>
          <w:bCs/>
          <w:color w:val="767171" w:themeColor="background2" w:themeShade="80"/>
          <w:sz w:val="21"/>
          <w:szCs w:val="21"/>
        </w:rPr>
      </w:pPr>
      <w:r w:rsidRPr="00437896">
        <w:rPr>
          <w:rFonts w:ascii="Arial" w:hAnsi="Arial" w:cs="Arial"/>
          <w:b/>
          <w:bCs/>
          <w:color w:val="767171" w:themeColor="background2" w:themeShade="80"/>
          <w:sz w:val="21"/>
          <w:szCs w:val="21"/>
        </w:rPr>
        <w:t>ORIGINAL FIRMADO</w:t>
      </w:r>
    </w:p>
    <w:p w14:paraId="27958681" w14:textId="77777777" w:rsidR="00691B8C" w:rsidRPr="00437896" w:rsidRDefault="00691B8C" w:rsidP="00691B8C">
      <w:pPr>
        <w:spacing w:line="276" w:lineRule="auto"/>
        <w:jc w:val="center"/>
        <w:rPr>
          <w:rFonts w:ascii="Arial" w:hAnsi="Arial" w:cs="Arial"/>
          <w:b/>
          <w:bCs/>
          <w:sz w:val="20"/>
          <w:szCs w:val="20"/>
        </w:rPr>
      </w:pPr>
      <w:r w:rsidRPr="00437896">
        <w:rPr>
          <w:rFonts w:ascii="Arial" w:hAnsi="Arial" w:cs="Arial"/>
          <w:b/>
          <w:bCs/>
          <w:sz w:val="20"/>
          <w:szCs w:val="20"/>
        </w:rPr>
        <w:t>EDWIN JAVIER OVIEDO CORREA</w:t>
      </w:r>
    </w:p>
    <w:p w14:paraId="2E55D775" w14:textId="77777777" w:rsidR="00691B8C" w:rsidRPr="00437896" w:rsidRDefault="00691B8C" w:rsidP="00691B8C">
      <w:pPr>
        <w:spacing w:line="276" w:lineRule="auto"/>
        <w:jc w:val="center"/>
        <w:rPr>
          <w:rFonts w:ascii="Arial" w:hAnsi="Arial" w:cs="Arial"/>
          <w:sz w:val="20"/>
          <w:szCs w:val="20"/>
        </w:rPr>
      </w:pPr>
      <w:r w:rsidRPr="00437896">
        <w:rPr>
          <w:rFonts w:ascii="Arial" w:hAnsi="Arial" w:cs="Arial"/>
          <w:sz w:val="20"/>
          <w:szCs w:val="20"/>
        </w:rPr>
        <w:t>Secretaria de Infraestructura y Equipamiento Municipal</w:t>
      </w:r>
    </w:p>
    <w:p w14:paraId="2E37801E" w14:textId="77777777" w:rsidR="00691B8C" w:rsidRPr="00437896" w:rsidRDefault="00691B8C" w:rsidP="00691B8C">
      <w:pPr>
        <w:spacing w:line="276" w:lineRule="auto"/>
        <w:jc w:val="center"/>
        <w:rPr>
          <w:rFonts w:ascii="Arial" w:hAnsi="Arial" w:cs="Arial"/>
          <w:sz w:val="20"/>
          <w:szCs w:val="20"/>
        </w:rPr>
      </w:pPr>
      <w:r w:rsidRPr="00437896">
        <w:rPr>
          <w:rFonts w:ascii="Arial" w:hAnsi="Arial" w:cs="Arial"/>
          <w:sz w:val="20"/>
          <w:szCs w:val="20"/>
        </w:rPr>
        <w:t>Municipio de Chaparral - Tolima</w:t>
      </w:r>
    </w:p>
    <w:p w14:paraId="00466DDF" w14:textId="77777777" w:rsidR="00B16BDE" w:rsidRPr="00437896" w:rsidRDefault="00B16BDE" w:rsidP="00B16BDE">
      <w:pPr>
        <w:autoSpaceDE w:val="0"/>
        <w:autoSpaceDN w:val="0"/>
        <w:adjustRightInd w:val="0"/>
        <w:spacing w:line="276" w:lineRule="auto"/>
        <w:jc w:val="center"/>
        <w:rPr>
          <w:rFonts w:ascii="Arial" w:hAnsi="Arial" w:cs="Arial"/>
          <w:color w:val="000000"/>
          <w:sz w:val="20"/>
          <w:szCs w:val="20"/>
        </w:rPr>
      </w:pPr>
    </w:p>
    <w:bookmarkEnd w:id="53"/>
    <w:p w14:paraId="7E75CC8F" w14:textId="77777777" w:rsidR="0020632D" w:rsidRPr="00BB3D5B" w:rsidRDefault="0020632D" w:rsidP="0020632D">
      <w:pPr>
        <w:ind w:right="-376"/>
        <w:rPr>
          <w:rFonts w:ascii="Arial" w:hAnsi="Arial" w:cs="Arial"/>
          <w:color w:val="000000" w:themeColor="text1"/>
          <w:sz w:val="13"/>
          <w:szCs w:val="13"/>
        </w:rPr>
      </w:pPr>
      <w:r w:rsidRPr="00BB3D5B">
        <w:rPr>
          <w:rFonts w:ascii="Arial" w:hAnsi="Arial" w:cs="Arial"/>
          <w:color w:val="000000" w:themeColor="text1"/>
          <w:sz w:val="13"/>
          <w:szCs w:val="13"/>
        </w:rPr>
        <w:t>Proyectó: Karly Yurith Trujillo Sánchez – Abogad</w:t>
      </w:r>
      <w:r>
        <w:rPr>
          <w:rFonts w:ascii="Arial" w:hAnsi="Arial" w:cs="Arial"/>
          <w:color w:val="000000" w:themeColor="text1"/>
          <w:sz w:val="13"/>
          <w:szCs w:val="13"/>
        </w:rPr>
        <w:t xml:space="preserve">a </w:t>
      </w:r>
      <w:r w:rsidRPr="00BB3D5B">
        <w:rPr>
          <w:rFonts w:ascii="Arial" w:hAnsi="Arial" w:cs="Arial"/>
          <w:color w:val="000000" w:themeColor="text1"/>
          <w:sz w:val="13"/>
          <w:szCs w:val="13"/>
        </w:rPr>
        <w:t>Asociad</w:t>
      </w:r>
      <w:r>
        <w:rPr>
          <w:rFonts w:ascii="Arial" w:hAnsi="Arial" w:cs="Arial"/>
          <w:color w:val="000000" w:themeColor="text1"/>
          <w:sz w:val="13"/>
          <w:szCs w:val="13"/>
        </w:rPr>
        <w:t>a</w:t>
      </w:r>
      <w:r w:rsidRPr="00BB3D5B">
        <w:rPr>
          <w:rFonts w:ascii="Arial" w:hAnsi="Arial" w:cs="Arial"/>
          <w:color w:val="000000" w:themeColor="text1"/>
          <w:sz w:val="13"/>
          <w:szCs w:val="13"/>
        </w:rPr>
        <w:t xml:space="preserve"> – Firma contratista Aranzalez &amp; Co Abogados, Consultores y Asociados SAS</w:t>
      </w:r>
    </w:p>
    <w:p w14:paraId="08358489" w14:textId="77777777" w:rsidR="0020632D" w:rsidRPr="00BB3D5B" w:rsidRDefault="0020632D" w:rsidP="0020632D">
      <w:pPr>
        <w:ind w:right="-376"/>
        <w:rPr>
          <w:rFonts w:ascii="Arial" w:hAnsi="Arial" w:cs="Arial"/>
          <w:color w:val="000000" w:themeColor="text1"/>
          <w:sz w:val="13"/>
          <w:szCs w:val="13"/>
        </w:rPr>
      </w:pPr>
      <w:r w:rsidRPr="00BB3D5B">
        <w:rPr>
          <w:rFonts w:ascii="Arial" w:hAnsi="Arial" w:cs="Arial"/>
          <w:color w:val="000000" w:themeColor="text1"/>
          <w:sz w:val="13"/>
          <w:szCs w:val="13"/>
        </w:rPr>
        <w:t>Proyectó: Dicken Santiago Barrera Cuellar – Asesor Financiero – Firma contratista Aranzalez &amp; Co Abogados, Consultores y Asociados SAS</w:t>
      </w:r>
    </w:p>
    <w:p w14:paraId="082A358B" w14:textId="77777777" w:rsidR="0020632D" w:rsidRPr="00BB3D5B" w:rsidRDefault="0020632D" w:rsidP="0020632D">
      <w:pPr>
        <w:ind w:right="-376"/>
        <w:rPr>
          <w:rFonts w:ascii="Arial" w:hAnsi="Arial" w:cs="Arial"/>
          <w:color w:val="000000" w:themeColor="text1"/>
          <w:sz w:val="13"/>
          <w:szCs w:val="13"/>
        </w:rPr>
      </w:pPr>
      <w:r w:rsidRPr="00BB3D5B">
        <w:rPr>
          <w:rFonts w:ascii="Arial" w:hAnsi="Arial" w:cs="Arial"/>
          <w:color w:val="000000" w:themeColor="text1"/>
          <w:sz w:val="13"/>
          <w:szCs w:val="13"/>
        </w:rPr>
        <w:t>Proyectó: David Fernando Martínez Garzón – Ingeniero Asociado – Firma contratista Aranzalez &amp; Co Abogados, Consultores y Asociados SAS</w:t>
      </w:r>
    </w:p>
    <w:p w14:paraId="5654CAB2" w14:textId="77777777" w:rsidR="0020632D" w:rsidRPr="00BB3D5B" w:rsidRDefault="0020632D" w:rsidP="0020632D">
      <w:pPr>
        <w:ind w:right="-376"/>
        <w:rPr>
          <w:rFonts w:ascii="Arial" w:hAnsi="Arial" w:cs="Arial"/>
          <w:color w:val="000000" w:themeColor="text1"/>
          <w:sz w:val="13"/>
          <w:szCs w:val="13"/>
        </w:rPr>
      </w:pPr>
      <w:r w:rsidRPr="00BB3D5B">
        <w:rPr>
          <w:rFonts w:ascii="Arial" w:hAnsi="Arial" w:cs="Arial"/>
          <w:color w:val="000000" w:themeColor="text1"/>
          <w:sz w:val="13"/>
          <w:szCs w:val="13"/>
        </w:rPr>
        <w:t>Revisó: Juan David Bocanegra Cofles – Coordinador Grupo Contratos - Firma contratista Aranzalez &amp; Co Abogados, Consultores y Asociados SAS</w:t>
      </w:r>
    </w:p>
    <w:p w14:paraId="0DF0E728" w14:textId="77777777" w:rsidR="0020632D" w:rsidRPr="00BB3D5B" w:rsidRDefault="0020632D" w:rsidP="0020632D">
      <w:pPr>
        <w:ind w:right="-376"/>
        <w:rPr>
          <w:rFonts w:ascii="Arial" w:hAnsi="Arial" w:cs="Arial"/>
          <w:color w:val="000000" w:themeColor="text1"/>
          <w:sz w:val="13"/>
          <w:szCs w:val="13"/>
        </w:rPr>
      </w:pPr>
      <w:r w:rsidRPr="00BB3D5B">
        <w:rPr>
          <w:rFonts w:ascii="Arial" w:hAnsi="Arial" w:cs="Arial"/>
          <w:color w:val="000000" w:themeColor="text1"/>
          <w:sz w:val="13"/>
          <w:szCs w:val="13"/>
        </w:rPr>
        <w:t>Revisó: Lina Giseth Cardona Mendoza – Directora Jurídica - Firma contratista Aranzalez &amp; Co Abogados, Consultores y Asociados SAS</w:t>
      </w:r>
      <w:r w:rsidRPr="00BB3D5B">
        <w:rPr>
          <w:rFonts w:ascii="Arial" w:hAnsi="Arial" w:cs="Arial"/>
          <w:color w:val="000000" w:themeColor="text1"/>
          <w:sz w:val="13"/>
          <w:szCs w:val="13"/>
        </w:rPr>
        <w:br/>
        <w:t>Revisó: Luis Felipe Aranzalez Bravo – Director General - Firma contratista Aranzalez &amp; Co Abogados, Consultores y Asociados SAS</w:t>
      </w:r>
    </w:p>
    <w:p w14:paraId="436D8D43" w14:textId="77777777" w:rsidR="00DB4653" w:rsidRDefault="00DB4653">
      <w:pPr>
        <w:rPr>
          <w:rStyle w:val="s340"/>
          <w:rFonts w:ascii="Arial" w:hAnsi="Arial" w:cs="Arial"/>
          <w:color w:val="000000"/>
          <w:sz w:val="13"/>
          <w:szCs w:val="13"/>
          <w:lang w:val="es-MX"/>
        </w:rPr>
      </w:pPr>
      <w:r>
        <w:rPr>
          <w:rStyle w:val="s340"/>
          <w:rFonts w:ascii="Arial" w:hAnsi="Arial" w:cs="Arial"/>
          <w:color w:val="000000"/>
          <w:sz w:val="13"/>
          <w:szCs w:val="13"/>
        </w:rPr>
        <w:br w:type="page"/>
      </w:r>
    </w:p>
    <w:bookmarkStart w:id="54" w:name="_Toc236837132" w:displacedByCustomXml="next"/>
    <w:sdt>
      <w:sdtPr>
        <w:rPr>
          <w:rFonts w:ascii="Times New Roman" w:eastAsia="Times New Roman" w:hAnsi="Times New Roman" w:cs="Times New Roman"/>
          <w:color w:val="auto"/>
          <w:sz w:val="24"/>
          <w:szCs w:val="24"/>
          <w:lang w:eastAsia="es-MX"/>
        </w:rPr>
        <w:id w:val="1769350553"/>
        <w:docPartObj>
          <w:docPartGallery w:val="Bibliographies"/>
          <w:docPartUnique/>
        </w:docPartObj>
      </w:sdtPr>
      <w:sdtContent>
        <w:p w14:paraId="69EC1C73" w14:textId="192ED558" w:rsidR="00571DD5" w:rsidRDefault="00571DD5" w:rsidP="001939AA">
          <w:pPr>
            <w:pStyle w:val="Ttulo1"/>
            <w:jc w:val="center"/>
            <w:rPr>
              <w:rFonts w:ascii="Arial" w:hAnsi="Arial" w:cs="Arial"/>
              <w:b/>
              <w:bCs/>
              <w:i/>
              <w:iCs/>
              <w:color w:val="000000" w:themeColor="text1"/>
              <w:sz w:val="24"/>
              <w:szCs w:val="24"/>
            </w:rPr>
          </w:pPr>
          <w:r w:rsidRPr="006269C5">
            <w:rPr>
              <w:rFonts w:ascii="Arial" w:hAnsi="Arial" w:cs="Arial"/>
              <w:b/>
              <w:bCs/>
              <w:i/>
              <w:iCs/>
              <w:color w:val="000000" w:themeColor="text1"/>
              <w:sz w:val="24"/>
              <w:szCs w:val="24"/>
            </w:rPr>
            <w:t>Bibliografía</w:t>
          </w:r>
          <w:bookmarkEnd w:id="54"/>
        </w:p>
        <w:p w14:paraId="2E155F79" w14:textId="77777777" w:rsidR="006269C5" w:rsidRPr="006269C5" w:rsidRDefault="006269C5" w:rsidP="006269C5">
          <w:pPr>
            <w:rPr>
              <w:lang w:eastAsia="es-CO"/>
            </w:rPr>
          </w:pPr>
        </w:p>
        <w:sdt>
          <w:sdtPr>
            <w:rPr>
              <w:rFonts w:ascii="Arial" w:hAnsi="Arial" w:cs="Arial"/>
              <w:sz w:val="20"/>
              <w:szCs w:val="20"/>
            </w:rPr>
            <w:id w:val="111145805"/>
            <w:bibliography/>
          </w:sdtPr>
          <w:sdtEndPr>
            <w:rPr>
              <w:rFonts w:ascii="Times New Roman" w:hAnsi="Times New Roman" w:cs="Times New Roman"/>
              <w:sz w:val="24"/>
              <w:szCs w:val="24"/>
            </w:rPr>
          </w:sdtEndPr>
          <w:sdtContent>
            <w:p w14:paraId="19D1ED71"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sz w:val="20"/>
                  <w:szCs w:val="20"/>
                </w:rPr>
                <w:fldChar w:fldCharType="begin"/>
              </w:r>
              <w:r w:rsidRPr="001939AA">
                <w:rPr>
                  <w:rFonts w:ascii="Arial" w:hAnsi="Arial" w:cs="Arial"/>
                  <w:sz w:val="20"/>
                  <w:szCs w:val="20"/>
                </w:rPr>
                <w:instrText>BIBLIOGRAPHY</w:instrText>
              </w:r>
              <w:r w:rsidRPr="001939AA">
                <w:rPr>
                  <w:rFonts w:ascii="Arial" w:hAnsi="Arial" w:cs="Arial"/>
                  <w:sz w:val="20"/>
                  <w:szCs w:val="20"/>
                </w:rPr>
                <w:fldChar w:fldCharType="separate"/>
              </w:r>
              <w:r w:rsidRPr="001939AA">
                <w:rPr>
                  <w:rFonts w:ascii="Arial" w:hAnsi="Arial" w:cs="Arial"/>
                  <w:noProof/>
                  <w:sz w:val="20"/>
                  <w:szCs w:val="20"/>
                </w:rPr>
                <w:t xml:space="preserve">DANE. (2022). </w:t>
              </w:r>
              <w:r w:rsidRPr="001939AA">
                <w:rPr>
                  <w:rFonts w:ascii="Arial" w:hAnsi="Arial" w:cs="Arial"/>
                  <w:i/>
                  <w:iCs/>
                  <w:noProof/>
                  <w:sz w:val="20"/>
                  <w:szCs w:val="20"/>
                </w:rPr>
                <w:t>Clasificación Industrial Internacional Uniforme REV. 4.</w:t>
              </w:r>
              <w:r w:rsidRPr="001939AA">
                <w:rPr>
                  <w:rFonts w:ascii="Arial" w:hAnsi="Arial" w:cs="Arial"/>
                  <w:noProof/>
                  <w:sz w:val="20"/>
                  <w:szCs w:val="20"/>
                </w:rPr>
                <w:t xml:space="preserve"> Obtenido de DANE: https://www.dane.gov.co/files/sen/nomenclatura/ciiu/CIIU_Rev_4_AC2022.pdf</w:t>
              </w:r>
            </w:p>
            <w:p w14:paraId="258EB6E2"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(15 de Mayo de 2026). </w:t>
              </w:r>
              <w:r w:rsidRPr="001939AA">
                <w:rPr>
                  <w:rFonts w:ascii="Arial" w:hAnsi="Arial" w:cs="Arial"/>
                  <w:i/>
                  <w:iCs/>
                  <w:noProof/>
                  <w:sz w:val="20"/>
                  <w:szCs w:val="20"/>
                </w:rPr>
                <w:t>PIB.</w:t>
              </w:r>
              <w:r w:rsidRPr="001939AA">
                <w:rPr>
                  <w:rFonts w:ascii="Arial" w:hAnsi="Arial" w:cs="Arial"/>
                  <w:noProof/>
                  <w:sz w:val="20"/>
                  <w:szCs w:val="20"/>
                </w:rPr>
                <w:t xml:space="preserve"> Obtenido de DANE: https://www.dane.gov.co/index.php/estadisticas-por-tema/cuentas-nacionales/cuentas-nacionales-trimestrales/pib-informacion-tecnica</w:t>
              </w:r>
            </w:p>
            <w:p w14:paraId="6F0AC3BB"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(15 de Mayo de 2026). </w:t>
              </w:r>
              <w:r w:rsidRPr="001939AA">
                <w:rPr>
                  <w:rFonts w:ascii="Arial" w:hAnsi="Arial" w:cs="Arial"/>
                  <w:i/>
                  <w:iCs/>
                  <w:noProof/>
                  <w:sz w:val="20"/>
                  <w:szCs w:val="20"/>
                </w:rPr>
                <w:t>Indicador de Seguimiento a la Economía (ISE).</w:t>
              </w:r>
              <w:r w:rsidRPr="001939AA">
                <w:rPr>
                  <w:rFonts w:ascii="Arial" w:hAnsi="Arial" w:cs="Arial"/>
                  <w:noProof/>
                  <w:sz w:val="20"/>
                  <w:szCs w:val="20"/>
                </w:rPr>
                <w:t xml:space="preserve"> Obtenido de DANE: https://www.dane.gov.co/index.php/estadisticas-por-tema/cuentas-nacionales/indicador-de-seguimiento-a-la-economia-ise</w:t>
              </w:r>
            </w:p>
            <w:p w14:paraId="0B03CFA7"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(3 de Junio de 2026). </w:t>
              </w:r>
              <w:r w:rsidRPr="001939AA">
                <w:rPr>
                  <w:rFonts w:ascii="Arial" w:hAnsi="Arial" w:cs="Arial"/>
                  <w:i/>
                  <w:iCs/>
                  <w:noProof/>
                  <w:sz w:val="20"/>
                  <w:szCs w:val="20"/>
                </w:rPr>
                <w:t>Estadísticas de exportaciones.</w:t>
              </w:r>
              <w:r w:rsidRPr="001939AA">
                <w:rPr>
                  <w:rFonts w:ascii="Arial" w:hAnsi="Arial" w:cs="Arial"/>
                  <w:noProof/>
                  <w:sz w:val="20"/>
                  <w:szCs w:val="20"/>
                </w:rPr>
                <w:t xml:space="preserve"> Obtenido de DANE: https://www.dane.gov.co/index.php/estadisticas-por-tema/comercio-internacional/exportaciones</w:t>
              </w:r>
            </w:p>
            <w:p w14:paraId="2C41F0BE"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(19 de Mayo de 2026). </w:t>
              </w:r>
              <w:r w:rsidRPr="001939AA">
                <w:rPr>
                  <w:rFonts w:ascii="Arial" w:hAnsi="Arial" w:cs="Arial"/>
                  <w:i/>
                  <w:iCs/>
                  <w:noProof/>
                  <w:sz w:val="20"/>
                  <w:szCs w:val="20"/>
                </w:rPr>
                <w:t>Importaciones.</w:t>
              </w:r>
              <w:r w:rsidRPr="001939AA">
                <w:rPr>
                  <w:rFonts w:ascii="Arial" w:hAnsi="Arial" w:cs="Arial"/>
                  <w:noProof/>
                  <w:sz w:val="20"/>
                  <w:szCs w:val="20"/>
                </w:rPr>
                <w:t xml:space="preserve"> Obtenido de DANE: https://www.dane.gov.co/index.php/estadisticas-por-tema/comercio-internacional/importaciones</w:t>
              </w:r>
            </w:p>
            <w:p w14:paraId="78BD6FE7"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(15 de Mayo de 2026). </w:t>
              </w:r>
              <w:r w:rsidRPr="001939AA">
                <w:rPr>
                  <w:rFonts w:ascii="Arial" w:hAnsi="Arial" w:cs="Arial"/>
                  <w:i/>
                  <w:iCs/>
                  <w:noProof/>
                  <w:sz w:val="20"/>
                  <w:szCs w:val="20"/>
                </w:rPr>
                <w:t>Encuesta Mensual de Servicios (EMS).</w:t>
              </w:r>
              <w:r w:rsidRPr="001939AA">
                <w:rPr>
                  <w:rFonts w:ascii="Arial" w:hAnsi="Arial" w:cs="Arial"/>
                  <w:noProof/>
                  <w:sz w:val="20"/>
                  <w:szCs w:val="20"/>
                </w:rPr>
                <w:t xml:space="preserve"> Obtenido de DANE: https://www.dane.gov.co/index.php/estadisticas-por-tema/servicios/encuesta-mensual-de-servicios-ems</w:t>
              </w:r>
            </w:p>
            <w:p w14:paraId="167AEAAE"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CONFECAMARAS. (19 de Enero de 2026). </w:t>
              </w:r>
              <w:r w:rsidRPr="001939AA">
                <w:rPr>
                  <w:rFonts w:ascii="Arial" w:hAnsi="Arial" w:cs="Arial"/>
                  <w:i/>
                  <w:iCs/>
                  <w:noProof/>
                  <w:sz w:val="20"/>
                  <w:szCs w:val="20"/>
                </w:rPr>
                <w:t>Sector empresarial en cifras.</w:t>
              </w:r>
              <w:r w:rsidRPr="001939AA">
                <w:rPr>
                  <w:rFonts w:ascii="Arial" w:hAnsi="Arial" w:cs="Arial"/>
                  <w:noProof/>
                  <w:sz w:val="20"/>
                  <w:szCs w:val="20"/>
                </w:rPr>
                <w:t xml:space="preserve"> Obtenido de CONFECAMARAS: https://confecamaras.org.co/sector-empresarial-en-cifras/</w:t>
              </w:r>
            </w:p>
            <w:p w14:paraId="0489CF22"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BANREP. (18 de Junio de 2026). </w:t>
              </w:r>
              <w:r w:rsidRPr="001939AA">
                <w:rPr>
                  <w:rFonts w:ascii="Arial" w:hAnsi="Arial" w:cs="Arial"/>
                  <w:i/>
                  <w:iCs/>
                  <w:noProof/>
                  <w:sz w:val="20"/>
                  <w:szCs w:val="20"/>
                </w:rPr>
                <w:t>Dólar hoy (Tasa representativa del mercado TRM).</w:t>
              </w:r>
              <w:r w:rsidRPr="001939AA">
                <w:rPr>
                  <w:rFonts w:ascii="Arial" w:hAnsi="Arial" w:cs="Arial"/>
                  <w:noProof/>
                  <w:sz w:val="20"/>
                  <w:szCs w:val="20"/>
                </w:rPr>
                <w:t xml:space="preserve"> Obtenido de BANREP: https://suameca.banrep.gov.co/estadisticas-economicas/informacionSerie/1/tasa_cambio_peso_colombiano_trm_dolar_usd</w:t>
              </w:r>
            </w:p>
            <w:p w14:paraId="35DC0E7D"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República, L. (18 de Junio de 2026). </w:t>
              </w:r>
              <w:r w:rsidRPr="001939AA">
                <w:rPr>
                  <w:rFonts w:ascii="Arial" w:hAnsi="Arial" w:cs="Arial"/>
                  <w:i/>
                  <w:iCs/>
                  <w:noProof/>
                  <w:sz w:val="20"/>
                  <w:szCs w:val="20"/>
                </w:rPr>
                <w:t>Indicadores Económicos.</w:t>
              </w:r>
              <w:r w:rsidRPr="001939AA">
                <w:rPr>
                  <w:rFonts w:ascii="Arial" w:hAnsi="Arial" w:cs="Arial"/>
                  <w:noProof/>
                  <w:sz w:val="20"/>
                  <w:szCs w:val="20"/>
                </w:rPr>
                <w:t xml:space="preserve"> Obtenido de La República: https://www.larepublica.co/indicadores-economicos</w:t>
              </w:r>
            </w:p>
            <w:p w14:paraId="5624A1A8"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(5 de Junio de 2026). </w:t>
              </w:r>
              <w:r w:rsidRPr="001939AA">
                <w:rPr>
                  <w:rFonts w:ascii="Arial" w:hAnsi="Arial" w:cs="Arial"/>
                  <w:i/>
                  <w:iCs/>
                  <w:noProof/>
                  <w:sz w:val="20"/>
                  <w:szCs w:val="20"/>
                </w:rPr>
                <w:t>Índice de Precios al Consumidor.</w:t>
              </w:r>
              <w:r w:rsidRPr="001939AA">
                <w:rPr>
                  <w:rFonts w:ascii="Arial" w:hAnsi="Arial" w:cs="Arial"/>
                  <w:noProof/>
                  <w:sz w:val="20"/>
                  <w:szCs w:val="20"/>
                </w:rPr>
                <w:t xml:space="preserve"> Obtenido de DANE: https://www.dane.gov.co/files/operaciones/IPC/may2026/bol-IPC-may2026.pdf</w:t>
              </w:r>
            </w:p>
            <w:p w14:paraId="565A9879"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(29 de Mayo de 2026). </w:t>
              </w:r>
              <w:r w:rsidRPr="001939AA">
                <w:rPr>
                  <w:rFonts w:ascii="Arial" w:hAnsi="Arial" w:cs="Arial"/>
                  <w:i/>
                  <w:iCs/>
                  <w:noProof/>
                  <w:sz w:val="20"/>
                  <w:szCs w:val="20"/>
                </w:rPr>
                <w:t>Comunicado de prensa tasa de desocupación.</w:t>
              </w:r>
              <w:r w:rsidRPr="001939AA">
                <w:rPr>
                  <w:rFonts w:ascii="Arial" w:hAnsi="Arial" w:cs="Arial"/>
                  <w:noProof/>
                  <w:sz w:val="20"/>
                  <w:szCs w:val="20"/>
                </w:rPr>
                <w:t xml:space="preserve"> Obtenido de DANE: https://www.dane.gov.co/files/operaciones/GEIH/cp-GEIH-abr2026.pdf</w:t>
              </w:r>
            </w:p>
            <w:p w14:paraId="6C98501E"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(29 de Mayo de 2026). </w:t>
              </w:r>
              <w:r w:rsidRPr="001939AA">
                <w:rPr>
                  <w:rFonts w:ascii="Arial" w:hAnsi="Arial" w:cs="Arial"/>
                  <w:i/>
                  <w:iCs/>
                  <w:noProof/>
                  <w:sz w:val="20"/>
                  <w:szCs w:val="20"/>
                </w:rPr>
                <w:t>Indicadores del Mercado Laboral.</w:t>
              </w:r>
              <w:r w:rsidRPr="001939AA">
                <w:rPr>
                  <w:rFonts w:ascii="Arial" w:hAnsi="Arial" w:cs="Arial"/>
                  <w:noProof/>
                  <w:sz w:val="20"/>
                  <w:szCs w:val="20"/>
                </w:rPr>
                <w:t xml:space="preserve"> Obtenido de DANE: https://www.dane.gov.co/files/operaciones/GEIH/bol-GEIH-abr2026.pdf</w:t>
              </w:r>
            </w:p>
            <w:p w14:paraId="2A4679E6"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Cibest, G. (Junio de 2026). </w:t>
              </w:r>
              <w:r w:rsidRPr="001939AA">
                <w:rPr>
                  <w:rFonts w:ascii="Arial" w:hAnsi="Arial" w:cs="Arial"/>
                  <w:i/>
                  <w:iCs/>
                  <w:noProof/>
                  <w:sz w:val="20"/>
                  <w:szCs w:val="20"/>
                </w:rPr>
                <w:t>Panorama del Sector del Cemento.</w:t>
              </w:r>
              <w:r w:rsidRPr="001939AA">
                <w:rPr>
                  <w:rFonts w:ascii="Arial" w:hAnsi="Arial" w:cs="Arial"/>
                  <w:noProof/>
                  <w:sz w:val="20"/>
                  <w:szCs w:val="20"/>
                </w:rPr>
                <w:t xml:space="preserve"> Obtenido de Bancolombia: https://www.bancolombia.com/wcm/connect/www.bancolombia.com-26918/ab79b85e-8582-41c9-a00c-26d0847e3d07/Informe+sectorial+cemento+Junio+2026.pdf?MOD=AJPERES</w:t>
              </w:r>
            </w:p>
            <w:p w14:paraId="6CBF2EB7"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(29 de Mayo de 2026). </w:t>
              </w:r>
              <w:r w:rsidRPr="001939AA">
                <w:rPr>
                  <w:rFonts w:ascii="Arial" w:hAnsi="Arial" w:cs="Arial"/>
                  <w:i/>
                  <w:iCs/>
                  <w:noProof/>
                  <w:sz w:val="20"/>
                  <w:szCs w:val="20"/>
                </w:rPr>
                <w:t>Estadísticas de Cemento Gris (ECG).</w:t>
              </w:r>
              <w:r w:rsidRPr="001939AA">
                <w:rPr>
                  <w:rFonts w:ascii="Arial" w:hAnsi="Arial" w:cs="Arial"/>
                  <w:noProof/>
                  <w:sz w:val="20"/>
                  <w:szCs w:val="20"/>
                </w:rPr>
                <w:t xml:space="preserve"> Obtenido de DANE: https://www.dane.gov.co/index.php/estadisticas-por-tema/construccion/estadisticas-de-cemento-gris</w:t>
              </w:r>
            </w:p>
            <w:p w14:paraId="7D700B3A"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(5 de Junio de 2026). </w:t>
              </w:r>
              <w:r w:rsidRPr="001939AA">
                <w:rPr>
                  <w:rFonts w:ascii="Arial" w:hAnsi="Arial" w:cs="Arial"/>
                  <w:i/>
                  <w:iCs/>
                  <w:noProof/>
                  <w:sz w:val="20"/>
                  <w:szCs w:val="20"/>
                </w:rPr>
                <w:t>Estadísticas de Concreto Premezclado (EC).</w:t>
              </w:r>
              <w:r w:rsidRPr="001939AA">
                <w:rPr>
                  <w:rFonts w:ascii="Arial" w:hAnsi="Arial" w:cs="Arial"/>
                  <w:noProof/>
                  <w:sz w:val="20"/>
                  <w:szCs w:val="20"/>
                </w:rPr>
                <w:t xml:space="preserve"> Obtenido de DANE: https://www.dane.gov.co/index.php/estadisticas-por-tema/construccion/estadisticas-de-concreto-premezclado</w:t>
              </w:r>
            </w:p>
            <w:p w14:paraId="4E6BADE0"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(14 de Mayo de 2026). </w:t>
              </w:r>
              <w:r w:rsidRPr="001939AA">
                <w:rPr>
                  <w:rFonts w:ascii="Arial" w:hAnsi="Arial" w:cs="Arial"/>
                  <w:i/>
                  <w:iCs/>
                  <w:noProof/>
                  <w:sz w:val="20"/>
                  <w:szCs w:val="20"/>
                </w:rPr>
                <w:t>Indicador de Producción de Obras Civiles (IPOC).</w:t>
              </w:r>
              <w:r w:rsidRPr="001939AA">
                <w:rPr>
                  <w:rFonts w:ascii="Arial" w:hAnsi="Arial" w:cs="Arial"/>
                  <w:noProof/>
                  <w:sz w:val="20"/>
                  <w:szCs w:val="20"/>
                </w:rPr>
                <w:t xml:space="preserve"> Obtenido de DANE: https://www.dane.gov.co/index.php/estadisticas-por-tema/construccion/indicador-de-produccion-de-obras-civiles-ipoc</w:t>
              </w:r>
            </w:p>
            <w:p w14:paraId="13FA4351"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t xml:space="preserve">DANE. (29 de Mayo de 2026). </w:t>
              </w:r>
              <w:r w:rsidRPr="001939AA">
                <w:rPr>
                  <w:rFonts w:ascii="Arial" w:hAnsi="Arial" w:cs="Arial"/>
                  <w:i/>
                  <w:iCs/>
                  <w:noProof/>
                  <w:sz w:val="20"/>
                  <w:szCs w:val="20"/>
                </w:rPr>
                <w:t>Índice de Costos de la Construcción de Obras Civiles (ICOCIV).</w:t>
              </w:r>
              <w:r w:rsidRPr="001939AA">
                <w:rPr>
                  <w:rFonts w:ascii="Arial" w:hAnsi="Arial" w:cs="Arial"/>
                  <w:noProof/>
                  <w:sz w:val="20"/>
                  <w:szCs w:val="20"/>
                </w:rPr>
                <w:t xml:space="preserve"> Obtenido de DANE: https://www.dane.gov.co/index.php/estadisticas-por-tema/precios-y-costos/indice-de-costos-de-la-construccion-de-obras-civiles-icociv</w:t>
              </w:r>
            </w:p>
            <w:p w14:paraId="02F54535" w14:textId="77777777" w:rsidR="00571DD5" w:rsidRPr="001939AA" w:rsidRDefault="00571DD5" w:rsidP="00571DD5">
              <w:pPr>
                <w:pStyle w:val="Bibliografa"/>
                <w:ind w:left="720" w:hanging="720"/>
                <w:rPr>
                  <w:rFonts w:ascii="Arial" w:hAnsi="Arial" w:cs="Arial"/>
                  <w:noProof/>
                  <w:sz w:val="20"/>
                  <w:szCs w:val="20"/>
                </w:rPr>
              </w:pPr>
              <w:r w:rsidRPr="001939AA">
                <w:rPr>
                  <w:rFonts w:ascii="Arial" w:hAnsi="Arial" w:cs="Arial"/>
                  <w:noProof/>
                  <w:sz w:val="20"/>
                  <w:szCs w:val="20"/>
                </w:rPr>
                <w:lastRenderedPageBreak/>
                <w:t xml:space="preserve">DANE. (28 de Enero de 2022). </w:t>
              </w:r>
              <w:r w:rsidRPr="001939AA">
                <w:rPr>
                  <w:rFonts w:ascii="Arial" w:hAnsi="Arial" w:cs="Arial"/>
                  <w:i/>
                  <w:iCs/>
                  <w:noProof/>
                  <w:sz w:val="20"/>
                  <w:szCs w:val="20"/>
                </w:rPr>
                <w:t>Índice de Costos de la Construcción Pesada (ICCP) .</w:t>
              </w:r>
              <w:r w:rsidRPr="001939AA">
                <w:rPr>
                  <w:rFonts w:ascii="Arial" w:hAnsi="Arial" w:cs="Arial"/>
                  <w:noProof/>
                  <w:sz w:val="20"/>
                  <w:szCs w:val="20"/>
                </w:rPr>
                <w:t xml:space="preserve"> Obtenido de DANE: https://www.dane.gov.co/index.php/estadisticas-por-tema/construccion/indice-de-costos-de-la-construccion-pesada</w:t>
              </w:r>
            </w:p>
            <w:p w14:paraId="220C5866" w14:textId="1BEE1F2D" w:rsidR="00571DD5" w:rsidRDefault="00571DD5" w:rsidP="00571DD5">
              <w:r w:rsidRPr="001939AA">
                <w:rPr>
                  <w:rFonts w:ascii="Arial" w:hAnsi="Arial" w:cs="Arial"/>
                  <w:b/>
                  <w:bCs/>
                  <w:noProof/>
                  <w:sz w:val="20"/>
                  <w:szCs w:val="20"/>
                </w:rPr>
                <w:fldChar w:fldCharType="end"/>
              </w:r>
            </w:p>
          </w:sdtContent>
        </w:sdt>
      </w:sdtContent>
    </w:sdt>
    <w:p w14:paraId="29C7FD8F" w14:textId="77777777" w:rsidR="00D35718" w:rsidRPr="004D2F7E" w:rsidRDefault="00D35718" w:rsidP="004D2F7E">
      <w:pPr>
        <w:pStyle w:val="NormalWeb"/>
        <w:spacing w:line="276" w:lineRule="auto"/>
        <w:contextualSpacing/>
        <w:jc w:val="both"/>
        <w:rPr>
          <w:rFonts w:ascii="Arial" w:hAnsi="Arial" w:cs="Arial"/>
          <w:sz w:val="13"/>
          <w:szCs w:val="13"/>
        </w:rPr>
      </w:pPr>
    </w:p>
    <w:sectPr w:rsidR="00D35718" w:rsidRPr="004D2F7E" w:rsidSect="002F0D64">
      <w:headerReference w:type="default" r:id="rId52"/>
      <w:footerReference w:type="even" r:id="rId53"/>
      <w:footerReference w:type="default" r:id="rId54"/>
      <w:pgSz w:w="12240" w:h="15840"/>
      <w:pgMar w:top="2708" w:right="1467" w:bottom="1417" w:left="1701" w:header="1175" w:footer="3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55DAA6" w14:textId="77777777" w:rsidR="004337B2" w:rsidRDefault="004337B2" w:rsidP="00D75F4E">
      <w:r>
        <w:separator/>
      </w:r>
    </w:p>
  </w:endnote>
  <w:endnote w:type="continuationSeparator" w:id="0">
    <w:p w14:paraId="77B5D594" w14:textId="77777777" w:rsidR="004337B2" w:rsidRDefault="004337B2" w:rsidP="00D75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Liberation Serif">
    <w:altName w:val="MS Gothic"/>
    <w:panose1 w:val="020B0604020202020204"/>
    <w:charset w:val="00"/>
    <w:family w:val="roman"/>
    <w:pitch w:val="variable"/>
  </w:font>
  <w:font w:name="Droid Sans">
    <w:altName w:val="Segoe UI"/>
    <w:panose1 w:val="020B0604020202020204"/>
    <w:charset w:val="00"/>
    <w:family w:val="roman"/>
    <w:notTrueType/>
    <w:pitch w:val="default"/>
  </w:font>
  <w:font w:name="FreeSans">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Palatino">
    <w:panose1 w:val="00000000000000000000"/>
    <w:charset w:val="4D"/>
    <w:family w:val="auto"/>
    <w:pitch w:val="variable"/>
    <w:sig w:usb0="A00002FF" w:usb1="7800205A" w:usb2="14600000" w:usb3="00000000" w:csb0="00000193"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1)">
    <w:altName w:val="Arial"/>
    <w:panose1 w:val="020B0604020202020204"/>
    <w:charset w:val="00"/>
    <w:family w:val="swiss"/>
    <w:notTrueType/>
    <w:pitch w:val="variable"/>
    <w:sig w:usb0="00000003" w:usb1="00000000" w:usb2="00000000" w:usb3="00000000" w:csb0="00000001" w:csb1="00000000"/>
  </w:font>
  <w:font w:name="Arial,Times New Roman">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85971054"/>
      <w:docPartObj>
        <w:docPartGallery w:val="Page Numbers (Bottom of Page)"/>
        <w:docPartUnique/>
      </w:docPartObj>
    </w:sdtPr>
    <w:sdtContent>
      <w:p w14:paraId="60B2093B" w14:textId="404A6EF8" w:rsidR="00E75A9B" w:rsidRDefault="00E75A9B" w:rsidP="000D7FF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2298010" w14:textId="77777777" w:rsidR="00901140" w:rsidRDefault="00901140" w:rsidP="00E75A9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okmarkStart w:id="55" w:name="_Hlk196399286" w:displacedByCustomXml="next"/>
  <w:sdt>
    <w:sdtPr>
      <w:rPr>
        <w:rStyle w:val="Nmerodepgina"/>
      </w:rPr>
      <w:id w:val="-1419632673"/>
      <w:docPartObj>
        <w:docPartGallery w:val="Page Numbers (Bottom of Page)"/>
        <w:docPartUnique/>
      </w:docPartObj>
    </w:sdtPr>
    <w:sdtContent>
      <w:p w14:paraId="3CEF8CD3" w14:textId="2D92FE42" w:rsidR="00E75A9B" w:rsidRDefault="00E75A9B" w:rsidP="000D7FF5">
        <w:pPr>
          <w:pStyle w:val="Piedepgina"/>
          <w:framePr w:wrap="none" w:vAnchor="text" w:hAnchor="margin" w:xAlign="right" w:y="1"/>
          <w:rPr>
            <w:rStyle w:val="Nmerodepgina"/>
          </w:rPr>
        </w:pPr>
        <w:r w:rsidRPr="005354AB">
          <w:rPr>
            <w:rStyle w:val="Nmerodepgina"/>
            <w:sz w:val="20"/>
            <w:szCs w:val="20"/>
          </w:rPr>
          <w:fldChar w:fldCharType="begin"/>
        </w:r>
        <w:r w:rsidRPr="005354AB">
          <w:rPr>
            <w:rStyle w:val="Nmerodepgina"/>
            <w:sz w:val="20"/>
            <w:szCs w:val="20"/>
          </w:rPr>
          <w:instrText xml:space="preserve"> PAGE </w:instrText>
        </w:r>
        <w:r w:rsidRPr="005354AB">
          <w:rPr>
            <w:rStyle w:val="Nmerodepgina"/>
            <w:sz w:val="20"/>
            <w:szCs w:val="20"/>
          </w:rPr>
          <w:fldChar w:fldCharType="separate"/>
        </w:r>
        <w:r w:rsidRPr="005354AB">
          <w:rPr>
            <w:rStyle w:val="Nmerodepgina"/>
            <w:noProof/>
            <w:sz w:val="20"/>
            <w:szCs w:val="20"/>
          </w:rPr>
          <w:t>42</w:t>
        </w:r>
        <w:r w:rsidRPr="005354AB">
          <w:rPr>
            <w:rStyle w:val="Nmerodepgina"/>
            <w:sz w:val="20"/>
            <w:szCs w:val="20"/>
          </w:rPr>
          <w:fldChar w:fldCharType="end"/>
        </w:r>
      </w:p>
    </w:sdtContent>
  </w:sdt>
  <w:p w14:paraId="494BA13A" w14:textId="019C22E6" w:rsidR="001204AB" w:rsidRPr="00901140" w:rsidRDefault="003E2CD5" w:rsidP="00E75A9B">
    <w:pPr>
      <w:tabs>
        <w:tab w:val="left" w:pos="3668"/>
      </w:tabs>
      <w:ind w:right="360"/>
      <w:rPr>
        <w:rFonts w:ascii="Arial" w:hAnsi="Arial" w:cs="Arial"/>
        <w:sz w:val="20"/>
        <w:szCs w:val="20"/>
      </w:rPr>
    </w:pPr>
    <w:r>
      <w:rPr>
        <w:noProof/>
      </w:rPr>
      <w:drawing>
        <wp:anchor distT="0" distB="0" distL="114300" distR="114300" simplePos="0" relativeHeight="251658242" behindDoc="1" locked="0" layoutInCell="0" allowOverlap="1" wp14:anchorId="42CCAC4B" wp14:editId="6ADD2F81">
          <wp:simplePos x="0" y="0"/>
          <wp:positionH relativeFrom="margin">
            <wp:posOffset>-1629572</wp:posOffset>
          </wp:positionH>
          <wp:positionV relativeFrom="margin">
            <wp:posOffset>6585680</wp:posOffset>
          </wp:positionV>
          <wp:extent cx="5151120" cy="5153660"/>
          <wp:effectExtent l="0" t="0" r="5080" b="2540"/>
          <wp:wrapNone/>
          <wp:docPr id="1983820939" name="Imagen 19838209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51120" cy="5153660"/>
                  </a:xfrm>
                  <a:prstGeom prst="rect">
                    <a:avLst/>
                  </a:prstGeom>
                  <a:noFill/>
                </pic:spPr>
              </pic:pic>
            </a:graphicData>
          </a:graphic>
          <wp14:sizeRelH relativeFrom="page">
            <wp14:pctWidth>0</wp14:pctWidth>
          </wp14:sizeRelH>
          <wp14:sizeRelV relativeFrom="page">
            <wp14:pctHeight>0</wp14:pctHeight>
          </wp14:sizeRelV>
        </wp:anchor>
      </w:drawing>
    </w:r>
    <w:r w:rsidR="001204AB" w:rsidRPr="00742FDA">
      <w:rPr>
        <w:noProof/>
      </w:rPr>
      <w:drawing>
        <wp:anchor distT="0" distB="0" distL="114300" distR="114300" simplePos="0" relativeHeight="251658241" behindDoc="0" locked="0" layoutInCell="1" allowOverlap="1" wp14:anchorId="651B8B42" wp14:editId="6CBA5145">
          <wp:simplePos x="0" y="0"/>
          <wp:positionH relativeFrom="margin">
            <wp:posOffset>193080</wp:posOffset>
          </wp:positionH>
          <wp:positionV relativeFrom="paragraph">
            <wp:posOffset>17434</wp:posOffset>
          </wp:positionV>
          <wp:extent cx="784655" cy="526211"/>
          <wp:effectExtent l="0" t="0" r="3175" b="0"/>
          <wp:wrapNone/>
          <wp:docPr id="1622926144"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26144" name="Imagen 2" descr="Logotip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784655" cy="526211"/>
                  </a:xfrm>
                  <a:prstGeom prst="rect">
                    <a:avLst/>
                  </a:prstGeom>
                </pic:spPr>
              </pic:pic>
            </a:graphicData>
          </a:graphic>
          <wp14:sizeRelH relativeFrom="margin">
            <wp14:pctWidth>0</wp14:pctWidth>
          </wp14:sizeRelH>
          <wp14:sizeRelV relativeFrom="margin">
            <wp14:pctHeight>0</wp14:pctHeight>
          </wp14:sizeRelV>
        </wp:anchor>
      </w:drawing>
    </w:r>
    <w:r w:rsidR="001204AB" w:rsidRPr="00742FDA">
      <w:t xml:space="preserve">                                  </w:t>
    </w:r>
    <w:r w:rsidR="001204AB" w:rsidRPr="00901140">
      <w:rPr>
        <w:rFonts w:ascii="Arial" w:hAnsi="Arial" w:cs="Arial"/>
        <w:sz w:val="20"/>
        <w:szCs w:val="20"/>
      </w:rPr>
      <w:t xml:space="preserve">Carrera </w:t>
    </w:r>
    <w:r w:rsidR="001204AB" w:rsidRPr="00901140">
      <w:rPr>
        <w:rFonts w:ascii="Arial" w:hAnsi="Arial" w:cs="Arial"/>
        <w:b/>
        <w:bCs/>
        <w:sz w:val="20"/>
        <w:szCs w:val="20"/>
      </w:rPr>
      <w:t>9 N° 9-02</w:t>
    </w:r>
    <w:r w:rsidR="001204AB" w:rsidRPr="00901140">
      <w:rPr>
        <w:rFonts w:ascii="Arial" w:hAnsi="Arial" w:cs="Arial"/>
        <w:sz w:val="20"/>
        <w:szCs w:val="20"/>
      </w:rPr>
      <w:t xml:space="preserve"> Centro | Edificio Alcaldía Municipal de Chaparral</w:t>
    </w:r>
  </w:p>
  <w:p w14:paraId="757515FE" w14:textId="77777777" w:rsidR="001204AB" w:rsidRPr="00901140" w:rsidRDefault="001204AB" w:rsidP="001204AB">
    <w:pPr>
      <w:tabs>
        <w:tab w:val="left" w:pos="3668"/>
      </w:tabs>
      <w:rPr>
        <w:rFonts w:ascii="Arial" w:hAnsi="Arial" w:cs="Arial"/>
        <w:b/>
        <w:bCs/>
        <w:sz w:val="20"/>
        <w:szCs w:val="20"/>
      </w:rPr>
    </w:pPr>
    <w:r w:rsidRPr="00901140">
      <w:rPr>
        <w:rFonts w:ascii="Arial" w:hAnsi="Arial" w:cs="Arial"/>
        <w:sz w:val="20"/>
        <w:szCs w:val="20"/>
      </w:rPr>
      <w:t xml:space="preserve">                                  PBX  608 </w:t>
    </w:r>
    <w:r w:rsidRPr="00901140">
      <w:rPr>
        <w:rFonts w:ascii="Arial" w:hAnsi="Arial" w:cs="Arial"/>
        <w:b/>
        <w:bCs/>
        <w:sz w:val="20"/>
        <w:szCs w:val="20"/>
      </w:rPr>
      <w:t xml:space="preserve">2739244 </w:t>
    </w:r>
    <w:r w:rsidRPr="00901140">
      <w:rPr>
        <w:rFonts w:ascii="Arial" w:hAnsi="Arial" w:cs="Arial"/>
        <w:sz w:val="20"/>
        <w:szCs w:val="20"/>
      </w:rPr>
      <w:t xml:space="preserve">| Código Postal </w:t>
    </w:r>
    <w:r w:rsidRPr="00901140">
      <w:rPr>
        <w:rFonts w:ascii="Arial" w:hAnsi="Arial" w:cs="Arial"/>
        <w:b/>
        <w:bCs/>
        <w:sz w:val="20"/>
        <w:szCs w:val="20"/>
      </w:rPr>
      <w:t xml:space="preserve">735560 </w:t>
    </w:r>
    <w:r w:rsidRPr="00901140">
      <w:rPr>
        <w:rFonts w:ascii="Arial" w:hAnsi="Arial" w:cs="Arial"/>
        <w:sz w:val="20"/>
        <w:szCs w:val="20"/>
      </w:rPr>
      <w:t xml:space="preserve">| NIT </w:t>
    </w:r>
    <w:r w:rsidRPr="00901140">
      <w:rPr>
        <w:rFonts w:ascii="Arial" w:hAnsi="Arial" w:cs="Arial"/>
        <w:b/>
        <w:bCs/>
        <w:sz w:val="20"/>
        <w:szCs w:val="20"/>
      </w:rPr>
      <w:t>800.100.053 - 1</w:t>
    </w:r>
  </w:p>
  <w:p w14:paraId="27D9AF01" w14:textId="425C9B12" w:rsidR="001204AB" w:rsidRDefault="001204AB" w:rsidP="001204AB">
    <w:pPr>
      <w:tabs>
        <w:tab w:val="left" w:pos="3668"/>
      </w:tabs>
      <w:rPr>
        <w:rFonts w:ascii="Arial" w:hAnsi="Arial" w:cs="Arial"/>
        <w:sz w:val="20"/>
        <w:szCs w:val="20"/>
      </w:rPr>
    </w:pPr>
    <w:r w:rsidRPr="00901140">
      <w:rPr>
        <w:rFonts w:ascii="Arial" w:hAnsi="Arial" w:cs="Arial"/>
        <w:sz w:val="20"/>
        <w:szCs w:val="20"/>
      </w:rPr>
      <w:t xml:space="preserve">                                  </w:t>
    </w:r>
    <w:hyperlink r:id="rId3" w:history="1">
      <w:r w:rsidRPr="00901140">
        <w:rPr>
          <w:rFonts w:ascii="Arial" w:hAnsi="Arial" w:cs="Arial"/>
          <w:color w:val="0563C1"/>
          <w:sz w:val="20"/>
          <w:szCs w:val="20"/>
          <w:u w:val="single"/>
        </w:rPr>
        <w:t>contactenos@chaparral-tolima.gov.co</w:t>
      </w:r>
    </w:hyperlink>
    <w:r w:rsidRPr="00901140">
      <w:rPr>
        <w:rFonts w:ascii="Arial" w:hAnsi="Arial" w:cs="Arial"/>
        <w:sz w:val="20"/>
        <w:szCs w:val="20"/>
      </w:rPr>
      <w:t xml:space="preserve"> | </w:t>
    </w:r>
    <w:hyperlink r:id="rId4" w:history="1">
      <w:r w:rsidR="00901140" w:rsidRPr="000D7FF5">
        <w:rPr>
          <w:rStyle w:val="Hipervnculo"/>
          <w:rFonts w:ascii="Arial" w:hAnsi="Arial" w:cs="Arial"/>
          <w:sz w:val="20"/>
          <w:szCs w:val="20"/>
        </w:rPr>
        <w:t>www.chaparral-tolima.gov.co</w:t>
      </w:r>
    </w:hyperlink>
    <w:bookmarkEnd w:id="55"/>
  </w:p>
  <w:p w14:paraId="79D6FA23" w14:textId="77777777" w:rsidR="00901140" w:rsidRPr="00901140" w:rsidRDefault="00901140" w:rsidP="001204AB">
    <w:pPr>
      <w:tabs>
        <w:tab w:val="left" w:pos="3668"/>
      </w:tabs>
      <w:rPr>
        <w:rFonts w:ascii="Arial" w:hAnsi="Arial" w:cs="Arial"/>
        <w:sz w:val="20"/>
        <w:szCs w:val="20"/>
      </w:rPr>
    </w:pPr>
  </w:p>
  <w:p w14:paraId="07587D19" w14:textId="39BF7833" w:rsidR="006018BD" w:rsidRPr="006018BD" w:rsidRDefault="006018BD" w:rsidP="003047E0">
    <w:pPr>
      <w:pStyle w:val="Piedepgina"/>
      <w:ind w:left="708"/>
      <w:jc w:val="right"/>
      <w:rPr>
        <w:rFonts w:ascii="Times New Roman" w:hAnsi="Times New Roman" w:cs="Times New Roman"/>
      </w:rPr>
    </w:pPr>
    <w:r w:rsidRPr="006018BD">
      <w:rPr>
        <w:rFonts w:ascii="Times New Roman" w:hAnsi="Times New Roman" w:cs="Times New Roman"/>
        <w:sz w:val="18"/>
        <w:szCs w:val="18"/>
      </w:rPr>
      <w:tab/>
    </w:r>
  </w:p>
  <w:p w14:paraId="2E80DB02" w14:textId="16E640C5" w:rsidR="00D601C9" w:rsidRPr="007E57AC" w:rsidRDefault="00D601C9" w:rsidP="006018BD">
    <w:pPr>
      <w:tabs>
        <w:tab w:val="center" w:pos="4419"/>
        <w:tab w:val="right" w:pos="8838"/>
      </w:tabs>
      <w:jc w:val="center"/>
      <w:rPr>
        <w:rFonts w:ascii="Arial" w:hAnsi="Arial"/>
        <w:color w:val="000000"/>
        <w:sz w:val="20"/>
        <w:szCs w:val="22"/>
      </w:rPr>
    </w:pPr>
  </w:p>
  <w:p w14:paraId="115EBA3C" w14:textId="19CEE17E" w:rsidR="00FF592E" w:rsidRPr="0021679A" w:rsidRDefault="00FF592E" w:rsidP="007E57AC">
    <w:pPr>
      <w:pBdr>
        <w:top w:val="nil"/>
        <w:left w:val="nil"/>
        <w:bottom w:val="nil"/>
        <w:right w:val="nil"/>
        <w:between w:val="nil"/>
      </w:pBdr>
      <w:tabs>
        <w:tab w:val="center" w:pos="4419"/>
        <w:tab w:val="right" w:pos="8838"/>
      </w:tabs>
      <w:jc w:val="center"/>
      <w:rPr>
        <w:rFonts w:cs="Arial"/>
        <w:b/>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603D76" w14:textId="77777777" w:rsidR="004337B2" w:rsidRDefault="004337B2" w:rsidP="00D75F4E">
      <w:r>
        <w:separator/>
      </w:r>
    </w:p>
  </w:footnote>
  <w:footnote w:type="continuationSeparator" w:id="0">
    <w:p w14:paraId="7426D7F1" w14:textId="77777777" w:rsidR="004337B2" w:rsidRDefault="004337B2" w:rsidP="00D75F4E">
      <w:r>
        <w:continuationSeparator/>
      </w:r>
    </w:p>
  </w:footnote>
  <w:footnote w:id="1">
    <w:p w14:paraId="133731AA" w14:textId="77777777" w:rsidR="002A6361" w:rsidRPr="00264BB7" w:rsidRDefault="002A6361" w:rsidP="002A6361">
      <w:pPr>
        <w:pStyle w:val="Textonotapie"/>
        <w:rPr>
          <w:sz w:val="16"/>
          <w:szCs w:val="16"/>
        </w:rPr>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 (provisional): cifra calculada con la gran mayoría de las fuentes de información estadística disponibles.</w:t>
      </w:r>
    </w:p>
  </w:footnote>
  <w:footnote w:id="2">
    <w:p w14:paraId="4778F401" w14:textId="77777777" w:rsidR="002A6361" w:rsidRDefault="002A6361" w:rsidP="002A6361">
      <w:pPr>
        <w:pStyle w:val="Textonotapie"/>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pr (preliminar): cifra calculada de forma temprana con la información disponible de los principales sectores.</w:t>
      </w:r>
    </w:p>
  </w:footnote>
  <w:footnote w:id="3">
    <w:p w14:paraId="43DA61B5" w14:textId="77777777" w:rsidR="003264CD" w:rsidRPr="003362B9" w:rsidRDefault="003264CD" w:rsidP="003264CD">
      <w:pPr>
        <w:pStyle w:val="Textonotapie"/>
        <w:rPr>
          <w:sz w:val="16"/>
          <w:szCs w:val="16"/>
        </w:rPr>
      </w:pPr>
      <w:r w:rsidRPr="003362B9">
        <w:rPr>
          <w:rStyle w:val="Refdenotaalpie"/>
          <w:rFonts w:ascii="Tahoma" w:eastAsia="Tahoma" w:hAnsi="Tahoma" w:cs="Tahoma"/>
          <w:sz w:val="16"/>
          <w:szCs w:val="16"/>
        </w:rPr>
        <w:footnoteRef/>
      </w:r>
      <w:r w:rsidRPr="003362B9">
        <w:rPr>
          <w:rFonts w:ascii="Tahoma" w:eastAsia="Tahoma" w:hAnsi="Tahoma" w:cs="Tahoma"/>
          <w:sz w:val="16"/>
          <w:szCs w:val="16"/>
        </w:rPr>
        <w:t xml:space="preserve"> Corresponde al precio de venta de los bienes embarcados a otros países, puestos en el medio de transporte, sin incluir valor de seguro y fletes. Las valoraciones FOB incluyen el valor de transacción de los bienes y el valor de los servicios suministrados para entregar las mercancías en la frontera del país exportador.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F81FE4" w14:textId="63366E13" w:rsidR="007E57AC" w:rsidRPr="007747B5" w:rsidRDefault="006018BD">
    <w:pPr>
      <w:pStyle w:val="Encabezado"/>
      <w:rPr>
        <w:rFonts w:ascii="Arial" w:eastAsia="Calibri" w:hAnsi="Arial" w:cs="Arial"/>
        <w:bCs/>
        <w:sz w:val="22"/>
        <w:szCs w:val="22"/>
        <w:lang w:eastAsia="es-ES"/>
      </w:rPr>
    </w:pPr>
    <w:r>
      <w:rPr>
        <w:noProof/>
      </w:rPr>
      <w:drawing>
        <wp:anchor distT="0" distB="0" distL="114300" distR="114300" simplePos="0" relativeHeight="251658240" behindDoc="0" locked="0" layoutInCell="1" allowOverlap="1" wp14:anchorId="06BE7C59" wp14:editId="5F10A453">
          <wp:simplePos x="0" y="0"/>
          <wp:positionH relativeFrom="margin">
            <wp:posOffset>1725930</wp:posOffset>
          </wp:positionH>
          <wp:positionV relativeFrom="paragraph">
            <wp:posOffset>-159444</wp:posOffset>
          </wp:positionV>
          <wp:extent cx="2165714" cy="877570"/>
          <wp:effectExtent l="0" t="0" r="6350" b="0"/>
          <wp:wrapNone/>
          <wp:docPr id="393652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5714" cy="87757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E51AD"/>
    <w:multiLevelType w:val="hybridMultilevel"/>
    <w:tmpl w:val="1F76533A"/>
    <w:lvl w:ilvl="0" w:tplc="57AE1DB6">
      <w:start w:val="1"/>
      <w:numFmt w:val="decimal"/>
      <w:pStyle w:val="Capitulo8"/>
      <w:lvlText w:val="8.%1."/>
      <w:lvlJc w:val="left"/>
      <w:pPr>
        <w:ind w:left="1004" w:hanging="360"/>
      </w:pPr>
      <w:rPr>
        <w:rFonts w:hint="default"/>
        <w:color w:val="3B3838" w:themeColor="background2" w:themeShade="40"/>
      </w:rPr>
    </w:lvl>
    <w:lvl w:ilvl="1" w:tplc="240A0019">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 w15:restartNumberingAfterBreak="0">
    <w:nsid w:val="04BB3B25"/>
    <w:multiLevelType w:val="hybridMultilevel"/>
    <w:tmpl w:val="7834E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E708A6"/>
    <w:multiLevelType w:val="multilevel"/>
    <w:tmpl w:val="FBB602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764471"/>
    <w:multiLevelType w:val="multilevel"/>
    <w:tmpl w:val="D9F89B8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684703"/>
    <w:multiLevelType w:val="hybridMultilevel"/>
    <w:tmpl w:val="14F65E20"/>
    <w:lvl w:ilvl="0" w:tplc="0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446748"/>
    <w:multiLevelType w:val="hybridMultilevel"/>
    <w:tmpl w:val="F28ECFC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124544C"/>
    <w:multiLevelType w:val="hybridMultilevel"/>
    <w:tmpl w:val="83A83AA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490052D"/>
    <w:multiLevelType w:val="hybridMultilevel"/>
    <w:tmpl w:val="538CB7C0"/>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56E5BE7"/>
    <w:multiLevelType w:val="multilevel"/>
    <w:tmpl w:val="3704237A"/>
    <w:lvl w:ilvl="0">
      <w:start w:val="1"/>
      <w:numFmt w:val="decimal"/>
      <w:pStyle w:val="Captulo7"/>
      <w:lvlText w:val="7.%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511EF1"/>
    <w:multiLevelType w:val="hybridMultilevel"/>
    <w:tmpl w:val="938E4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C495470"/>
    <w:multiLevelType w:val="multilevel"/>
    <w:tmpl w:val="4AC2894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E404309"/>
    <w:multiLevelType w:val="hybridMultilevel"/>
    <w:tmpl w:val="F326A35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4AA45C2"/>
    <w:multiLevelType w:val="hybridMultilevel"/>
    <w:tmpl w:val="AA167D8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89C2B34"/>
    <w:multiLevelType w:val="hybridMultilevel"/>
    <w:tmpl w:val="3B267CDE"/>
    <w:lvl w:ilvl="0" w:tplc="74649CA8">
      <w:start w:val="1"/>
      <w:numFmt w:val="decimal"/>
      <w:pStyle w:val="Capitulo1"/>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4E379C"/>
    <w:multiLevelType w:val="hybridMultilevel"/>
    <w:tmpl w:val="28D4970C"/>
    <w:lvl w:ilvl="0" w:tplc="310030B6">
      <w:start w:val="1"/>
      <w:numFmt w:val="decimal"/>
      <w:pStyle w:val="clusulas"/>
      <w:lvlText w:val="CLÁUSULA %1."/>
      <w:lvlJc w:val="left"/>
      <w:pPr>
        <w:ind w:left="1070" w:hanging="360"/>
      </w:pPr>
      <w:rPr>
        <w:rFonts w:hint="default"/>
        <w:b/>
        <w:color w:val="AEAAAA" w:themeColor="background2" w:themeShade="BF"/>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A5540B3"/>
    <w:multiLevelType w:val="multilevel"/>
    <w:tmpl w:val="A28C6226"/>
    <w:lvl w:ilvl="0">
      <w:start w:val="1"/>
      <w:numFmt w:val="decimal"/>
      <w:pStyle w:val="Captulo5"/>
      <w:lvlText w:val="5.%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B3F5CA6"/>
    <w:multiLevelType w:val="hybridMultilevel"/>
    <w:tmpl w:val="8CF4DE3A"/>
    <w:lvl w:ilvl="0" w:tplc="0C0A0001">
      <w:start w:val="1"/>
      <w:numFmt w:val="lowerLetter"/>
      <w:pStyle w:val="Invias-VietaAlfabetica"/>
      <w:lvlText w:val="%1)"/>
      <w:lvlJc w:val="left"/>
      <w:pPr>
        <w:ind w:left="360" w:hanging="360"/>
      </w:pPr>
      <w:rPr>
        <w:rFonts w:cs="Times New Roman"/>
      </w:rPr>
    </w:lvl>
    <w:lvl w:ilvl="1" w:tplc="37CE2F9C">
      <w:start w:val="1"/>
      <w:numFmt w:val="lowerLetter"/>
      <w:lvlText w:val="%2."/>
      <w:lvlJc w:val="left"/>
      <w:pPr>
        <w:ind w:left="1080" w:hanging="360"/>
      </w:pPr>
      <w:rPr>
        <w:rFonts w:cs="Times New Roman"/>
      </w:rPr>
    </w:lvl>
    <w:lvl w:ilvl="2" w:tplc="0C0A001B" w:tentative="1">
      <w:start w:val="1"/>
      <w:numFmt w:val="lowerRoman"/>
      <w:lvlText w:val="%3."/>
      <w:lvlJc w:val="right"/>
      <w:pPr>
        <w:ind w:left="1800" w:hanging="180"/>
      </w:pPr>
      <w:rPr>
        <w:rFonts w:cs="Times New Roman"/>
      </w:rPr>
    </w:lvl>
    <w:lvl w:ilvl="3" w:tplc="0C0A000F" w:tentative="1">
      <w:start w:val="1"/>
      <w:numFmt w:val="decimal"/>
      <w:lvlText w:val="%4."/>
      <w:lvlJc w:val="left"/>
      <w:pPr>
        <w:ind w:left="2520" w:hanging="360"/>
      </w:pPr>
      <w:rPr>
        <w:rFonts w:cs="Times New Roman"/>
      </w:rPr>
    </w:lvl>
    <w:lvl w:ilvl="4" w:tplc="0C0A0019" w:tentative="1">
      <w:start w:val="1"/>
      <w:numFmt w:val="lowerLetter"/>
      <w:lvlText w:val="%5."/>
      <w:lvlJc w:val="left"/>
      <w:pPr>
        <w:ind w:left="3240" w:hanging="360"/>
      </w:pPr>
      <w:rPr>
        <w:rFonts w:cs="Times New Roman"/>
      </w:rPr>
    </w:lvl>
    <w:lvl w:ilvl="5" w:tplc="0C0A001B" w:tentative="1">
      <w:start w:val="1"/>
      <w:numFmt w:val="lowerRoman"/>
      <w:lvlText w:val="%6."/>
      <w:lvlJc w:val="right"/>
      <w:pPr>
        <w:ind w:left="3960" w:hanging="180"/>
      </w:pPr>
      <w:rPr>
        <w:rFonts w:cs="Times New Roman"/>
      </w:rPr>
    </w:lvl>
    <w:lvl w:ilvl="6" w:tplc="0C0A000F" w:tentative="1">
      <w:start w:val="1"/>
      <w:numFmt w:val="decimal"/>
      <w:lvlText w:val="%7."/>
      <w:lvlJc w:val="left"/>
      <w:pPr>
        <w:ind w:left="4680" w:hanging="360"/>
      </w:pPr>
      <w:rPr>
        <w:rFonts w:cs="Times New Roman"/>
      </w:rPr>
    </w:lvl>
    <w:lvl w:ilvl="7" w:tplc="0C0A0019" w:tentative="1">
      <w:start w:val="1"/>
      <w:numFmt w:val="lowerLetter"/>
      <w:lvlText w:val="%8."/>
      <w:lvlJc w:val="left"/>
      <w:pPr>
        <w:ind w:left="5400" w:hanging="360"/>
      </w:pPr>
      <w:rPr>
        <w:rFonts w:cs="Times New Roman"/>
      </w:rPr>
    </w:lvl>
    <w:lvl w:ilvl="8" w:tplc="0C0A001B" w:tentative="1">
      <w:start w:val="1"/>
      <w:numFmt w:val="lowerRoman"/>
      <w:lvlText w:val="%9."/>
      <w:lvlJc w:val="right"/>
      <w:pPr>
        <w:ind w:left="6120" w:hanging="180"/>
      </w:pPr>
      <w:rPr>
        <w:rFonts w:cs="Times New Roman"/>
      </w:rPr>
    </w:lvl>
  </w:abstractNum>
  <w:abstractNum w:abstractNumId="17" w15:restartNumberingAfterBreak="0">
    <w:nsid w:val="2BAA45F7"/>
    <w:multiLevelType w:val="hybridMultilevel"/>
    <w:tmpl w:val="B8785494"/>
    <w:lvl w:ilvl="0" w:tplc="369A2F20">
      <w:start w:val="1"/>
      <w:numFmt w:val="decimal"/>
      <w:pStyle w:val="Capitulo3"/>
      <w:lvlText w:val="3.%1."/>
      <w:lvlJc w:val="left"/>
      <w:pPr>
        <w:ind w:left="786" w:hanging="360"/>
      </w:pPr>
      <w:rPr>
        <w:rFonts w:hint="default"/>
        <w:b/>
        <w:color w:val="262626" w:themeColor="text1" w:themeTint="D9"/>
      </w:rPr>
    </w:lvl>
    <w:lvl w:ilvl="1" w:tplc="240A0019" w:tentative="1">
      <w:start w:val="1"/>
      <w:numFmt w:val="lowerLetter"/>
      <w:lvlText w:val="%2."/>
      <w:lvlJc w:val="left"/>
      <w:pPr>
        <w:ind w:left="1724" w:hanging="360"/>
      </w:pPr>
    </w:lvl>
    <w:lvl w:ilvl="2" w:tplc="240A001B">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8" w15:restartNumberingAfterBreak="0">
    <w:nsid w:val="2F965260"/>
    <w:multiLevelType w:val="hybridMultilevel"/>
    <w:tmpl w:val="37589D2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A336BA0"/>
    <w:multiLevelType w:val="hybridMultilevel"/>
    <w:tmpl w:val="96FA695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E772449"/>
    <w:multiLevelType w:val="hybridMultilevel"/>
    <w:tmpl w:val="62C230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00531D9"/>
    <w:multiLevelType w:val="multilevel"/>
    <w:tmpl w:val="240A001F"/>
    <w:styleLink w:val="Estilo1"/>
    <w:lvl w:ilvl="0">
      <w:start w:val="1"/>
      <w:numFmt w:val="decimal"/>
      <w:lvlText w:val="%1."/>
      <w:lvlJc w:val="left"/>
      <w:pPr>
        <w:ind w:left="360" w:hanging="360"/>
      </w:pPr>
      <w:rPr>
        <w:rFonts w:ascii="Arial" w:hAnsi="Arial"/>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0544A7"/>
    <w:multiLevelType w:val="hybridMultilevel"/>
    <w:tmpl w:val="3B162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1D247E1"/>
    <w:multiLevelType w:val="hybridMultilevel"/>
    <w:tmpl w:val="A75C1A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41760D5"/>
    <w:multiLevelType w:val="hybridMultilevel"/>
    <w:tmpl w:val="8D0CADD8"/>
    <w:lvl w:ilvl="0" w:tplc="A82C3F58">
      <w:start w:val="1"/>
      <w:numFmt w:val="decimal"/>
      <w:pStyle w:val="Capitulo2"/>
      <w:lvlText w:val="2.%1."/>
      <w:lvlJc w:val="left"/>
      <w:pPr>
        <w:ind w:left="928" w:hanging="360"/>
      </w:pPr>
      <w:rPr>
        <w:rFonts w:hint="default"/>
      </w:rPr>
    </w:lvl>
    <w:lvl w:ilvl="1" w:tplc="BF6AD5F2">
      <w:start w:val="1"/>
      <w:numFmt w:val="decimal"/>
      <w:lvlText w:val="%2."/>
      <w:lvlJc w:val="left"/>
      <w:pPr>
        <w:ind w:left="1724" w:hanging="360"/>
      </w:pPr>
      <w:rPr>
        <w:rFonts w:hint="default"/>
      </w:r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5" w15:restartNumberingAfterBreak="0">
    <w:nsid w:val="47240211"/>
    <w:multiLevelType w:val="hybridMultilevel"/>
    <w:tmpl w:val="F5B84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D79521A"/>
    <w:multiLevelType w:val="hybridMultilevel"/>
    <w:tmpl w:val="A2CCEC02"/>
    <w:lvl w:ilvl="0" w:tplc="AF4EAF96">
      <w:start w:val="1"/>
      <w:numFmt w:val="bullet"/>
      <w:pStyle w:val="Invias-Titulo1"/>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F3A1CBF"/>
    <w:multiLevelType w:val="hybridMultilevel"/>
    <w:tmpl w:val="0C92B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0EF2211"/>
    <w:multiLevelType w:val="hybridMultilevel"/>
    <w:tmpl w:val="255452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78B3D84"/>
    <w:multiLevelType w:val="multilevel"/>
    <w:tmpl w:val="E17CEF34"/>
    <w:lvl w:ilvl="0">
      <w:start w:val="1"/>
      <w:numFmt w:val="decimal"/>
      <w:lvlText w:val="%1."/>
      <w:lvlJc w:val="left"/>
      <w:pPr>
        <w:ind w:left="360" w:hanging="360"/>
      </w:pPr>
      <w:rPr>
        <w:rFonts w:hint="default"/>
        <w:b/>
        <w:bCs/>
      </w:rPr>
    </w:lvl>
    <w:lvl w:ilvl="1">
      <w:start w:val="1"/>
      <w:numFmt w:val="decimal"/>
      <w:pStyle w:val="Ttulo2"/>
      <w:lvlText w:val="%1.%2."/>
      <w:lvlJc w:val="left"/>
      <w:pPr>
        <w:ind w:left="644" w:hanging="36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80866A9"/>
    <w:multiLevelType w:val="hybridMultilevel"/>
    <w:tmpl w:val="C024D3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EB80BC6"/>
    <w:multiLevelType w:val="hybridMultilevel"/>
    <w:tmpl w:val="1EF4BD08"/>
    <w:lvl w:ilvl="0" w:tplc="505AF1B8">
      <w:start w:val="1"/>
      <w:numFmt w:val="decimal"/>
      <w:pStyle w:val="Captulo8"/>
      <w:lvlText w:val="8.%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4E873DA"/>
    <w:multiLevelType w:val="multilevel"/>
    <w:tmpl w:val="89EE0F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D4968DD"/>
    <w:multiLevelType w:val="multilevel"/>
    <w:tmpl w:val="8CA899E2"/>
    <w:lvl w:ilvl="0">
      <w:start w:val="8"/>
      <w:numFmt w:val="decimal"/>
      <w:lvlText w:val="%1."/>
      <w:lvlJc w:val="left"/>
      <w:pPr>
        <w:ind w:left="360" w:hanging="360"/>
      </w:pPr>
      <w:rPr>
        <w:rFonts w:hint="default"/>
      </w:rPr>
    </w:lvl>
    <w:lvl w:ilvl="1">
      <w:start w:val="6"/>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4" w15:restartNumberingAfterBreak="0">
    <w:nsid w:val="6DF35692"/>
    <w:multiLevelType w:val="multilevel"/>
    <w:tmpl w:val="47B097BC"/>
    <w:lvl w:ilvl="0">
      <w:start w:val="1"/>
      <w:numFmt w:val="decimal"/>
      <w:pStyle w:val="Captulo4"/>
      <w:lvlText w:val="4.%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1521E40"/>
    <w:multiLevelType w:val="hybridMultilevel"/>
    <w:tmpl w:val="4C12A3AA"/>
    <w:lvl w:ilvl="0" w:tplc="37BEECFA">
      <w:start w:val="1"/>
      <w:numFmt w:val="upperLetter"/>
      <w:pStyle w:val="Literal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35847A9"/>
    <w:multiLevelType w:val="hybridMultilevel"/>
    <w:tmpl w:val="DDF246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53667BE"/>
    <w:multiLevelType w:val="hybridMultilevel"/>
    <w:tmpl w:val="7A0C9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BC91D00"/>
    <w:multiLevelType w:val="hybridMultilevel"/>
    <w:tmpl w:val="5AA293C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3093091">
    <w:abstractNumId w:val="4"/>
  </w:num>
  <w:num w:numId="2" w16cid:durableId="1967927540">
    <w:abstractNumId w:val="29"/>
  </w:num>
  <w:num w:numId="3" w16cid:durableId="1963031377">
    <w:abstractNumId w:val="26"/>
  </w:num>
  <w:num w:numId="4" w16cid:durableId="565840339">
    <w:abstractNumId w:val="21"/>
  </w:num>
  <w:num w:numId="5" w16cid:durableId="885725510">
    <w:abstractNumId w:val="16"/>
  </w:num>
  <w:num w:numId="6" w16cid:durableId="1579636234">
    <w:abstractNumId w:val="34"/>
  </w:num>
  <w:num w:numId="7" w16cid:durableId="357857441">
    <w:abstractNumId w:val="8"/>
  </w:num>
  <w:num w:numId="8" w16cid:durableId="1406566083">
    <w:abstractNumId w:val="15"/>
  </w:num>
  <w:num w:numId="9" w16cid:durableId="1509364901">
    <w:abstractNumId w:val="17"/>
  </w:num>
  <w:num w:numId="10" w16cid:durableId="68970225">
    <w:abstractNumId w:val="13"/>
  </w:num>
  <w:num w:numId="11" w16cid:durableId="1861968870">
    <w:abstractNumId w:val="24"/>
  </w:num>
  <w:num w:numId="12" w16cid:durableId="1431507557">
    <w:abstractNumId w:val="35"/>
  </w:num>
  <w:num w:numId="13" w16cid:durableId="1726249903">
    <w:abstractNumId w:val="31"/>
  </w:num>
  <w:num w:numId="14" w16cid:durableId="2086028873">
    <w:abstractNumId w:val="14"/>
  </w:num>
  <w:num w:numId="15" w16cid:durableId="1263076199">
    <w:abstractNumId w:val="0"/>
  </w:num>
  <w:num w:numId="16" w16cid:durableId="1206141387">
    <w:abstractNumId w:val="19"/>
  </w:num>
  <w:num w:numId="17" w16cid:durableId="925579085">
    <w:abstractNumId w:val="7"/>
  </w:num>
  <w:num w:numId="18" w16cid:durableId="1888487259">
    <w:abstractNumId w:val="12"/>
  </w:num>
  <w:num w:numId="19" w16cid:durableId="119689813">
    <w:abstractNumId w:val="6"/>
  </w:num>
  <w:num w:numId="20" w16cid:durableId="889656767">
    <w:abstractNumId w:val="25"/>
  </w:num>
  <w:num w:numId="21" w16cid:durableId="1685782855">
    <w:abstractNumId w:val="28"/>
  </w:num>
  <w:num w:numId="22" w16cid:durableId="1119909844">
    <w:abstractNumId w:val="9"/>
  </w:num>
  <w:num w:numId="23" w16cid:durableId="1577857080">
    <w:abstractNumId w:val="20"/>
  </w:num>
  <w:num w:numId="24" w16cid:durableId="1714429620">
    <w:abstractNumId w:val="30"/>
  </w:num>
  <w:num w:numId="25" w16cid:durableId="1732655371">
    <w:abstractNumId w:val="11"/>
  </w:num>
  <w:num w:numId="26" w16cid:durableId="365444843">
    <w:abstractNumId w:val="38"/>
  </w:num>
  <w:num w:numId="27" w16cid:durableId="2028676014">
    <w:abstractNumId w:val="18"/>
  </w:num>
  <w:num w:numId="28" w16cid:durableId="1607155474">
    <w:abstractNumId w:val="36"/>
  </w:num>
  <w:num w:numId="29" w16cid:durableId="653726306">
    <w:abstractNumId w:val="1"/>
  </w:num>
  <w:num w:numId="30" w16cid:durableId="1659192945">
    <w:abstractNumId w:val="23"/>
  </w:num>
  <w:num w:numId="31" w16cid:durableId="2075463634">
    <w:abstractNumId w:val="37"/>
  </w:num>
  <w:num w:numId="32" w16cid:durableId="475148128">
    <w:abstractNumId w:val="22"/>
  </w:num>
  <w:num w:numId="33" w16cid:durableId="1660963552">
    <w:abstractNumId w:val="27"/>
  </w:num>
  <w:num w:numId="34" w16cid:durableId="1234201847">
    <w:abstractNumId w:val="5"/>
  </w:num>
  <w:num w:numId="35" w16cid:durableId="56710126">
    <w:abstractNumId w:val="32"/>
  </w:num>
  <w:num w:numId="36" w16cid:durableId="805201238">
    <w:abstractNumId w:val="2"/>
  </w:num>
  <w:num w:numId="37" w16cid:durableId="560794298">
    <w:abstractNumId w:val="10"/>
  </w:num>
  <w:num w:numId="38" w16cid:durableId="1132165408">
    <w:abstractNumId w:val="3"/>
  </w:num>
  <w:num w:numId="39" w16cid:durableId="1929075254">
    <w:abstractNumId w:val="33"/>
  </w:num>
  <w:num w:numId="40" w16cid:durableId="1836187919">
    <w:abstractNumId w:val="29"/>
  </w:num>
  <w:numIdMacAtCleanup w:val="3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activeWritingStyle w:appName="MSWord" w:lang="es-ES" w:vendorID="64" w:dllVersion="0" w:nlCheck="1" w:checkStyle="0"/>
  <w:activeWritingStyle w:appName="MSWord" w:lang="es-ES_tradnl" w:vendorID="64" w:dllVersion="0" w:nlCheck="1" w:checkStyle="0"/>
  <w:activeWritingStyle w:appName="MSWord" w:lang="es-E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es-AR"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FD"/>
    <w:rsid w:val="00001F2C"/>
    <w:rsid w:val="00005004"/>
    <w:rsid w:val="000052D5"/>
    <w:rsid w:val="00006F8E"/>
    <w:rsid w:val="000129FE"/>
    <w:rsid w:val="00012C94"/>
    <w:rsid w:val="00016D58"/>
    <w:rsid w:val="0001734D"/>
    <w:rsid w:val="00017DA1"/>
    <w:rsid w:val="000214DF"/>
    <w:rsid w:val="000233EC"/>
    <w:rsid w:val="00024717"/>
    <w:rsid w:val="0002583C"/>
    <w:rsid w:val="00025A29"/>
    <w:rsid w:val="00027511"/>
    <w:rsid w:val="0003117C"/>
    <w:rsid w:val="00037151"/>
    <w:rsid w:val="00037B34"/>
    <w:rsid w:val="00037C4E"/>
    <w:rsid w:val="0004144F"/>
    <w:rsid w:val="000446F6"/>
    <w:rsid w:val="00044B13"/>
    <w:rsid w:val="00045DB3"/>
    <w:rsid w:val="0004778F"/>
    <w:rsid w:val="00047F8B"/>
    <w:rsid w:val="00050B9D"/>
    <w:rsid w:val="00052E96"/>
    <w:rsid w:val="00053160"/>
    <w:rsid w:val="00053CE7"/>
    <w:rsid w:val="00054E2D"/>
    <w:rsid w:val="0006388A"/>
    <w:rsid w:val="00065DCA"/>
    <w:rsid w:val="00067FB5"/>
    <w:rsid w:val="00071FFE"/>
    <w:rsid w:val="0007219F"/>
    <w:rsid w:val="0007393C"/>
    <w:rsid w:val="00074408"/>
    <w:rsid w:val="00084210"/>
    <w:rsid w:val="0008652F"/>
    <w:rsid w:val="00095DBA"/>
    <w:rsid w:val="000A0066"/>
    <w:rsid w:val="000A0349"/>
    <w:rsid w:val="000A1EF8"/>
    <w:rsid w:val="000A1FCC"/>
    <w:rsid w:val="000A571D"/>
    <w:rsid w:val="000A5DFB"/>
    <w:rsid w:val="000A7F7C"/>
    <w:rsid w:val="000B2C6C"/>
    <w:rsid w:val="000B3605"/>
    <w:rsid w:val="000B3DDD"/>
    <w:rsid w:val="000B4850"/>
    <w:rsid w:val="000C44EA"/>
    <w:rsid w:val="000C549A"/>
    <w:rsid w:val="000C5B29"/>
    <w:rsid w:val="000D07B5"/>
    <w:rsid w:val="000D1BF2"/>
    <w:rsid w:val="000D2486"/>
    <w:rsid w:val="000D3A30"/>
    <w:rsid w:val="000D48AC"/>
    <w:rsid w:val="000D4ECF"/>
    <w:rsid w:val="000E5D2A"/>
    <w:rsid w:val="000F6F89"/>
    <w:rsid w:val="000F7844"/>
    <w:rsid w:val="001002DC"/>
    <w:rsid w:val="00100540"/>
    <w:rsid w:val="00101FA5"/>
    <w:rsid w:val="001021FA"/>
    <w:rsid w:val="0010260D"/>
    <w:rsid w:val="001026AF"/>
    <w:rsid w:val="00106AEF"/>
    <w:rsid w:val="00107ACA"/>
    <w:rsid w:val="00107DE5"/>
    <w:rsid w:val="001104C3"/>
    <w:rsid w:val="00110718"/>
    <w:rsid w:val="00110F8E"/>
    <w:rsid w:val="00111F78"/>
    <w:rsid w:val="001133AC"/>
    <w:rsid w:val="0011344E"/>
    <w:rsid w:val="001204AB"/>
    <w:rsid w:val="00120B9D"/>
    <w:rsid w:val="00121D8C"/>
    <w:rsid w:val="00122CCB"/>
    <w:rsid w:val="00122F67"/>
    <w:rsid w:val="00124578"/>
    <w:rsid w:val="00124B91"/>
    <w:rsid w:val="001258B3"/>
    <w:rsid w:val="00131609"/>
    <w:rsid w:val="00132463"/>
    <w:rsid w:val="00133B1A"/>
    <w:rsid w:val="00133EB8"/>
    <w:rsid w:val="001363D5"/>
    <w:rsid w:val="00137B9D"/>
    <w:rsid w:val="00141FFE"/>
    <w:rsid w:val="00143C7A"/>
    <w:rsid w:val="00144272"/>
    <w:rsid w:val="0014596D"/>
    <w:rsid w:val="00145AC3"/>
    <w:rsid w:val="00147558"/>
    <w:rsid w:val="001501EF"/>
    <w:rsid w:val="0016012B"/>
    <w:rsid w:val="00163852"/>
    <w:rsid w:val="001644B6"/>
    <w:rsid w:val="0016526B"/>
    <w:rsid w:val="0016592F"/>
    <w:rsid w:val="00171746"/>
    <w:rsid w:val="00172925"/>
    <w:rsid w:val="00172F59"/>
    <w:rsid w:val="001735A8"/>
    <w:rsid w:val="00173BFD"/>
    <w:rsid w:val="00174891"/>
    <w:rsid w:val="0017603C"/>
    <w:rsid w:val="00181071"/>
    <w:rsid w:val="001829AD"/>
    <w:rsid w:val="00184BA9"/>
    <w:rsid w:val="00185206"/>
    <w:rsid w:val="00186E96"/>
    <w:rsid w:val="00190CBB"/>
    <w:rsid w:val="001913B1"/>
    <w:rsid w:val="001919C1"/>
    <w:rsid w:val="001939AA"/>
    <w:rsid w:val="001A1622"/>
    <w:rsid w:val="001A3C75"/>
    <w:rsid w:val="001A5CD4"/>
    <w:rsid w:val="001A7274"/>
    <w:rsid w:val="001A77A7"/>
    <w:rsid w:val="001A7E07"/>
    <w:rsid w:val="001B06F1"/>
    <w:rsid w:val="001B2F94"/>
    <w:rsid w:val="001B3BE8"/>
    <w:rsid w:val="001B4354"/>
    <w:rsid w:val="001B4CB0"/>
    <w:rsid w:val="001B5E66"/>
    <w:rsid w:val="001B7423"/>
    <w:rsid w:val="001B7935"/>
    <w:rsid w:val="001C14B0"/>
    <w:rsid w:val="001C29D7"/>
    <w:rsid w:val="001C2F05"/>
    <w:rsid w:val="001C52C4"/>
    <w:rsid w:val="001C5DE2"/>
    <w:rsid w:val="001C7FCA"/>
    <w:rsid w:val="001D3410"/>
    <w:rsid w:val="001D3A4B"/>
    <w:rsid w:val="001D5CE7"/>
    <w:rsid w:val="001D65E5"/>
    <w:rsid w:val="001D7A97"/>
    <w:rsid w:val="001D7B7B"/>
    <w:rsid w:val="001D7CD4"/>
    <w:rsid w:val="001E0A8A"/>
    <w:rsid w:val="001E0C78"/>
    <w:rsid w:val="001E26FA"/>
    <w:rsid w:val="001E4794"/>
    <w:rsid w:val="001E5603"/>
    <w:rsid w:val="001E60F4"/>
    <w:rsid w:val="001E72DE"/>
    <w:rsid w:val="001E7C05"/>
    <w:rsid w:val="001F00DD"/>
    <w:rsid w:val="001F33CA"/>
    <w:rsid w:val="001F5100"/>
    <w:rsid w:val="001F7963"/>
    <w:rsid w:val="00200B14"/>
    <w:rsid w:val="002015EC"/>
    <w:rsid w:val="00201CD1"/>
    <w:rsid w:val="0020237C"/>
    <w:rsid w:val="00202790"/>
    <w:rsid w:val="0020344F"/>
    <w:rsid w:val="002041D1"/>
    <w:rsid w:val="0020632D"/>
    <w:rsid w:val="0020705A"/>
    <w:rsid w:val="00215741"/>
    <w:rsid w:val="0021575C"/>
    <w:rsid w:val="0021679A"/>
    <w:rsid w:val="002179AF"/>
    <w:rsid w:val="00217BA1"/>
    <w:rsid w:val="002203EF"/>
    <w:rsid w:val="00220B59"/>
    <w:rsid w:val="00220CFA"/>
    <w:rsid w:val="00221FBA"/>
    <w:rsid w:val="0022225B"/>
    <w:rsid w:val="0022377C"/>
    <w:rsid w:val="00224E84"/>
    <w:rsid w:val="00225418"/>
    <w:rsid w:val="00226275"/>
    <w:rsid w:val="002267FE"/>
    <w:rsid w:val="00227C33"/>
    <w:rsid w:val="002330E4"/>
    <w:rsid w:val="002334D2"/>
    <w:rsid w:val="002340E9"/>
    <w:rsid w:val="00234D0E"/>
    <w:rsid w:val="00235C8F"/>
    <w:rsid w:val="0023724A"/>
    <w:rsid w:val="00240DEE"/>
    <w:rsid w:val="00241CF8"/>
    <w:rsid w:val="002427AE"/>
    <w:rsid w:val="002431A1"/>
    <w:rsid w:val="00243344"/>
    <w:rsid w:val="002437CA"/>
    <w:rsid w:val="00243A40"/>
    <w:rsid w:val="00245C29"/>
    <w:rsid w:val="00246CFA"/>
    <w:rsid w:val="00247AAB"/>
    <w:rsid w:val="00247FD6"/>
    <w:rsid w:val="002507BC"/>
    <w:rsid w:val="0025291E"/>
    <w:rsid w:val="002534F2"/>
    <w:rsid w:val="00254FD8"/>
    <w:rsid w:val="002643C3"/>
    <w:rsid w:val="00265844"/>
    <w:rsid w:val="002658DA"/>
    <w:rsid w:val="00265F60"/>
    <w:rsid w:val="00266F59"/>
    <w:rsid w:val="0027020E"/>
    <w:rsid w:val="00271B79"/>
    <w:rsid w:val="0027749C"/>
    <w:rsid w:val="00281063"/>
    <w:rsid w:val="0028150D"/>
    <w:rsid w:val="00283897"/>
    <w:rsid w:val="002840D6"/>
    <w:rsid w:val="00286B29"/>
    <w:rsid w:val="00287404"/>
    <w:rsid w:val="0029271A"/>
    <w:rsid w:val="00292B9F"/>
    <w:rsid w:val="00295CD0"/>
    <w:rsid w:val="00296414"/>
    <w:rsid w:val="0029757E"/>
    <w:rsid w:val="00297CDE"/>
    <w:rsid w:val="002A0FD8"/>
    <w:rsid w:val="002A1ABA"/>
    <w:rsid w:val="002A3542"/>
    <w:rsid w:val="002A3848"/>
    <w:rsid w:val="002A3865"/>
    <w:rsid w:val="002A6361"/>
    <w:rsid w:val="002A6C21"/>
    <w:rsid w:val="002B3969"/>
    <w:rsid w:val="002B4C2F"/>
    <w:rsid w:val="002B511C"/>
    <w:rsid w:val="002B540F"/>
    <w:rsid w:val="002B61FA"/>
    <w:rsid w:val="002B62CA"/>
    <w:rsid w:val="002B6DB6"/>
    <w:rsid w:val="002C0DA0"/>
    <w:rsid w:val="002C1869"/>
    <w:rsid w:val="002C5262"/>
    <w:rsid w:val="002D1038"/>
    <w:rsid w:val="002D16E5"/>
    <w:rsid w:val="002D3A6F"/>
    <w:rsid w:val="002D3E90"/>
    <w:rsid w:val="002D73E8"/>
    <w:rsid w:val="002E0782"/>
    <w:rsid w:val="002E13E0"/>
    <w:rsid w:val="002E1D56"/>
    <w:rsid w:val="002E3A9A"/>
    <w:rsid w:val="002E5B74"/>
    <w:rsid w:val="002E78DF"/>
    <w:rsid w:val="002F0D64"/>
    <w:rsid w:val="002F3121"/>
    <w:rsid w:val="002F468B"/>
    <w:rsid w:val="002F4C7A"/>
    <w:rsid w:val="002F6D73"/>
    <w:rsid w:val="00301559"/>
    <w:rsid w:val="00302852"/>
    <w:rsid w:val="00304666"/>
    <w:rsid w:val="003047E0"/>
    <w:rsid w:val="00304917"/>
    <w:rsid w:val="003058E1"/>
    <w:rsid w:val="0030600F"/>
    <w:rsid w:val="003117CA"/>
    <w:rsid w:val="00311A4C"/>
    <w:rsid w:val="00316721"/>
    <w:rsid w:val="003212E5"/>
    <w:rsid w:val="00321858"/>
    <w:rsid w:val="00322E94"/>
    <w:rsid w:val="00325456"/>
    <w:rsid w:val="00326459"/>
    <w:rsid w:val="003264CD"/>
    <w:rsid w:val="00327C60"/>
    <w:rsid w:val="0033180F"/>
    <w:rsid w:val="003360D5"/>
    <w:rsid w:val="00336E18"/>
    <w:rsid w:val="00336E74"/>
    <w:rsid w:val="0033734F"/>
    <w:rsid w:val="003376EF"/>
    <w:rsid w:val="00337EBB"/>
    <w:rsid w:val="00340378"/>
    <w:rsid w:val="00340A6C"/>
    <w:rsid w:val="00340C1A"/>
    <w:rsid w:val="00342D93"/>
    <w:rsid w:val="00344480"/>
    <w:rsid w:val="00346DB2"/>
    <w:rsid w:val="003508CC"/>
    <w:rsid w:val="00353560"/>
    <w:rsid w:val="0035481E"/>
    <w:rsid w:val="00354FBA"/>
    <w:rsid w:val="00355DEB"/>
    <w:rsid w:val="00356AE0"/>
    <w:rsid w:val="00357469"/>
    <w:rsid w:val="00360B4F"/>
    <w:rsid w:val="00362CB3"/>
    <w:rsid w:val="00366015"/>
    <w:rsid w:val="00366BD0"/>
    <w:rsid w:val="003711BE"/>
    <w:rsid w:val="00373263"/>
    <w:rsid w:val="00374E38"/>
    <w:rsid w:val="00374ED6"/>
    <w:rsid w:val="00375022"/>
    <w:rsid w:val="00375A7E"/>
    <w:rsid w:val="00377CEE"/>
    <w:rsid w:val="0038146D"/>
    <w:rsid w:val="00381822"/>
    <w:rsid w:val="0038200F"/>
    <w:rsid w:val="00385046"/>
    <w:rsid w:val="003860FA"/>
    <w:rsid w:val="00386146"/>
    <w:rsid w:val="00387B4D"/>
    <w:rsid w:val="00387D2A"/>
    <w:rsid w:val="003907A9"/>
    <w:rsid w:val="0039102C"/>
    <w:rsid w:val="00391E89"/>
    <w:rsid w:val="003929A9"/>
    <w:rsid w:val="003944AF"/>
    <w:rsid w:val="003A2657"/>
    <w:rsid w:val="003A364B"/>
    <w:rsid w:val="003A6D92"/>
    <w:rsid w:val="003B2A30"/>
    <w:rsid w:val="003B3333"/>
    <w:rsid w:val="003B7FDA"/>
    <w:rsid w:val="003C1648"/>
    <w:rsid w:val="003C69C6"/>
    <w:rsid w:val="003D087F"/>
    <w:rsid w:val="003D1035"/>
    <w:rsid w:val="003D36E4"/>
    <w:rsid w:val="003D39E6"/>
    <w:rsid w:val="003D69B3"/>
    <w:rsid w:val="003E2CD5"/>
    <w:rsid w:val="003E2DC7"/>
    <w:rsid w:val="003E4BCB"/>
    <w:rsid w:val="003E64B1"/>
    <w:rsid w:val="003F01D6"/>
    <w:rsid w:val="003F0BFB"/>
    <w:rsid w:val="003F2FEF"/>
    <w:rsid w:val="003F5EFD"/>
    <w:rsid w:val="003F6837"/>
    <w:rsid w:val="00401689"/>
    <w:rsid w:val="004021BD"/>
    <w:rsid w:val="00402E5F"/>
    <w:rsid w:val="00406D69"/>
    <w:rsid w:val="00406E17"/>
    <w:rsid w:val="00407101"/>
    <w:rsid w:val="00407A71"/>
    <w:rsid w:val="004126C3"/>
    <w:rsid w:val="00412D82"/>
    <w:rsid w:val="00413745"/>
    <w:rsid w:val="00422A27"/>
    <w:rsid w:val="004231B7"/>
    <w:rsid w:val="00425355"/>
    <w:rsid w:val="00425965"/>
    <w:rsid w:val="00426402"/>
    <w:rsid w:val="00427C8D"/>
    <w:rsid w:val="00432FE4"/>
    <w:rsid w:val="004337B2"/>
    <w:rsid w:val="00433D76"/>
    <w:rsid w:val="00437057"/>
    <w:rsid w:val="00437896"/>
    <w:rsid w:val="00437ADF"/>
    <w:rsid w:val="004401FA"/>
    <w:rsid w:val="004437F6"/>
    <w:rsid w:val="004462FB"/>
    <w:rsid w:val="00450C12"/>
    <w:rsid w:val="004512E2"/>
    <w:rsid w:val="00452C5B"/>
    <w:rsid w:val="00452D7F"/>
    <w:rsid w:val="004548D2"/>
    <w:rsid w:val="00456AD1"/>
    <w:rsid w:val="00456AD3"/>
    <w:rsid w:val="00461A2F"/>
    <w:rsid w:val="004655EF"/>
    <w:rsid w:val="00465E5D"/>
    <w:rsid w:val="00467184"/>
    <w:rsid w:val="00467D52"/>
    <w:rsid w:val="00472B7E"/>
    <w:rsid w:val="00473366"/>
    <w:rsid w:val="00474008"/>
    <w:rsid w:val="00475D19"/>
    <w:rsid w:val="004779D1"/>
    <w:rsid w:val="00477D44"/>
    <w:rsid w:val="00480EBB"/>
    <w:rsid w:val="00481E51"/>
    <w:rsid w:val="0048431D"/>
    <w:rsid w:val="004850E9"/>
    <w:rsid w:val="004877C2"/>
    <w:rsid w:val="00492E6F"/>
    <w:rsid w:val="00493B62"/>
    <w:rsid w:val="004953B9"/>
    <w:rsid w:val="004977D8"/>
    <w:rsid w:val="004A14D2"/>
    <w:rsid w:val="004A293F"/>
    <w:rsid w:val="004A64CD"/>
    <w:rsid w:val="004A66BA"/>
    <w:rsid w:val="004A6700"/>
    <w:rsid w:val="004A6ADA"/>
    <w:rsid w:val="004A705A"/>
    <w:rsid w:val="004B1134"/>
    <w:rsid w:val="004B11B1"/>
    <w:rsid w:val="004B5C60"/>
    <w:rsid w:val="004B6C86"/>
    <w:rsid w:val="004B7625"/>
    <w:rsid w:val="004B79B5"/>
    <w:rsid w:val="004C1086"/>
    <w:rsid w:val="004C16A8"/>
    <w:rsid w:val="004C191F"/>
    <w:rsid w:val="004C44AE"/>
    <w:rsid w:val="004C4FBD"/>
    <w:rsid w:val="004C7D46"/>
    <w:rsid w:val="004D07D2"/>
    <w:rsid w:val="004D0AB8"/>
    <w:rsid w:val="004D290D"/>
    <w:rsid w:val="004D2F7E"/>
    <w:rsid w:val="004D6B37"/>
    <w:rsid w:val="004D7182"/>
    <w:rsid w:val="004D75E6"/>
    <w:rsid w:val="004E2074"/>
    <w:rsid w:val="004E2B35"/>
    <w:rsid w:val="004E2C93"/>
    <w:rsid w:val="004E72C2"/>
    <w:rsid w:val="004F1F9B"/>
    <w:rsid w:val="004F2300"/>
    <w:rsid w:val="004F3CB3"/>
    <w:rsid w:val="004F583B"/>
    <w:rsid w:val="004F5E43"/>
    <w:rsid w:val="00500A37"/>
    <w:rsid w:val="00501598"/>
    <w:rsid w:val="00503FE4"/>
    <w:rsid w:val="00506006"/>
    <w:rsid w:val="00507673"/>
    <w:rsid w:val="00510F43"/>
    <w:rsid w:val="005145CE"/>
    <w:rsid w:val="005155EC"/>
    <w:rsid w:val="00516512"/>
    <w:rsid w:val="0052197D"/>
    <w:rsid w:val="00521A63"/>
    <w:rsid w:val="00521F73"/>
    <w:rsid w:val="0052278D"/>
    <w:rsid w:val="005278DF"/>
    <w:rsid w:val="00531E43"/>
    <w:rsid w:val="0053527D"/>
    <w:rsid w:val="005354AB"/>
    <w:rsid w:val="00535C02"/>
    <w:rsid w:val="005369F1"/>
    <w:rsid w:val="00536E72"/>
    <w:rsid w:val="00542375"/>
    <w:rsid w:val="00543D15"/>
    <w:rsid w:val="005508CC"/>
    <w:rsid w:val="00550DA0"/>
    <w:rsid w:val="00551972"/>
    <w:rsid w:val="00552F0C"/>
    <w:rsid w:val="005558DC"/>
    <w:rsid w:val="00555B52"/>
    <w:rsid w:val="00557245"/>
    <w:rsid w:val="005575F5"/>
    <w:rsid w:val="00557A41"/>
    <w:rsid w:val="005609EF"/>
    <w:rsid w:val="00560F3B"/>
    <w:rsid w:val="0056430D"/>
    <w:rsid w:val="00565C9E"/>
    <w:rsid w:val="00567DDF"/>
    <w:rsid w:val="00571DD5"/>
    <w:rsid w:val="00571E51"/>
    <w:rsid w:val="0057253E"/>
    <w:rsid w:val="00575600"/>
    <w:rsid w:val="00575BF8"/>
    <w:rsid w:val="00575C11"/>
    <w:rsid w:val="00576EBB"/>
    <w:rsid w:val="00577773"/>
    <w:rsid w:val="00581C48"/>
    <w:rsid w:val="00583195"/>
    <w:rsid w:val="005834D5"/>
    <w:rsid w:val="00583FA9"/>
    <w:rsid w:val="00584FCB"/>
    <w:rsid w:val="005852FA"/>
    <w:rsid w:val="00585CF1"/>
    <w:rsid w:val="005865B5"/>
    <w:rsid w:val="00591389"/>
    <w:rsid w:val="00597BA6"/>
    <w:rsid w:val="005A09F7"/>
    <w:rsid w:val="005A3388"/>
    <w:rsid w:val="005A3D6A"/>
    <w:rsid w:val="005A465F"/>
    <w:rsid w:val="005A5706"/>
    <w:rsid w:val="005A5ED4"/>
    <w:rsid w:val="005A7FC4"/>
    <w:rsid w:val="005B1B6D"/>
    <w:rsid w:val="005B396E"/>
    <w:rsid w:val="005B4377"/>
    <w:rsid w:val="005B7182"/>
    <w:rsid w:val="005C0BA6"/>
    <w:rsid w:val="005C17FF"/>
    <w:rsid w:val="005C1932"/>
    <w:rsid w:val="005C303D"/>
    <w:rsid w:val="005C7354"/>
    <w:rsid w:val="005C7A19"/>
    <w:rsid w:val="005D00C4"/>
    <w:rsid w:val="005D086C"/>
    <w:rsid w:val="005D089D"/>
    <w:rsid w:val="005D2FED"/>
    <w:rsid w:val="005D4A79"/>
    <w:rsid w:val="005D4A9B"/>
    <w:rsid w:val="005D6B3A"/>
    <w:rsid w:val="005D711B"/>
    <w:rsid w:val="005E2A07"/>
    <w:rsid w:val="005E49D5"/>
    <w:rsid w:val="005F0D55"/>
    <w:rsid w:val="005F1B4E"/>
    <w:rsid w:val="005F48F7"/>
    <w:rsid w:val="005F4F53"/>
    <w:rsid w:val="005F5FD4"/>
    <w:rsid w:val="005F6BF4"/>
    <w:rsid w:val="005F6E6B"/>
    <w:rsid w:val="006011AA"/>
    <w:rsid w:val="006018BD"/>
    <w:rsid w:val="00603285"/>
    <w:rsid w:val="00603682"/>
    <w:rsid w:val="006036F8"/>
    <w:rsid w:val="006069FE"/>
    <w:rsid w:val="00606D6A"/>
    <w:rsid w:val="006127BC"/>
    <w:rsid w:val="006128B7"/>
    <w:rsid w:val="0061443C"/>
    <w:rsid w:val="0061658D"/>
    <w:rsid w:val="006236DF"/>
    <w:rsid w:val="00626057"/>
    <w:rsid w:val="0062620A"/>
    <w:rsid w:val="006269C5"/>
    <w:rsid w:val="00627FE6"/>
    <w:rsid w:val="006301E5"/>
    <w:rsid w:val="006304C1"/>
    <w:rsid w:val="00630EA5"/>
    <w:rsid w:val="006319DC"/>
    <w:rsid w:val="00632443"/>
    <w:rsid w:val="00634ED7"/>
    <w:rsid w:val="00635BA5"/>
    <w:rsid w:val="00635DD8"/>
    <w:rsid w:val="00637667"/>
    <w:rsid w:val="00637959"/>
    <w:rsid w:val="006379D9"/>
    <w:rsid w:val="006413CC"/>
    <w:rsid w:val="006426CA"/>
    <w:rsid w:val="006443DA"/>
    <w:rsid w:val="00644B88"/>
    <w:rsid w:val="0065088F"/>
    <w:rsid w:val="006527E9"/>
    <w:rsid w:val="0065370E"/>
    <w:rsid w:val="006540C4"/>
    <w:rsid w:val="0065534D"/>
    <w:rsid w:val="00660987"/>
    <w:rsid w:val="00663FAE"/>
    <w:rsid w:val="0066480F"/>
    <w:rsid w:val="00667321"/>
    <w:rsid w:val="00670E6A"/>
    <w:rsid w:val="00671649"/>
    <w:rsid w:val="00671E1A"/>
    <w:rsid w:val="006727E7"/>
    <w:rsid w:val="00673378"/>
    <w:rsid w:val="00673ECC"/>
    <w:rsid w:val="00675003"/>
    <w:rsid w:val="00675935"/>
    <w:rsid w:val="00682CBF"/>
    <w:rsid w:val="0068345C"/>
    <w:rsid w:val="006917BB"/>
    <w:rsid w:val="00691B8C"/>
    <w:rsid w:val="00691E9F"/>
    <w:rsid w:val="00692DEC"/>
    <w:rsid w:val="006963F4"/>
    <w:rsid w:val="00696820"/>
    <w:rsid w:val="006970D0"/>
    <w:rsid w:val="00697EB6"/>
    <w:rsid w:val="006A2130"/>
    <w:rsid w:val="006A2BCD"/>
    <w:rsid w:val="006A34A6"/>
    <w:rsid w:val="006A631E"/>
    <w:rsid w:val="006B10CA"/>
    <w:rsid w:val="006B497B"/>
    <w:rsid w:val="006B4CB9"/>
    <w:rsid w:val="006C0117"/>
    <w:rsid w:val="006C644B"/>
    <w:rsid w:val="006C711E"/>
    <w:rsid w:val="006D05B8"/>
    <w:rsid w:val="006D13E7"/>
    <w:rsid w:val="006D4168"/>
    <w:rsid w:val="006D4927"/>
    <w:rsid w:val="006D4BD0"/>
    <w:rsid w:val="006D5A47"/>
    <w:rsid w:val="006E165E"/>
    <w:rsid w:val="006E2715"/>
    <w:rsid w:val="006E390C"/>
    <w:rsid w:val="006E52C9"/>
    <w:rsid w:val="007005E8"/>
    <w:rsid w:val="00700948"/>
    <w:rsid w:val="00704FC5"/>
    <w:rsid w:val="007053EB"/>
    <w:rsid w:val="007100A2"/>
    <w:rsid w:val="00711C9C"/>
    <w:rsid w:val="00712122"/>
    <w:rsid w:val="00712792"/>
    <w:rsid w:val="007168BE"/>
    <w:rsid w:val="007171A0"/>
    <w:rsid w:val="00720E53"/>
    <w:rsid w:val="00723534"/>
    <w:rsid w:val="00726861"/>
    <w:rsid w:val="00726BE2"/>
    <w:rsid w:val="0073238E"/>
    <w:rsid w:val="00736DFA"/>
    <w:rsid w:val="00737651"/>
    <w:rsid w:val="00740B41"/>
    <w:rsid w:val="00740D20"/>
    <w:rsid w:val="007422BF"/>
    <w:rsid w:val="007426A6"/>
    <w:rsid w:val="007427D0"/>
    <w:rsid w:val="007431C1"/>
    <w:rsid w:val="00744C99"/>
    <w:rsid w:val="00746B2F"/>
    <w:rsid w:val="00747957"/>
    <w:rsid w:val="00747D8D"/>
    <w:rsid w:val="00750253"/>
    <w:rsid w:val="0075050C"/>
    <w:rsid w:val="007507A1"/>
    <w:rsid w:val="00750B7D"/>
    <w:rsid w:val="00753A1C"/>
    <w:rsid w:val="00754920"/>
    <w:rsid w:val="00754C3B"/>
    <w:rsid w:val="007616F2"/>
    <w:rsid w:val="00762BC9"/>
    <w:rsid w:val="00771E39"/>
    <w:rsid w:val="007747B5"/>
    <w:rsid w:val="0077700E"/>
    <w:rsid w:val="00777B0C"/>
    <w:rsid w:val="00782CF8"/>
    <w:rsid w:val="00784118"/>
    <w:rsid w:val="00784524"/>
    <w:rsid w:val="00785F34"/>
    <w:rsid w:val="00786E8F"/>
    <w:rsid w:val="007912A6"/>
    <w:rsid w:val="00792CBA"/>
    <w:rsid w:val="00795313"/>
    <w:rsid w:val="00797E59"/>
    <w:rsid w:val="007A0402"/>
    <w:rsid w:val="007A1068"/>
    <w:rsid w:val="007B01C1"/>
    <w:rsid w:val="007B0F3E"/>
    <w:rsid w:val="007B74E0"/>
    <w:rsid w:val="007C0AE7"/>
    <w:rsid w:val="007C2775"/>
    <w:rsid w:val="007C393A"/>
    <w:rsid w:val="007C748B"/>
    <w:rsid w:val="007C76B3"/>
    <w:rsid w:val="007D0E9C"/>
    <w:rsid w:val="007D1D3A"/>
    <w:rsid w:val="007D248A"/>
    <w:rsid w:val="007D43AC"/>
    <w:rsid w:val="007D68DF"/>
    <w:rsid w:val="007D7C36"/>
    <w:rsid w:val="007E477F"/>
    <w:rsid w:val="007E5654"/>
    <w:rsid w:val="007E57AC"/>
    <w:rsid w:val="007E6389"/>
    <w:rsid w:val="007E7EFA"/>
    <w:rsid w:val="007F05AE"/>
    <w:rsid w:val="007F0C7D"/>
    <w:rsid w:val="007F107F"/>
    <w:rsid w:val="007F13BF"/>
    <w:rsid w:val="007F18FD"/>
    <w:rsid w:val="007F23DC"/>
    <w:rsid w:val="007F29E1"/>
    <w:rsid w:val="007F3986"/>
    <w:rsid w:val="007F3FB8"/>
    <w:rsid w:val="007F61C6"/>
    <w:rsid w:val="007F7C18"/>
    <w:rsid w:val="0080227F"/>
    <w:rsid w:val="008047BB"/>
    <w:rsid w:val="008053F1"/>
    <w:rsid w:val="00805D9A"/>
    <w:rsid w:val="0080789C"/>
    <w:rsid w:val="00811900"/>
    <w:rsid w:val="00815BEE"/>
    <w:rsid w:val="00816C82"/>
    <w:rsid w:val="008176C7"/>
    <w:rsid w:val="0081772A"/>
    <w:rsid w:val="00820AEB"/>
    <w:rsid w:val="0082165D"/>
    <w:rsid w:val="008249F1"/>
    <w:rsid w:val="008250B5"/>
    <w:rsid w:val="00827060"/>
    <w:rsid w:val="00827BE3"/>
    <w:rsid w:val="00830C95"/>
    <w:rsid w:val="0083112A"/>
    <w:rsid w:val="00834842"/>
    <w:rsid w:val="008355FA"/>
    <w:rsid w:val="00835ACA"/>
    <w:rsid w:val="00836D91"/>
    <w:rsid w:val="008372AD"/>
    <w:rsid w:val="00841FB6"/>
    <w:rsid w:val="00842338"/>
    <w:rsid w:val="00843D08"/>
    <w:rsid w:val="0084696F"/>
    <w:rsid w:val="0084737E"/>
    <w:rsid w:val="008506DD"/>
    <w:rsid w:val="008510E9"/>
    <w:rsid w:val="00852045"/>
    <w:rsid w:val="008536CF"/>
    <w:rsid w:val="00854F32"/>
    <w:rsid w:val="00854FAD"/>
    <w:rsid w:val="008603BB"/>
    <w:rsid w:val="008606B1"/>
    <w:rsid w:val="00861D77"/>
    <w:rsid w:val="008674B5"/>
    <w:rsid w:val="00867C4F"/>
    <w:rsid w:val="0087013D"/>
    <w:rsid w:val="008774FD"/>
    <w:rsid w:val="00881970"/>
    <w:rsid w:val="0088390A"/>
    <w:rsid w:val="00887D91"/>
    <w:rsid w:val="008922BA"/>
    <w:rsid w:val="008931E1"/>
    <w:rsid w:val="00894654"/>
    <w:rsid w:val="00894F43"/>
    <w:rsid w:val="008A20EB"/>
    <w:rsid w:val="008A6A8D"/>
    <w:rsid w:val="008A6FE5"/>
    <w:rsid w:val="008B130E"/>
    <w:rsid w:val="008B3521"/>
    <w:rsid w:val="008B4DEB"/>
    <w:rsid w:val="008B581E"/>
    <w:rsid w:val="008B62E2"/>
    <w:rsid w:val="008B6C4A"/>
    <w:rsid w:val="008C004C"/>
    <w:rsid w:val="008C1A96"/>
    <w:rsid w:val="008C21B5"/>
    <w:rsid w:val="008C2C8E"/>
    <w:rsid w:val="008C4A27"/>
    <w:rsid w:val="008C5B10"/>
    <w:rsid w:val="008C60C9"/>
    <w:rsid w:val="008C650F"/>
    <w:rsid w:val="008C7354"/>
    <w:rsid w:val="008D0180"/>
    <w:rsid w:val="008E1A0A"/>
    <w:rsid w:val="008E27F3"/>
    <w:rsid w:val="008E2BE1"/>
    <w:rsid w:val="008E5FAC"/>
    <w:rsid w:val="008E7408"/>
    <w:rsid w:val="008F133E"/>
    <w:rsid w:val="008F22AC"/>
    <w:rsid w:val="008F2ABE"/>
    <w:rsid w:val="008F3022"/>
    <w:rsid w:val="008F37E7"/>
    <w:rsid w:val="008F7F84"/>
    <w:rsid w:val="00901140"/>
    <w:rsid w:val="00902466"/>
    <w:rsid w:val="00907741"/>
    <w:rsid w:val="00910F05"/>
    <w:rsid w:val="0091656C"/>
    <w:rsid w:val="00916996"/>
    <w:rsid w:val="00917D99"/>
    <w:rsid w:val="00920A1C"/>
    <w:rsid w:val="0092312A"/>
    <w:rsid w:val="00926ABB"/>
    <w:rsid w:val="00927657"/>
    <w:rsid w:val="00927A19"/>
    <w:rsid w:val="00930252"/>
    <w:rsid w:val="00931318"/>
    <w:rsid w:val="0093178D"/>
    <w:rsid w:val="00933289"/>
    <w:rsid w:val="00940C9E"/>
    <w:rsid w:val="009416DE"/>
    <w:rsid w:val="00941F9C"/>
    <w:rsid w:val="00943528"/>
    <w:rsid w:val="009438C6"/>
    <w:rsid w:val="009438F7"/>
    <w:rsid w:val="00945673"/>
    <w:rsid w:val="00950307"/>
    <w:rsid w:val="009505DE"/>
    <w:rsid w:val="00950998"/>
    <w:rsid w:val="00950D6D"/>
    <w:rsid w:val="0095279B"/>
    <w:rsid w:val="00952D93"/>
    <w:rsid w:val="009532A1"/>
    <w:rsid w:val="009543B9"/>
    <w:rsid w:val="00956770"/>
    <w:rsid w:val="00957A1A"/>
    <w:rsid w:val="00960ADE"/>
    <w:rsid w:val="00962155"/>
    <w:rsid w:val="00962ACB"/>
    <w:rsid w:val="00963342"/>
    <w:rsid w:val="00963B79"/>
    <w:rsid w:val="00963E3F"/>
    <w:rsid w:val="009658F6"/>
    <w:rsid w:val="009661A8"/>
    <w:rsid w:val="00970F26"/>
    <w:rsid w:val="0097236A"/>
    <w:rsid w:val="0097296F"/>
    <w:rsid w:val="00974185"/>
    <w:rsid w:val="00982138"/>
    <w:rsid w:val="00984D65"/>
    <w:rsid w:val="00987D75"/>
    <w:rsid w:val="009A42E2"/>
    <w:rsid w:val="009A5795"/>
    <w:rsid w:val="009A60C7"/>
    <w:rsid w:val="009A64B8"/>
    <w:rsid w:val="009B08C1"/>
    <w:rsid w:val="009B0A92"/>
    <w:rsid w:val="009B1236"/>
    <w:rsid w:val="009B1E19"/>
    <w:rsid w:val="009B1F40"/>
    <w:rsid w:val="009B358E"/>
    <w:rsid w:val="009B396E"/>
    <w:rsid w:val="009B6C36"/>
    <w:rsid w:val="009B7F97"/>
    <w:rsid w:val="009C38A3"/>
    <w:rsid w:val="009C630F"/>
    <w:rsid w:val="009C6806"/>
    <w:rsid w:val="009D32C7"/>
    <w:rsid w:val="009D44D8"/>
    <w:rsid w:val="009E03FC"/>
    <w:rsid w:val="009E243F"/>
    <w:rsid w:val="009E252A"/>
    <w:rsid w:val="009E295B"/>
    <w:rsid w:val="009E3E43"/>
    <w:rsid w:val="009E4FDD"/>
    <w:rsid w:val="009E7240"/>
    <w:rsid w:val="009E7C3E"/>
    <w:rsid w:val="009F0131"/>
    <w:rsid w:val="009F0251"/>
    <w:rsid w:val="009F0297"/>
    <w:rsid w:val="009F0303"/>
    <w:rsid w:val="009F0DE5"/>
    <w:rsid w:val="009F256A"/>
    <w:rsid w:val="009F3FCE"/>
    <w:rsid w:val="009F49A0"/>
    <w:rsid w:val="009F64D2"/>
    <w:rsid w:val="009F7641"/>
    <w:rsid w:val="00A0078F"/>
    <w:rsid w:val="00A01618"/>
    <w:rsid w:val="00A0166C"/>
    <w:rsid w:val="00A01E63"/>
    <w:rsid w:val="00A02456"/>
    <w:rsid w:val="00A038B6"/>
    <w:rsid w:val="00A03945"/>
    <w:rsid w:val="00A05F25"/>
    <w:rsid w:val="00A0722F"/>
    <w:rsid w:val="00A120EE"/>
    <w:rsid w:val="00A120F1"/>
    <w:rsid w:val="00A13BB2"/>
    <w:rsid w:val="00A15373"/>
    <w:rsid w:val="00A1599D"/>
    <w:rsid w:val="00A22342"/>
    <w:rsid w:val="00A22F7C"/>
    <w:rsid w:val="00A23294"/>
    <w:rsid w:val="00A25EFD"/>
    <w:rsid w:val="00A27764"/>
    <w:rsid w:val="00A27D96"/>
    <w:rsid w:val="00A31358"/>
    <w:rsid w:val="00A31F4A"/>
    <w:rsid w:val="00A32BD4"/>
    <w:rsid w:val="00A35B8B"/>
    <w:rsid w:val="00A36691"/>
    <w:rsid w:val="00A37ACD"/>
    <w:rsid w:val="00A43F0B"/>
    <w:rsid w:val="00A46764"/>
    <w:rsid w:val="00A51673"/>
    <w:rsid w:val="00A5272D"/>
    <w:rsid w:val="00A52E83"/>
    <w:rsid w:val="00A571B9"/>
    <w:rsid w:val="00A62269"/>
    <w:rsid w:val="00A63877"/>
    <w:rsid w:val="00A63911"/>
    <w:rsid w:val="00A6516C"/>
    <w:rsid w:val="00A65741"/>
    <w:rsid w:val="00A6685B"/>
    <w:rsid w:val="00A66D91"/>
    <w:rsid w:val="00A70DCE"/>
    <w:rsid w:val="00A70E6F"/>
    <w:rsid w:val="00A712BE"/>
    <w:rsid w:val="00A71C66"/>
    <w:rsid w:val="00A72C22"/>
    <w:rsid w:val="00A744CB"/>
    <w:rsid w:val="00A74845"/>
    <w:rsid w:val="00A7565F"/>
    <w:rsid w:val="00A75BD4"/>
    <w:rsid w:val="00A81313"/>
    <w:rsid w:val="00A827CD"/>
    <w:rsid w:val="00A83AA1"/>
    <w:rsid w:val="00A85178"/>
    <w:rsid w:val="00A93D2C"/>
    <w:rsid w:val="00A961DE"/>
    <w:rsid w:val="00AA1F26"/>
    <w:rsid w:val="00AA238C"/>
    <w:rsid w:val="00AA291F"/>
    <w:rsid w:val="00AA7660"/>
    <w:rsid w:val="00AB00C1"/>
    <w:rsid w:val="00AB0B4F"/>
    <w:rsid w:val="00AB2017"/>
    <w:rsid w:val="00AB4E07"/>
    <w:rsid w:val="00AC080B"/>
    <w:rsid w:val="00AC1570"/>
    <w:rsid w:val="00AC5FCB"/>
    <w:rsid w:val="00AC6CC2"/>
    <w:rsid w:val="00AC7004"/>
    <w:rsid w:val="00AC7070"/>
    <w:rsid w:val="00AC780D"/>
    <w:rsid w:val="00AD18BE"/>
    <w:rsid w:val="00AD7161"/>
    <w:rsid w:val="00AE05F1"/>
    <w:rsid w:val="00AE0DDE"/>
    <w:rsid w:val="00AE0EFC"/>
    <w:rsid w:val="00AE2AC8"/>
    <w:rsid w:val="00AE3FBB"/>
    <w:rsid w:val="00AE54F2"/>
    <w:rsid w:val="00AE6667"/>
    <w:rsid w:val="00AE6A29"/>
    <w:rsid w:val="00AE6DEF"/>
    <w:rsid w:val="00AF0521"/>
    <w:rsid w:val="00AF21B2"/>
    <w:rsid w:val="00AF3C44"/>
    <w:rsid w:val="00AF4D81"/>
    <w:rsid w:val="00AF66A5"/>
    <w:rsid w:val="00AF73AB"/>
    <w:rsid w:val="00B01337"/>
    <w:rsid w:val="00B01377"/>
    <w:rsid w:val="00B033B3"/>
    <w:rsid w:val="00B03FD7"/>
    <w:rsid w:val="00B04D74"/>
    <w:rsid w:val="00B04E09"/>
    <w:rsid w:val="00B11028"/>
    <w:rsid w:val="00B11375"/>
    <w:rsid w:val="00B1188B"/>
    <w:rsid w:val="00B130A6"/>
    <w:rsid w:val="00B14F97"/>
    <w:rsid w:val="00B15CC8"/>
    <w:rsid w:val="00B15D33"/>
    <w:rsid w:val="00B16BDE"/>
    <w:rsid w:val="00B173A1"/>
    <w:rsid w:val="00B1740B"/>
    <w:rsid w:val="00B21295"/>
    <w:rsid w:val="00B23046"/>
    <w:rsid w:val="00B24C9E"/>
    <w:rsid w:val="00B26724"/>
    <w:rsid w:val="00B423C9"/>
    <w:rsid w:val="00B42D11"/>
    <w:rsid w:val="00B4396C"/>
    <w:rsid w:val="00B444B2"/>
    <w:rsid w:val="00B44546"/>
    <w:rsid w:val="00B45372"/>
    <w:rsid w:val="00B473C9"/>
    <w:rsid w:val="00B569B8"/>
    <w:rsid w:val="00B56E89"/>
    <w:rsid w:val="00B61946"/>
    <w:rsid w:val="00B63867"/>
    <w:rsid w:val="00B65032"/>
    <w:rsid w:val="00B65F40"/>
    <w:rsid w:val="00B665C8"/>
    <w:rsid w:val="00B66EDB"/>
    <w:rsid w:val="00B66F23"/>
    <w:rsid w:val="00B70949"/>
    <w:rsid w:val="00B7123D"/>
    <w:rsid w:val="00B71DFC"/>
    <w:rsid w:val="00B73FBF"/>
    <w:rsid w:val="00B7657F"/>
    <w:rsid w:val="00B801BA"/>
    <w:rsid w:val="00B82284"/>
    <w:rsid w:val="00B82F98"/>
    <w:rsid w:val="00B831D6"/>
    <w:rsid w:val="00B84F14"/>
    <w:rsid w:val="00B85B22"/>
    <w:rsid w:val="00B85B55"/>
    <w:rsid w:val="00B86957"/>
    <w:rsid w:val="00B90566"/>
    <w:rsid w:val="00B91158"/>
    <w:rsid w:val="00B91E18"/>
    <w:rsid w:val="00B9220C"/>
    <w:rsid w:val="00B94C43"/>
    <w:rsid w:val="00B94D45"/>
    <w:rsid w:val="00B951A5"/>
    <w:rsid w:val="00B956AA"/>
    <w:rsid w:val="00B96908"/>
    <w:rsid w:val="00BA0E1F"/>
    <w:rsid w:val="00BA30E5"/>
    <w:rsid w:val="00BA3631"/>
    <w:rsid w:val="00BA4C6B"/>
    <w:rsid w:val="00BA4E69"/>
    <w:rsid w:val="00BA7562"/>
    <w:rsid w:val="00BA7696"/>
    <w:rsid w:val="00BB0699"/>
    <w:rsid w:val="00BB1101"/>
    <w:rsid w:val="00BB2785"/>
    <w:rsid w:val="00BB4E44"/>
    <w:rsid w:val="00BB6F75"/>
    <w:rsid w:val="00BC041C"/>
    <w:rsid w:val="00BC6FD7"/>
    <w:rsid w:val="00BD0E49"/>
    <w:rsid w:val="00BD17AA"/>
    <w:rsid w:val="00BD1AAA"/>
    <w:rsid w:val="00BD2824"/>
    <w:rsid w:val="00BD4C98"/>
    <w:rsid w:val="00BD6E05"/>
    <w:rsid w:val="00BD71AC"/>
    <w:rsid w:val="00BD7596"/>
    <w:rsid w:val="00BD7D5A"/>
    <w:rsid w:val="00BE1DBB"/>
    <w:rsid w:val="00BE2290"/>
    <w:rsid w:val="00BF047C"/>
    <w:rsid w:val="00BF1606"/>
    <w:rsid w:val="00BF2FA2"/>
    <w:rsid w:val="00C00D8A"/>
    <w:rsid w:val="00C01792"/>
    <w:rsid w:val="00C02085"/>
    <w:rsid w:val="00C055FA"/>
    <w:rsid w:val="00C05AA8"/>
    <w:rsid w:val="00C06CB4"/>
    <w:rsid w:val="00C06F2D"/>
    <w:rsid w:val="00C1142F"/>
    <w:rsid w:val="00C13A19"/>
    <w:rsid w:val="00C1797D"/>
    <w:rsid w:val="00C2157D"/>
    <w:rsid w:val="00C224DE"/>
    <w:rsid w:val="00C22D09"/>
    <w:rsid w:val="00C2425C"/>
    <w:rsid w:val="00C248FB"/>
    <w:rsid w:val="00C24D0D"/>
    <w:rsid w:val="00C24E17"/>
    <w:rsid w:val="00C25452"/>
    <w:rsid w:val="00C256F3"/>
    <w:rsid w:val="00C258EF"/>
    <w:rsid w:val="00C268B9"/>
    <w:rsid w:val="00C27694"/>
    <w:rsid w:val="00C27CD1"/>
    <w:rsid w:val="00C3112C"/>
    <w:rsid w:val="00C317C1"/>
    <w:rsid w:val="00C35B95"/>
    <w:rsid w:val="00C37944"/>
    <w:rsid w:val="00C41269"/>
    <w:rsid w:val="00C41557"/>
    <w:rsid w:val="00C4403B"/>
    <w:rsid w:val="00C44339"/>
    <w:rsid w:val="00C44D8D"/>
    <w:rsid w:val="00C460C1"/>
    <w:rsid w:val="00C51A2B"/>
    <w:rsid w:val="00C54D16"/>
    <w:rsid w:val="00C572BF"/>
    <w:rsid w:val="00C579FD"/>
    <w:rsid w:val="00C57F26"/>
    <w:rsid w:val="00C677ED"/>
    <w:rsid w:val="00C720C4"/>
    <w:rsid w:val="00C72138"/>
    <w:rsid w:val="00C72E97"/>
    <w:rsid w:val="00C7737E"/>
    <w:rsid w:val="00C77B22"/>
    <w:rsid w:val="00C862F2"/>
    <w:rsid w:val="00C91CFE"/>
    <w:rsid w:val="00C934E2"/>
    <w:rsid w:val="00C93A38"/>
    <w:rsid w:val="00C94835"/>
    <w:rsid w:val="00CA44DE"/>
    <w:rsid w:val="00CA6EFE"/>
    <w:rsid w:val="00CA7A8E"/>
    <w:rsid w:val="00CB365E"/>
    <w:rsid w:val="00CB41D1"/>
    <w:rsid w:val="00CB5966"/>
    <w:rsid w:val="00CC03D5"/>
    <w:rsid w:val="00CC0C59"/>
    <w:rsid w:val="00CC0FA4"/>
    <w:rsid w:val="00CC6119"/>
    <w:rsid w:val="00CD007B"/>
    <w:rsid w:val="00CD0B2C"/>
    <w:rsid w:val="00CD1237"/>
    <w:rsid w:val="00CD1D47"/>
    <w:rsid w:val="00CD22EC"/>
    <w:rsid w:val="00CD7654"/>
    <w:rsid w:val="00CE2764"/>
    <w:rsid w:val="00CE54EE"/>
    <w:rsid w:val="00CF28E2"/>
    <w:rsid w:val="00CF331D"/>
    <w:rsid w:val="00CF4C9D"/>
    <w:rsid w:val="00CF4CE6"/>
    <w:rsid w:val="00CF7E6D"/>
    <w:rsid w:val="00D01AE0"/>
    <w:rsid w:val="00D05D2F"/>
    <w:rsid w:val="00D066E3"/>
    <w:rsid w:val="00D10600"/>
    <w:rsid w:val="00D10F80"/>
    <w:rsid w:val="00D16105"/>
    <w:rsid w:val="00D17451"/>
    <w:rsid w:val="00D17B61"/>
    <w:rsid w:val="00D2082C"/>
    <w:rsid w:val="00D20F82"/>
    <w:rsid w:val="00D22222"/>
    <w:rsid w:val="00D23450"/>
    <w:rsid w:val="00D24159"/>
    <w:rsid w:val="00D3178F"/>
    <w:rsid w:val="00D31FEC"/>
    <w:rsid w:val="00D35718"/>
    <w:rsid w:val="00D3692F"/>
    <w:rsid w:val="00D42459"/>
    <w:rsid w:val="00D44111"/>
    <w:rsid w:val="00D443AA"/>
    <w:rsid w:val="00D4461F"/>
    <w:rsid w:val="00D4675F"/>
    <w:rsid w:val="00D51557"/>
    <w:rsid w:val="00D601C9"/>
    <w:rsid w:val="00D61D25"/>
    <w:rsid w:val="00D6213C"/>
    <w:rsid w:val="00D63867"/>
    <w:rsid w:val="00D63F19"/>
    <w:rsid w:val="00D656CD"/>
    <w:rsid w:val="00D6642A"/>
    <w:rsid w:val="00D677C2"/>
    <w:rsid w:val="00D72247"/>
    <w:rsid w:val="00D75F4E"/>
    <w:rsid w:val="00D7746C"/>
    <w:rsid w:val="00D8266A"/>
    <w:rsid w:val="00D82A05"/>
    <w:rsid w:val="00D82BB8"/>
    <w:rsid w:val="00D9174E"/>
    <w:rsid w:val="00D92908"/>
    <w:rsid w:val="00D931FB"/>
    <w:rsid w:val="00D941BF"/>
    <w:rsid w:val="00D95195"/>
    <w:rsid w:val="00D95997"/>
    <w:rsid w:val="00D97EAE"/>
    <w:rsid w:val="00D97F20"/>
    <w:rsid w:val="00DA43F9"/>
    <w:rsid w:val="00DA459E"/>
    <w:rsid w:val="00DA53C3"/>
    <w:rsid w:val="00DA61AE"/>
    <w:rsid w:val="00DA6259"/>
    <w:rsid w:val="00DA6DBD"/>
    <w:rsid w:val="00DB02F4"/>
    <w:rsid w:val="00DB1F9C"/>
    <w:rsid w:val="00DB4653"/>
    <w:rsid w:val="00DB71A3"/>
    <w:rsid w:val="00DB7776"/>
    <w:rsid w:val="00DC3AC4"/>
    <w:rsid w:val="00DC3C83"/>
    <w:rsid w:val="00DC526C"/>
    <w:rsid w:val="00DC7E10"/>
    <w:rsid w:val="00DD3766"/>
    <w:rsid w:val="00DD4639"/>
    <w:rsid w:val="00DD63CC"/>
    <w:rsid w:val="00DE1036"/>
    <w:rsid w:val="00DE1666"/>
    <w:rsid w:val="00DE1E33"/>
    <w:rsid w:val="00DE28D1"/>
    <w:rsid w:val="00DE3C3E"/>
    <w:rsid w:val="00DE5F5F"/>
    <w:rsid w:val="00DE6693"/>
    <w:rsid w:val="00DE7A75"/>
    <w:rsid w:val="00DF0134"/>
    <w:rsid w:val="00DF014A"/>
    <w:rsid w:val="00DF1499"/>
    <w:rsid w:val="00DF18A0"/>
    <w:rsid w:val="00DF2581"/>
    <w:rsid w:val="00DF364F"/>
    <w:rsid w:val="00DF3D15"/>
    <w:rsid w:val="00DF574B"/>
    <w:rsid w:val="00DF6E60"/>
    <w:rsid w:val="00DF7B99"/>
    <w:rsid w:val="00E0051E"/>
    <w:rsid w:val="00E006F5"/>
    <w:rsid w:val="00E013BA"/>
    <w:rsid w:val="00E0174F"/>
    <w:rsid w:val="00E028F7"/>
    <w:rsid w:val="00E04E79"/>
    <w:rsid w:val="00E04F84"/>
    <w:rsid w:val="00E11395"/>
    <w:rsid w:val="00E121E1"/>
    <w:rsid w:val="00E1286B"/>
    <w:rsid w:val="00E145A4"/>
    <w:rsid w:val="00E15013"/>
    <w:rsid w:val="00E15665"/>
    <w:rsid w:val="00E178CB"/>
    <w:rsid w:val="00E20F08"/>
    <w:rsid w:val="00E2512C"/>
    <w:rsid w:val="00E25C42"/>
    <w:rsid w:val="00E25FD3"/>
    <w:rsid w:val="00E2637E"/>
    <w:rsid w:val="00E30AD4"/>
    <w:rsid w:val="00E30B79"/>
    <w:rsid w:val="00E30E6F"/>
    <w:rsid w:val="00E34D39"/>
    <w:rsid w:val="00E35426"/>
    <w:rsid w:val="00E36A70"/>
    <w:rsid w:val="00E40919"/>
    <w:rsid w:val="00E45387"/>
    <w:rsid w:val="00E4624F"/>
    <w:rsid w:val="00E47D37"/>
    <w:rsid w:val="00E501FB"/>
    <w:rsid w:val="00E5290F"/>
    <w:rsid w:val="00E61B1C"/>
    <w:rsid w:val="00E625E0"/>
    <w:rsid w:val="00E67572"/>
    <w:rsid w:val="00E713A0"/>
    <w:rsid w:val="00E72022"/>
    <w:rsid w:val="00E72134"/>
    <w:rsid w:val="00E730D7"/>
    <w:rsid w:val="00E73DAB"/>
    <w:rsid w:val="00E75118"/>
    <w:rsid w:val="00E75A9B"/>
    <w:rsid w:val="00E77F33"/>
    <w:rsid w:val="00E80AFD"/>
    <w:rsid w:val="00E81AE0"/>
    <w:rsid w:val="00E8741A"/>
    <w:rsid w:val="00E91475"/>
    <w:rsid w:val="00E91AAB"/>
    <w:rsid w:val="00E92AFA"/>
    <w:rsid w:val="00E9433F"/>
    <w:rsid w:val="00E951D9"/>
    <w:rsid w:val="00E96270"/>
    <w:rsid w:val="00E96495"/>
    <w:rsid w:val="00E967EF"/>
    <w:rsid w:val="00EA33AB"/>
    <w:rsid w:val="00EA5CE1"/>
    <w:rsid w:val="00EA73C8"/>
    <w:rsid w:val="00EB1041"/>
    <w:rsid w:val="00EB28F9"/>
    <w:rsid w:val="00EB2BBF"/>
    <w:rsid w:val="00EB3997"/>
    <w:rsid w:val="00EB3DA7"/>
    <w:rsid w:val="00EB4BDC"/>
    <w:rsid w:val="00EB7A2D"/>
    <w:rsid w:val="00EC06E4"/>
    <w:rsid w:val="00EC21BB"/>
    <w:rsid w:val="00EC2456"/>
    <w:rsid w:val="00EC3D45"/>
    <w:rsid w:val="00EC54A1"/>
    <w:rsid w:val="00EC55E5"/>
    <w:rsid w:val="00EC5BC5"/>
    <w:rsid w:val="00EC73DB"/>
    <w:rsid w:val="00EC7400"/>
    <w:rsid w:val="00ED27F0"/>
    <w:rsid w:val="00ED3B5C"/>
    <w:rsid w:val="00ED41C6"/>
    <w:rsid w:val="00ED4976"/>
    <w:rsid w:val="00ED7D4F"/>
    <w:rsid w:val="00EE07F1"/>
    <w:rsid w:val="00EE4417"/>
    <w:rsid w:val="00EE665D"/>
    <w:rsid w:val="00EE66E1"/>
    <w:rsid w:val="00EE675F"/>
    <w:rsid w:val="00EE7D1F"/>
    <w:rsid w:val="00EF053F"/>
    <w:rsid w:val="00EF20FF"/>
    <w:rsid w:val="00EF52D0"/>
    <w:rsid w:val="00F00924"/>
    <w:rsid w:val="00F00CF7"/>
    <w:rsid w:val="00F01493"/>
    <w:rsid w:val="00F01B2E"/>
    <w:rsid w:val="00F03404"/>
    <w:rsid w:val="00F04BA4"/>
    <w:rsid w:val="00F057C4"/>
    <w:rsid w:val="00F06990"/>
    <w:rsid w:val="00F102C8"/>
    <w:rsid w:val="00F104FA"/>
    <w:rsid w:val="00F10ED0"/>
    <w:rsid w:val="00F13B05"/>
    <w:rsid w:val="00F1504E"/>
    <w:rsid w:val="00F15EE0"/>
    <w:rsid w:val="00F2081E"/>
    <w:rsid w:val="00F20CD1"/>
    <w:rsid w:val="00F21F18"/>
    <w:rsid w:val="00F238F0"/>
    <w:rsid w:val="00F25599"/>
    <w:rsid w:val="00F25FFF"/>
    <w:rsid w:val="00F26CF4"/>
    <w:rsid w:val="00F36B09"/>
    <w:rsid w:val="00F40D11"/>
    <w:rsid w:val="00F437AD"/>
    <w:rsid w:val="00F44635"/>
    <w:rsid w:val="00F456E7"/>
    <w:rsid w:val="00F46A7F"/>
    <w:rsid w:val="00F5001A"/>
    <w:rsid w:val="00F5212F"/>
    <w:rsid w:val="00F5238E"/>
    <w:rsid w:val="00F54352"/>
    <w:rsid w:val="00F55939"/>
    <w:rsid w:val="00F5757F"/>
    <w:rsid w:val="00F619A5"/>
    <w:rsid w:val="00F62F43"/>
    <w:rsid w:val="00F63727"/>
    <w:rsid w:val="00F67F12"/>
    <w:rsid w:val="00F72A95"/>
    <w:rsid w:val="00F7543D"/>
    <w:rsid w:val="00F75CC1"/>
    <w:rsid w:val="00F80048"/>
    <w:rsid w:val="00F80204"/>
    <w:rsid w:val="00F81212"/>
    <w:rsid w:val="00F82584"/>
    <w:rsid w:val="00F849BC"/>
    <w:rsid w:val="00F917C9"/>
    <w:rsid w:val="00F94B96"/>
    <w:rsid w:val="00F97AD7"/>
    <w:rsid w:val="00FA0B1E"/>
    <w:rsid w:val="00FA134D"/>
    <w:rsid w:val="00FA47ED"/>
    <w:rsid w:val="00FA5BD9"/>
    <w:rsid w:val="00FA72EF"/>
    <w:rsid w:val="00FA7520"/>
    <w:rsid w:val="00FB2EEB"/>
    <w:rsid w:val="00FB3334"/>
    <w:rsid w:val="00FB498B"/>
    <w:rsid w:val="00FB5AE3"/>
    <w:rsid w:val="00FB6C60"/>
    <w:rsid w:val="00FC1642"/>
    <w:rsid w:val="00FC23F3"/>
    <w:rsid w:val="00FC3143"/>
    <w:rsid w:val="00FC3AD2"/>
    <w:rsid w:val="00FD18E9"/>
    <w:rsid w:val="00FD1F8F"/>
    <w:rsid w:val="00FD2062"/>
    <w:rsid w:val="00FD4378"/>
    <w:rsid w:val="00FD4A03"/>
    <w:rsid w:val="00FD6B0E"/>
    <w:rsid w:val="00FD6F2D"/>
    <w:rsid w:val="00FE02CA"/>
    <w:rsid w:val="00FE1CBF"/>
    <w:rsid w:val="00FE2E0C"/>
    <w:rsid w:val="00FE5AEA"/>
    <w:rsid w:val="00FF059B"/>
    <w:rsid w:val="00FF0AA1"/>
    <w:rsid w:val="00FF425D"/>
    <w:rsid w:val="00FF54CA"/>
    <w:rsid w:val="00FF592E"/>
    <w:rsid w:val="00FF5C73"/>
    <w:rsid w:val="00FF6494"/>
    <w:rsid w:val="00FF764E"/>
    <w:rsid w:val="0183899F"/>
    <w:rsid w:val="068344C0"/>
    <w:rsid w:val="06A597E0"/>
    <w:rsid w:val="07532BF8"/>
    <w:rsid w:val="0764A82C"/>
    <w:rsid w:val="096B4C66"/>
    <w:rsid w:val="096B876E"/>
    <w:rsid w:val="09C00D3D"/>
    <w:rsid w:val="0CF3BBEF"/>
    <w:rsid w:val="0D6831D9"/>
    <w:rsid w:val="0D791A44"/>
    <w:rsid w:val="0E7DDFEF"/>
    <w:rsid w:val="0F473D25"/>
    <w:rsid w:val="11798872"/>
    <w:rsid w:val="117EC1A4"/>
    <w:rsid w:val="11CD65D6"/>
    <w:rsid w:val="1205EF18"/>
    <w:rsid w:val="1252767B"/>
    <w:rsid w:val="12B207F4"/>
    <w:rsid w:val="12E55FB6"/>
    <w:rsid w:val="12FA6636"/>
    <w:rsid w:val="13EAD1F9"/>
    <w:rsid w:val="1403C197"/>
    <w:rsid w:val="145895B8"/>
    <w:rsid w:val="1782F7DE"/>
    <w:rsid w:val="19955763"/>
    <w:rsid w:val="19EE2553"/>
    <w:rsid w:val="1C044FE8"/>
    <w:rsid w:val="1D28820F"/>
    <w:rsid w:val="1DBF818E"/>
    <w:rsid w:val="1F9474DE"/>
    <w:rsid w:val="215A2125"/>
    <w:rsid w:val="2160ED8D"/>
    <w:rsid w:val="2176640A"/>
    <w:rsid w:val="228EFCC7"/>
    <w:rsid w:val="2382AE40"/>
    <w:rsid w:val="2457E5C0"/>
    <w:rsid w:val="24C285E7"/>
    <w:rsid w:val="24C4D44E"/>
    <w:rsid w:val="254E5C10"/>
    <w:rsid w:val="25F7AAB1"/>
    <w:rsid w:val="2688B4F5"/>
    <w:rsid w:val="276D2664"/>
    <w:rsid w:val="2851E74B"/>
    <w:rsid w:val="2882A20D"/>
    <w:rsid w:val="28B383E2"/>
    <w:rsid w:val="2C8883CB"/>
    <w:rsid w:val="2CB1F201"/>
    <w:rsid w:val="2D271FE4"/>
    <w:rsid w:val="2EF12D81"/>
    <w:rsid w:val="3095CADC"/>
    <w:rsid w:val="32A6517C"/>
    <w:rsid w:val="32ED13EC"/>
    <w:rsid w:val="33001F00"/>
    <w:rsid w:val="333F5E6B"/>
    <w:rsid w:val="33722961"/>
    <w:rsid w:val="3395541D"/>
    <w:rsid w:val="354E48C9"/>
    <w:rsid w:val="37AAD942"/>
    <w:rsid w:val="3804606B"/>
    <w:rsid w:val="383B06A7"/>
    <w:rsid w:val="38BF3AC0"/>
    <w:rsid w:val="39CCAB11"/>
    <w:rsid w:val="3A84E3B7"/>
    <w:rsid w:val="3AC03299"/>
    <w:rsid w:val="3AE245C3"/>
    <w:rsid w:val="3F7E6AFF"/>
    <w:rsid w:val="403521D5"/>
    <w:rsid w:val="4090986B"/>
    <w:rsid w:val="415C2B7B"/>
    <w:rsid w:val="42CF7D8A"/>
    <w:rsid w:val="433067BC"/>
    <w:rsid w:val="4360B706"/>
    <w:rsid w:val="43D8480A"/>
    <w:rsid w:val="44F9938C"/>
    <w:rsid w:val="463B29F4"/>
    <w:rsid w:val="4701133B"/>
    <w:rsid w:val="47765C5A"/>
    <w:rsid w:val="49D5BC1F"/>
    <w:rsid w:val="4A2452CC"/>
    <w:rsid w:val="4B6FFE45"/>
    <w:rsid w:val="4D9F01C7"/>
    <w:rsid w:val="50CA212A"/>
    <w:rsid w:val="527FB2BD"/>
    <w:rsid w:val="52C297B2"/>
    <w:rsid w:val="53D5EB04"/>
    <w:rsid w:val="53F48BB3"/>
    <w:rsid w:val="54DB3682"/>
    <w:rsid w:val="55638194"/>
    <w:rsid w:val="55E5F032"/>
    <w:rsid w:val="5763C6C4"/>
    <w:rsid w:val="5B1CCB1E"/>
    <w:rsid w:val="5D0BDBF7"/>
    <w:rsid w:val="5E2A4902"/>
    <w:rsid w:val="5FAD2376"/>
    <w:rsid w:val="622A0C1C"/>
    <w:rsid w:val="62532DF4"/>
    <w:rsid w:val="62679211"/>
    <w:rsid w:val="628D5A07"/>
    <w:rsid w:val="665626C5"/>
    <w:rsid w:val="67B60AFB"/>
    <w:rsid w:val="68D50543"/>
    <w:rsid w:val="69227659"/>
    <w:rsid w:val="6953E30A"/>
    <w:rsid w:val="6A921F6C"/>
    <w:rsid w:val="6CF44426"/>
    <w:rsid w:val="6D6427B5"/>
    <w:rsid w:val="6E24BA02"/>
    <w:rsid w:val="6F3BC12D"/>
    <w:rsid w:val="6FE2F459"/>
    <w:rsid w:val="719F7F79"/>
    <w:rsid w:val="73C99439"/>
    <w:rsid w:val="754E2399"/>
    <w:rsid w:val="7552BCD0"/>
    <w:rsid w:val="75565E6A"/>
    <w:rsid w:val="758533A8"/>
    <w:rsid w:val="7681B98C"/>
    <w:rsid w:val="771288C7"/>
    <w:rsid w:val="79E7BE28"/>
    <w:rsid w:val="7A5E3DB8"/>
    <w:rsid w:val="7BA5147A"/>
    <w:rsid w:val="7CDA0096"/>
    <w:rsid w:val="7CE906F9"/>
    <w:rsid w:val="7CED513A"/>
    <w:rsid w:val="7D420CDA"/>
    <w:rsid w:val="7DF60E14"/>
    <w:rsid w:val="7FA5DC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75237"/>
  <w15:chartTrackingRefBased/>
  <w15:docId w15:val="{DE82C14E-14DF-490C-A22A-55B6B628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B7D"/>
    <w:rPr>
      <w:rFonts w:ascii="Times New Roman" w:eastAsia="Times New Roman" w:hAnsi="Times New Roman" w:cs="Times New Roman"/>
      <w:lang w:val="es-ES" w:eastAsia="es-MX"/>
    </w:rPr>
  </w:style>
  <w:style w:type="paragraph" w:styleId="Ttulo1">
    <w:name w:val="heading 1"/>
    <w:aliases w:val="CAPÍTULO,Edgar 1,1 ghost,g,Nombre Proyecto,Título 1-BCN,MT1,Título 1_rosado,1. Título 1,Título 11,Título 1A,Titre principal (1),T1,CAPITULO 1,título 1,(TITULO),h1,II+,I,h11,II+1,I1"/>
    <w:basedOn w:val="Normal"/>
    <w:next w:val="Normal"/>
    <w:link w:val="Ttulo1Car"/>
    <w:uiPriority w:val="9"/>
    <w:qFormat/>
    <w:rsid w:val="00C579FD"/>
    <w:pPr>
      <w:keepNext/>
      <w:keepLines/>
      <w:widowControl w:val="0"/>
      <w:autoSpaceDE w:val="0"/>
      <w:autoSpaceDN w:val="0"/>
      <w:adjustRightInd w:val="0"/>
      <w:spacing w:before="240"/>
      <w:outlineLvl w:val="0"/>
    </w:pPr>
    <w:rPr>
      <w:rFonts w:asciiTheme="majorHAnsi" w:eastAsiaTheme="majorEastAsia" w:hAnsiTheme="majorHAnsi" w:cstheme="majorBidi"/>
      <w:color w:val="2F5496" w:themeColor="accent1" w:themeShade="BF"/>
      <w:sz w:val="32"/>
      <w:szCs w:val="32"/>
      <w:lang w:eastAsia="es-CO"/>
    </w:rPr>
  </w:style>
  <w:style w:type="paragraph" w:styleId="Ttulo2">
    <w:name w:val="heading 2"/>
    <w:aliases w:val="Capítulos,h2"/>
    <w:basedOn w:val="Normal"/>
    <w:next w:val="Normal"/>
    <w:link w:val="Ttulo2Car"/>
    <w:uiPriority w:val="9"/>
    <w:unhideWhenUsed/>
    <w:qFormat/>
    <w:rsid w:val="00C579FD"/>
    <w:pPr>
      <w:keepNext/>
      <w:keepLines/>
      <w:numPr>
        <w:ilvl w:val="1"/>
        <w:numId w:val="2"/>
      </w:numPr>
      <w:spacing w:before="40" w:after="120" w:line="259" w:lineRule="auto"/>
      <w:jc w:val="both"/>
      <w:outlineLvl w:val="1"/>
    </w:pPr>
    <w:rPr>
      <w:rFonts w:ascii="Arial" w:eastAsiaTheme="majorEastAsia" w:hAnsi="Arial" w:cstheme="majorBidi"/>
      <w:b/>
      <w:caps/>
      <w:color w:val="000000" w:themeColor="text1"/>
      <w:sz w:val="20"/>
      <w:szCs w:val="26"/>
      <w:lang w:val="es-MX" w:eastAsia="en-US"/>
    </w:rPr>
  </w:style>
  <w:style w:type="paragraph" w:styleId="Ttulo3">
    <w:name w:val="heading 3"/>
    <w:aliases w:val="Título 3 Car Car Car,Edgar 3,Sous-titre (3),Secciones,moloko,1.1.1Título 3,Título 3-BCN,3 bullet,2,MT3,H3,Título 3_verde,Título 3A"/>
    <w:basedOn w:val="Normal"/>
    <w:next w:val="Normal"/>
    <w:link w:val="Ttulo3Car"/>
    <w:uiPriority w:val="9"/>
    <w:unhideWhenUsed/>
    <w:qFormat/>
    <w:rsid w:val="00C579FD"/>
    <w:pPr>
      <w:keepNext/>
      <w:keepLines/>
      <w:numPr>
        <w:ilvl w:val="2"/>
        <w:numId w:val="2"/>
      </w:numPr>
      <w:spacing w:before="40" w:after="120" w:line="259" w:lineRule="auto"/>
      <w:jc w:val="both"/>
      <w:outlineLvl w:val="2"/>
    </w:pPr>
    <w:rPr>
      <w:rFonts w:ascii="Arial" w:eastAsiaTheme="majorEastAsia" w:hAnsi="Arial" w:cstheme="majorBidi"/>
      <w:b/>
      <w:caps/>
      <w:color w:val="000000" w:themeColor="text1"/>
      <w:sz w:val="20"/>
      <w:lang w:eastAsia="en-US"/>
    </w:rPr>
  </w:style>
  <w:style w:type="paragraph" w:styleId="Ttulo4">
    <w:name w:val="heading 4"/>
    <w:aliases w:val="Edgar 4,Título 4 - BCN,4 dash,d,3"/>
    <w:basedOn w:val="Normal"/>
    <w:next w:val="Normal"/>
    <w:link w:val="Ttulo4Car"/>
    <w:uiPriority w:val="9"/>
    <w:unhideWhenUsed/>
    <w:qFormat/>
    <w:rsid w:val="00C579F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en-US" w:eastAsia="en-US"/>
    </w:rPr>
  </w:style>
  <w:style w:type="paragraph" w:styleId="Ttulo5">
    <w:name w:val="heading 5"/>
    <w:aliases w:val="Título 5-BCN"/>
    <w:basedOn w:val="Normal"/>
    <w:next w:val="Normal"/>
    <w:link w:val="Ttulo5Car"/>
    <w:uiPriority w:val="9"/>
    <w:unhideWhenUsed/>
    <w:qFormat/>
    <w:rsid w:val="00C579FD"/>
    <w:pPr>
      <w:keepNext/>
      <w:keepLines/>
      <w:spacing w:before="40"/>
      <w:outlineLvl w:val="4"/>
    </w:pPr>
    <w:rPr>
      <w:rFonts w:asciiTheme="majorHAnsi" w:eastAsiaTheme="majorEastAsia" w:hAnsiTheme="majorHAnsi" w:cstheme="majorBidi"/>
      <w:color w:val="2F5496" w:themeColor="accent1" w:themeShade="BF"/>
      <w:lang w:eastAsia="en-US"/>
    </w:rPr>
  </w:style>
  <w:style w:type="paragraph" w:styleId="Ttulo6">
    <w:name w:val="heading 6"/>
    <w:aliases w:val="Título 6-BCN"/>
    <w:basedOn w:val="Normal"/>
    <w:next w:val="Normal"/>
    <w:link w:val="Ttulo6Car"/>
    <w:unhideWhenUsed/>
    <w:qFormat/>
    <w:rsid w:val="00C579FD"/>
    <w:pPr>
      <w:keepNext/>
      <w:keepLines/>
      <w:spacing w:before="40" w:line="259" w:lineRule="auto"/>
      <w:outlineLvl w:val="5"/>
    </w:pPr>
    <w:rPr>
      <w:rFonts w:asciiTheme="majorHAnsi" w:eastAsiaTheme="majorEastAsia" w:hAnsiTheme="majorHAnsi" w:cstheme="majorBidi"/>
      <w:color w:val="1F3763" w:themeColor="accent1" w:themeShade="7F"/>
      <w:sz w:val="22"/>
      <w:szCs w:val="22"/>
      <w:lang w:val="en-US" w:eastAsia="en-US"/>
    </w:rPr>
  </w:style>
  <w:style w:type="paragraph" w:styleId="Ttulo7">
    <w:name w:val="heading 7"/>
    <w:basedOn w:val="Normal"/>
    <w:next w:val="Normal"/>
    <w:link w:val="Ttulo7Car"/>
    <w:uiPriority w:val="9"/>
    <w:unhideWhenUsed/>
    <w:qFormat/>
    <w:rsid w:val="00C579FD"/>
    <w:pPr>
      <w:keepNext/>
      <w:keepLines/>
      <w:spacing w:before="40" w:line="259" w:lineRule="auto"/>
      <w:outlineLvl w:val="6"/>
    </w:pPr>
    <w:rPr>
      <w:rFonts w:asciiTheme="majorHAnsi" w:eastAsiaTheme="majorEastAsia" w:hAnsiTheme="majorHAnsi" w:cstheme="majorBidi"/>
      <w:i/>
      <w:iCs/>
      <w:color w:val="1F3763" w:themeColor="accent1" w:themeShade="7F"/>
      <w:sz w:val="22"/>
      <w:szCs w:val="22"/>
      <w:lang w:val="en-US" w:eastAsia="en-US"/>
    </w:rPr>
  </w:style>
  <w:style w:type="paragraph" w:styleId="Ttulo8">
    <w:name w:val="heading 8"/>
    <w:basedOn w:val="Normal"/>
    <w:next w:val="Normal"/>
    <w:link w:val="Ttulo8Car"/>
    <w:uiPriority w:val="9"/>
    <w:unhideWhenUsed/>
    <w:qFormat/>
    <w:rsid w:val="00C579FD"/>
    <w:pPr>
      <w:keepNext/>
      <w:keepLines/>
      <w:spacing w:before="40" w:line="259" w:lineRule="auto"/>
      <w:outlineLvl w:val="7"/>
    </w:pPr>
    <w:rPr>
      <w:rFonts w:asciiTheme="majorHAnsi" w:eastAsiaTheme="majorEastAsia" w:hAnsiTheme="majorHAnsi" w:cstheme="majorBidi"/>
      <w:color w:val="272727" w:themeColor="text1" w:themeTint="D8"/>
      <w:sz w:val="21"/>
      <w:szCs w:val="21"/>
      <w:lang w:val="en-US" w:eastAsia="en-US"/>
    </w:rPr>
  </w:style>
  <w:style w:type="paragraph" w:styleId="Ttulo9">
    <w:name w:val="heading 9"/>
    <w:basedOn w:val="Normal"/>
    <w:next w:val="Normal"/>
    <w:link w:val="Ttulo9Car"/>
    <w:uiPriority w:val="9"/>
    <w:unhideWhenUsed/>
    <w:qFormat/>
    <w:rsid w:val="00C579FD"/>
    <w:pPr>
      <w:keepNext/>
      <w:keepLines/>
      <w:spacing w:before="40" w:line="259" w:lineRule="auto"/>
      <w:outlineLvl w:val="8"/>
    </w:pPr>
    <w:rPr>
      <w:rFonts w:asciiTheme="majorHAnsi" w:eastAsiaTheme="majorEastAsia" w:hAnsiTheme="majorHAnsi" w:cstheme="majorBidi"/>
      <w:i/>
      <w:iCs/>
      <w:color w:val="272727" w:themeColor="text1" w:themeTint="D8"/>
      <w:sz w:val="21"/>
      <w:szCs w:val="21"/>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CAPÍTULO Car,Edgar 1 Car,1 ghost Car,g Car,Nombre Proyecto Car,Título 1-BCN Car,MT1 Car,Título 1_rosado Car,1. Título 1 Car,Título 11 Car,Título 1A Car,Titre principal (1) Car,T1 Car,CAPITULO 1 Car,título 1 Car,(TITULO) Car,h1 Car,II+ Car"/>
    <w:basedOn w:val="Fuentedeprrafopredeter"/>
    <w:link w:val="Ttulo1"/>
    <w:uiPriority w:val="9"/>
    <w:rsid w:val="00C579FD"/>
    <w:rPr>
      <w:rFonts w:asciiTheme="majorHAnsi" w:eastAsiaTheme="majorEastAsia" w:hAnsiTheme="majorHAnsi" w:cstheme="majorBidi"/>
      <w:color w:val="2F5496" w:themeColor="accent1" w:themeShade="BF"/>
      <w:sz w:val="32"/>
      <w:szCs w:val="32"/>
      <w:lang w:eastAsia="es-CO"/>
    </w:rPr>
  </w:style>
  <w:style w:type="character" w:customStyle="1" w:styleId="Ttulo2Car">
    <w:name w:val="Título 2 Car"/>
    <w:aliases w:val="Capítulos Car,h2 Car"/>
    <w:basedOn w:val="Fuentedeprrafopredeter"/>
    <w:link w:val="Ttulo2"/>
    <w:uiPriority w:val="9"/>
    <w:rsid w:val="00C579FD"/>
    <w:rPr>
      <w:rFonts w:ascii="Arial" w:eastAsiaTheme="majorEastAsia" w:hAnsi="Arial" w:cstheme="majorBidi"/>
      <w:b/>
      <w:caps/>
      <w:color w:val="000000" w:themeColor="text1"/>
      <w:sz w:val="20"/>
      <w:szCs w:val="26"/>
      <w:lang w:val="es-MX"/>
    </w:rPr>
  </w:style>
  <w:style w:type="character" w:customStyle="1" w:styleId="Ttulo3Car">
    <w:name w:val="Título 3 Car"/>
    <w:aliases w:val="Título 3 Car Car Car Car,Edgar 3 Car,Sous-titre (3) Car,Secciones Car,moloko Car,1.1.1Título 3 Car,Título 3-BCN Car,3 bullet Car,2 Car,MT3 Car,H3 Car,Título 3_verde Car,Título 3A Car"/>
    <w:basedOn w:val="Fuentedeprrafopredeter"/>
    <w:link w:val="Ttulo3"/>
    <w:uiPriority w:val="9"/>
    <w:rsid w:val="00C579FD"/>
    <w:rPr>
      <w:rFonts w:ascii="Arial" w:eastAsiaTheme="majorEastAsia" w:hAnsi="Arial" w:cstheme="majorBidi"/>
      <w:b/>
      <w:caps/>
      <w:color w:val="000000" w:themeColor="text1"/>
      <w:sz w:val="20"/>
      <w:lang w:val="es-ES"/>
    </w:rPr>
  </w:style>
  <w:style w:type="character" w:customStyle="1" w:styleId="Ttulo4Car">
    <w:name w:val="Título 4 Car"/>
    <w:aliases w:val="Edgar 4 Car,Título 4 - BCN Car,4 dash Car,d Car,3 Car"/>
    <w:basedOn w:val="Fuentedeprrafopredeter"/>
    <w:link w:val="Ttulo4"/>
    <w:uiPriority w:val="9"/>
    <w:rsid w:val="00C579FD"/>
    <w:rPr>
      <w:rFonts w:asciiTheme="majorHAnsi" w:eastAsiaTheme="majorEastAsia" w:hAnsiTheme="majorHAnsi" w:cstheme="majorBidi"/>
      <w:i/>
      <w:iCs/>
      <w:color w:val="2F5496" w:themeColor="accent1" w:themeShade="BF"/>
      <w:sz w:val="22"/>
      <w:szCs w:val="22"/>
      <w:lang w:val="en-US"/>
    </w:rPr>
  </w:style>
  <w:style w:type="character" w:customStyle="1" w:styleId="Ttulo5Car">
    <w:name w:val="Título 5 Car"/>
    <w:aliases w:val="Título 5-BCN Car"/>
    <w:basedOn w:val="Fuentedeprrafopredeter"/>
    <w:link w:val="Ttulo5"/>
    <w:uiPriority w:val="9"/>
    <w:rsid w:val="00C579FD"/>
    <w:rPr>
      <w:rFonts w:asciiTheme="majorHAnsi" w:eastAsiaTheme="majorEastAsia" w:hAnsiTheme="majorHAnsi" w:cstheme="majorBidi"/>
      <w:color w:val="2F5496" w:themeColor="accent1" w:themeShade="BF"/>
    </w:rPr>
  </w:style>
  <w:style w:type="character" w:customStyle="1" w:styleId="Ttulo6Car">
    <w:name w:val="Título 6 Car"/>
    <w:aliases w:val="Título 6-BCN Car"/>
    <w:basedOn w:val="Fuentedeprrafopredeter"/>
    <w:link w:val="Ttulo6"/>
    <w:rsid w:val="00C579FD"/>
    <w:rPr>
      <w:rFonts w:asciiTheme="majorHAnsi" w:eastAsiaTheme="majorEastAsia" w:hAnsiTheme="majorHAnsi" w:cstheme="majorBidi"/>
      <w:color w:val="1F3763" w:themeColor="accent1" w:themeShade="7F"/>
      <w:sz w:val="22"/>
      <w:szCs w:val="22"/>
      <w:lang w:val="en-US"/>
    </w:rPr>
  </w:style>
  <w:style w:type="character" w:customStyle="1" w:styleId="Ttulo7Car">
    <w:name w:val="Título 7 Car"/>
    <w:basedOn w:val="Fuentedeprrafopredeter"/>
    <w:link w:val="Ttulo7"/>
    <w:uiPriority w:val="9"/>
    <w:rsid w:val="00C579FD"/>
    <w:rPr>
      <w:rFonts w:asciiTheme="majorHAnsi" w:eastAsiaTheme="majorEastAsia" w:hAnsiTheme="majorHAnsi" w:cstheme="majorBidi"/>
      <w:i/>
      <w:iCs/>
      <w:color w:val="1F3763" w:themeColor="accent1" w:themeShade="7F"/>
      <w:sz w:val="22"/>
      <w:szCs w:val="22"/>
      <w:lang w:val="en-US"/>
    </w:rPr>
  </w:style>
  <w:style w:type="character" w:customStyle="1" w:styleId="Ttulo8Car">
    <w:name w:val="Título 8 Car"/>
    <w:basedOn w:val="Fuentedeprrafopredeter"/>
    <w:link w:val="Ttulo8"/>
    <w:uiPriority w:val="9"/>
    <w:rsid w:val="00C579FD"/>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rsid w:val="00C579FD"/>
    <w:rPr>
      <w:rFonts w:asciiTheme="majorHAnsi" w:eastAsiaTheme="majorEastAsia" w:hAnsiTheme="majorHAnsi" w:cstheme="majorBidi"/>
      <w:i/>
      <w:iCs/>
      <w:color w:val="272727" w:themeColor="text1" w:themeTint="D8"/>
      <w:sz w:val="21"/>
      <w:szCs w:val="21"/>
      <w:lang w:val="en-US"/>
    </w:rPr>
  </w:style>
  <w:style w:type="paragraph" w:styleId="Encabezado">
    <w:name w:val="header"/>
    <w:aliases w:val=" Car Car Car,Car Car Car,h,h8,h9,h10,h18,encabezado,Haut de page,articulo"/>
    <w:basedOn w:val="Normal"/>
    <w:link w:val="EncabezadoCar"/>
    <w:uiPriority w:val="99"/>
    <w:unhideWhenUsed/>
    <w:rsid w:val="00C579FD"/>
    <w:pPr>
      <w:tabs>
        <w:tab w:val="center" w:pos="4419"/>
        <w:tab w:val="right" w:pos="8838"/>
      </w:tabs>
    </w:pPr>
    <w:rPr>
      <w:rFonts w:asciiTheme="minorHAnsi" w:eastAsiaTheme="minorHAnsi" w:hAnsiTheme="minorHAnsi" w:cstheme="minorBidi"/>
      <w:lang w:eastAsia="en-US"/>
    </w:rPr>
  </w:style>
  <w:style w:type="character" w:customStyle="1" w:styleId="EncabezadoCar">
    <w:name w:val="Encabezado Car"/>
    <w:aliases w:val=" Car Car Car Car,Car Car Car Car,h Car,h8 Car,h9 Car,h10 Car,h18 Car,encabezado Car,Haut de page Car,articulo Car"/>
    <w:basedOn w:val="Fuentedeprrafopredeter"/>
    <w:link w:val="Encabezado"/>
    <w:rsid w:val="00C579FD"/>
  </w:style>
  <w:style w:type="paragraph" w:styleId="Piedepgina">
    <w:name w:val="footer"/>
    <w:aliases w:val="AL Pie de página,Pie de página AL,f,Pie de página Car Car,pie de página"/>
    <w:basedOn w:val="Normal"/>
    <w:link w:val="PiedepginaCar"/>
    <w:uiPriority w:val="99"/>
    <w:unhideWhenUsed/>
    <w:rsid w:val="00C579FD"/>
    <w:pPr>
      <w:tabs>
        <w:tab w:val="center" w:pos="4419"/>
        <w:tab w:val="right" w:pos="8838"/>
      </w:tabs>
    </w:pPr>
    <w:rPr>
      <w:rFonts w:asciiTheme="minorHAnsi" w:eastAsiaTheme="minorHAnsi" w:hAnsiTheme="minorHAnsi" w:cstheme="minorBidi"/>
      <w:lang w:eastAsia="en-US"/>
    </w:rPr>
  </w:style>
  <w:style w:type="character" w:customStyle="1" w:styleId="PiedepginaCar">
    <w:name w:val="Pie de página Car"/>
    <w:aliases w:val="AL Pie de página Car,Pie de página AL Car,f Car,Pie de página Car Car Car,pie de página Car"/>
    <w:basedOn w:val="Fuentedeprrafopredeter"/>
    <w:link w:val="Piedepgina"/>
    <w:uiPriority w:val="99"/>
    <w:rsid w:val="00C579FD"/>
  </w:style>
  <w:style w:type="paragraph" w:styleId="Prrafodelista">
    <w:name w:val="List Paragraph"/>
    <w:aliases w:val="VIÑETA,Viñetas,VIÑETAS,LISTA,Lista HD,Fotografía,Párrafo de lista1,Bullet List,FooterText,numbered,Paragraphe de liste1,lp1,Scitum normal,HOJA,Bolita,Párrafo de lista4,BOLADEF,Párrafo de lista3,Párrafo de lista21,BOLA,Ha"/>
    <w:basedOn w:val="Normal"/>
    <w:link w:val="PrrafodelistaCar"/>
    <w:uiPriority w:val="1"/>
    <w:qFormat/>
    <w:rsid w:val="00C579FD"/>
    <w:pPr>
      <w:ind w:left="720"/>
      <w:contextualSpacing/>
    </w:pPr>
    <w:rPr>
      <w:rFonts w:asciiTheme="minorHAnsi" w:eastAsiaTheme="minorHAnsi" w:hAnsiTheme="minorHAnsi" w:cstheme="minorBidi"/>
      <w:lang w:eastAsia="en-US"/>
    </w:rPr>
  </w:style>
  <w:style w:type="character" w:styleId="Hipervnculo">
    <w:name w:val="Hyperlink"/>
    <w:basedOn w:val="Fuentedeprrafopredeter"/>
    <w:uiPriority w:val="99"/>
    <w:unhideWhenUsed/>
    <w:rsid w:val="00C579FD"/>
    <w:rPr>
      <w:color w:val="0563C1" w:themeColor="hyperlink"/>
      <w:u w:val="single"/>
    </w:rPr>
  </w:style>
  <w:style w:type="character" w:styleId="Mencinsinresolver">
    <w:name w:val="Unresolved Mention"/>
    <w:basedOn w:val="Fuentedeprrafopredeter"/>
    <w:uiPriority w:val="99"/>
    <w:semiHidden/>
    <w:unhideWhenUsed/>
    <w:rsid w:val="00C579FD"/>
    <w:rPr>
      <w:color w:val="605E5C"/>
      <w:shd w:val="clear" w:color="auto" w:fill="E1DFDD"/>
    </w:rPr>
  </w:style>
  <w:style w:type="paragraph" w:customStyle="1" w:styleId="InviasNormal">
    <w:name w:val="Invias Normal"/>
    <w:basedOn w:val="Normal"/>
    <w:link w:val="InviasNormalCar"/>
    <w:qFormat/>
    <w:rsid w:val="00C579FD"/>
    <w:pPr>
      <w:tabs>
        <w:tab w:val="left" w:pos="-142"/>
      </w:tabs>
      <w:autoSpaceDE w:val="0"/>
      <w:autoSpaceDN w:val="0"/>
      <w:adjustRightInd w:val="0"/>
      <w:spacing w:before="120" w:after="240"/>
      <w:jc w:val="both"/>
    </w:pPr>
    <w:rPr>
      <w:rFonts w:ascii="Arial Narrow" w:hAnsi="Arial Narrow"/>
      <w:color w:val="3B3838" w:themeColor="background2" w:themeShade="40"/>
      <w:lang w:val="x-none" w:eastAsia="es-ES"/>
    </w:rPr>
  </w:style>
  <w:style w:type="character" w:customStyle="1" w:styleId="InviasNormalCar">
    <w:name w:val="Invias Normal Car"/>
    <w:link w:val="InviasNormal"/>
    <w:locked/>
    <w:rsid w:val="00C579FD"/>
    <w:rPr>
      <w:rFonts w:ascii="Arial Narrow" w:eastAsia="Times New Roman" w:hAnsi="Arial Narrow" w:cs="Times New Roman"/>
      <w:color w:val="3B3838" w:themeColor="background2" w:themeShade="40"/>
      <w:lang w:val="x-none" w:eastAsia="es-ES"/>
    </w:rPr>
  </w:style>
  <w:style w:type="paragraph" w:customStyle="1" w:styleId="a">
    <w:uiPriority w:val="22"/>
    <w:qFormat/>
    <w:rsid w:val="00750B7D"/>
  </w:style>
  <w:style w:type="paragraph" w:styleId="Sinespaciado">
    <w:name w:val="No Spacing"/>
    <w:aliases w:val="Titulo 2.1,Pie de firma,TRABAJO,grafica,Aries,k,Sin espaciado11,Sin Espacio,No Spacing Car Car Car,No Spacing Car Car,Formato,A1,PONAL,Sin espaciado full,SIN ESPACIO DUVER,SIN ESPACIO,Sin espaciado21,Arial"/>
    <w:link w:val="SinespaciadoCar"/>
    <w:uiPriority w:val="1"/>
    <w:qFormat/>
    <w:rsid w:val="00C579FD"/>
    <w:pPr>
      <w:widowControl w:val="0"/>
      <w:autoSpaceDE w:val="0"/>
      <w:autoSpaceDN w:val="0"/>
      <w:adjustRightInd w:val="0"/>
    </w:pPr>
    <w:rPr>
      <w:rFonts w:ascii="Times New Roman" w:eastAsia="Times New Roman" w:hAnsi="Times New Roman" w:cs="Times New Roman"/>
      <w:lang w:eastAsia="es-CO"/>
    </w:rPr>
  </w:style>
  <w:style w:type="character" w:customStyle="1" w:styleId="SinespaciadoCar">
    <w:name w:val="Sin espaciado Car"/>
    <w:aliases w:val="Titulo 2.1 Car,Pie de firma Car,TRABAJO Car,grafica Car,Aries Car,k Car,Sin espaciado11 Car,Sin Espacio Car,No Spacing Car Car Car Car,No Spacing Car Car Car1,Formato Car,A1 Car,PONAL Car,Sin espaciado full Car,SIN ESPACIO DUVER Car"/>
    <w:link w:val="Sinespaciado"/>
    <w:uiPriority w:val="1"/>
    <w:qFormat/>
    <w:locked/>
    <w:rsid w:val="00C579FD"/>
    <w:rPr>
      <w:rFonts w:ascii="Times New Roman" w:eastAsia="Times New Roman" w:hAnsi="Times New Roman" w:cs="Times New Roman"/>
      <w:lang w:eastAsia="es-CO"/>
    </w:rPr>
  </w:style>
  <w:style w:type="table" w:styleId="Tablaconcuadrcula">
    <w:name w:val="Table Grid"/>
    <w:aliases w:val="Table Grid mdec"/>
    <w:basedOn w:val="Tablanormal"/>
    <w:uiPriority w:val="59"/>
    <w:qFormat/>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C579FD"/>
    <w:rPr>
      <w:rFonts w:ascii="Calibri" w:eastAsia="Calibri" w:hAnsi="Calibri"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579FD"/>
    <w:rPr>
      <w:i/>
      <w:iCs/>
    </w:rPr>
  </w:style>
  <w:style w:type="paragraph" w:styleId="NormalWeb">
    <w:name w:val="Normal (Web)"/>
    <w:basedOn w:val="Normal"/>
    <w:link w:val="NormalWebCar"/>
    <w:uiPriority w:val="99"/>
    <w:unhideWhenUsed/>
    <w:rsid w:val="00C579FD"/>
    <w:pPr>
      <w:spacing w:before="100" w:beforeAutospacing="1" w:after="100" w:afterAutospacing="1"/>
    </w:pPr>
    <w:rPr>
      <w:lang w:val="es-MX"/>
    </w:rPr>
  </w:style>
  <w:style w:type="character" w:customStyle="1" w:styleId="PrrafodelistaCar">
    <w:name w:val="Párrafo de lista Car"/>
    <w:aliases w:val="VIÑETA Car,Viñetas Car,VIÑETAS Car,LISTA Car,Lista HD Car,Fotografía Car,Párrafo de lista1 Car,Bullet List Car,FooterText Car,numbered Car,Paragraphe de liste1 Car,lp1 Car,Scitum normal Car,HOJA Car,Bolita Car,Párrafo de lista4 Car"/>
    <w:link w:val="Prrafodelista"/>
    <w:uiPriority w:val="1"/>
    <w:qFormat/>
    <w:rsid w:val="00C579FD"/>
  </w:style>
  <w:style w:type="character" w:styleId="Fuerte">
    <w:name w:val="Strong"/>
    <w:basedOn w:val="Fuentedeprrafopredeter"/>
    <w:uiPriority w:val="22"/>
    <w:qFormat/>
    <w:rsid w:val="00C579FD"/>
    <w:rPr>
      <w:b/>
      <w:bCs/>
    </w:rPr>
  </w:style>
  <w:style w:type="table" w:customStyle="1" w:styleId="Tablaconcuadrcula6concolores-nfasis31">
    <w:name w:val="Tabla con cuadrícula 6 con colores - Énfasis 31"/>
    <w:basedOn w:val="Tablanormal"/>
    <w:uiPriority w:val="51"/>
    <w:rsid w:val="00C579FD"/>
    <w:rPr>
      <w:color w:val="7B7B7B" w:themeColor="accent3" w:themeShade="BF"/>
      <w:sz w:val="22"/>
      <w:szCs w:val="22"/>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clara1">
    <w:name w:val="Tabla con cuadrícula clara1"/>
    <w:basedOn w:val="Tablanormal"/>
    <w:uiPriority w:val="40"/>
    <w:rsid w:val="00C579FD"/>
    <w:rPr>
      <w:sz w:val="22"/>
      <w:szCs w:val="22"/>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C579FD"/>
    <w:rPr>
      <w:sz w:val="22"/>
      <w:szCs w:val="22"/>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1">
    <w:name w:val="Sin espaciado Car1"/>
    <w:uiPriority w:val="1"/>
    <w:locked/>
    <w:rsid w:val="00C579FD"/>
    <w:rPr>
      <w:rFonts w:ascii="Times New Roman" w:eastAsia="Calibri" w:hAnsi="Times New Roman" w:cs="Times New Roman"/>
      <w:lang w:val="en-US" w:eastAsia="es-CO"/>
    </w:rPr>
  </w:style>
  <w:style w:type="paragraph" w:styleId="Textodeglobo">
    <w:name w:val="Balloon Text"/>
    <w:basedOn w:val="Normal"/>
    <w:link w:val="TextodegloboCar"/>
    <w:uiPriority w:val="99"/>
    <w:semiHidden/>
    <w:unhideWhenUsed/>
    <w:rsid w:val="00C579FD"/>
    <w:pPr>
      <w:widowControl w:val="0"/>
      <w:autoSpaceDE w:val="0"/>
      <w:autoSpaceDN w:val="0"/>
      <w:adjustRightInd w:val="0"/>
    </w:pPr>
    <w:rPr>
      <w:rFonts w:ascii="Segoe UI" w:hAnsi="Segoe UI" w:cs="Segoe UI"/>
      <w:sz w:val="18"/>
      <w:szCs w:val="18"/>
      <w:lang w:eastAsia="es-CO"/>
    </w:rPr>
  </w:style>
  <w:style w:type="character" w:customStyle="1" w:styleId="TextodegloboCar">
    <w:name w:val="Texto de globo Car"/>
    <w:basedOn w:val="Fuentedeprrafopredeter"/>
    <w:link w:val="Textodeglobo"/>
    <w:uiPriority w:val="99"/>
    <w:semiHidden/>
    <w:rsid w:val="00C579FD"/>
    <w:rPr>
      <w:rFonts w:ascii="Segoe UI" w:eastAsia="Times New Roman" w:hAnsi="Segoe UI" w:cs="Segoe UI"/>
      <w:sz w:val="18"/>
      <w:szCs w:val="18"/>
      <w:lang w:eastAsia="es-CO"/>
    </w:rPr>
  </w:style>
  <w:style w:type="paragraph" w:customStyle="1" w:styleId="Default">
    <w:name w:val="Default"/>
    <w:link w:val="DefaultCar"/>
    <w:qFormat/>
    <w:rsid w:val="00C579FD"/>
    <w:pPr>
      <w:autoSpaceDE w:val="0"/>
      <w:autoSpaceDN w:val="0"/>
      <w:adjustRightInd w:val="0"/>
    </w:pPr>
    <w:rPr>
      <w:rFonts w:ascii="Calibri" w:eastAsia="Calibri" w:hAnsi="Calibri" w:cs="Calibri"/>
      <w:color w:val="000000"/>
    </w:rPr>
  </w:style>
  <w:style w:type="character" w:customStyle="1" w:styleId="DefaultCar">
    <w:name w:val="Default Car"/>
    <w:link w:val="Default"/>
    <w:locked/>
    <w:rsid w:val="00C579FD"/>
    <w:rPr>
      <w:rFonts w:ascii="Calibri" w:eastAsia="Calibri" w:hAnsi="Calibri" w:cs="Calibri"/>
      <w:color w:val="000000"/>
    </w:rPr>
  </w:style>
  <w:style w:type="table" w:customStyle="1" w:styleId="Tabladelista3-nfasis61">
    <w:name w:val="Tabla de lista 3 - Énfasis 61"/>
    <w:basedOn w:val="Tablanormal"/>
    <w:uiPriority w:val="48"/>
    <w:rsid w:val="00C579FD"/>
    <w:rPr>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tblBorders>
    </w:tblPr>
    <w:tcPr>
      <w:shd w:val="clear" w:color="auto" w:fill="FFFFFF" w:themeFill="background1"/>
    </w:tc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CommentReference">
    <w:name w:val="Comment Reference"/>
    <w:basedOn w:val="Fuentedeprrafopredeter"/>
    <w:uiPriority w:val="99"/>
    <w:unhideWhenUsed/>
    <w:rsid w:val="00C579FD"/>
    <w:rPr>
      <w:sz w:val="16"/>
      <w:szCs w:val="16"/>
    </w:rPr>
  </w:style>
  <w:style w:type="paragraph" w:customStyle="1" w:styleId="CommentText">
    <w:name w:val="Comment Text"/>
    <w:basedOn w:val="Normal"/>
    <w:link w:val="CommentTextChar"/>
    <w:uiPriority w:val="99"/>
    <w:unhideWhenUsed/>
    <w:rsid w:val="00C579FD"/>
    <w:pPr>
      <w:widowControl w:val="0"/>
      <w:autoSpaceDE w:val="0"/>
      <w:autoSpaceDN w:val="0"/>
      <w:adjustRightInd w:val="0"/>
    </w:pPr>
    <w:rPr>
      <w:sz w:val="20"/>
      <w:szCs w:val="20"/>
      <w:lang w:eastAsia="es-CO"/>
    </w:rPr>
  </w:style>
  <w:style w:type="character" w:customStyle="1" w:styleId="CommentTextChar">
    <w:name w:val="Comment Text Char"/>
    <w:basedOn w:val="Fuentedeprrafopredeter"/>
    <w:link w:val="CommentText"/>
    <w:uiPriority w:val="99"/>
    <w:rsid w:val="00C579FD"/>
    <w:rPr>
      <w:rFonts w:ascii="Times New Roman" w:eastAsia="Times New Roman" w:hAnsi="Times New Roman" w:cs="Times New Roman"/>
      <w:sz w:val="20"/>
      <w:szCs w:val="20"/>
      <w:lang w:eastAsia="es-CO"/>
    </w:rPr>
  </w:style>
  <w:style w:type="paragraph" w:customStyle="1" w:styleId="CommentSubject">
    <w:name w:val="Comment Subject"/>
    <w:basedOn w:val="CommentText"/>
    <w:next w:val="CommentText"/>
    <w:link w:val="CommentSubjectChar"/>
    <w:uiPriority w:val="99"/>
    <w:semiHidden/>
    <w:unhideWhenUsed/>
    <w:rsid w:val="00C579FD"/>
    <w:rPr>
      <w:b/>
      <w:bCs/>
    </w:rPr>
  </w:style>
  <w:style w:type="character" w:customStyle="1" w:styleId="CommentSubjectChar">
    <w:name w:val="Comment Subject Char"/>
    <w:basedOn w:val="CommentTextChar"/>
    <w:link w:val="CommentSubject"/>
    <w:uiPriority w:val="99"/>
    <w:semiHidden/>
    <w:rsid w:val="00C579FD"/>
    <w:rPr>
      <w:rFonts w:ascii="Times New Roman" w:eastAsia="Times New Roman" w:hAnsi="Times New Roman" w:cs="Times New Roman"/>
      <w:b/>
      <w:bCs/>
      <w:sz w:val="20"/>
      <w:szCs w:val="20"/>
      <w:lang w:eastAsia="es-CO"/>
    </w:rPr>
  </w:style>
  <w:style w:type="paragraph" w:styleId="Revisin">
    <w:name w:val="Revision"/>
    <w:hidden/>
    <w:uiPriority w:val="99"/>
    <w:semiHidden/>
    <w:rsid w:val="00C579FD"/>
    <w:rPr>
      <w:rFonts w:ascii="Times New Roman" w:eastAsia="Times New Roman" w:hAnsi="Times New Roman" w:cs="Times New Roman"/>
      <w:lang w:eastAsia="es-CO"/>
    </w:rPr>
  </w:style>
  <w:style w:type="table" w:customStyle="1" w:styleId="Tablaconcuadrcula1">
    <w:name w:val="Tabla con cuadrícula1"/>
    <w:basedOn w:val="Tablanormal"/>
    <w:next w:val="Tablaconcuadrcula"/>
    <w:uiPriority w:val="59"/>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erpodeltexto">
    <w:name w:val="Cuerpo del texto_"/>
    <w:link w:val="Cuerpodeltexto0"/>
    <w:rsid w:val="00C579FD"/>
    <w:rPr>
      <w:rFonts w:cs="Calibri"/>
      <w:shd w:val="clear" w:color="auto" w:fill="FFFFFF"/>
    </w:rPr>
  </w:style>
  <w:style w:type="paragraph" w:customStyle="1" w:styleId="Cuerpodeltexto0">
    <w:name w:val="Cuerpo del texto"/>
    <w:basedOn w:val="Normal"/>
    <w:link w:val="Cuerpodeltexto"/>
    <w:rsid w:val="00C579FD"/>
    <w:pPr>
      <w:widowControl w:val="0"/>
      <w:shd w:val="clear" w:color="auto" w:fill="FFFFFF"/>
      <w:spacing w:before="780" w:line="293" w:lineRule="exact"/>
      <w:ind w:hanging="360"/>
      <w:jc w:val="both"/>
    </w:pPr>
    <w:rPr>
      <w:rFonts w:asciiTheme="minorHAnsi" w:eastAsiaTheme="minorHAnsi" w:hAnsiTheme="minorHAnsi" w:cs="Calibri"/>
      <w:lang w:eastAsia="en-US"/>
    </w:rPr>
  </w:style>
  <w:style w:type="table" w:customStyle="1" w:styleId="Tabladecuadrcula4-nfasis11">
    <w:name w:val="Tabla de cuadrícula 4 - Énfasis 11"/>
    <w:basedOn w:val="Tablanormal"/>
    <w:uiPriority w:val="49"/>
    <w:rsid w:val="00C579FD"/>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independiente">
    <w:name w:val="Body Text"/>
    <w:aliases w:val="bt,TextindepT2,Table Bullet 1,body text,body tesx,contents,TABLA DE CONTENIDO 3,Subsection Body Text"/>
    <w:basedOn w:val="Normal"/>
    <w:link w:val="TextoindependienteCar"/>
    <w:uiPriority w:val="99"/>
    <w:qFormat/>
    <w:rsid w:val="00C579FD"/>
    <w:pPr>
      <w:widowControl w:val="0"/>
      <w:autoSpaceDE w:val="0"/>
      <w:autoSpaceDN w:val="0"/>
    </w:pPr>
    <w:rPr>
      <w:rFonts w:ascii="Arial" w:eastAsia="Arial" w:hAnsi="Arial" w:cs="Arial"/>
      <w:sz w:val="20"/>
      <w:szCs w:val="20"/>
      <w:lang w:eastAsia="es-ES" w:bidi="es-ES"/>
    </w:rPr>
  </w:style>
  <w:style w:type="character" w:customStyle="1" w:styleId="TextoindependienteCar">
    <w:name w:val="Texto independiente Car"/>
    <w:aliases w:val="bt Car,TextindepT2 Car,Table Bullet 1 Car,body text Car,body tesx Car,contents Car,TABLA DE CONTENIDO 3 Car,Subsection Body Text Car"/>
    <w:basedOn w:val="Fuentedeprrafopredeter"/>
    <w:link w:val="Textoindependiente"/>
    <w:uiPriority w:val="99"/>
    <w:rsid w:val="00C579FD"/>
    <w:rPr>
      <w:rFonts w:ascii="Arial" w:eastAsia="Arial" w:hAnsi="Arial" w:cs="Arial"/>
      <w:sz w:val="20"/>
      <w:szCs w:val="20"/>
      <w:lang w:val="es-ES" w:eastAsia="es-ES" w:bidi="es-ES"/>
    </w:rPr>
  </w:style>
  <w:style w:type="paragraph" w:customStyle="1" w:styleId="xgmail-msonormal">
    <w:name w:val="x_gmail-msonormal"/>
    <w:basedOn w:val="Normal"/>
    <w:rsid w:val="00C579FD"/>
    <w:pPr>
      <w:spacing w:before="100" w:beforeAutospacing="1" w:after="100" w:afterAutospacing="1"/>
    </w:pPr>
    <w:rPr>
      <w:lang w:eastAsia="es-CO"/>
    </w:rPr>
  </w:style>
  <w:style w:type="paragraph" w:styleId="z-Principiodelformulario">
    <w:name w:val="HTML Top of Form"/>
    <w:basedOn w:val="Normal"/>
    <w:next w:val="Normal"/>
    <w:link w:val="z-PrincipiodelformularioCar"/>
    <w:hidden/>
    <w:uiPriority w:val="99"/>
    <w:semiHidden/>
    <w:unhideWhenUsed/>
    <w:rsid w:val="00C579FD"/>
    <w:pPr>
      <w:pBdr>
        <w:bottom w:val="single" w:sz="6" w:space="1" w:color="auto"/>
      </w:pBdr>
      <w:jc w:val="center"/>
    </w:pPr>
    <w:rPr>
      <w:rFonts w:ascii="Arial" w:eastAsia="Cambria" w:hAnsi="Arial" w:cs="Arial"/>
      <w:vanish/>
      <w:sz w:val="16"/>
      <w:szCs w:val="16"/>
      <w:lang w:eastAsia="es-ES_tradnl"/>
    </w:rPr>
  </w:style>
  <w:style w:type="character" w:customStyle="1" w:styleId="z-PrincipiodelformularioCar">
    <w:name w:val="z-Principio del formulario Car"/>
    <w:basedOn w:val="Fuentedeprrafopredeter"/>
    <w:link w:val="z-Principiodelformulario"/>
    <w:uiPriority w:val="99"/>
    <w:semiHidden/>
    <w:rsid w:val="00C579FD"/>
    <w:rPr>
      <w:rFonts w:ascii="Arial" w:eastAsia="Cambria" w:hAnsi="Arial" w:cs="Arial"/>
      <w:vanish/>
      <w:sz w:val="16"/>
      <w:szCs w:val="16"/>
      <w:lang w:val="es-ES_tradnl" w:eastAsia="es-ES_tradnl"/>
    </w:rPr>
  </w:style>
  <w:style w:type="paragraph" w:styleId="z-Finaldelformulario">
    <w:name w:val="HTML Bottom of Form"/>
    <w:basedOn w:val="Normal"/>
    <w:next w:val="Normal"/>
    <w:link w:val="z-FinaldelformularioCar"/>
    <w:hidden/>
    <w:uiPriority w:val="99"/>
    <w:semiHidden/>
    <w:unhideWhenUsed/>
    <w:rsid w:val="00C579FD"/>
    <w:pPr>
      <w:pBdr>
        <w:top w:val="single" w:sz="6" w:space="1" w:color="auto"/>
      </w:pBdr>
      <w:jc w:val="center"/>
    </w:pPr>
    <w:rPr>
      <w:rFonts w:ascii="Arial" w:eastAsia="Cambria" w:hAnsi="Arial" w:cs="Arial"/>
      <w:vanish/>
      <w:sz w:val="16"/>
      <w:szCs w:val="16"/>
      <w:lang w:eastAsia="es-ES_tradnl"/>
    </w:rPr>
  </w:style>
  <w:style w:type="character" w:customStyle="1" w:styleId="z-FinaldelformularioCar">
    <w:name w:val="z-Final del formulario Car"/>
    <w:basedOn w:val="Fuentedeprrafopredeter"/>
    <w:link w:val="z-Finaldelformulario"/>
    <w:uiPriority w:val="99"/>
    <w:semiHidden/>
    <w:rsid w:val="00C579FD"/>
    <w:rPr>
      <w:rFonts w:ascii="Arial" w:eastAsia="Cambria" w:hAnsi="Arial" w:cs="Arial"/>
      <w:vanish/>
      <w:sz w:val="16"/>
      <w:szCs w:val="16"/>
      <w:lang w:val="es-ES_tradnl" w:eastAsia="es-ES_tradnl"/>
    </w:rPr>
  </w:style>
  <w:style w:type="character" w:customStyle="1" w:styleId="Mencinsinresolver1">
    <w:name w:val="Mención sin resolver1"/>
    <w:basedOn w:val="Fuentedeprrafopredeter"/>
    <w:uiPriority w:val="99"/>
    <w:semiHidden/>
    <w:unhideWhenUsed/>
    <w:rsid w:val="00C579FD"/>
    <w:rPr>
      <w:color w:val="605E5C"/>
      <w:shd w:val="clear" w:color="auto" w:fill="E1DFDD"/>
    </w:rPr>
  </w:style>
  <w:style w:type="character" w:customStyle="1" w:styleId="Mencinsinresolver2">
    <w:name w:val="Mención sin resolver2"/>
    <w:basedOn w:val="Fuentedeprrafopredeter"/>
    <w:uiPriority w:val="99"/>
    <w:semiHidden/>
    <w:unhideWhenUsed/>
    <w:rsid w:val="00C579FD"/>
    <w:rPr>
      <w:color w:val="605E5C"/>
      <w:shd w:val="clear" w:color="auto" w:fill="E1DFDD"/>
    </w:rPr>
  </w:style>
  <w:style w:type="table" w:customStyle="1" w:styleId="Cuadrculadetablaclara2">
    <w:name w:val="Cuadrícula de tabla clara2"/>
    <w:basedOn w:val="Tablanormal"/>
    <w:uiPriority w:val="40"/>
    <w:rsid w:val="00C579FD"/>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aj">
    <w:name w:val="b_aj"/>
    <w:basedOn w:val="Fuentedeprrafopredeter"/>
    <w:rsid w:val="00C579FD"/>
  </w:style>
  <w:style w:type="paragraph" w:customStyle="1" w:styleId="centrado">
    <w:name w:val="centrado"/>
    <w:basedOn w:val="Normal"/>
    <w:rsid w:val="00C579FD"/>
    <w:pPr>
      <w:spacing w:before="100" w:beforeAutospacing="1" w:after="100" w:afterAutospacing="1"/>
    </w:pPr>
    <w:rPr>
      <w:lang w:eastAsia="es-CO"/>
    </w:rPr>
  </w:style>
  <w:style w:type="paragraph" w:customStyle="1" w:styleId="TableParagraph">
    <w:name w:val="Table Paragraph"/>
    <w:basedOn w:val="Normal"/>
    <w:uiPriority w:val="1"/>
    <w:qFormat/>
    <w:rsid w:val="00C579FD"/>
    <w:pPr>
      <w:widowControl w:val="0"/>
      <w:autoSpaceDE w:val="0"/>
      <w:autoSpaceDN w:val="0"/>
    </w:pPr>
    <w:rPr>
      <w:rFonts w:ascii="Arial" w:eastAsia="Arial" w:hAnsi="Arial" w:cs="Arial"/>
      <w:sz w:val="22"/>
      <w:szCs w:val="22"/>
      <w:lang w:eastAsia="es-ES" w:bidi="es-ES"/>
    </w:rPr>
  </w:style>
  <w:style w:type="paragraph" w:customStyle="1" w:styleId="Sinespaciado1">
    <w:name w:val="Sin espaciado1"/>
    <w:link w:val="NoSpacingChar"/>
    <w:rsid w:val="00C579FD"/>
    <w:pPr>
      <w:widowControl w:val="0"/>
      <w:autoSpaceDE w:val="0"/>
      <w:autoSpaceDN w:val="0"/>
      <w:adjustRightInd w:val="0"/>
    </w:pPr>
    <w:rPr>
      <w:rFonts w:ascii="Times New Roman" w:eastAsia="Times New Roman" w:hAnsi="Times New Roman" w:cs="Times New Roman"/>
      <w:sz w:val="22"/>
      <w:szCs w:val="22"/>
      <w:lang w:val="en-US" w:eastAsia="es-CO"/>
    </w:rPr>
  </w:style>
  <w:style w:type="character" w:customStyle="1" w:styleId="Cuerpodeltexto2">
    <w:name w:val="Cuerpo del texto (2)_"/>
    <w:link w:val="Cuerpodeltexto20"/>
    <w:rsid w:val="00C579FD"/>
    <w:rPr>
      <w:rFonts w:ascii="Arial" w:eastAsia="Arial" w:hAnsi="Arial" w:cs="Arial"/>
      <w:b/>
      <w:bCs/>
      <w:spacing w:val="10"/>
      <w:sz w:val="19"/>
      <w:szCs w:val="19"/>
      <w:shd w:val="clear" w:color="auto" w:fill="FFFFFF"/>
    </w:rPr>
  </w:style>
  <w:style w:type="paragraph" w:customStyle="1" w:styleId="Cuerpodeltexto20">
    <w:name w:val="Cuerpo del texto (2)"/>
    <w:basedOn w:val="Normal"/>
    <w:link w:val="Cuerpodeltexto2"/>
    <w:rsid w:val="00C579FD"/>
    <w:pPr>
      <w:widowControl w:val="0"/>
      <w:shd w:val="clear" w:color="auto" w:fill="FFFFFF"/>
      <w:spacing w:before="540" w:after="900" w:line="0" w:lineRule="atLeast"/>
      <w:jc w:val="center"/>
    </w:pPr>
    <w:rPr>
      <w:rFonts w:ascii="Arial" w:eastAsia="Arial" w:hAnsi="Arial" w:cs="Arial"/>
      <w:b/>
      <w:bCs/>
      <w:spacing w:val="10"/>
      <w:sz w:val="19"/>
      <w:szCs w:val="19"/>
      <w:lang w:eastAsia="en-US"/>
    </w:rPr>
  </w:style>
  <w:style w:type="character" w:customStyle="1" w:styleId="CuerpodeltextoNegrita">
    <w:name w:val="Cuerpo del texto + Negrita"/>
    <w:aliases w:val="Espaciado 0 pto,Cuerpo del texto (2) + Sin negrita,Cuerpo del texto + Calibri,10,5 pto,Leyenda de la tabla + Arial,7,Leyenda de la tabla + Candara,Sin negrita,Cuerpo del texto + 7,Cuerpo del texto (6) + Arial,5,6 pto"/>
    <w:rsid w:val="00C579FD"/>
    <w:rPr>
      <w:rFonts w:ascii="Arial" w:eastAsia="Arial" w:hAnsi="Arial" w:cs="Arial"/>
      <w:b/>
      <w:bCs/>
      <w:color w:val="000000"/>
      <w:spacing w:val="10"/>
      <w:w w:val="100"/>
      <w:position w:val="0"/>
      <w:sz w:val="19"/>
      <w:szCs w:val="19"/>
      <w:shd w:val="clear" w:color="auto" w:fill="FFFFFF"/>
      <w:lang w:val="es-ES"/>
    </w:rPr>
  </w:style>
  <w:style w:type="character" w:customStyle="1" w:styleId="Ttulo10">
    <w:name w:val="Título #1_"/>
    <w:link w:val="Ttulo11"/>
    <w:rsid w:val="00C579FD"/>
    <w:rPr>
      <w:rFonts w:ascii="Arial" w:eastAsia="Arial" w:hAnsi="Arial" w:cs="Arial"/>
      <w:b/>
      <w:bCs/>
      <w:spacing w:val="10"/>
      <w:sz w:val="19"/>
      <w:szCs w:val="19"/>
      <w:shd w:val="clear" w:color="auto" w:fill="FFFFFF"/>
    </w:rPr>
  </w:style>
  <w:style w:type="paragraph" w:customStyle="1" w:styleId="Ttulo11">
    <w:name w:val="Título #1"/>
    <w:basedOn w:val="Normal"/>
    <w:link w:val="Ttulo10"/>
    <w:rsid w:val="00C579FD"/>
    <w:pPr>
      <w:widowControl w:val="0"/>
      <w:shd w:val="clear" w:color="auto" w:fill="FFFFFF"/>
      <w:spacing w:before="180" w:after="180" w:line="264" w:lineRule="exact"/>
      <w:jc w:val="center"/>
      <w:outlineLvl w:val="0"/>
    </w:pPr>
    <w:rPr>
      <w:rFonts w:ascii="Arial" w:eastAsia="Arial" w:hAnsi="Arial" w:cs="Arial"/>
      <w:b/>
      <w:bCs/>
      <w:spacing w:val="10"/>
      <w:sz w:val="19"/>
      <w:szCs w:val="19"/>
      <w:lang w:eastAsia="en-US"/>
    </w:rPr>
  </w:style>
  <w:style w:type="character" w:customStyle="1" w:styleId="Cuerpodeltexto9pto">
    <w:name w:val="Cuerpo del texto + 9 pto"/>
    <w:aliases w:val="Negrita,Cursiva"/>
    <w:rsid w:val="00C579FD"/>
    <w:rPr>
      <w:rFonts w:ascii="Arial" w:eastAsia="Arial" w:hAnsi="Arial" w:cs="Arial"/>
      <w:b/>
      <w:bCs/>
      <w:i/>
      <w:iCs/>
      <w:smallCaps w:val="0"/>
      <w:strike w:val="0"/>
      <w:color w:val="000000"/>
      <w:spacing w:val="0"/>
      <w:w w:val="100"/>
      <w:position w:val="0"/>
      <w:sz w:val="18"/>
      <w:szCs w:val="18"/>
      <w:u w:val="none"/>
      <w:shd w:val="clear" w:color="auto" w:fill="FFFFFF"/>
      <w:lang w:val="es-ES"/>
    </w:rPr>
  </w:style>
  <w:style w:type="character" w:customStyle="1" w:styleId="Leyendadelatabla">
    <w:name w:val="Leyenda de la tabla_"/>
    <w:link w:val="Leyendadelatabla0"/>
    <w:rsid w:val="00C579FD"/>
    <w:rPr>
      <w:rFonts w:ascii="Arial" w:eastAsia="Arial" w:hAnsi="Arial" w:cs="Arial"/>
      <w:sz w:val="19"/>
      <w:szCs w:val="19"/>
      <w:shd w:val="clear" w:color="auto" w:fill="FFFFFF"/>
    </w:rPr>
  </w:style>
  <w:style w:type="paragraph" w:customStyle="1" w:styleId="Leyendadelatabla0">
    <w:name w:val="Leyenda de la tabla"/>
    <w:basedOn w:val="Normal"/>
    <w:link w:val="Leyendadelatabla"/>
    <w:rsid w:val="00C579FD"/>
    <w:pPr>
      <w:widowControl w:val="0"/>
      <w:shd w:val="clear" w:color="auto" w:fill="FFFFFF"/>
      <w:spacing w:line="0" w:lineRule="atLeast"/>
    </w:pPr>
    <w:rPr>
      <w:rFonts w:ascii="Arial" w:eastAsia="Arial" w:hAnsi="Arial" w:cs="Arial"/>
      <w:sz w:val="19"/>
      <w:szCs w:val="19"/>
      <w:lang w:eastAsia="en-US"/>
    </w:rPr>
  </w:style>
  <w:style w:type="character" w:customStyle="1" w:styleId="Cuerpodeltexto6">
    <w:name w:val="Cuerpo del texto (6)_"/>
    <w:rsid w:val="00C579FD"/>
    <w:rPr>
      <w:rFonts w:ascii="Garamond" w:eastAsia="Garamond" w:hAnsi="Garamond" w:cs="Garamond"/>
      <w:b w:val="0"/>
      <w:bCs w:val="0"/>
      <w:i w:val="0"/>
      <w:iCs w:val="0"/>
      <w:smallCaps w:val="0"/>
      <w:strike w:val="0"/>
      <w:spacing w:val="10"/>
      <w:sz w:val="17"/>
      <w:szCs w:val="17"/>
      <w:u w:val="none"/>
    </w:rPr>
  </w:style>
  <w:style w:type="character" w:customStyle="1" w:styleId="Cuerpodeltexto60">
    <w:name w:val="Cuerpo del texto (6)"/>
    <w:rsid w:val="00C579FD"/>
    <w:rPr>
      <w:rFonts w:ascii="Garamond" w:eastAsia="Garamond" w:hAnsi="Garamond" w:cs="Garamond"/>
      <w:b w:val="0"/>
      <w:bCs w:val="0"/>
      <w:i w:val="0"/>
      <w:iCs w:val="0"/>
      <w:smallCaps w:val="0"/>
      <w:strike w:val="0"/>
      <w:color w:val="000000"/>
      <w:spacing w:val="10"/>
      <w:w w:val="100"/>
      <w:position w:val="0"/>
      <w:sz w:val="17"/>
      <w:szCs w:val="17"/>
      <w:u w:val="single"/>
      <w:lang w:val="es-ES"/>
    </w:rPr>
  </w:style>
  <w:style w:type="character" w:customStyle="1" w:styleId="Cuerpodeltexto6Exact">
    <w:name w:val="Cuerpo del texto (6) Exact"/>
    <w:rsid w:val="00C579FD"/>
    <w:rPr>
      <w:rFonts w:ascii="Garamond" w:eastAsia="Garamond" w:hAnsi="Garamond" w:cs="Garamond"/>
      <w:b w:val="0"/>
      <w:bCs w:val="0"/>
      <w:i w:val="0"/>
      <w:iCs w:val="0"/>
      <w:smallCaps w:val="0"/>
      <w:strike w:val="0"/>
      <w:spacing w:val="13"/>
      <w:sz w:val="15"/>
      <w:szCs w:val="15"/>
      <w:u w:val="none"/>
    </w:rPr>
  </w:style>
  <w:style w:type="character" w:styleId="Nmerodepgina">
    <w:name w:val="page number"/>
    <w:basedOn w:val="Fuentedeprrafopredeter"/>
    <w:rsid w:val="00C579FD"/>
  </w:style>
  <w:style w:type="character" w:customStyle="1" w:styleId="TextodegloboCar1">
    <w:name w:val="Texto de globo Car1"/>
    <w:basedOn w:val="Fuentedeprrafopredeter"/>
    <w:uiPriority w:val="99"/>
    <w:semiHidden/>
    <w:rsid w:val="00C579FD"/>
    <w:rPr>
      <w:rFonts w:ascii="Segoe UI" w:hAnsi="Segoe UI" w:cs="Segoe UI"/>
      <w:sz w:val="18"/>
      <w:szCs w:val="18"/>
      <w:lang w:val="es-CO"/>
    </w:rPr>
  </w:style>
  <w:style w:type="paragraph" w:styleId="Ttulo">
    <w:name w:val="Title"/>
    <w:aliases w:val="Car"/>
    <w:basedOn w:val="Normal"/>
    <w:next w:val="Normal"/>
    <w:link w:val="TtuloCar"/>
    <w:uiPriority w:val="10"/>
    <w:qFormat/>
    <w:rsid w:val="00C579FD"/>
    <w:pPr>
      <w:pBdr>
        <w:bottom w:val="single" w:sz="8" w:space="4" w:color="4F81BD"/>
      </w:pBdr>
      <w:spacing w:after="300"/>
      <w:contextualSpacing/>
    </w:pPr>
    <w:rPr>
      <w:rFonts w:ascii="Cambria" w:hAnsi="Cambria"/>
      <w:color w:val="17365D"/>
      <w:spacing w:val="5"/>
      <w:kern w:val="28"/>
      <w:sz w:val="52"/>
      <w:szCs w:val="52"/>
      <w:lang w:val="en-US" w:eastAsia="es-CO"/>
    </w:rPr>
  </w:style>
  <w:style w:type="character" w:customStyle="1" w:styleId="TtuloCar">
    <w:name w:val="Título Car"/>
    <w:aliases w:val="Car Car"/>
    <w:basedOn w:val="Fuentedeprrafopredeter"/>
    <w:link w:val="Ttulo"/>
    <w:uiPriority w:val="10"/>
    <w:rsid w:val="00C579FD"/>
    <w:rPr>
      <w:rFonts w:ascii="Cambria" w:eastAsia="Times New Roman" w:hAnsi="Cambria" w:cs="Times New Roman"/>
      <w:color w:val="17365D"/>
      <w:spacing w:val="5"/>
      <w:kern w:val="28"/>
      <w:sz w:val="52"/>
      <w:szCs w:val="52"/>
      <w:lang w:val="en-US" w:eastAsia="es-CO"/>
    </w:rPr>
  </w:style>
  <w:style w:type="paragraph" w:styleId="Subttulo">
    <w:name w:val="Subtitle"/>
    <w:basedOn w:val="Normal"/>
    <w:next w:val="Normal"/>
    <w:link w:val="SubttuloCar"/>
    <w:qFormat/>
    <w:rsid w:val="00C579FD"/>
    <w:pPr>
      <w:numPr>
        <w:ilvl w:val="1"/>
      </w:numPr>
      <w:spacing w:after="200" w:line="276" w:lineRule="auto"/>
    </w:pPr>
    <w:rPr>
      <w:rFonts w:ascii="Cambria" w:hAnsi="Cambria"/>
      <w:i/>
      <w:iCs/>
      <w:color w:val="4F81BD"/>
      <w:spacing w:val="15"/>
      <w:lang w:val="en-US" w:eastAsia="es-CO"/>
    </w:rPr>
  </w:style>
  <w:style w:type="character" w:customStyle="1" w:styleId="SubttuloCar">
    <w:name w:val="Subtítulo Car"/>
    <w:basedOn w:val="Fuentedeprrafopredeter"/>
    <w:link w:val="Subttulo"/>
    <w:rsid w:val="00C579FD"/>
    <w:rPr>
      <w:rFonts w:ascii="Cambria" w:eastAsia="Times New Roman" w:hAnsi="Cambria" w:cs="Times New Roman"/>
      <w:i/>
      <w:iCs/>
      <w:color w:val="4F81BD"/>
      <w:spacing w:val="15"/>
      <w:lang w:val="en-US" w:eastAsia="es-CO"/>
    </w:rPr>
  </w:style>
  <w:style w:type="character" w:styleId="nfasissutil">
    <w:name w:val="Subtle Emphasis"/>
    <w:uiPriority w:val="19"/>
    <w:qFormat/>
    <w:rsid w:val="00C579FD"/>
    <w:rPr>
      <w:i/>
      <w:iCs/>
      <w:color w:val="808080"/>
    </w:rPr>
  </w:style>
  <w:style w:type="character" w:customStyle="1" w:styleId="TextocomentarioCar1">
    <w:name w:val="Texto comentario Car1"/>
    <w:basedOn w:val="Fuentedeprrafopredeter"/>
    <w:uiPriority w:val="99"/>
    <w:semiHidden/>
    <w:rsid w:val="00C579FD"/>
    <w:rPr>
      <w:sz w:val="20"/>
      <w:szCs w:val="20"/>
    </w:rPr>
  </w:style>
  <w:style w:type="character" w:customStyle="1" w:styleId="AsuntodelcomentarioCar1">
    <w:name w:val="Asunto del comentario Car1"/>
    <w:basedOn w:val="TextocomentarioCar1"/>
    <w:uiPriority w:val="99"/>
    <w:semiHidden/>
    <w:rsid w:val="00C579FD"/>
    <w:rPr>
      <w:b/>
      <w:bCs/>
      <w:sz w:val="20"/>
      <w:szCs w:val="20"/>
    </w:rPr>
  </w:style>
  <w:style w:type="paragraph" w:customStyle="1" w:styleId="Invias-Titulo1">
    <w:name w:val="Invias-Titulo 1"/>
    <w:next w:val="Normal"/>
    <w:autoRedefine/>
    <w:qFormat/>
    <w:rsid w:val="00C579FD"/>
    <w:pPr>
      <w:numPr>
        <w:numId w:val="3"/>
      </w:numPr>
      <w:spacing w:line="276" w:lineRule="auto"/>
      <w:jc w:val="both"/>
    </w:pPr>
    <w:rPr>
      <w:rFonts w:ascii="Times New Roman" w:eastAsia="Times New Roman" w:hAnsi="Times New Roman" w:cs="Times New Roman"/>
      <w:b/>
      <w:sz w:val="22"/>
      <w:szCs w:val="22"/>
      <w:lang w:eastAsia="es-CO"/>
    </w:rPr>
  </w:style>
  <w:style w:type="paragraph" w:customStyle="1" w:styleId="xl118">
    <w:name w:val="xl118"/>
    <w:basedOn w:val="Normal"/>
    <w:rsid w:val="00C579FD"/>
    <w:pPr>
      <w:pBdr>
        <w:top w:val="single" w:sz="4" w:space="0" w:color="969696"/>
        <w:left w:val="single" w:sz="4" w:space="0" w:color="000000"/>
        <w:bottom w:val="single" w:sz="4" w:space="0" w:color="969696"/>
        <w:right w:val="single" w:sz="4" w:space="0" w:color="000000"/>
      </w:pBdr>
      <w:spacing w:before="100" w:beforeAutospacing="1" w:after="100" w:afterAutospacing="1"/>
      <w:jc w:val="right"/>
      <w:textAlignment w:val="center"/>
    </w:pPr>
    <w:rPr>
      <w:sz w:val="18"/>
      <w:szCs w:val="18"/>
      <w:lang w:eastAsia="es-CO"/>
    </w:rPr>
  </w:style>
  <w:style w:type="character" w:customStyle="1" w:styleId="apple-converted-space">
    <w:name w:val="apple-converted-space"/>
    <w:basedOn w:val="Fuentedeprrafopredeter"/>
    <w:rsid w:val="00C579FD"/>
  </w:style>
  <w:style w:type="character" w:customStyle="1" w:styleId="spelle">
    <w:name w:val="spelle"/>
    <w:basedOn w:val="Fuentedeprrafopredeter"/>
    <w:rsid w:val="00C579FD"/>
  </w:style>
  <w:style w:type="paragraph" w:customStyle="1" w:styleId="Predeterminado">
    <w:name w:val="Predeterminado"/>
    <w:rsid w:val="00C579FD"/>
    <w:pPr>
      <w:widowControl w:val="0"/>
      <w:tabs>
        <w:tab w:val="left" w:pos="709"/>
      </w:tabs>
      <w:suppressAutoHyphens/>
      <w:spacing w:after="200" w:line="276" w:lineRule="auto"/>
    </w:pPr>
    <w:rPr>
      <w:rFonts w:ascii="Liberation Serif" w:eastAsia="Droid Sans" w:hAnsi="Liberation Serif" w:cs="FreeSans"/>
      <w:lang w:eastAsia="zh-CN" w:bidi="hi-IN"/>
    </w:rPr>
  </w:style>
  <w:style w:type="paragraph" w:styleId="Sangradetextonormal">
    <w:name w:val="Body Text Indent"/>
    <w:basedOn w:val="Normal"/>
    <w:link w:val="SangradetextonormalCar"/>
    <w:uiPriority w:val="99"/>
    <w:unhideWhenUsed/>
    <w:rsid w:val="00C579FD"/>
    <w:pPr>
      <w:spacing w:after="120" w:line="259" w:lineRule="auto"/>
      <w:ind w:left="283"/>
    </w:pPr>
    <w:rPr>
      <w:rFonts w:ascii="Arial Narrow" w:eastAsiaTheme="minorHAnsi" w:hAnsi="Arial Narrow" w:cstheme="minorBidi"/>
      <w:sz w:val="22"/>
      <w:szCs w:val="22"/>
      <w:lang w:val="en-US" w:eastAsia="en-US"/>
    </w:rPr>
  </w:style>
  <w:style w:type="character" w:customStyle="1" w:styleId="SangradetextonormalCar">
    <w:name w:val="Sangría de texto normal Car"/>
    <w:basedOn w:val="Fuentedeprrafopredeter"/>
    <w:link w:val="Sangradetextonormal"/>
    <w:uiPriority w:val="99"/>
    <w:rsid w:val="00C579FD"/>
    <w:rPr>
      <w:rFonts w:ascii="Arial Narrow" w:hAnsi="Arial Narrow"/>
      <w:sz w:val="22"/>
      <w:szCs w:val="22"/>
      <w:lang w:val="en-US"/>
    </w:rPr>
  </w:style>
  <w:style w:type="paragraph" w:styleId="TtuloTDC">
    <w:name w:val="TOC Heading"/>
    <w:basedOn w:val="Ttulo1"/>
    <w:next w:val="Normal"/>
    <w:uiPriority w:val="39"/>
    <w:unhideWhenUsed/>
    <w:qFormat/>
    <w:rsid w:val="00C579FD"/>
    <w:pPr>
      <w:widowControl/>
      <w:autoSpaceDE/>
      <w:autoSpaceDN/>
      <w:adjustRightInd/>
      <w:spacing w:line="259" w:lineRule="auto"/>
      <w:jc w:val="center"/>
      <w:outlineLvl w:val="9"/>
    </w:pPr>
  </w:style>
  <w:style w:type="paragraph" w:styleId="TDC1">
    <w:name w:val="toc 1"/>
    <w:basedOn w:val="Normal"/>
    <w:next w:val="Normal"/>
    <w:autoRedefine/>
    <w:uiPriority w:val="39"/>
    <w:unhideWhenUsed/>
    <w:rsid w:val="00C055FA"/>
    <w:pPr>
      <w:tabs>
        <w:tab w:val="left" w:pos="480"/>
        <w:tab w:val="right" w:leader="dot" w:pos="9062"/>
      </w:tabs>
      <w:spacing w:before="120"/>
    </w:pPr>
    <w:rPr>
      <w:rFonts w:asciiTheme="minorHAnsi" w:hAnsiTheme="minorHAnsi" w:cstheme="minorHAnsi"/>
      <w:b/>
      <w:bCs/>
      <w:i/>
      <w:iCs/>
    </w:rPr>
  </w:style>
  <w:style w:type="paragraph" w:styleId="TDC2">
    <w:name w:val="toc 2"/>
    <w:basedOn w:val="Normal"/>
    <w:next w:val="Normal"/>
    <w:autoRedefine/>
    <w:uiPriority w:val="39"/>
    <w:unhideWhenUsed/>
    <w:rsid w:val="00C579FD"/>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C579FD"/>
    <w:pPr>
      <w:ind w:left="480"/>
    </w:pPr>
    <w:rPr>
      <w:rFonts w:asciiTheme="minorHAnsi" w:hAnsiTheme="minorHAnsi" w:cstheme="minorHAnsi"/>
      <w:sz w:val="20"/>
      <w:szCs w:val="20"/>
    </w:rPr>
  </w:style>
  <w:style w:type="paragraph" w:customStyle="1" w:styleId="Entidad-Capitulo">
    <w:name w:val="Entidad-Capitulo"/>
    <w:next w:val="Normal"/>
    <w:autoRedefine/>
    <w:uiPriority w:val="99"/>
    <w:qFormat/>
    <w:rsid w:val="00C579FD"/>
    <w:pPr>
      <w:keepNext/>
      <w:spacing w:before="240"/>
      <w:jc w:val="center"/>
      <w:outlineLvl w:val="0"/>
    </w:pPr>
    <w:rPr>
      <w:rFonts w:ascii="Arial" w:eastAsia="Times New Roman" w:hAnsi="Arial" w:cs="Arial"/>
      <w:b/>
      <w:smallCaps/>
      <w:color w:val="3B3838" w:themeColor="background2" w:themeShade="40"/>
      <w:sz w:val="20"/>
      <w:szCs w:val="20"/>
      <w:lang w:eastAsia="es-ES"/>
    </w:rPr>
  </w:style>
  <w:style w:type="paragraph" w:customStyle="1" w:styleId="Literales">
    <w:name w:val="Literales"/>
    <w:basedOn w:val="CaptulosTtulo2"/>
    <w:next w:val="Normal"/>
    <w:autoRedefine/>
    <w:uiPriority w:val="99"/>
    <w:qFormat/>
    <w:rsid w:val="00C579FD"/>
    <w:pPr>
      <w:keepNext/>
      <w:numPr>
        <w:numId w:val="12"/>
      </w:numPr>
      <w:spacing w:before="120" w:after="200" w:line="276" w:lineRule="auto"/>
      <w:ind w:left="697" w:hanging="340"/>
      <w:outlineLvl w:val="1"/>
    </w:pPr>
    <w:rPr>
      <w:rFonts w:eastAsia="Times New Roman" w:cs="Arial"/>
      <w:b/>
      <w:color w:val="000000"/>
      <w:szCs w:val="20"/>
      <w:lang w:eastAsia="es-CO"/>
    </w:rPr>
  </w:style>
  <w:style w:type="numbering" w:customStyle="1" w:styleId="Estilo1">
    <w:name w:val="Estilo1"/>
    <w:uiPriority w:val="99"/>
    <w:rsid w:val="00C579FD"/>
    <w:pPr>
      <w:numPr>
        <w:numId w:val="4"/>
      </w:numPr>
    </w:pPr>
  </w:style>
  <w:style w:type="paragraph" w:customStyle="1" w:styleId="CaptulosTtulo2">
    <w:name w:val="Capítulos  (Título 2)"/>
    <w:basedOn w:val="Normal"/>
    <w:rsid w:val="00C579FD"/>
    <w:pPr>
      <w:spacing w:after="160" w:line="259" w:lineRule="auto"/>
    </w:pPr>
    <w:rPr>
      <w:rFonts w:ascii="Arial" w:eastAsiaTheme="minorHAnsi" w:hAnsi="Arial" w:cstheme="minorBidi"/>
      <w:color w:val="3B3838" w:themeColor="background2" w:themeShade="40"/>
      <w:sz w:val="20"/>
      <w:szCs w:val="22"/>
      <w:lang w:eastAsia="en-US"/>
    </w:rPr>
  </w:style>
  <w:style w:type="paragraph" w:customStyle="1" w:styleId="SeccionesTtulo3">
    <w:name w:val="Secciones  (Título 3)"/>
    <w:basedOn w:val="Normal"/>
    <w:rsid w:val="00C579FD"/>
    <w:pPr>
      <w:spacing w:after="160" w:line="259" w:lineRule="auto"/>
    </w:pPr>
    <w:rPr>
      <w:rFonts w:ascii="Arial" w:eastAsiaTheme="minorHAnsi" w:hAnsi="Arial" w:cstheme="minorBidi"/>
      <w:color w:val="3B3838" w:themeColor="background2" w:themeShade="40"/>
      <w:sz w:val="20"/>
      <w:szCs w:val="22"/>
      <w:lang w:eastAsia="en-US"/>
    </w:rPr>
  </w:style>
  <w:style w:type="paragraph" w:customStyle="1" w:styleId="Invias-VietaAlfabetica">
    <w:name w:val="Invias-Viñeta Alfabetica"/>
    <w:next w:val="Normal"/>
    <w:qFormat/>
    <w:rsid w:val="00C579FD"/>
    <w:pPr>
      <w:numPr>
        <w:numId w:val="5"/>
      </w:numPr>
      <w:spacing w:before="240" w:after="240"/>
      <w:jc w:val="both"/>
    </w:pPr>
    <w:rPr>
      <w:rFonts w:ascii="Arial Narrow" w:eastAsia="Times New Roman" w:hAnsi="Arial Narrow" w:cs="Times New Roman"/>
      <w:lang w:eastAsia="es-ES"/>
    </w:rPr>
  </w:style>
  <w:style w:type="paragraph" w:customStyle="1" w:styleId="Invias-VietaNumerada">
    <w:name w:val="Invias-Viñeta Numerada"/>
    <w:next w:val="Normal"/>
    <w:link w:val="Invias-VietaNumeradaCar"/>
    <w:uiPriority w:val="99"/>
    <w:qFormat/>
    <w:rsid w:val="00C579FD"/>
    <w:pPr>
      <w:spacing w:before="240" w:after="120"/>
      <w:jc w:val="both"/>
    </w:pPr>
    <w:rPr>
      <w:rFonts w:ascii="Arial Narrow" w:eastAsia="Times New Roman" w:hAnsi="Arial Narrow" w:cs="Times New Roman"/>
      <w:lang w:val="en-US" w:eastAsia="es-ES"/>
    </w:rPr>
  </w:style>
  <w:style w:type="character" w:customStyle="1" w:styleId="Invias-VietaNumeradaCar">
    <w:name w:val="Invias-Viñeta Numerada Car"/>
    <w:link w:val="Invias-VietaNumerada"/>
    <w:uiPriority w:val="99"/>
    <w:locked/>
    <w:rsid w:val="00C579FD"/>
    <w:rPr>
      <w:rFonts w:ascii="Arial Narrow" w:eastAsia="Times New Roman" w:hAnsi="Arial Narrow" w:cs="Times New Roman"/>
      <w:lang w:val="en-US" w:eastAsia="es-ES"/>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 Cha"/>
    <w:basedOn w:val="Normal"/>
    <w:link w:val="TextonotapieCar"/>
    <w:uiPriority w:val="99"/>
    <w:rsid w:val="00C579FD"/>
    <w:rPr>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C579FD"/>
    <w:rPr>
      <w:rFonts w:ascii="Times New Roman" w:eastAsia="Times New Roman" w:hAnsi="Times New Roman" w:cs="Times New Roman"/>
      <w:sz w:val="20"/>
      <w:szCs w:val="20"/>
      <w:lang w:val="es-ES" w:eastAsia="es-ES"/>
    </w:rPr>
  </w:style>
  <w:style w:type="character" w:styleId="Refdenotaalpie">
    <w:name w:val="footnote reference"/>
    <w:uiPriority w:val="99"/>
    <w:semiHidden/>
    <w:rsid w:val="00C579FD"/>
    <w:rPr>
      <w:vertAlign w:val="superscript"/>
    </w:rPr>
  </w:style>
  <w:style w:type="paragraph" w:customStyle="1" w:styleId="Capitulo3">
    <w:name w:val="Capitulo 3"/>
    <w:basedOn w:val="Literales"/>
    <w:qFormat/>
    <w:rsid w:val="00C579FD"/>
    <w:pPr>
      <w:numPr>
        <w:numId w:val="9"/>
      </w:numPr>
    </w:pPr>
  </w:style>
  <w:style w:type="paragraph" w:customStyle="1" w:styleId="Capitulo1">
    <w:name w:val="Capitulo 1"/>
    <w:basedOn w:val="Literales"/>
    <w:qFormat/>
    <w:rsid w:val="00C579FD"/>
    <w:pPr>
      <w:numPr>
        <w:numId w:val="10"/>
      </w:numPr>
    </w:pPr>
  </w:style>
  <w:style w:type="paragraph" w:customStyle="1" w:styleId="Capitulo2">
    <w:name w:val="Capitulo 2"/>
    <w:basedOn w:val="Literales"/>
    <w:autoRedefine/>
    <w:qFormat/>
    <w:rsid w:val="00C579FD"/>
    <w:pPr>
      <w:numPr>
        <w:numId w:val="11"/>
      </w:numPr>
      <w:ind w:left="708" w:hanging="708"/>
      <w:jc w:val="both"/>
    </w:pPr>
    <w:rPr>
      <w:color w:val="3B3838" w:themeColor="background2" w:themeShade="40"/>
    </w:rPr>
  </w:style>
  <w:style w:type="paragraph" w:customStyle="1" w:styleId="Captulo4">
    <w:name w:val="Capítulo 4"/>
    <w:basedOn w:val="Normal"/>
    <w:autoRedefine/>
    <w:qFormat/>
    <w:rsid w:val="00C579FD"/>
    <w:pPr>
      <w:numPr>
        <w:numId w:val="6"/>
      </w:numPr>
      <w:spacing w:after="200" w:line="276" w:lineRule="auto"/>
      <w:ind w:left="964" w:hanging="680"/>
      <w:contextualSpacing/>
      <w:outlineLvl w:val="1"/>
    </w:pPr>
    <w:rPr>
      <w:rFonts w:ascii="Arial" w:eastAsiaTheme="minorHAnsi" w:hAnsi="Arial" w:cs="Arial"/>
      <w:b/>
      <w:bCs/>
      <w:color w:val="3B3838" w:themeColor="background2" w:themeShade="40"/>
      <w:sz w:val="20"/>
      <w:szCs w:val="20"/>
      <w:lang w:eastAsia="en-US"/>
    </w:rPr>
  </w:style>
  <w:style w:type="paragraph" w:customStyle="1" w:styleId="Captulo7">
    <w:name w:val="Capítulo 7"/>
    <w:basedOn w:val="Prrafodelista"/>
    <w:qFormat/>
    <w:rsid w:val="00C579FD"/>
    <w:pPr>
      <w:numPr>
        <w:numId w:val="7"/>
      </w:numPr>
      <w:spacing w:after="200" w:line="276" w:lineRule="auto"/>
    </w:pPr>
    <w:rPr>
      <w:rFonts w:ascii="Arial" w:eastAsia="Calibri" w:hAnsi="Arial" w:cs="Arial"/>
      <w:b/>
      <w:bCs/>
      <w:color w:val="1C1C1C"/>
      <w:sz w:val="20"/>
      <w:szCs w:val="20"/>
    </w:rPr>
  </w:style>
  <w:style w:type="paragraph" w:customStyle="1" w:styleId="Captulo5">
    <w:name w:val="Capítulo 5"/>
    <w:basedOn w:val="Prrafodelista"/>
    <w:qFormat/>
    <w:rsid w:val="00C579FD"/>
    <w:pPr>
      <w:numPr>
        <w:numId w:val="8"/>
      </w:numPr>
      <w:spacing w:after="200" w:line="276" w:lineRule="auto"/>
      <w:ind w:left="964" w:hanging="680"/>
    </w:pPr>
    <w:rPr>
      <w:rFonts w:ascii="Arial" w:eastAsia="Calibri" w:hAnsi="Arial" w:cs="Arial"/>
      <w:b/>
      <w:bCs/>
      <w:color w:val="1C1C1C"/>
      <w:sz w:val="20"/>
      <w:szCs w:val="20"/>
    </w:rPr>
  </w:style>
  <w:style w:type="paragraph" w:customStyle="1" w:styleId="Captulo8">
    <w:name w:val="Capítulo 8"/>
    <w:basedOn w:val="Captulo7"/>
    <w:qFormat/>
    <w:rsid w:val="00C579FD"/>
    <w:pPr>
      <w:numPr>
        <w:numId w:val="13"/>
      </w:numPr>
    </w:pPr>
    <w:rPr>
      <w:color w:val="3B3838" w:themeColor="background2" w:themeShade="40"/>
    </w:rPr>
  </w:style>
  <w:style w:type="character" w:styleId="Hipervnculovisitado">
    <w:name w:val="FollowedHyperlink"/>
    <w:basedOn w:val="Fuentedeprrafopredeter"/>
    <w:uiPriority w:val="99"/>
    <w:semiHidden/>
    <w:unhideWhenUsed/>
    <w:rsid w:val="00C579FD"/>
    <w:rPr>
      <w:color w:val="954F72" w:themeColor="followedHyperlink"/>
      <w:u w:val="single"/>
    </w:rPr>
  </w:style>
  <w:style w:type="character" w:styleId="Textodelmarcadordeposicin">
    <w:name w:val="Placeholder Text"/>
    <w:basedOn w:val="Fuentedeprrafopredeter"/>
    <w:uiPriority w:val="99"/>
    <w:semiHidden/>
    <w:rsid w:val="00C579FD"/>
    <w:rPr>
      <w:color w:val="808080"/>
    </w:rPr>
  </w:style>
  <w:style w:type="character" w:customStyle="1" w:styleId="Mencinsinresolver3">
    <w:name w:val="Mención sin resolver3"/>
    <w:basedOn w:val="Fuentedeprrafopredeter"/>
    <w:uiPriority w:val="99"/>
    <w:semiHidden/>
    <w:unhideWhenUsed/>
    <w:rsid w:val="00C579FD"/>
    <w:rPr>
      <w:color w:val="808080"/>
      <w:shd w:val="clear" w:color="auto" w:fill="E6E6E6"/>
    </w:rPr>
  </w:style>
  <w:style w:type="character" w:customStyle="1" w:styleId="Mencinsinresolver30">
    <w:name w:val="Mención sin resolver30"/>
    <w:basedOn w:val="Fuentedeprrafopredeter"/>
    <w:uiPriority w:val="99"/>
    <w:semiHidden/>
    <w:unhideWhenUsed/>
    <w:rsid w:val="00C579FD"/>
    <w:rPr>
      <w:color w:val="808080"/>
      <w:shd w:val="clear" w:color="auto" w:fill="E6E6E6"/>
    </w:rPr>
  </w:style>
  <w:style w:type="paragraph" w:customStyle="1" w:styleId="clusulas">
    <w:name w:val="cláusulas"/>
    <w:basedOn w:val="Normal"/>
    <w:qFormat/>
    <w:rsid w:val="00C579FD"/>
    <w:pPr>
      <w:numPr>
        <w:numId w:val="14"/>
      </w:numPr>
      <w:spacing w:before="120" w:after="120"/>
      <w:jc w:val="both"/>
    </w:pPr>
    <w:rPr>
      <w:rFonts w:asciiTheme="minorHAnsi" w:eastAsiaTheme="minorHAnsi" w:hAnsiTheme="minorHAnsi" w:cstheme="minorBidi"/>
      <w:b/>
      <w:sz w:val="20"/>
      <w:szCs w:val="22"/>
      <w:lang w:eastAsia="en-US"/>
    </w:rPr>
  </w:style>
  <w:style w:type="paragraph" w:customStyle="1" w:styleId="Capitulo8">
    <w:name w:val="Capitulo 8"/>
    <w:basedOn w:val="Captulo7"/>
    <w:qFormat/>
    <w:rsid w:val="00C579FD"/>
    <w:pPr>
      <w:numPr>
        <w:numId w:val="15"/>
      </w:numPr>
      <w:jc w:val="both"/>
    </w:pPr>
  </w:style>
  <w:style w:type="table" w:customStyle="1" w:styleId="Tablaconcuadrcula2">
    <w:name w:val="Tabla con cuadrícula2"/>
    <w:basedOn w:val="Tablanormal"/>
    <w:next w:val="Tablaconcuadrcula"/>
    <w:uiPriority w:val="59"/>
    <w:rsid w:val="00C579FD"/>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C579FD"/>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Captulo7"/>
    <w:qFormat/>
    <w:rsid w:val="00C579FD"/>
    <w:pPr>
      <w:numPr>
        <w:numId w:val="0"/>
      </w:numPr>
      <w:ind w:left="1037" w:hanging="357"/>
    </w:pPr>
    <w:rPr>
      <w:color w:val="3B3838" w:themeColor="background2" w:themeShade="40"/>
    </w:rPr>
  </w:style>
  <w:style w:type="paragraph" w:customStyle="1" w:styleId="m-423956075009029384invias-capitulo">
    <w:name w:val="m_-423956075009029384invias-capitulo"/>
    <w:basedOn w:val="Normal"/>
    <w:rsid w:val="00C579FD"/>
    <w:pPr>
      <w:spacing w:before="100" w:beforeAutospacing="1" w:after="100" w:afterAutospacing="1"/>
    </w:pPr>
    <w:rPr>
      <w:rFonts w:eastAsiaTheme="minorHAnsi"/>
      <w:lang w:eastAsia="es-CO"/>
    </w:rPr>
  </w:style>
  <w:style w:type="paragraph" w:customStyle="1" w:styleId="m-423956075009029384invias-titulo1">
    <w:name w:val="m_-423956075009029384invias-titulo1"/>
    <w:basedOn w:val="Normal"/>
    <w:rsid w:val="00C579FD"/>
    <w:pPr>
      <w:spacing w:before="100" w:beforeAutospacing="1" w:after="100" w:afterAutospacing="1"/>
    </w:pPr>
    <w:rPr>
      <w:rFonts w:eastAsiaTheme="minorHAnsi"/>
      <w:lang w:eastAsia="es-CO"/>
    </w:rPr>
  </w:style>
  <w:style w:type="character" w:customStyle="1" w:styleId="Mencinsinresolver300">
    <w:name w:val="Mención sin resolver300"/>
    <w:basedOn w:val="Fuentedeprrafopredeter"/>
    <w:uiPriority w:val="99"/>
    <w:semiHidden/>
    <w:unhideWhenUsed/>
    <w:rsid w:val="00C579FD"/>
    <w:rPr>
      <w:color w:val="808080"/>
      <w:shd w:val="clear" w:color="auto" w:fill="E6E6E6"/>
    </w:rPr>
  </w:style>
  <w:style w:type="character" w:customStyle="1" w:styleId="Mencinsinresolver3000">
    <w:name w:val="Mención sin resolver3000"/>
    <w:basedOn w:val="Fuentedeprrafopredeter"/>
    <w:uiPriority w:val="99"/>
    <w:semiHidden/>
    <w:unhideWhenUsed/>
    <w:rsid w:val="00C579FD"/>
    <w:rPr>
      <w:color w:val="808080"/>
      <w:shd w:val="clear" w:color="auto" w:fill="E6E6E6"/>
    </w:rPr>
  </w:style>
  <w:style w:type="character" w:customStyle="1" w:styleId="Mencinsinresolver30000">
    <w:name w:val="Mención sin resolver30000"/>
    <w:basedOn w:val="Fuentedeprrafopredeter"/>
    <w:uiPriority w:val="99"/>
    <w:semiHidden/>
    <w:unhideWhenUsed/>
    <w:rsid w:val="00C579FD"/>
    <w:rPr>
      <w:color w:val="808080"/>
      <w:shd w:val="clear" w:color="auto" w:fill="E6E6E6"/>
    </w:rPr>
  </w:style>
  <w:style w:type="paragraph" w:styleId="TDC4">
    <w:name w:val="toc 4"/>
    <w:basedOn w:val="Normal"/>
    <w:next w:val="Normal"/>
    <w:autoRedefine/>
    <w:uiPriority w:val="39"/>
    <w:unhideWhenUsed/>
    <w:rsid w:val="00C579FD"/>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C579FD"/>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C579FD"/>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C579FD"/>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C579FD"/>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C579FD"/>
    <w:pPr>
      <w:ind w:left="1920"/>
    </w:pPr>
    <w:rPr>
      <w:rFonts w:asciiTheme="minorHAnsi" w:hAnsiTheme="minorHAnsi" w:cstheme="minorHAnsi"/>
      <w:sz w:val="20"/>
      <w:szCs w:val="20"/>
    </w:rPr>
  </w:style>
  <w:style w:type="paragraph" w:customStyle="1" w:styleId="ecxcitadestacada1">
    <w:name w:val="ecxcitadestacada1"/>
    <w:basedOn w:val="Normal"/>
    <w:rsid w:val="00C579FD"/>
    <w:pPr>
      <w:spacing w:after="324"/>
    </w:pPr>
    <w:rPr>
      <w:lang w:eastAsia="es-ES"/>
    </w:rPr>
  </w:style>
  <w:style w:type="paragraph" w:customStyle="1" w:styleId="ecxmsonormal">
    <w:name w:val="ecxmsonormal"/>
    <w:basedOn w:val="Normal"/>
    <w:rsid w:val="00C579FD"/>
    <w:pPr>
      <w:spacing w:after="324"/>
    </w:pPr>
    <w:rPr>
      <w:lang w:eastAsia="es-ES"/>
    </w:rPr>
  </w:style>
  <w:style w:type="paragraph" w:customStyle="1" w:styleId="font5">
    <w:name w:val="font5"/>
    <w:basedOn w:val="Normal"/>
    <w:rsid w:val="00C579FD"/>
    <w:pPr>
      <w:spacing w:before="100" w:beforeAutospacing="1" w:after="100" w:afterAutospacing="1"/>
    </w:pPr>
    <w:rPr>
      <w:rFonts w:ascii="Calibri" w:hAnsi="Calibri" w:cs="Calibri"/>
      <w:b/>
      <w:bCs/>
      <w:color w:val="000000"/>
      <w:sz w:val="16"/>
      <w:szCs w:val="16"/>
      <w:lang w:eastAsia="es-CO"/>
    </w:rPr>
  </w:style>
  <w:style w:type="paragraph" w:customStyle="1" w:styleId="xl63">
    <w:name w:val="xl6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eastAsia="es-CO"/>
    </w:rPr>
  </w:style>
  <w:style w:type="paragraph" w:customStyle="1" w:styleId="xl64">
    <w:name w:val="xl64"/>
    <w:basedOn w:val="Normal"/>
    <w:uiPriority w:val="99"/>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eastAsia="es-CO"/>
    </w:rPr>
  </w:style>
  <w:style w:type="paragraph" w:customStyle="1" w:styleId="xl65">
    <w:name w:val="xl65"/>
    <w:basedOn w:val="Normal"/>
    <w:rsid w:val="00C579FD"/>
    <w:pPr>
      <w:spacing w:before="100" w:beforeAutospacing="1" w:after="100" w:afterAutospacing="1"/>
    </w:pPr>
    <w:rPr>
      <w:sz w:val="16"/>
      <w:szCs w:val="16"/>
      <w:lang w:eastAsia="es-CO"/>
    </w:rPr>
  </w:style>
  <w:style w:type="paragraph" w:customStyle="1" w:styleId="xl66">
    <w:name w:val="xl6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5A5A5A"/>
      <w:sz w:val="16"/>
      <w:szCs w:val="16"/>
      <w:lang w:eastAsia="es-CO"/>
    </w:rPr>
  </w:style>
  <w:style w:type="paragraph" w:customStyle="1" w:styleId="xl67">
    <w:name w:val="xl6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5A5A5A"/>
      <w:sz w:val="16"/>
      <w:szCs w:val="16"/>
      <w:lang w:eastAsia="es-CO"/>
    </w:rPr>
  </w:style>
  <w:style w:type="paragraph" w:customStyle="1" w:styleId="xl68">
    <w:name w:val="xl6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eastAsia="es-CO"/>
    </w:rPr>
  </w:style>
  <w:style w:type="paragraph" w:customStyle="1" w:styleId="xl69">
    <w:name w:val="xl6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eastAsia="es-CO"/>
    </w:rPr>
  </w:style>
  <w:style w:type="paragraph" w:customStyle="1" w:styleId="xl70">
    <w:name w:val="xl7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lang w:eastAsia="es-CO"/>
    </w:rPr>
  </w:style>
  <w:style w:type="paragraph" w:customStyle="1" w:styleId="xl71">
    <w:name w:val="xl7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5A5A5A"/>
      <w:sz w:val="16"/>
      <w:szCs w:val="16"/>
      <w:lang w:eastAsia="es-CO"/>
    </w:rPr>
  </w:style>
  <w:style w:type="paragraph" w:customStyle="1" w:styleId="xl72">
    <w:name w:val="xl7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eastAsia="es-CO"/>
    </w:rPr>
  </w:style>
  <w:style w:type="paragraph" w:customStyle="1" w:styleId="xl73">
    <w:name w:val="xl73"/>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eastAsia="es-CO"/>
    </w:rPr>
  </w:style>
  <w:style w:type="paragraph" w:customStyle="1" w:styleId="xl74">
    <w:name w:val="xl7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eastAsia="es-CO"/>
    </w:rPr>
  </w:style>
  <w:style w:type="paragraph" w:customStyle="1" w:styleId="xl75">
    <w:name w:val="xl75"/>
    <w:basedOn w:val="Normal"/>
    <w:rsid w:val="00C579FD"/>
    <w:pPr>
      <w:pBdr>
        <w:top w:val="single" w:sz="4" w:space="0" w:color="auto"/>
        <w:lef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76">
    <w:name w:val="xl76"/>
    <w:basedOn w:val="Normal"/>
    <w:rsid w:val="00C579FD"/>
    <w:pPr>
      <w:pBdr>
        <w:top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77">
    <w:name w:val="xl7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000000"/>
      <w:sz w:val="16"/>
      <w:szCs w:val="16"/>
      <w:lang w:eastAsia="es-CO"/>
    </w:rPr>
  </w:style>
  <w:style w:type="paragraph" w:customStyle="1" w:styleId="xl78">
    <w:name w:val="xl7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eastAsia="es-CO"/>
    </w:rPr>
  </w:style>
  <w:style w:type="paragraph" w:customStyle="1" w:styleId="xl79">
    <w:name w:val="xl7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lang w:eastAsia="es-CO"/>
    </w:rPr>
  </w:style>
  <w:style w:type="paragraph" w:customStyle="1" w:styleId="xl80">
    <w:name w:val="xl80"/>
    <w:basedOn w:val="Normal"/>
    <w:rsid w:val="00C579FD"/>
    <w:pPr>
      <w:pBdr>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1">
    <w:name w:val="xl81"/>
    <w:basedOn w:val="Normal"/>
    <w:rsid w:val="00C579FD"/>
    <w:pPr>
      <w:pBdr>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2">
    <w:name w:val="xl82"/>
    <w:basedOn w:val="Normal"/>
    <w:rsid w:val="00C579F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3">
    <w:name w:val="xl83"/>
    <w:basedOn w:val="Normal"/>
    <w:rsid w:val="00C579FD"/>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4">
    <w:name w:val="xl84"/>
    <w:basedOn w:val="Normal"/>
    <w:rsid w:val="00C579F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5">
    <w:name w:val="xl8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eastAsia="es-CO"/>
    </w:rPr>
  </w:style>
  <w:style w:type="paragraph" w:customStyle="1" w:styleId="xl86">
    <w:name w:val="xl86"/>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5A5A5A"/>
      <w:sz w:val="16"/>
      <w:szCs w:val="16"/>
      <w:lang w:eastAsia="es-CO"/>
    </w:rPr>
  </w:style>
  <w:style w:type="paragraph" w:customStyle="1" w:styleId="xl87">
    <w:name w:val="xl8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eastAsia="es-CO"/>
    </w:rPr>
  </w:style>
  <w:style w:type="paragraph" w:customStyle="1" w:styleId="xl88">
    <w:name w:val="xl8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16"/>
      <w:szCs w:val="16"/>
      <w:lang w:eastAsia="es-CO"/>
    </w:rPr>
  </w:style>
  <w:style w:type="paragraph" w:customStyle="1" w:styleId="xl89">
    <w:name w:val="xl89"/>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eastAsia="es-CO"/>
    </w:rPr>
  </w:style>
  <w:style w:type="paragraph" w:customStyle="1" w:styleId="xl90">
    <w:name w:val="xl9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eastAsia="es-CO"/>
    </w:rPr>
  </w:style>
  <w:style w:type="paragraph" w:customStyle="1" w:styleId="xl91">
    <w:name w:val="xl9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eastAsia="es-CO"/>
    </w:rPr>
  </w:style>
  <w:style w:type="paragraph" w:customStyle="1" w:styleId="xl92">
    <w:name w:val="xl9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eastAsia="es-CO"/>
    </w:rPr>
  </w:style>
  <w:style w:type="paragraph" w:customStyle="1" w:styleId="xl93">
    <w:name w:val="xl9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eastAsia="es-CO"/>
    </w:rPr>
  </w:style>
  <w:style w:type="paragraph" w:customStyle="1" w:styleId="xl94">
    <w:name w:val="xl9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5A5A5A"/>
      <w:sz w:val="16"/>
      <w:szCs w:val="16"/>
      <w:lang w:eastAsia="es-CO"/>
    </w:rPr>
  </w:style>
  <w:style w:type="paragraph" w:customStyle="1" w:styleId="xl95">
    <w:name w:val="xl9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16"/>
      <w:szCs w:val="16"/>
      <w:lang w:eastAsia="es-CO"/>
    </w:rPr>
  </w:style>
  <w:style w:type="paragraph" w:customStyle="1" w:styleId="xl96">
    <w:name w:val="xl96"/>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5A5A5A"/>
      <w:sz w:val="16"/>
      <w:szCs w:val="16"/>
      <w:lang w:eastAsia="es-CO"/>
    </w:rPr>
  </w:style>
  <w:style w:type="paragraph" w:customStyle="1" w:styleId="xl97">
    <w:name w:val="xl9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16"/>
      <w:szCs w:val="16"/>
      <w:lang w:eastAsia="es-CO"/>
    </w:rPr>
  </w:style>
  <w:style w:type="paragraph" w:customStyle="1" w:styleId="xl98">
    <w:name w:val="xl98"/>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eastAsia="es-CO"/>
    </w:rPr>
  </w:style>
  <w:style w:type="paragraph" w:customStyle="1" w:styleId="xl99">
    <w:name w:val="xl9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eastAsia="es-CO"/>
    </w:rPr>
  </w:style>
  <w:style w:type="paragraph" w:customStyle="1" w:styleId="xl100">
    <w:name w:val="xl100"/>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5A5A5A"/>
      <w:sz w:val="16"/>
      <w:szCs w:val="16"/>
      <w:lang w:eastAsia="es-CO"/>
    </w:rPr>
  </w:style>
  <w:style w:type="paragraph" w:customStyle="1" w:styleId="xl101">
    <w:name w:val="xl101"/>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eastAsia="es-CO"/>
    </w:rPr>
  </w:style>
  <w:style w:type="paragraph" w:customStyle="1" w:styleId="xl102">
    <w:name w:val="xl102"/>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color w:val="000000"/>
      <w:sz w:val="16"/>
      <w:szCs w:val="16"/>
      <w:lang w:eastAsia="es-CO"/>
    </w:rPr>
  </w:style>
  <w:style w:type="paragraph" w:customStyle="1" w:styleId="xl103">
    <w:name w:val="xl103"/>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eastAsia="es-CO"/>
    </w:rPr>
  </w:style>
  <w:style w:type="paragraph" w:customStyle="1" w:styleId="xl104">
    <w:name w:val="xl104"/>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6"/>
      <w:szCs w:val="16"/>
      <w:lang w:eastAsia="es-CO"/>
    </w:rPr>
  </w:style>
  <w:style w:type="paragraph" w:customStyle="1" w:styleId="xl105">
    <w:name w:val="xl105"/>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eastAsia="es-CO"/>
    </w:rPr>
  </w:style>
  <w:style w:type="paragraph" w:customStyle="1" w:styleId="xl106">
    <w:name w:val="xl10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lang w:eastAsia="es-CO"/>
    </w:rPr>
  </w:style>
  <w:style w:type="paragraph" w:customStyle="1" w:styleId="xl107">
    <w:name w:val="xl107"/>
    <w:basedOn w:val="Normal"/>
    <w:rsid w:val="00C579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lang w:eastAsia="es-CO"/>
    </w:rPr>
  </w:style>
  <w:style w:type="paragraph" w:customStyle="1" w:styleId="xl108">
    <w:name w:val="xl10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eastAsia="es-CO"/>
    </w:rPr>
  </w:style>
  <w:style w:type="paragraph" w:customStyle="1" w:styleId="xl109">
    <w:name w:val="xl10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eastAsia="es-CO"/>
    </w:rPr>
  </w:style>
  <w:style w:type="paragraph" w:customStyle="1" w:styleId="xl110">
    <w:name w:val="xl11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eastAsia="es-CO"/>
    </w:rPr>
  </w:style>
  <w:style w:type="paragraph" w:customStyle="1" w:styleId="xl111">
    <w:name w:val="xl111"/>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eastAsia="es-CO"/>
    </w:rPr>
  </w:style>
  <w:style w:type="paragraph" w:customStyle="1" w:styleId="xl112">
    <w:name w:val="xl112"/>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eastAsia="es-CO"/>
    </w:rPr>
  </w:style>
  <w:style w:type="paragraph" w:customStyle="1" w:styleId="xl113">
    <w:name w:val="xl113"/>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eastAsia="es-CO"/>
    </w:rPr>
  </w:style>
  <w:style w:type="paragraph" w:customStyle="1" w:styleId="xl114">
    <w:name w:val="xl114"/>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eastAsia="es-CO"/>
    </w:rPr>
  </w:style>
  <w:style w:type="paragraph" w:customStyle="1" w:styleId="xl115">
    <w:name w:val="xl11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eastAsia="es-CO"/>
    </w:rPr>
  </w:style>
  <w:style w:type="paragraph" w:customStyle="1" w:styleId="xl116">
    <w:name w:val="xl11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eastAsia="es-CO"/>
    </w:rPr>
  </w:style>
  <w:style w:type="paragraph" w:customStyle="1" w:styleId="Textopredeterminado">
    <w:name w:val="Texto predeterminado"/>
    <w:basedOn w:val="Normal"/>
    <w:rsid w:val="00C579FD"/>
    <w:rPr>
      <w:lang w:val="en-US" w:eastAsia="es-ES"/>
    </w:rPr>
  </w:style>
  <w:style w:type="paragraph" w:customStyle="1" w:styleId="invias-titulo10">
    <w:name w:val="invias-titulo1"/>
    <w:basedOn w:val="Normal"/>
    <w:rsid w:val="00C579FD"/>
    <w:pPr>
      <w:spacing w:before="100" w:beforeAutospacing="1" w:after="100" w:afterAutospacing="1"/>
    </w:pPr>
    <w:rPr>
      <w:lang w:eastAsia="es-CO"/>
    </w:rPr>
  </w:style>
  <w:style w:type="paragraph" w:customStyle="1" w:styleId="p0">
    <w:name w:val="p0"/>
    <w:basedOn w:val="Normal"/>
    <w:rsid w:val="00C579FD"/>
    <w:pPr>
      <w:widowControl w:val="0"/>
      <w:tabs>
        <w:tab w:val="left" w:pos="720"/>
      </w:tabs>
      <w:spacing w:line="240" w:lineRule="atLeast"/>
      <w:jc w:val="both"/>
    </w:pPr>
    <w:rPr>
      <w:rFonts w:eastAsia="Calibri"/>
      <w:lang w:eastAsia="es-ES"/>
    </w:rPr>
  </w:style>
  <w:style w:type="paragraph" w:customStyle="1" w:styleId="BodyText22">
    <w:name w:val="Body Text 22"/>
    <w:basedOn w:val="Normal"/>
    <w:rsid w:val="00C579FD"/>
    <w:pPr>
      <w:widowControl w:val="0"/>
      <w:tabs>
        <w:tab w:val="left" w:pos="0"/>
      </w:tabs>
      <w:suppressAutoHyphens/>
      <w:jc w:val="both"/>
    </w:pPr>
    <w:rPr>
      <w:rFonts w:ascii="Tahoma" w:eastAsia="Calibri" w:hAnsi="Tahoma" w:cs="Tahoma"/>
      <w:spacing w:val="-2"/>
      <w:sz w:val="22"/>
      <w:szCs w:val="22"/>
      <w:lang w:eastAsia="es-ES"/>
    </w:rPr>
  </w:style>
  <w:style w:type="paragraph" w:customStyle="1" w:styleId="TIT">
    <w:name w:val="TIT"/>
    <w:basedOn w:val="Normal"/>
    <w:rsid w:val="00C579FD"/>
    <w:pPr>
      <w:overflowPunct w:val="0"/>
      <w:autoSpaceDE w:val="0"/>
      <w:autoSpaceDN w:val="0"/>
      <w:adjustRightInd w:val="0"/>
      <w:ind w:right="-720"/>
      <w:jc w:val="center"/>
      <w:textAlignment w:val="baseline"/>
    </w:pPr>
    <w:rPr>
      <w:rFonts w:ascii="Palatino" w:eastAsia="Calibri" w:hAnsi="Palatino" w:cs="Palatino"/>
      <w:b/>
      <w:bCs/>
      <w:sz w:val="28"/>
      <w:szCs w:val="28"/>
      <w:lang w:val="en-US" w:eastAsia="en-US"/>
    </w:rPr>
  </w:style>
  <w:style w:type="paragraph" w:customStyle="1" w:styleId="toa">
    <w:name w:val="toa"/>
    <w:basedOn w:val="Normal"/>
    <w:rsid w:val="00C579FD"/>
    <w:pPr>
      <w:tabs>
        <w:tab w:val="left" w:pos="0"/>
        <w:tab w:val="left" w:pos="9000"/>
        <w:tab w:val="right" w:pos="9360"/>
      </w:tabs>
      <w:suppressAutoHyphens/>
      <w:jc w:val="both"/>
    </w:pPr>
    <w:rPr>
      <w:rFonts w:eastAsia="Calibri"/>
      <w:spacing w:val="-2"/>
      <w:lang w:val="en-US" w:eastAsia="es-ES"/>
    </w:rPr>
  </w:style>
  <w:style w:type="paragraph" w:styleId="Sangra2detindependiente">
    <w:name w:val="Body Text Indent 2"/>
    <w:basedOn w:val="Normal"/>
    <w:link w:val="Sangra2detindependienteCar"/>
    <w:rsid w:val="00C579FD"/>
    <w:pPr>
      <w:spacing w:after="120" w:line="480" w:lineRule="auto"/>
      <w:ind w:left="283"/>
    </w:pPr>
    <w:rPr>
      <w:rFonts w:eastAsia="Calibri"/>
      <w:lang w:val="x-none" w:eastAsia="es-CO"/>
    </w:rPr>
  </w:style>
  <w:style w:type="character" w:customStyle="1" w:styleId="Sangra2detindependienteCar">
    <w:name w:val="Sangría 2 de t. independiente Car"/>
    <w:basedOn w:val="Fuentedeprrafopredeter"/>
    <w:link w:val="Sangra2detindependiente"/>
    <w:rsid w:val="00C579FD"/>
    <w:rPr>
      <w:rFonts w:ascii="Times New Roman" w:eastAsia="Calibri" w:hAnsi="Times New Roman" w:cs="Times New Roman"/>
      <w:lang w:val="x-none" w:eastAsia="es-CO"/>
    </w:rPr>
  </w:style>
  <w:style w:type="paragraph" w:customStyle="1" w:styleId="Textoindependiente31">
    <w:name w:val="Texto independiente 31"/>
    <w:basedOn w:val="Normal"/>
    <w:rsid w:val="00C579FD"/>
    <w:pPr>
      <w:jc w:val="both"/>
    </w:pPr>
    <w:rPr>
      <w:rFonts w:ascii="Arial" w:eastAsia="Calibri" w:hAnsi="Arial" w:cs="Arial"/>
      <w:lang w:eastAsia="es-ES"/>
    </w:rPr>
  </w:style>
  <w:style w:type="paragraph" w:styleId="Textoindependiente3">
    <w:name w:val="Body Text 3"/>
    <w:basedOn w:val="Normal"/>
    <w:link w:val="Textoindependiente3Car"/>
    <w:rsid w:val="00C579FD"/>
    <w:pPr>
      <w:spacing w:after="120"/>
    </w:pPr>
    <w:rPr>
      <w:rFonts w:eastAsia="Calibri"/>
      <w:sz w:val="16"/>
      <w:szCs w:val="16"/>
      <w:lang w:val="x-none" w:eastAsia="es-ES"/>
    </w:rPr>
  </w:style>
  <w:style w:type="character" w:customStyle="1" w:styleId="Textoindependiente3Car">
    <w:name w:val="Texto independiente 3 Car"/>
    <w:basedOn w:val="Fuentedeprrafopredeter"/>
    <w:link w:val="Textoindependiente3"/>
    <w:rsid w:val="00C579FD"/>
    <w:rPr>
      <w:rFonts w:ascii="Times New Roman" w:eastAsia="Calibri" w:hAnsi="Times New Roman" w:cs="Times New Roman"/>
      <w:sz w:val="16"/>
      <w:szCs w:val="16"/>
      <w:lang w:val="x-none" w:eastAsia="es-ES"/>
    </w:rPr>
  </w:style>
  <w:style w:type="paragraph" w:customStyle="1" w:styleId="BodyText31">
    <w:name w:val="Body Text 31"/>
    <w:basedOn w:val="Normal"/>
    <w:rsid w:val="00C579FD"/>
    <w:pPr>
      <w:widowControl w:val="0"/>
      <w:overflowPunct w:val="0"/>
      <w:autoSpaceDE w:val="0"/>
      <w:autoSpaceDN w:val="0"/>
      <w:adjustRightInd w:val="0"/>
      <w:jc w:val="both"/>
      <w:textAlignment w:val="baseline"/>
    </w:pPr>
    <w:rPr>
      <w:rFonts w:ascii="Arial" w:eastAsia="Calibri" w:hAnsi="Arial" w:cs="Arial"/>
      <w:sz w:val="20"/>
      <w:szCs w:val="20"/>
      <w:lang w:eastAsia="es-ES"/>
    </w:rPr>
  </w:style>
  <w:style w:type="paragraph" w:customStyle="1" w:styleId="ListParagraph1">
    <w:name w:val="List Paragraph1"/>
    <w:basedOn w:val="Normal"/>
    <w:rsid w:val="00C579FD"/>
    <w:pPr>
      <w:ind w:left="720"/>
    </w:pPr>
    <w:rPr>
      <w:rFonts w:ascii="Calibri" w:eastAsia="Calibri" w:hAnsi="Calibri" w:cs="Calibri"/>
      <w:sz w:val="22"/>
      <w:szCs w:val="22"/>
      <w:lang w:eastAsia="en-US"/>
    </w:rPr>
  </w:style>
  <w:style w:type="paragraph" w:customStyle="1" w:styleId="PLIEGOS1">
    <w:name w:val="PLIEGOS1"/>
    <w:basedOn w:val="Ttulo1"/>
    <w:rsid w:val="00C579FD"/>
    <w:pPr>
      <w:keepLines w:val="0"/>
      <w:widowControl/>
      <w:tabs>
        <w:tab w:val="num" w:pos="432"/>
      </w:tabs>
      <w:suppressAutoHyphens/>
      <w:autoSpaceDE/>
      <w:autoSpaceDN/>
      <w:adjustRightInd/>
      <w:spacing w:before="0" w:line="260" w:lineRule="exact"/>
      <w:jc w:val="both"/>
    </w:pPr>
    <w:rPr>
      <w:rFonts w:ascii="Verdana" w:eastAsia="Times New Roman" w:hAnsi="Verdana" w:cs="Verdana"/>
      <w:b/>
      <w:bCs/>
      <w:snapToGrid w:val="0"/>
      <w:color w:val="auto"/>
      <w:sz w:val="20"/>
      <w:szCs w:val="20"/>
      <w:lang w:eastAsia="ar-SA"/>
    </w:rPr>
  </w:style>
  <w:style w:type="character" w:customStyle="1" w:styleId="NoSpacingChar">
    <w:name w:val="No Spacing Char"/>
    <w:link w:val="Sinespaciado1"/>
    <w:rsid w:val="00C579FD"/>
    <w:rPr>
      <w:rFonts w:ascii="Times New Roman" w:eastAsia="Times New Roman" w:hAnsi="Times New Roman" w:cs="Times New Roman"/>
      <w:sz w:val="22"/>
      <w:szCs w:val="22"/>
      <w:lang w:val="en-US" w:eastAsia="es-CO"/>
    </w:rPr>
  </w:style>
  <w:style w:type="paragraph" w:customStyle="1" w:styleId="Style204">
    <w:name w:val="Style204"/>
    <w:basedOn w:val="Normal"/>
    <w:rsid w:val="00C579FD"/>
    <w:pPr>
      <w:spacing w:line="230" w:lineRule="exact"/>
      <w:jc w:val="both"/>
    </w:pPr>
    <w:rPr>
      <w:rFonts w:ascii="Arial Unicode MS" w:eastAsia="Calibri" w:hAnsi="Arial Unicode MS" w:cs="Arial Unicode MS"/>
      <w:sz w:val="20"/>
      <w:szCs w:val="20"/>
      <w:lang w:eastAsia="es-ES"/>
    </w:rPr>
  </w:style>
  <w:style w:type="paragraph" w:customStyle="1" w:styleId="BodyTextIndent1">
    <w:name w:val="Body Text Indent1"/>
    <w:basedOn w:val="Normal"/>
    <w:link w:val="BodyTextIndentChar"/>
    <w:rsid w:val="00C579FD"/>
    <w:pPr>
      <w:widowControl w:val="0"/>
      <w:tabs>
        <w:tab w:val="left" w:pos="-568"/>
      </w:tabs>
      <w:suppressAutoHyphens/>
      <w:ind w:left="1440" w:hanging="731"/>
      <w:jc w:val="both"/>
    </w:pPr>
    <w:rPr>
      <w:rFonts w:ascii="Arial" w:eastAsia="Calibri" w:hAnsi="Arial"/>
      <w:i/>
      <w:spacing w:val="-3"/>
      <w:sz w:val="20"/>
      <w:szCs w:val="20"/>
      <w:lang w:eastAsia="es-ES"/>
    </w:rPr>
  </w:style>
  <w:style w:type="character" w:customStyle="1" w:styleId="BodyTextIndentChar">
    <w:name w:val="Body Text Indent Char"/>
    <w:link w:val="BodyTextIndent1"/>
    <w:rsid w:val="00C579FD"/>
    <w:rPr>
      <w:rFonts w:ascii="Arial" w:eastAsia="Calibri" w:hAnsi="Arial" w:cs="Times New Roman"/>
      <w:i/>
      <w:spacing w:val="-3"/>
      <w:sz w:val="20"/>
      <w:szCs w:val="20"/>
      <w:lang w:val="es-ES_tradnl" w:eastAsia="es-ES"/>
    </w:rPr>
  </w:style>
  <w:style w:type="paragraph" w:customStyle="1" w:styleId="Sangradetextonormal1">
    <w:name w:val="Sangría de texto normal1"/>
    <w:basedOn w:val="Normal"/>
    <w:link w:val="BodyTextIndentChar1"/>
    <w:semiHidden/>
    <w:rsid w:val="00C579FD"/>
    <w:pPr>
      <w:spacing w:after="120" w:line="480" w:lineRule="auto"/>
    </w:pPr>
    <w:rPr>
      <w:rFonts w:ascii="Calibri" w:eastAsia="Calibri" w:hAnsi="Calibri" w:cs="Calibri"/>
      <w:sz w:val="20"/>
      <w:szCs w:val="20"/>
      <w:lang w:eastAsia="es-ES"/>
    </w:rPr>
  </w:style>
  <w:style w:type="character" w:customStyle="1" w:styleId="BodyTextIndentChar1">
    <w:name w:val="Body Text Indent Char1"/>
    <w:link w:val="Sangradetextonormal1"/>
    <w:semiHidden/>
    <w:rsid w:val="00C579FD"/>
    <w:rPr>
      <w:rFonts w:ascii="Calibri" w:eastAsia="Calibri" w:hAnsi="Calibri" w:cs="Calibri"/>
      <w:sz w:val="20"/>
      <w:szCs w:val="20"/>
      <w:lang w:val="es-ES" w:eastAsia="es-ES"/>
    </w:rPr>
  </w:style>
  <w:style w:type="paragraph" w:customStyle="1" w:styleId="Invias-Titulo3">
    <w:name w:val="Invias-Titulo 3"/>
    <w:next w:val="Normal"/>
    <w:autoRedefine/>
    <w:rsid w:val="00C579FD"/>
    <w:pPr>
      <w:spacing w:before="360" w:after="240"/>
      <w:jc w:val="center"/>
      <w:outlineLvl w:val="3"/>
    </w:pPr>
    <w:rPr>
      <w:rFonts w:ascii="Arial Narrow" w:eastAsia="Calibri" w:hAnsi="Arial Narrow" w:cs="Arial Narrow"/>
      <w:b/>
      <w:bCs/>
      <w:sz w:val="22"/>
      <w:szCs w:val="22"/>
      <w:lang w:eastAsia="es-ES"/>
    </w:rPr>
  </w:style>
  <w:style w:type="paragraph" w:customStyle="1" w:styleId="Invias-Titulo5">
    <w:name w:val="Invias-Titulo 5"/>
    <w:next w:val="Normal"/>
    <w:autoRedefine/>
    <w:rsid w:val="00C579FD"/>
    <w:pPr>
      <w:tabs>
        <w:tab w:val="num" w:pos="113"/>
        <w:tab w:val="num" w:pos="454"/>
      </w:tabs>
      <w:spacing w:before="240" w:after="120"/>
      <w:ind w:firstLine="113"/>
      <w:outlineLvl w:val="5"/>
    </w:pPr>
    <w:rPr>
      <w:rFonts w:ascii="Arial Narrow" w:eastAsia="Calibri" w:hAnsi="Arial Narrow" w:cs="Arial Narrow"/>
      <w:sz w:val="22"/>
      <w:szCs w:val="22"/>
      <w:lang w:eastAsia="es-ES"/>
    </w:rPr>
  </w:style>
  <w:style w:type="paragraph" w:customStyle="1" w:styleId="Invias-VietaPunto">
    <w:name w:val="Invias-Viñeta Punto"/>
    <w:rsid w:val="00C579FD"/>
    <w:pPr>
      <w:ind w:left="454"/>
    </w:pPr>
    <w:rPr>
      <w:rFonts w:ascii="Arial (W1)" w:eastAsia="Calibri" w:hAnsi="Arial (W1)" w:cs="Arial (W1)"/>
      <w:sz w:val="22"/>
      <w:szCs w:val="22"/>
      <w:lang w:eastAsia="es-ES"/>
    </w:rPr>
  </w:style>
  <w:style w:type="paragraph" w:customStyle="1" w:styleId="Style28">
    <w:name w:val="Style28"/>
    <w:basedOn w:val="Normal"/>
    <w:rsid w:val="00C579FD"/>
    <w:pPr>
      <w:spacing w:line="259" w:lineRule="exact"/>
      <w:jc w:val="both"/>
    </w:pPr>
    <w:rPr>
      <w:rFonts w:ascii="Arial" w:eastAsia="Calibri" w:hAnsi="Arial" w:cs="Arial"/>
      <w:sz w:val="20"/>
      <w:szCs w:val="20"/>
      <w:lang w:eastAsia="es-ES"/>
    </w:rPr>
  </w:style>
  <w:style w:type="paragraph" w:customStyle="1" w:styleId="Invias-VietalogoINV">
    <w:name w:val="Invias-Viñeta logo INV"/>
    <w:next w:val="Normal"/>
    <w:uiPriority w:val="99"/>
    <w:qFormat/>
    <w:rsid w:val="00C579FD"/>
    <w:pPr>
      <w:spacing w:before="240" w:after="240"/>
      <w:ind w:left="360" w:hanging="360"/>
      <w:jc w:val="both"/>
    </w:pPr>
    <w:rPr>
      <w:rFonts w:ascii="Arial" w:eastAsia="Calibri" w:hAnsi="Arial" w:cs="Arial"/>
      <w:sz w:val="22"/>
      <w:szCs w:val="22"/>
      <w:lang w:eastAsia="es-ES"/>
    </w:rPr>
  </w:style>
  <w:style w:type="paragraph" w:customStyle="1" w:styleId="CarCar1Car">
    <w:name w:val="Car Car1 Car"/>
    <w:basedOn w:val="Normal"/>
    <w:rsid w:val="00C579FD"/>
    <w:pPr>
      <w:spacing w:after="160" w:line="240" w:lineRule="exact"/>
    </w:pPr>
    <w:rPr>
      <w:rFonts w:ascii="Verdana" w:eastAsia="Calibri" w:hAnsi="Verdana" w:cs="Verdana"/>
      <w:sz w:val="20"/>
      <w:szCs w:val="20"/>
      <w:lang w:val="en-US" w:eastAsia="en-US"/>
    </w:rPr>
  </w:style>
  <w:style w:type="character" w:customStyle="1" w:styleId="st">
    <w:name w:val="st"/>
    <w:rsid w:val="00C579FD"/>
    <w:rPr>
      <w:rFonts w:cs="Times New Roman"/>
    </w:rPr>
  </w:style>
  <w:style w:type="paragraph" w:customStyle="1" w:styleId="TtulodeTDC1">
    <w:name w:val="Título de TDC1"/>
    <w:basedOn w:val="Ttulo1"/>
    <w:next w:val="Normal"/>
    <w:rsid w:val="00C579FD"/>
    <w:pPr>
      <w:widowControl/>
      <w:autoSpaceDE/>
      <w:autoSpaceDN/>
      <w:adjustRightInd/>
      <w:spacing w:before="480" w:line="276" w:lineRule="auto"/>
      <w:outlineLvl w:val="9"/>
    </w:pPr>
    <w:rPr>
      <w:rFonts w:ascii="Cambria" w:eastAsia="Calibri" w:hAnsi="Cambria" w:cs="Cambria"/>
      <w:b/>
      <w:bCs/>
      <w:snapToGrid w:val="0"/>
      <w:color w:val="365F91"/>
      <w:sz w:val="28"/>
      <w:szCs w:val="28"/>
      <w:lang w:eastAsia="en-US"/>
    </w:rPr>
  </w:style>
  <w:style w:type="paragraph" w:customStyle="1" w:styleId="CarCarCarCarCarCarCar">
    <w:name w:val="Car Car Car Car Car Car Car"/>
    <w:basedOn w:val="Normal"/>
    <w:rsid w:val="00C579FD"/>
    <w:pPr>
      <w:tabs>
        <w:tab w:val="left" w:pos="0"/>
      </w:tabs>
      <w:spacing w:after="160" w:line="240" w:lineRule="exact"/>
    </w:pPr>
    <w:rPr>
      <w:rFonts w:ascii="Verdana" w:eastAsia="Calibri" w:hAnsi="Verdana" w:cs="Verdana"/>
      <w:sz w:val="20"/>
      <w:szCs w:val="20"/>
      <w:lang w:val="en-US" w:eastAsia="en-US"/>
    </w:rPr>
  </w:style>
  <w:style w:type="paragraph" w:customStyle="1" w:styleId="CarCarCarCarCarCar">
    <w:name w:val="Car Car Car Car Car Car"/>
    <w:basedOn w:val="Normal"/>
    <w:rsid w:val="00C579FD"/>
    <w:pPr>
      <w:spacing w:after="160" w:line="240" w:lineRule="exact"/>
    </w:pPr>
    <w:rPr>
      <w:rFonts w:ascii="Verdana" w:eastAsia="Calibri" w:hAnsi="Verdana" w:cs="Verdana"/>
      <w:sz w:val="20"/>
      <w:szCs w:val="20"/>
      <w:lang w:val="en-US" w:eastAsia="en-US"/>
    </w:rPr>
  </w:style>
  <w:style w:type="paragraph" w:customStyle="1" w:styleId="CM73">
    <w:name w:val="CM73"/>
    <w:basedOn w:val="Default"/>
    <w:next w:val="Default"/>
    <w:rsid w:val="00C579FD"/>
    <w:pPr>
      <w:widowControl w:val="0"/>
    </w:pPr>
    <w:rPr>
      <w:rFonts w:ascii="Arial" w:hAnsi="Arial" w:cs="Arial"/>
      <w:color w:val="auto"/>
      <w:lang w:eastAsia="es-CO"/>
    </w:rPr>
  </w:style>
  <w:style w:type="paragraph" w:customStyle="1" w:styleId="Sangradetextonormal11">
    <w:name w:val="Sangría de texto normal11"/>
    <w:basedOn w:val="Normal"/>
    <w:rsid w:val="00C579FD"/>
    <w:pPr>
      <w:tabs>
        <w:tab w:val="left" w:pos="0"/>
      </w:tabs>
      <w:spacing w:after="120"/>
      <w:ind w:left="283"/>
    </w:pPr>
    <w:rPr>
      <w:sz w:val="20"/>
      <w:szCs w:val="20"/>
      <w:lang w:eastAsia="es-ES"/>
    </w:rPr>
  </w:style>
  <w:style w:type="paragraph" w:customStyle="1" w:styleId="CarCarCarCarCarCar1">
    <w:name w:val="Car Car Car Car Car Car1"/>
    <w:basedOn w:val="Normal"/>
    <w:rsid w:val="00C579FD"/>
    <w:pPr>
      <w:spacing w:after="160" w:line="240" w:lineRule="exact"/>
    </w:pPr>
    <w:rPr>
      <w:rFonts w:ascii="Verdana" w:eastAsia="Calibri" w:hAnsi="Verdana" w:cs="Verdana"/>
      <w:sz w:val="20"/>
      <w:szCs w:val="20"/>
      <w:lang w:val="en-US" w:eastAsia="en-US"/>
    </w:rPr>
  </w:style>
  <w:style w:type="paragraph" w:customStyle="1" w:styleId="CarCarCarCarCarCarCar1">
    <w:name w:val="Car Car Car Car Car Car Car1"/>
    <w:basedOn w:val="Normal"/>
    <w:rsid w:val="00C579FD"/>
    <w:pPr>
      <w:tabs>
        <w:tab w:val="left" w:pos="0"/>
      </w:tabs>
      <w:spacing w:after="160" w:line="240" w:lineRule="exact"/>
    </w:pPr>
    <w:rPr>
      <w:rFonts w:ascii="Verdana" w:eastAsia="Calibri" w:hAnsi="Verdana" w:cs="Verdana"/>
      <w:sz w:val="20"/>
      <w:szCs w:val="20"/>
      <w:lang w:val="en-US" w:eastAsia="en-US"/>
    </w:rPr>
  </w:style>
  <w:style w:type="character" w:customStyle="1" w:styleId="CarCar20">
    <w:name w:val="Car Car20"/>
    <w:rsid w:val="00C579FD"/>
    <w:rPr>
      <w:rFonts w:ascii="Arial" w:hAnsi="Arial"/>
      <w:b/>
      <w:kern w:val="32"/>
      <w:sz w:val="32"/>
      <w:lang w:val="es-ES" w:eastAsia="es-ES"/>
    </w:rPr>
  </w:style>
  <w:style w:type="paragraph" w:customStyle="1" w:styleId="parrafo">
    <w:name w:val="parrafo"/>
    <w:basedOn w:val="Normal"/>
    <w:rsid w:val="00C579FD"/>
    <w:pPr>
      <w:autoSpaceDE w:val="0"/>
      <w:autoSpaceDN w:val="0"/>
      <w:adjustRightInd w:val="0"/>
      <w:spacing w:before="240" w:after="240"/>
      <w:jc w:val="both"/>
    </w:pPr>
    <w:rPr>
      <w:rFonts w:ascii="Arial" w:hAnsi="Arial" w:cs="Arial"/>
      <w:color w:val="000000"/>
      <w:lang w:eastAsia="en-US"/>
    </w:rPr>
  </w:style>
  <w:style w:type="paragraph" w:customStyle="1" w:styleId="Textopredeterminado1">
    <w:name w:val="Texto predeterminado:1"/>
    <w:basedOn w:val="Normal"/>
    <w:rsid w:val="00C579FD"/>
    <w:pPr>
      <w:overflowPunct w:val="0"/>
      <w:autoSpaceDE w:val="0"/>
      <w:autoSpaceDN w:val="0"/>
      <w:adjustRightInd w:val="0"/>
      <w:textAlignment w:val="baseline"/>
    </w:pPr>
    <w:rPr>
      <w:rFonts w:ascii="Arial Narrow" w:eastAsia="Calibri" w:hAnsi="Arial Narrow" w:cs="Arial Narrow"/>
      <w:noProof/>
      <w:lang w:eastAsia="es-ES"/>
    </w:rPr>
  </w:style>
  <w:style w:type="paragraph" w:customStyle="1" w:styleId="ecxmsobodytext">
    <w:name w:val="ecxmsobodytext"/>
    <w:basedOn w:val="Normal"/>
    <w:rsid w:val="00C579FD"/>
    <w:pPr>
      <w:spacing w:after="324"/>
    </w:pPr>
    <w:rPr>
      <w:rFonts w:eastAsia="Calibri"/>
      <w:lang w:eastAsia="es-CO"/>
    </w:rPr>
  </w:style>
  <w:style w:type="paragraph" w:customStyle="1" w:styleId="ecxsangradetextonormal1">
    <w:name w:val="ecxsangradetextonormal1"/>
    <w:basedOn w:val="Normal"/>
    <w:rsid w:val="00C579FD"/>
    <w:pPr>
      <w:spacing w:after="324"/>
    </w:pPr>
    <w:rPr>
      <w:rFonts w:eastAsia="Calibri"/>
      <w:lang w:eastAsia="es-CO"/>
    </w:rPr>
  </w:style>
  <w:style w:type="character" w:customStyle="1" w:styleId="TextonotapieCar1">
    <w:name w:val="Texto nota pie Car1"/>
    <w:basedOn w:val="Fuentedeprrafopredeter"/>
    <w:uiPriority w:val="99"/>
    <w:semiHidden/>
    <w:rsid w:val="00C579FD"/>
    <w:rPr>
      <w:rFonts w:ascii="Times New Roman" w:eastAsia="Times New Roman" w:hAnsi="Times New Roman" w:cs="Times New Roman"/>
      <w:sz w:val="20"/>
      <w:szCs w:val="20"/>
      <w:lang w:val="en-US"/>
    </w:rPr>
  </w:style>
  <w:style w:type="paragraph" w:styleId="Descripcin">
    <w:name w:val="caption"/>
    <w:basedOn w:val="Normal"/>
    <w:next w:val="Normal"/>
    <w:qFormat/>
    <w:rsid w:val="00C579FD"/>
    <w:pPr>
      <w:tabs>
        <w:tab w:val="left" w:pos="-720"/>
      </w:tabs>
      <w:suppressAutoHyphens/>
      <w:jc w:val="both"/>
    </w:pPr>
    <w:rPr>
      <w:rFonts w:ascii="Arial" w:hAnsi="Arial"/>
      <w:b/>
      <w:spacing w:val="-3"/>
      <w:szCs w:val="20"/>
      <w:u w:val="single"/>
      <w:lang w:eastAsia="es-ES"/>
    </w:rPr>
  </w:style>
  <w:style w:type="character" w:customStyle="1" w:styleId="Textoindependiente2Car">
    <w:name w:val="Texto independiente 2 Car"/>
    <w:basedOn w:val="Fuentedeprrafopredeter"/>
    <w:link w:val="Textoindependiente2"/>
    <w:uiPriority w:val="99"/>
    <w:semiHidden/>
    <w:rsid w:val="00C579FD"/>
    <w:rPr>
      <w:rFonts w:ascii="Times New Roman" w:eastAsia="Calibri" w:hAnsi="Times New Roman" w:cs="Times New Roman"/>
      <w:sz w:val="20"/>
      <w:szCs w:val="20"/>
      <w:lang w:val="x-none" w:eastAsia="x-none"/>
    </w:rPr>
  </w:style>
  <w:style w:type="paragraph" w:styleId="Textoindependiente2">
    <w:name w:val="Body Text 2"/>
    <w:basedOn w:val="Normal"/>
    <w:link w:val="Textoindependiente2Car"/>
    <w:uiPriority w:val="99"/>
    <w:semiHidden/>
    <w:unhideWhenUsed/>
    <w:rsid w:val="00C579FD"/>
    <w:pPr>
      <w:spacing w:after="120" w:line="480" w:lineRule="auto"/>
    </w:pPr>
    <w:rPr>
      <w:rFonts w:eastAsia="Calibri"/>
      <w:sz w:val="20"/>
      <w:szCs w:val="20"/>
      <w:lang w:val="x-none" w:eastAsia="x-none"/>
    </w:rPr>
  </w:style>
  <w:style w:type="character" w:customStyle="1" w:styleId="Textoindependiente2Car1">
    <w:name w:val="Texto independiente 2 Car1"/>
    <w:basedOn w:val="Fuentedeprrafopredeter"/>
    <w:uiPriority w:val="99"/>
    <w:semiHidden/>
    <w:rsid w:val="00C579FD"/>
  </w:style>
  <w:style w:type="paragraph" w:customStyle="1" w:styleId="Car8">
    <w:name w:val="Car8"/>
    <w:basedOn w:val="Normal"/>
    <w:rsid w:val="00C579FD"/>
    <w:pPr>
      <w:tabs>
        <w:tab w:val="left" w:pos="0"/>
      </w:tabs>
      <w:spacing w:after="160" w:line="240" w:lineRule="exact"/>
    </w:pPr>
    <w:rPr>
      <w:rFonts w:ascii="Verdana" w:hAnsi="Verdana"/>
      <w:sz w:val="20"/>
      <w:szCs w:val="20"/>
      <w:lang w:val="en-US" w:eastAsia="en-US"/>
    </w:rPr>
  </w:style>
  <w:style w:type="paragraph" w:customStyle="1" w:styleId="western">
    <w:name w:val="western"/>
    <w:basedOn w:val="Normal"/>
    <w:rsid w:val="00C579FD"/>
    <w:pPr>
      <w:spacing w:before="100" w:beforeAutospacing="1" w:after="100" w:afterAutospacing="1"/>
    </w:pPr>
    <w:rPr>
      <w:lang w:val="es-MX"/>
    </w:rPr>
  </w:style>
  <w:style w:type="paragraph" w:customStyle="1" w:styleId="Sinespaciado2">
    <w:name w:val="Sin espaciado2"/>
    <w:rsid w:val="00C579FD"/>
    <w:rPr>
      <w:rFonts w:ascii="Times New Roman" w:eastAsia="Times New Roman" w:hAnsi="Times New Roman" w:cs="Times New Roman"/>
      <w:sz w:val="22"/>
      <w:szCs w:val="22"/>
      <w:lang w:eastAsia="es-CO"/>
    </w:rPr>
  </w:style>
  <w:style w:type="paragraph" w:customStyle="1" w:styleId="Sinespaciado3">
    <w:name w:val="Sin espaciado3"/>
    <w:rsid w:val="00C579FD"/>
    <w:rPr>
      <w:rFonts w:ascii="Calibri" w:eastAsia="Calibri" w:hAnsi="Calibri" w:cs="Times New Roman"/>
      <w:sz w:val="22"/>
      <w:szCs w:val="20"/>
      <w:lang w:val="es-MX" w:eastAsia="es-CO"/>
    </w:rPr>
  </w:style>
  <w:style w:type="paragraph" w:customStyle="1" w:styleId="share-button">
    <w:name w:val="share-button"/>
    <w:basedOn w:val="Normal"/>
    <w:rsid w:val="00C579FD"/>
    <w:pPr>
      <w:spacing w:before="100" w:beforeAutospacing="1" w:after="100" w:afterAutospacing="1"/>
      <w:ind w:left="-15"/>
    </w:pPr>
    <w:rPr>
      <w:lang w:eastAsia="es-ES"/>
    </w:rPr>
  </w:style>
  <w:style w:type="table" w:customStyle="1" w:styleId="Tabladecuadrcula41">
    <w:name w:val="Tabla de cuadrícula 41"/>
    <w:basedOn w:val="Tablanormal"/>
    <w:next w:val="Tabladecuadrcula42"/>
    <w:uiPriority w:val="49"/>
    <w:rsid w:val="00C579FD"/>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2">
    <w:name w:val="Tabla de cuadrícula 42"/>
    <w:basedOn w:val="Tablanormal"/>
    <w:uiPriority w:val="49"/>
    <w:rsid w:val="00C579FD"/>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9">
    <w:name w:val="Tabla con cuadrícula9"/>
    <w:uiPriority w:val="99"/>
    <w:rsid w:val="00C579FD"/>
    <w:rPr>
      <w:rFonts w:ascii="Calibri" w:eastAsia="Calibri" w:hAnsi="Calibri" w:cs="Times New Roman"/>
      <w:sz w:val="20"/>
      <w:szCs w:val="20"/>
      <w:lang w:val="en-US" w:eastAsia="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basedOn w:val="Tablanormal"/>
    <w:next w:val="Tablaconcuadrcula"/>
    <w:uiPriority w:val="39"/>
    <w:rsid w:val="00C579FD"/>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Tablanormal"/>
    <w:uiPriority w:val="40"/>
    <w:rsid w:val="00C579FD"/>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2-nfasis11">
    <w:name w:val="Tabla con cuadrícula 2 - Énfasis 11"/>
    <w:basedOn w:val="Tablanormal"/>
    <w:uiPriority w:val="47"/>
    <w:rsid w:val="00C579FD"/>
    <w:rPr>
      <w:sz w:val="22"/>
      <w:szCs w:val="22"/>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4-nfasis11">
    <w:name w:val="Tabla con cuadrícula 4 - Énfasis 11"/>
    <w:basedOn w:val="Tablanormal"/>
    <w:uiPriority w:val="49"/>
    <w:rsid w:val="00C579FD"/>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Normal1">
    <w:name w:val="Table Normal1"/>
    <w:uiPriority w:val="2"/>
    <w:qFormat/>
    <w:rsid w:val="00C579FD"/>
    <w:pPr>
      <w:widowControl w:val="0"/>
      <w:autoSpaceDE w:val="0"/>
      <w:autoSpaceDN w:val="0"/>
    </w:pPr>
    <w:rPr>
      <w:sz w:val="22"/>
      <w:szCs w:val="22"/>
      <w:lang w:val="en-US"/>
    </w:rPr>
    <w:tblPr>
      <w:tblCellMar>
        <w:top w:w="0" w:type="dxa"/>
        <w:left w:w="0" w:type="dxa"/>
        <w:bottom w:w="0" w:type="dxa"/>
        <w:right w:w="0" w:type="dxa"/>
      </w:tblCellMar>
    </w:tblPr>
  </w:style>
  <w:style w:type="table" w:customStyle="1" w:styleId="Tablaconcuadrcula14">
    <w:name w:val="Tabla con cuadrícula14"/>
    <w:basedOn w:val="Tablanormal"/>
    <w:next w:val="Tablaconcuadrcula"/>
    <w:uiPriority w:val="59"/>
    <w:rsid w:val="00C579F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1">
    <w:name w:val="Pie de página Car1"/>
    <w:uiPriority w:val="99"/>
    <w:semiHidden/>
    <w:rsid w:val="00C579FD"/>
    <w:rPr>
      <w:rFonts w:ascii="Times New Roman" w:eastAsia="Times New Roman" w:hAnsi="Times New Roman" w:cs="Times New Roman"/>
      <w:sz w:val="24"/>
      <w:szCs w:val="24"/>
      <w:lang w:eastAsia="es-CO"/>
    </w:rPr>
  </w:style>
  <w:style w:type="character" w:customStyle="1" w:styleId="textonavy">
    <w:name w:val="texto_navy"/>
    <w:rsid w:val="00C579FD"/>
  </w:style>
  <w:style w:type="paragraph" w:customStyle="1" w:styleId="Cuadrculamedia21">
    <w:name w:val="Cuadrícula media 21"/>
    <w:link w:val="Cuadrculamedia2Car1"/>
    <w:qFormat/>
    <w:rsid w:val="00C579FD"/>
    <w:rPr>
      <w:rFonts w:ascii="Arial" w:eastAsia="Calibri" w:hAnsi="Arial" w:cs="Times New Roman"/>
      <w:szCs w:val="22"/>
    </w:rPr>
  </w:style>
  <w:style w:type="character" w:customStyle="1" w:styleId="Cuadrculamedia2Car1">
    <w:name w:val="Cuadrícula media 2 Car1"/>
    <w:link w:val="Cuadrculamedia21"/>
    <w:rsid w:val="00C579FD"/>
    <w:rPr>
      <w:rFonts w:ascii="Arial" w:eastAsia="Calibri" w:hAnsi="Arial" w:cs="Times New Roman"/>
      <w:szCs w:val="22"/>
    </w:rPr>
  </w:style>
  <w:style w:type="paragraph" w:customStyle="1" w:styleId="Cuadrculamedia22">
    <w:name w:val="Cuadrícula media 22"/>
    <w:qFormat/>
    <w:rsid w:val="00C579FD"/>
    <w:rPr>
      <w:szCs w:val="22"/>
    </w:rPr>
  </w:style>
  <w:style w:type="paragraph" w:customStyle="1" w:styleId="Cuadrculamedia210">
    <w:name w:val="Cuadrícula media 210"/>
    <w:uiPriority w:val="99"/>
    <w:qFormat/>
    <w:rsid w:val="00C579FD"/>
    <w:pPr>
      <w:widowControl w:val="0"/>
      <w:autoSpaceDE w:val="0"/>
      <w:autoSpaceDN w:val="0"/>
      <w:adjustRightInd w:val="0"/>
    </w:pPr>
    <w:rPr>
      <w:rFonts w:ascii="Times New Roman" w:eastAsia="Times New Roman" w:hAnsi="Times New Roman" w:cs="Times New Roman"/>
      <w:lang w:eastAsia="es-CO"/>
    </w:rPr>
  </w:style>
  <w:style w:type="table" w:customStyle="1" w:styleId="TableNormal2">
    <w:name w:val="Table Normal2"/>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3">
    <w:name w:val="Table Normal3"/>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4">
    <w:name w:val="Table Normal4"/>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Listavistosa-nfasis11">
    <w:name w:val="Lista vistosa - Énfasis 11"/>
    <w:basedOn w:val="Normal"/>
    <w:link w:val="Listavistosa-nfasis1Car"/>
    <w:uiPriority w:val="34"/>
    <w:qFormat/>
    <w:rsid w:val="00C579FD"/>
    <w:pPr>
      <w:widowControl w:val="0"/>
      <w:autoSpaceDE w:val="0"/>
      <w:autoSpaceDN w:val="0"/>
      <w:adjustRightInd w:val="0"/>
      <w:ind w:left="720"/>
      <w:contextualSpacing/>
    </w:pPr>
    <w:rPr>
      <w:lang w:eastAsia="es-CO"/>
    </w:rPr>
  </w:style>
  <w:style w:type="character" w:customStyle="1" w:styleId="Listavistosa-nfasis1Car">
    <w:name w:val="Lista vistosa - Énfasis 1 Car"/>
    <w:link w:val="Listavistosa-nfasis11"/>
    <w:uiPriority w:val="34"/>
    <w:rsid w:val="00C579FD"/>
    <w:rPr>
      <w:rFonts w:ascii="Times New Roman" w:eastAsia="Times New Roman" w:hAnsi="Times New Roman" w:cs="Times New Roman"/>
      <w:lang w:eastAsia="es-CO"/>
    </w:rPr>
  </w:style>
  <w:style w:type="numbering" w:customStyle="1" w:styleId="Sinlista1">
    <w:name w:val="Sin lista1"/>
    <w:next w:val="Sinlista"/>
    <w:uiPriority w:val="99"/>
    <w:semiHidden/>
    <w:unhideWhenUsed/>
    <w:rsid w:val="00C579FD"/>
  </w:style>
  <w:style w:type="character" w:customStyle="1" w:styleId="EncabezadoCar1">
    <w:name w:val="Encabezado Car1"/>
    <w:uiPriority w:val="99"/>
    <w:rsid w:val="00C579FD"/>
    <w:rPr>
      <w:rFonts w:ascii="Times New Roman" w:eastAsia="Times New Roman" w:hAnsi="Times New Roman" w:cs="Times New Roman"/>
      <w:sz w:val="24"/>
      <w:szCs w:val="24"/>
      <w:lang w:eastAsia="es-CO"/>
    </w:rPr>
  </w:style>
  <w:style w:type="numbering" w:customStyle="1" w:styleId="Sinlista11">
    <w:name w:val="Sin lista11"/>
    <w:next w:val="Sinlista"/>
    <w:uiPriority w:val="99"/>
    <w:semiHidden/>
    <w:unhideWhenUsed/>
    <w:rsid w:val="00C579FD"/>
  </w:style>
  <w:style w:type="table" w:customStyle="1" w:styleId="Sombreadomedio11">
    <w:name w:val="Sombreado medio 11"/>
    <w:basedOn w:val="Tablanormal"/>
    <w:uiPriority w:val="63"/>
    <w:rsid w:val="00C579FD"/>
    <w:rPr>
      <w:rFonts w:ascii="Calibri" w:eastAsia="Calibri" w:hAnsi="Calibri" w:cs="Times New Roman"/>
      <w:sz w:val="20"/>
      <w:szCs w:val="20"/>
      <w:lang w:eastAsia="es-C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Tablaconcuadrcula11">
    <w:name w:val="Tabla con cuadrícula11"/>
    <w:basedOn w:val="Tablanormal"/>
    <w:next w:val="Tablaconcuadrcula"/>
    <w:uiPriority w:val="59"/>
    <w:rsid w:val="00C579FD"/>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17">
    <w:name w:val="xl11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19">
    <w:name w:val="xl11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0">
    <w:name w:val="xl120"/>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eastAsia="es-CO"/>
    </w:rPr>
  </w:style>
  <w:style w:type="paragraph" w:customStyle="1" w:styleId="xl121">
    <w:name w:val="xl121"/>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2">
    <w:name w:val="xl122"/>
    <w:basedOn w:val="Normal"/>
    <w:rsid w:val="00C579FD"/>
    <w:pPr>
      <w:pBdr>
        <w:top w:val="single" w:sz="4" w:space="0" w:color="auto"/>
        <w:left w:val="single" w:sz="4" w:space="0" w:color="auto"/>
        <w:bottom w:val="single" w:sz="4" w:space="0" w:color="auto"/>
      </w:pBdr>
      <w:spacing w:before="100" w:beforeAutospacing="1" w:after="100" w:afterAutospacing="1"/>
      <w:jc w:val="center"/>
    </w:pPr>
    <w:rPr>
      <w:lang w:eastAsia="es-CO"/>
    </w:rPr>
  </w:style>
  <w:style w:type="paragraph" w:customStyle="1" w:styleId="xl123">
    <w:name w:val="xl123"/>
    <w:basedOn w:val="Normal"/>
    <w:rsid w:val="00C579FD"/>
    <w:pPr>
      <w:pBdr>
        <w:top w:val="single" w:sz="4" w:space="0" w:color="auto"/>
        <w:left w:val="single" w:sz="8" w:space="0" w:color="auto"/>
        <w:bottom w:val="single" w:sz="8" w:space="0" w:color="auto"/>
        <w:right w:val="single" w:sz="4" w:space="0" w:color="auto"/>
      </w:pBdr>
      <w:spacing w:before="100" w:beforeAutospacing="1" w:after="100" w:afterAutospacing="1"/>
      <w:jc w:val="center"/>
    </w:pPr>
    <w:rPr>
      <w:lang w:eastAsia="es-CO"/>
    </w:rPr>
  </w:style>
  <w:style w:type="paragraph" w:customStyle="1" w:styleId="xl124">
    <w:name w:val="xl124"/>
    <w:basedOn w:val="Normal"/>
    <w:rsid w:val="00C579FD"/>
    <w:pPr>
      <w:pBdr>
        <w:top w:val="single" w:sz="4" w:space="0" w:color="auto"/>
        <w:left w:val="single" w:sz="4" w:space="0" w:color="auto"/>
        <w:bottom w:val="single" w:sz="8" w:space="0" w:color="auto"/>
        <w:right w:val="single" w:sz="4" w:space="0" w:color="auto"/>
      </w:pBdr>
      <w:spacing w:before="100" w:beforeAutospacing="1" w:after="100" w:afterAutospacing="1"/>
    </w:pPr>
    <w:rPr>
      <w:lang w:eastAsia="es-CO"/>
    </w:rPr>
  </w:style>
  <w:style w:type="paragraph" w:customStyle="1" w:styleId="xl125">
    <w:name w:val="xl125"/>
    <w:basedOn w:val="Normal"/>
    <w:rsid w:val="00C579F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26">
    <w:name w:val="xl126"/>
    <w:basedOn w:val="Normal"/>
    <w:rsid w:val="00C579FD"/>
    <w:pPr>
      <w:pBdr>
        <w:left w:val="single" w:sz="8"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27">
    <w:name w:val="xl127"/>
    <w:basedOn w:val="Normal"/>
    <w:rsid w:val="00C579FD"/>
    <w:pPr>
      <w:pBdr>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28">
    <w:name w:val="xl12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29">
    <w:name w:val="xl129"/>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30">
    <w:name w:val="xl130"/>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31">
    <w:name w:val="xl131"/>
    <w:basedOn w:val="Normal"/>
    <w:rsid w:val="00C579FD"/>
    <w:pPr>
      <w:pBdr>
        <w:top w:val="single" w:sz="8" w:space="0" w:color="auto"/>
        <w:left w:val="single" w:sz="8"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32">
    <w:name w:val="xl132"/>
    <w:basedOn w:val="Normal"/>
    <w:rsid w:val="00C579FD"/>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33">
    <w:name w:val="xl133"/>
    <w:basedOn w:val="Normal"/>
    <w:rsid w:val="00C579FD"/>
    <w:pPr>
      <w:pBdr>
        <w:top w:val="single" w:sz="8" w:space="0" w:color="auto"/>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34">
    <w:name w:val="xl134"/>
    <w:basedOn w:val="Normal"/>
    <w:rsid w:val="00C579FD"/>
    <w:pPr>
      <w:pBdr>
        <w:top w:val="single" w:sz="4" w:space="0" w:color="auto"/>
        <w:left w:val="single" w:sz="8" w:space="0" w:color="auto"/>
        <w:bottom w:val="single" w:sz="4" w:space="0" w:color="auto"/>
      </w:pBdr>
      <w:spacing w:before="100" w:beforeAutospacing="1" w:after="100" w:afterAutospacing="1"/>
      <w:jc w:val="center"/>
    </w:pPr>
    <w:rPr>
      <w:lang w:eastAsia="es-CO"/>
    </w:rPr>
  </w:style>
  <w:style w:type="paragraph" w:customStyle="1" w:styleId="xl135">
    <w:name w:val="xl135"/>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0"/>
      <w:szCs w:val="20"/>
      <w:lang w:eastAsia="es-CO"/>
    </w:rPr>
  </w:style>
  <w:style w:type="paragraph" w:customStyle="1" w:styleId="xl136">
    <w:name w:val="xl13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eastAsia="es-CO"/>
    </w:rPr>
  </w:style>
  <w:style w:type="paragraph" w:customStyle="1" w:styleId="xl137">
    <w:name w:val="xl137"/>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eastAsia="es-CO"/>
    </w:rPr>
  </w:style>
  <w:style w:type="paragraph" w:customStyle="1" w:styleId="xl138">
    <w:name w:val="xl13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39">
    <w:name w:val="xl139"/>
    <w:basedOn w:val="Normal"/>
    <w:rsid w:val="00C579FD"/>
    <w:pPr>
      <w:pBdr>
        <w:top w:val="single" w:sz="4" w:space="0" w:color="auto"/>
        <w:left w:val="single" w:sz="8" w:space="0" w:color="auto"/>
      </w:pBdr>
      <w:spacing w:before="100" w:beforeAutospacing="1" w:after="100" w:afterAutospacing="1"/>
      <w:jc w:val="center"/>
    </w:pPr>
    <w:rPr>
      <w:lang w:eastAsia="es-CO"/>
    </w:rPr>
  </w:style>
  <w:style w:type="paragraph" w:customStyle="1" w:styleId="xl140">
    <w:name w:val="xl140"/>
    <w:basedOn w:val="Normal"/>
    <w:rsid w:val="00C579FD"/>
    <w:pPr>
      <w:pBdr>
        <w:top w:val="single" w:sz="4" w:space="0" w:color="auto"/>
        <w:left w:val="single" w:sz="4" w:space="0" w:color="auto"/>
        <w:right w:val="single" w:sz="4" w:space="0" w:color="auto"/>
      </w:pBdr>
      <w:spacing w:before="100" w:beforeAutospacing="1" w:after="100" w:afterAutospacing="1"/>
      <w:jc w:val="center"/>
    </w:pPr>
    <w:rPr>
      <w:lang w:eastAsia="es-CO"/>
    </w:rPr>
  </w:style>
  <w:style w:type="paragraph" w:customStyle="1" w:styleId="xl141">
    <w:name w:val="xl141"/>
    <w:basedOn w:val="Normal"/>
    <w:rsid w:val="00C579FD"/>
    <w:pPr>
      <w:pBdr>
        <w:top w:val="single" w:sz="4" w:space="0" w:color="auto"/>
        <w:left w:val="single" w:sz="4" w:space="0" w:color="auto"/>
        <w:right w:val="single" w:sz="4" w:space="0" w:color="auto"/>
      </w:pBdr>
      <w:spacing w:before="100" w:beforeAutospacing="1" w:after="100" w:afterAutospacing="1"/>
      <w:jc w:val="center"/>
    </w:pPr>
    <w:rPr>
      <w:lang w:eastAsia="es-CO"/>
    </w:rPr>
  </w:style>
  <w:style w:type="paragraph" w:customStyle="1" w:styleId="xl142">
    <w:name w:val="xl142"/>
    <w:basedOn w:val="Normal"/>
    <w:rsid w:val="00C579FD"/>
    <w:pPr>
      <w:pBdr>
        <w:top w:val="single" w:sz="4" w:space="0" w:color="auto"/>
        <w:left w:val="single" w:sz="4" w:space="0" w:color="auto"/>
        <w:right w:val="single" w:sz="8" w:space="0" w:color="auto"/>
      </w:pBdr>
      <w:spacing w:before="100" w:beforeAutospacing="1" w:after="100" w:afterAutospacing="1"/>
      <w:jc w:val="center"/>
    </w:pPr>
    <w:rPr>
      <w:lang w:eastAsia="es-CO"/>
    </w:rPr>
  </w:style>
  <w:style w:type="paragraph" w:customStyle="1" w:styleId="xl143">
    <w:name w:val="xl143"/>
    <w:basedOn w:val="Normal"/>
    <w:rsid w:val="00C579FD"/>
    <w:pPr>
      <w:pBdr>
        <w:top w:val="single" w:sz="8" w:space="0" w:color="auto"/>
        <w:left w:val="single" w:sz="8" w:space="0" w:color="auto"/>
        <w:bottom w:val="single" w:sz="8" w:space="0" w:color="auto"/>
        <w:right w:val="single" w:sz="4" w:space="0" w:color="auto"/>
      </w:pBdr>
      <w:spacing w:before="100" w:beforeAutospacing="1" w:after="100" w:afterAutospacing="1"/>
      <w:jc w:val="center"/>
    </w:pPr>
    <w:rPr>
      <w:lang w:eastAsia="es-CO"/>
    </w:rPr>
  </w:style>
  <w:style w:type="paragraph" w:customStyle="1" w:styleId="xl144">
    <w:name w:val="xl144"/>
    <w:basedOn w:val="Normal"/>
    <w:rsid w:val="00C579FD"/>
    <w:pPr>
      <w:pBdr>
        <w:top w:val="single" w:sz="8" w:space="0" w:color="auto"/>
        <w:left w:val="single" w:sz="4" w:space="0" w:color="auto"/>
        <w:bottom w:val="single" w:sz="8" w:space="0" w:color="auto"/>
        <w:right w:val="single" w:sz="4" w:space="0" w:color="auto"/>
      </w:pBdr>
      <w:spacing w:before="100" w:beforeAutospacing="1" w:after="100" w:afterAutospacing="1"/>
    </w:pPr>
    <w:rPr>
      <w:lang w:eastAsia="es-CO"/>
    </w:rPr>
  </w:style>
  <w:style w:type="paragraph" w:customStyle="1" w:styleId="xl145">
    <w:name w:val="xl145"/>
    <w:basedOn w:val="Normal"/>
    <w:rsid w:val="00C579FD"/>
    <w:pPr>
      <w:pBdr>
        <w:top w:val="single" w:sz="8"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46">
    <w:name w:val="xl146"/>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eastAsia="es-CO"/>
    </w:rPr>
  </w:style>
  <w:style w:type="paragraph" w:customStyle="1" w:styleId="xl147">
    <w:name w:val="xl147"/>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lang w:eastAsia="es-CO"/>
    </w:rPr>
  </w:style>
  <w:style w:type="paragraph" w:customStyle="1" w:styleId="xl148">
    <w:name w:val="xl148"/>
    <w:basedOn w:val="Normal"/>
    <w:rsid w:val="00C579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es-CO"/>
    </w:rPr>
  </w:style>
  <w:style w:type="paragraph" w:customStyle="1" w:styleId="xl149">
    <w:name w:val="xl149"/>
    <w:basedOn w:val="Normal"/>
    <w:rsid w:val="00C579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eastAsia="es-CO"/>
    </w:rPr>
  </w:style>
  <w:style w:type="paragraph" w:customStyle="1" w:styleId="xl150">
    <w:name w:val="xl150"/>
    <w:basedOn w:val="Normal"/>
    <w:uiPriority w:val="99"/>
    <w:rsid w:val="00C579FD"/>
    <w:pPr>
      <w:pBdr>
        <w:top w:val="single" w:sz="4" w:space="0" w:color="auto"/>
        <w:left w:val="single" w:sz="4" w:space="0" w:color="auto"/>
        <w:bottom w:val="single" w:sz="4" w:space="0" w:color="auto"/>
        <w:right w:val="single" w:sz="4" w:space="0" w:color="auto"/>
      </w:pBdr>
      <w:spacing w:before="100" w:beforeAutospacing="1" w:after="100" w:afterAutospacing="1"/>
    </w:pPr>
    <w:rPr>
      <w:lang w:eastAsia="es-CO"/>
    </w:rPr>
  </w:style>
  <w:style w:type="paragraph" w:customStyle="1" w:styleId="xl151">
    <w:name w:val="xl151"/>
    <w:basedOn w:val="Normal"/>
    <w:uiPriority w:val="99"/>
    <w:rsid w:val="00C579F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2">
    <w:name w:val="xl152"/>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pPr>
    <w:rPr>
      <w:lang w:eastAsia="es-CO"/>
    </w:rPr>
  </w:style>
  <w:style w:type="paragraph" w:customStyle="1" w:styleId="xl153">
    <w:name w:val="xl153"/>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54">
    <w:name w:val="xl154"/>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55">
    <w:name w:val="xl155"/>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6">
    <w:name w:val="xl156"/>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57">
    <w:name w:val="xl157"/>
    <w:basedOn w:val="Normal"/>
    <w:uiPriority w:val="99"/>
    <w:rsid w:val="00C579FD"/>
    <w:pPr>
      <w:pBdr>
        <w:top w:val="single" w:sz="8" w:space="0" w:color="auto"/>
        <w:left w:val="single" w:sz="8" w:space="0" w:color="auto"/>
      </w:pBdr>
      <w:spacing w:before="100" w:beforeAutospacing="1" w:after="100" w:afterAutospacing="1"/>
      <w:jc w:val="center"/>
    </w:pPr>
    <w:rPr>
      <w:b/>
      <w:bCs/>
      <w:lang w:eastAsia="es-CO"/>
    </w:rPr>
  </w:style>
  <w:style w:type="paragraph" w:customStyle="1" w:styleId="xl158">
    <w:name w:val="xl158"/>
    <w:basedOn w:val="Normal"/>
    <w:uiPriority w:val="99"/>
    <w:rsid w:val="00C579FD"/>
    <w:pPr>
      <w:pBdr>
        <w:top w:val="single" w:sz="8" w:space="0" w:color="auto"/>
      </w:pBdr>
      <w:spacing w:before="100" w:beforeAutospacing="1" w:after="100" w:afterAutospacing="1"/>
      <w:jc w:val="center"/>
    </w:pPr>
    <w:rPr>
      <w:b/>
      <w:bCs/>
      <w:lang w:eastAsia="es-CO"/>
    </w:rPr>
  </w:style>
  <w:style w:type="paragraph" w:customStyle="1" w:styleId="xl159">
    <w:name w:val="xl159"/>
    <w:basedOn w:val="Normal"/>
    <w:uiPriority w:val="99"/>
    <w:rsid w:val="00C579FD"/>
    <w:pPr>
      <w:pBdr>
        <w:top w:val="single" w:sz="8" w:space="0" w:color="auto"/>
        <w:right w:val="single" w:sz="8" w:space="0" w:color="auto"/>
      </w:pBdr>
      <w:spacing w:before="100" w:beforeAutospacing="1" w:after="100" w:afterAutospacing="1"/>
      <w:jc w:val="center"/>
    </w:pPr>
    <w:rPr>
      <w:b/>
      <w:bCs/>
      <w:lang w:eastAsia="es-CO"/>
    </w:rPr>
  </w:style>
  <w:style w:type="paragraph" w:customStyle="1" w:styleId="xl160">
    <w:name w:val="xl160"/>
    <w:basedOn w:val="Normal"/>
    <w:uiPriority w:val="99"/>
    <w:rsid w:val="00C579FD"/>
    <w:pPr>
      <w:pBdr>
        <w:top w:val="single" w:sz="4" w:space="0" w:color="auto"/>
        <w:left w:val="single" w:sz="4" w:space="0" w:color="auto"/>
        <w:bottom w:val="single" w:sz="8" w:space="0" w:color="auto"/>
      </w:pBdr>
      <w:spacing w:before="100" w:beforeAutospacing="1" w:after="100" w:afterAutospacing="1"/>
      <w:jc w:val="center"/>
    </w:pPr>
    <w:rPr>
      <w:b/>
      <w:bCs/>
      <w:lang w:eastAsia="es-CO"/>
    </w:rPr>
  </w:style>
  <w:style w:type="paragraph" w:customStyle="1" w:styleId="xl161">
    <w:name w:val="xl161"/>
    <w:basedOn w:val="Normal"/>
    <w:uiPriority w:val="99"/>
    <w:rsid w:val="00C579FD"/>
    <w:pPr>
      <w:pBdr>
        <w:top w:val="single" w:sz="4" w:space="0" w:color="auto"/>
        <w:bottom w:val="single" w:sz="8" w:space="0" w:color="auto"/>
      </w:pBdr>
      <w:spacing w:before="100" w:beforeAutospacing="1" w:after="100" w:afterAutospacing="1"/>
      <w:jc w:val="center"/>
    </w:pPr>
    <w:rPr>
      <w:b/>
      <w:bCs/>
      <w:lang w:eastAsia="es-CO"/>
    </w:rPr>
  </w:style>
  <w:style w:type="paragraph" w:customStyle="1" w:styleId="xl162">
    <w:name w:val="xl162"/>
    <w:basedOn w:val="Normal"/>
    <w:uiPriority w:val="99"/>
    <w:rsid w:val="00C579FD"/>
    <w:pPr>
      <w:pBdr>
        <w:top w:val="single" w:sz="4" w:space="0" w:color="auto"/>
        <w:bottom w:val="single" w:sz="8" w:space="0" w:color="auto"/>
        <w:right w:val="single" w:sz="4" w:space="0" w:color="auto"/>
      </w:pBdr>
      <w:spacing w:before="100" w:beforeAutospacing="1" w:after="100" w:afterAutospacing="1"/>
      <w:jc w:val="center"/>
    </w:pPr>
    <w:rPr>
      <w:b/>
      <w:bCs/>
      <w:lang w:eastAsia="es-CO"/>
    </w:rPr>
  </w:style>
  <w:style w:type="paragraph" w:customStyle="1" w:styleId="xl163">
    <w:name w:val="xl163"/>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lang w:eastAsia="es-CO"/>
    </w:rPr>
  </w:style>
  <w:style w:type="paragraph" w:customStyle="1" w:styleId="xl164">
    <w:name w:val="xl164"/>
    <w:basedOn w:val="Normal"/>
    <w:uiPriority w:val="99"/>
    <w:rsid w:val="00C579FD"/>
    <w:pPr>
      <w:pBdr>
        <w:top w:val="single" w:sz="8" w:space="0" w:color="auto"/>
        <w:bottom w:val="single" w:sz="8" w:space="0" w:color="auto"/>
      </w:pBdr>
      <w:spacing w:before="100" w:beforeAutospacing="1" w:after="100" w:afterAutospacing="1"/>
      <w:jc w:val="center"/>
    </w:pPr>
    <w:rPr>
      <w:lang w:eastAsia="es-CO"/>
    </w:rPr>
  </w:style>
  <w:style w:type="paragraph" w:customStyle="1" w:styleId="xl165">
    <w:name w:val="xl165"/>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66">
    <w:name w:val="xl166"/>
    <w:basedOn w:val="Normal"/>
    <w:uiPriority w:val="99"/>
    <w:rsid w:val="00C579F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eastAsia="es-CO"/>
    </w:rPr>
  </w:style>
  <w:style w:type="paragraph" w:customStyle="1" w:styleId="xl167">
    <w:name w:val="xl167"/>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b/>
      <w:bCs/>
      <w:lang w:eastAsia="es-CO"/>
    </w:rPr>
  </w:style>
  <w:style w:type="paragraph" w:customStyle="1" w:styleId="xl168">
    <w:name w:val="xl168"/>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69">
    <w:name w:val="xl169"/>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70">
    <w:name w:val="xl170"/>
    <w:basedOn w:val="Normal"/>
    <w:uiPriority w:val="99"/>
    <w:rsid w:val="00C579FD"/>
    <w:pPr>
      <w:pBdr>
        <w:top w:val="single" w:sz="8" w:space="0" w:color="auto"/>
        <w:left w:val="single" w:sz="4" w:space="0" w:color="auto"/>
        <w:bottom w:val="single" w:sz="8" w:space="0" w:color="auto"/>
      </w:pBdr>
      <w:spacing w:before="100" w:beforeAutospacing="1" w:after="100" w:afterAutospacing="1"/>
      <w:jc w:val="center"/>
    </w:pPr>
    <w:rPr>
      <w:b/>
      <w:bCs/>
      <w:lang w:eastAsia="es-CO"/>
    </w:rPr>
  </w:style>
  <w:style w:type="paragraph" w:customStyle="1" w:styleId="xl171">
    <w:name w:val="xl171"/>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72">
    <w:name w:val="xl172"/>
    <w:basedOn w:val="Normal"/>
    <w:uiPriority w:val="99"/>
    <w:rsid w:val="00C579FD"/>
    <w:pPr>
      <w:pBdr>
        <w:top w:val="single" w:sz="8" w:space="0" w:color="auto"/>
        <w:bottom w:val="single" w:sz="8" w:space="0" w:color="auto"/>
        <w:right w:val="single" w:sz="4" w:space="0" w:color="auto"/>
      </w:pBdr>
      <w:spacing w:before="100" w:beforeAutospacing="1" w:after="100" w:afterAutospacing="1"/>
      <w:jc w:val="center"/>
    </w:pPr>
    <w:rPr>
      <w:b/>
      <w:bCs/>
      <w:lang w:eastAsia="es-CO"/>
    </w:rPr>
  </w:style>
  <w:style w:type="paragraph" w:customStyle="1" w:styleId="xl173">
    <w:name w:val="xl173"/>
    <w:basedOn w:val="Normal"/>
    <w:uiPriority w:val="99"/>
    <w:rsid w:val="00C579FD"/>
    <w:pPr>
      <w:pBdr>
        <w:top w:val="single" w:sz="8" w:space="0" w:color="auto"/>
        <w:left w:val="single" w:sz="8" w:space="0" w:color="auto"/>
        <w:bottom w:val="single" w:sz="8" w:space="0" w:color="auto"/>
      </w:pBdr>
      <w:spacing w:before="100" w:beforeAutospacing="1" w:after="100" w:afterAutospacing="1"/>
      <w:jc w:val="center"/>
    </w:pPr>
    <w:rPr>
      <w:b/>
      <w:bCs/>
      <w:lang w:eastAsia="es-CO"/>
    </w:rPr>
  </w:style>
  <w:style w:type="paragraph" w:customStyle="1" w:styleId="xl174">
    <w:name w:val="xl174"/>
    <w:basedOn w:val="Normal"/>
    <w:uiPriority w:val="99"/>
    <w:rsid w:val="00C579FD"/>
    <w:pPr>
      <w:pBdr>
        <w:top w:val="single" w:sz="8" w:space="0" w:color="auto"/>
        <w:bottom w:val="single" w:sz="8" w:space="0" w:color="auto"/>
      </w:pBdr>
      <w:spacing w:before="100" w:beforeAutospacing="1" w:after="100" w:afterAutospacing="1"/>
      <w:jc w:val="center"/>
    </w:pPr>
    <w:rPr>
      <w:b/>
      <w:bCs/>
      <w:lang w:eastAsia="es-CO"/>
    </w:rPr>
  </w:style>
  <w:style w:type="paragraph" w:customStyle="1" w:styleId="xl175">
    <w:name w:val="xl175"/>
    <w:basedOn w:val="Normal"/>
    <w:uiPriority w:val="99"/>
    <w:rsid w:val="00C579FD"/>
    <w:pPr>
      <w:pBdr>
        <w:top w:val="single" w:sz="8" w:space="0" w:color="auto"/>
        <w:bottom w:val="single" w:sz="8" w:space="0" w:color="auto"/>
        <w:right w:val="single" w:sz="8" w:space="0" w:color="auto"/>
      </w:pBdr>
      <w:spacing w:before="100" w:beforeAutospacing="1" w:after="100" w:afterAutospacing="1"/>
      <w:jc w:val="center"/>
    </w:pPr>
    <w:rPr>
      <w:b/>
      <w:bCs/>
      <w:lang w:eastAsia="es-CO"/>
    </w:rPr>
  </w:style>
  <w:style w:type="paragraph" w:customStyle="1" w:styleId="xl176">
    <w:name w:val="xl176"/>
    <w:basedOn w:val="Normal"/>
    <w:uiPriority w:val="99"/>
    <w:rsid w:val="00C579FD"/>
    <w:pPr>
      <w:pBdr>
        <w:top w:val="single" w:sz="8" w:space="0" w:color="auto"/>
        <w:lef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7">
    <w:name w:val="xl177"/>
    <w:basedOn w:val="Normal"/>
    <w:uiPriority w:val="99"/>
    <w:rsid w:val="00C579FD"/>
    <w:pPr>
      <w:pBdr>
        <w:top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8">
    <w:name w:val="xl178"/>
    <w:basedOn w:val="Normal"/>
    <w:uiPriority w:val="99"/>
    <w:rsid w:val="00C579FD"/>
    <w:pPr>
      <w:pBdr>
        <w:top w:val="single" w:sz="8" w:space="0" w:color="auto"/>
        <w:righ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79">
    <w:name w:val="xl179"/>
    <w:basedOn w:val="Normal"/>
    <w:uiPriority w:val="99"/>
    <w:rsid w:val="00C579FD"/>
    <w:pPr>
      <w:pBdr>
        <w:left w:val="single" w:sz="8" w:space="0" w:color="auto"/>
        <w:bottom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0">
    <w:name w:val="xl180"/>
    <w:basedOn w:val="Normal"/>
    <w:uiPriority w:val="99"/>
    <w:rsid w:val="00C579FD"/>
    <w:pPr>
      <w:pBdr>
        <w:bottom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1">
    <w:name w:val="xl181"/>
    <w:basedOn w:val="Normal"/>
    <w:uiPriority w:val="99"/>
    <w:rsid w:val="00C579FD"/>
    <w:pPr>
      <w:pBdr>
        <w:bottom w:val="single" w:sz="8" w:space="0" w:color="auto"/>
        <w:right w:val="single" w:sz="8" w:space="0" w:color="auto"/>
      </w:pBdr>
      <w:spacing w:before="100" w:beforeAutospacing="1" w:after="100" w:afterAutospacing="1"/>
      <w:jc w:val="center"/>
    </w:pPr>
    <w:rPr>
      <w:rFonts w:ascii="Arial" w:hAnsi="Arial" w:cs="Arial"/>
      <w:b/>
      <w:bCs/>
      <w:sz w:val="18"/>
      <w:szCs w:val="18"/>
      <w:lang w:eastAsia="es-CO"/>
    </w:rPr>
  </w:style>
  <w:style w:type="paragraph" w:customStyle="1" w:styleId="xl182">
    <w:name w:val="xl182"/>
    <w:basedOn w:val="Normal"/>
    <w:uiPriority w:val="99"/>
    <w:rsid w:val="00C579FD"/>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8"/>
      <w:szCs w:val="18"/>
      <w:lang w:eastAsia="es-CO"/>
    </w:rPr>
  </w:style>
  <w:style w:type="paragraph" w:customStyle="1" w:styleId="xl183">
    <w:name w:val="xl183"/>
    <w:basedOn w:val="Normal"/>
    <w:uiPriority w:val="99"/>
    <w:rsid w:val="00C579FD"/>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sz w:val="18"/>
      <w:szCs w:val="18"/>
      <w:lang w:eastAsia="es-CO"/>
    </w:rPr>
  </w:style>
  <w:style w:type="character" w:customStyle="1" w:styleId="Cuadrculamedia2Car">
    <w:name w:val="Cuadrícula media 2 Car"/>
    <w:uiPriority w:val="99"/>
    <w:locked/>
    <w:rsid w:val="00C579FD"/>
    <w:rPr>
      <w:rFonts w:ascii="Times New Roman" w:eastAsia="Times New Roman" w:hAnsi="Times New Roman" w:cs="Times New Roman"/>
      <w:kern w:val="0"/>
      <w:sz w:val="24"/>
      <w:szCs w:val="24"/>
      <w:lang w:eastAsia="es-CO"/>
      <w14:ligatures w14:val="none"/>
    </w:rPr>
  </w:style>
  <w:style w:type="character" w:customStyle="1" w:styleId="Cuadrculamedia11">
    <w:name w:val="Cuadrícula media 11"/>
    <w:uiPriority w:val="99"/>
    <w:semiHidden/>
    <w:rsid w:val="00C579FD"/>
    <w:rPr>
      <w:color w:val="808080"/>
    </w:rPr>
  </w:style>
  <w:style w:type="table" w:customStyle="1" w:styleId="Tablaconcuadrcula111">
    <w:name w:val="Tabla con cuadrícula111"/>
    <w:basedOn w:val="Tablanormal"/>
    <w:next w:val="Tablaconcuadrcula"/>
    <w:rsid w:val="00C579FD"/>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media2">
    <w:name w:val="Medium Grid 2"/>
    <w:basedOn w:val="Tablanormal"/>
    <w:unhideWhenUsed/>
    <w:rsid w:val="00C579FD"/>
    <w:rPr>
      <w:kern w:val="2"/>
      <w:szCs w:val="22"/>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Normal5">
    <w:name w:val="Table Normal5"/>
    <w:uiPriority w:val="2"/>
    <w:unhideWhenUsed/>
    <w:qFormat/>
    <w:rsid w:val="00C579FD"/>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customStyle="1" w:styleId="st1">
    <w:name w:val="st1"/>
    <w:rsid w:val="00C579FD"/>
  </w:style>
  <w:style w:type="character" w:customStyle="1" w:styleId="Fuentedeprrafopredeter1">
    <w:name w:val="Fuente de párrafo predeter.1"/>
    <w:rsid w:val="00C579FD"/>
  </w:style>
  <w:style w:type="paragraph" w:customStyle="1" w:styleId="font--secondary">
    <w:name w:val="font--secondary"/>
    <w:basedOn w:val="Normal"/>
    <w:rsid w:val="00C579FD"/>
    <w:pPr>
      <w:spacing w:before="100" w:beforeAutospacing="1" w:after="100" w:afterAutospacing="1"/>
    </w:pPr>
    <w:rPr>
      <w:lang w:val="en-US" w:eastAsia="en-US"/>
    </w:rPr>
  </w:style>
  <w:style w:type="paragraph" w:customStyle="1" w:styleId="msonormal0">
    <w:name w:val="msonormal"/>
    <w:basedOn w:val="Normal"/>
    <w:rsid w:val="00C579FD"/>
    <w:pPr>
      <w:spacing w:before="100" w:beforeAutospacing="1" w:after="100" w:afterAutospacing="1"/>
    </w:pPr>
    <w:rPr>
      <w:lang w:eastAsia="es-CO"/>
    </w:rPr>
  </w:style>
  <w:style w:type="paragraph" w:customStyle="1" w:styleId="CM21">
    <w:name w:val="CM21"/>
    <w:basedOn w:val="Default"/>
    <w:next w:val="Default"/>
    <w:uiPriority w:val="99"/>
    <w:rsid w:val="000A0349"/>
    <w:pPr>
      <w:widowControl w:val="0"/>
      <w:spacing w:after="160" w:line="259" w:lineRule="auto"/>
    </w:pPr>
    <w:rPr>
      <w:rFonts w:ascii="Arial" w:eastAsia="Times New Roman" w:hAnsi="Arial" w:cs="Arial"/>
      <w:color w:val="auto"/>
      <w:lang w:eastAsia="es-CO"/>
    </w:rPr>
  </w:style>
  <w:style w:type="paragraph" w:customStyle="1" w:styleId="CM3">
    <w:name w:val="CM3"/>
    <w:basedOn w:val="Default"/>
    <w:next w:val="Default"/>
    <w:uiPriority w:val="99"/>
    <w:rsid w:val="000A0349"/>
    <w:pPr>
      <w:widowControl w:val="0"/>
      <w:spacing w:after="160" w:line="276" w:lineRule="atLeast"/>
    </w:pPr>
    <w:rPr>
      <w:rFonts w:ascii="Arial" w:eastAsia="Times New Roman" w:hAnsi="Arial" w:cs="Arial"/>
      <w:color w:val="auto"/>
      <w:lang w:eastAsia="es-CO"/>
    </w:rPr>
  </w:style>
  <w:style w:type="paragraph" w:customStyle="1" w:styleId="CM20">
    <w:name w:val="CM20"/>
    <w:basedOn w:val="Default"/>
    <w:next w:val="Default"/>
    <w:uiPriority w:val="99"/>
    <w:rsid w:val="000A0349"/>
    <w:pPr>
      <w:widowControl w:val="0"/>
      <w:spacing w:after="160" w:line="259" w:lineRule="auto"/>
    </w:pPr>
    <w:rPr>
      <w:rFonts w:ascii="Arial" w:eastAsia="Times New Roman" w:hAnsi="Arial" w:cs="Arial"/>
      <w:color w:val="auto"/>
      <w:lang w:eastAsia="es-CO"/>
    </w:rPr>
  </w:style>
  <w:style w:type="paragraph" w:customStyle="1" w:styleId="CM1">
    <w:name w:val="CM1"/>
    <w:basedOn w:val="Default"/>
    <w:next w:val="Default"/>
    <w:rsid w:val="000A0349"/>
    <w:pPr>
      <w:widowControl w:val="0"/>
      <w:spacing w:after="160" w:line="186" w:lineRule="atLeast"/>
    </w:pPr>
    <w:rPr>
      <w:rFonts w:ascii="Arial" w:eastAsia="Times New Roman" w:hAnsi="Arial" w:cs="Arial"/>
      <w:color w:val="auto"/>
      <w:lang w:eastAsia="es-CO"/>
    </w:rPr>
  </w:style>
  <w:style w:type="paragraph" w:customStyle="1" w:styleId="MARITZA3">
    <w:name w:val="MARITZA3"/>
    <w:uiPriority w:val="99"/>
    <w:rsid w:val="000A0349"/>
    <w:pPr>
      <w:widowControl w:val="0"/>
      <w:tabs>
        <w:tab w:val="left" w:pos="-720"/>
        <w:tab w:val="left" w:pos="0"/>
      </w:tabs>
      <w:suppressAutoHyphens/>
      <w:spacing w:after="160" w:line="259" w:lineRule="auto"/>
      <w:jc w:val="both"/>
    </w:pPr>
    <w:rPr>
      <w:rFonts w:ascii="Times New Roman" w:eastAsia="Times New Roman" w:hAnsi="Times New Roman" w:cs="Times New Roman"/>
      <w:spacing w:val="-2"/>
      <w:sz w:val="22"/>
      <w:szCs w:val="22"/>
      <w:lang w:val="en-US" w:eastAsia="es-ES"/>
    </w:rPr>
  </w:style>
  <w:style w:type="paragraph" w:styleId="Textodebloque">
    <w:name w:val="Block Text"/>
    <w:basedOn w:val="Normal"/>
    <w:rsid w:val="000A0349"/>
    <w:pPr>
      <w:widowControl w:val="0"/>
      <w:ind w:left="709" w:right="-1" w:hanging="283"/>
      <w:jc w:val="both"/>
    </w:pPr>
    <w:rPr>
      <w:snapToGrid w:val="0"/>
      <w:szCs w:val="20"/>
      <w:lang w:eastAsia="es-ES"/>
    </w:rPr>
  </w:style>
  <w:style w:type="character" w:customStyle="1" w:styleId="NEGRILLA">
    <w:name w:val="NEGRILLA"/>
    <w:uiPriority w:val="99"/>
    <w:rsid w:val="000A0349"/>
    <w:rPr>
      <w:b/>
      <w:bCs/>
      <w:color w:val="000000"/>
      <w:sz w:val="24"/>
      <w:szCs w:val="24"/>
    </w:rPr>
  </w:style>
  <w:style w:type="paragraph" w:customStyle="1" w:styleId="CENTRADO0">
    <w:name w:val="CENTRADO"/>
    <w:basedOn w:val="Normal"/>
    <w:next w:val="Normal"/>
    <w:uiPriority w:val="99"/>
    <w:rsid w:val="000A0349"/>
    <w:pPr>
      <w:widowControl w:val="0"/>
      <w:autoSpaceDE w:val="0"/>
      <w:autoSpaceDN w:val="0"/>
      <w:adjustRightInd w:val="0"/>
      <w:jc w:val="both"/>
    </w:pPr>
    <w:rPr>
      <w:lang w:eastAsia="es-ES"/>
    </w:rPr>
  </w:style>
  <w:style w:type="paragraph" w:customStyle="1" w:styleId="Textoindependiente21">
    <w:name w:val="Texto independiente 21"/>
    <w:basedOn w:val="Normal"/>
    <w:rsid w:val="000A0349"/>
    <w:pPr>
      <w:widowControl w:val="0"/>
      <w:jc w:val="both"/>
    </w:pPr>
    <w:rPr>
      <w:rFonts w:ascii="Arial" w:hAnsi="Arial"/>
      <w:sz w:val="20"/>
      <w:szCs w:val="20"/>
      <w:lang w:eastAsia="es-ES"/>
    </w:rPr>
  </w:style>
  <w:style w:type="paragraph" w:styleId="Cita">
    <w:name w:val="Quote"/>
    <w:basedOn w:val="Normal"/>
    <w:next w:val="Normal"/>
    <w:link w:val="CitaCar"/>
    <w:uiPriority w:val="29"/>
    <w:qFormat/>
    <w:rsid w:val="000A0349"/>
    <w:pPr>
      <w:spacing w:before="160" w:after="160" w:line="259" w:lineRule="auto"/>
      <w:ind w:left="720" w:right="720"/>
      <w:jc w:val="both"/>
    </w:pPr>
    <w:rPr>
      <w:rFonts w:ascii="Arial" w:hAnsi="Arial"/>
      <w:i/>
      <w:iCs/>
      <w:color w:val="000000"/>
      <w:sz w:val="20"/>
      <w:szCs w:val="22"/>
      <w:lang w:eastAsia="es-CO"/>
    </w:rPr>
  </w:style>
  <w:style w:type="character" w:customStyle="1" w:styleId="CitaCar">
    <w:name w:val="Cita Car"/>
    <w:basedOn w:val="Fuentedeprrafopredeter"/>
    <w:link w:val="Cita"/>
    <w:uiPriority w:val="29"/>
    <w:rsid w:val="000A0349"/>
    <w:rPr>
      <w:rFonts w:ascii="Arial" w:eastAsia="Times New Roman" w:hAnsi="Arial" w:cs="Times New Roman"/>
      <w:i/>
      <w:iCs/>
      <w:color w:val="000000"/>
      <w:sz w:val="20"/>
      <w:szCs w:val="22"/>
      <w:lang w:eastAsia="es-CO"/>
    </w:rPr>
  </w:style>
  <w:style w:type="paragraph" w:styleId="Citadestacada">
    <w:name w:val="Intense Quote"/>
    <w:basedOn w:val="Normal"/>
    <w:next w:val="Normal"/>
    <w:link w:val="CitadestacadaCar"/>
    <w:uiPriority w:val="30"/>
    <w:qFormat/>
    <w:rsid w:val="000A0349"/>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0"/>
      <w:szCs w:val="22"/>
      <w:lang w:eastAsia="es-CO"/>
    </w:rPr>
  </w:style>
  <w:style w:type="character" w:customStyle="1" w:styleId="CitadestacadaCar">
    <w:name w:val="Cita destacada Car"/>
    <w:basedOn w:val="Fuentedeprrafopredeter"/>
    <w:link w:val="Citadestacada"/>
    <w:uiPriority w:val="30"/>
    <w:rsid w:val="000A0349"/>
    <w:rPr>
      <w:rFonts w:ascii="Arial" w:eastAsia="Times New Roman" w:hAnsi="Arial" w:cs="Times New Roman"/>
      <w:color w:val="000000"/>
      <w:sz w:val="20"/>
      <w:szCs w:val="22"/>
      <w:shd w:val="clear" w:color="auto" w:fill="F2F2F2"/>
      <w:lang w:eastAsia="es-CO"/>
    </w:rPr>
  </w:style>
  <w:style w:type="character" w:styleId="nfasisintenso">
    <w:name w:val="Intense Emphasis"/>
    <w:uiPriority w:val="21"/>
    <w:qFormat/>
    <w:rsid w:val="000A0349"/>
    <w:rPr>
      <w:b/>
      <w:bCs/>
      <w:i/>
      <w:iCs/>
      <w:caps/>
    </w:rPr>
  </w:style>
  <w:style w:type="character" w:styleId="Referenciasutil">
    <w:name w:val="Subtle Reference"/>
    <w:uiPriority w:val="31"/>
    <w:qFormat/>
    <w:rsid w:val="000A0349"/>
    <w:rPr>
      <w:smallCaps/>
      <w:color w:val="404040"/>
      <w:u w:val="single" w:color="7F7F7F"/>
    </w:rPr>
  </w:style>
  <w:style w:type="character" w:styleId="Referenciaintensa">
    <w:name w:val="Intense Reference"/>
    <w:uiPriority w:val="32"/>
    <w:qFormat/>
    <w:rsid w:val="000A0349"/>
    <w:rPr>
      <w:b/>
      <w:bCs/>
      <w:smallCaps/>
      <w:u w:val="single"/>
    </w:rPr>
  </w:style>
  <w:style w:type="character" w:styleId="Ttulodellibro">
    <w:name w:val="Book Title"/>
    <w:uiPriority w:val="33"/>
    <w:qFormat/>
    <w:rsid w:val="000A0349"/>
    <w:rPr>
      <w:b w:val="0"/>
      <w:bCs w:val="0"/>
      <w:smallCaps/>
      <w:spacing w:val="5"/>
    </w:rPr>
  </w:style>
  <w:style w:type="table" w:styleId="Tablaconcuadrculaclara">
    <w:name w:val="Grid Table Light"/>
    <w:basedOn w:val="Tablanormal"/>
    <w:uiPriority w:val="40"/>
    <w:rsid w:val="000A0349"/>
    <w:rPr>
      <w:rFonts w:ascii="Calibri" w:eastAsia="Times New Roman" w:hAnsi="Calibri" w:cs="Times New Roman"/>
      <w:sz w:val="20"/>
      <w:szCs w:val="20"/>
      <w:lang w:eastAsia="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onar">
    <w:name w:val="Mention"/>
    <w:basedOn w:val="Fuentedeprrafopredeter"/>
    <w:uiPriority w:val="99"/>
    <w:unhideWhenUsed/>
    <w:rsid w:val="000A0349"/>
    <w:rPr>
      <w:color w:val="2B579A"/>
      <w:shd w:val="clear" w:color="auto" w:fill="E6E6E6"/>
    </w:rPr>
  </w:style>
  <w:style w:type="paragraph" w:customStyle="1" w:styleId="p1">
    <w:name w:val="p1"/>
    <w:basedOn w:val="Normal"/>
    <w:rsid w:val="000A0349"/>
    <w:rPr>
      <w:rFonts w:ascii="Courier New" w:hAnsi="Courier New" w:cs="Courier New"/>
      <w:color w:val="000000"/>
      <w:sz w:val="15"/>
      <w:szCs w:val="15"/>
    </w:rPr>
  </w:style>
  <w:style w:type="paragraph" w:customStyle="1" w:styleId="numeros">
    <w:name w:val="numeros"/>
    <w:basedOn w:val="Normal"/>
    <w:rsid w:val="000A0349"/>
    <w:pPr>
      <w:spacing w:before="100" w:beforeAutospacing="1" w:after="100" w:afterAutospacing="1"/>
    </w:pPr>
    <w:rPr>
      <w:lang w:eastAsia="es-CO"/>
    </w:rPr>
  </w:style>
  <w:style w:type="paragraph" w:customStyle="1" w:styleId="DefaultText">
    <w:name w:val="Default Text"/>
    <w:basedOn w:val="Normal"/>
    <w:rsid w:val="000A0349"/>
    <w:rPr>
      <w:rFonts w:eastAsia="Calibri"/>
      <w:lang w:eastAsia="es-ES"/>
    </w:rPr>
  </w:style>
  <w:style w:type="paragraph" w:customStyle="1" w:styleId="xmsonormal">
    <w:name w:val="x_msonormal"/>
    <w:basedOn w:val="Normal"/>
    <w:rsid w:val="000A0349"/>
    <w:pPr>
      <w:spacing w:before="100" w:beforeAutospacing="1" w:after="100" w:afterAutospacing="1"/>
    </w:pPr>
    <w:rPr>
      <w:lang w:eastAsia="es-CO"/>
    </w:rPr>
  </w:style>
  <w:style w:type="paragraph" w:customStyle="1" w:styleId="xgmail-msolistparagraph">
    <w:name w:val="x_gmail-msolistparagraph"/>
    <w:basedOn w:val="Normal"/>
    <w:rsid w:val="000A0349"/>
    <w:pPr>
      <w:spacing w:before="100" w:beforeAutospacing="1" w:after="100" w:afterAutospacing="1"/>
    </w:pPr>
    <w:rPr>
      <w:lang w:eastAsia="es-CO"/>
    </w:rPr>
  </w:style>
  <w:style w:type="paragraph" w:customStyle="1" w:styleId="Cuerpo">
    <w:name w:val="Cuerpo"/>
    <w:rsid w:val="000A0349"/>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lang w:val="pt-PT" w:eastAsia="es-CO"/>
    </w:rPr>
  </w:style>
  <w:style w:type="character" w:customStyle="1" w:styleId="NormalWebCar">
    <w:name w:val="Normal (Web) Car"/>
    <w:link w:val="NormalWeb"/>
    <w:uiPriority w:val="99"/>
    <w:locked/>
    <w:rsid w:val="000A0349"/>
    <w:rPr>
      <w:rFonts w:ascii="Times New Roman" w:eastAsia="Times New Roman" w:hAnsi="Times New Roman" w:cs="Times New Roman"/>
      <w:lang w:val="es-MX" w:eastAsia="es-MX"/>
    </w:rPr>
  </w:style>
  <w:style w:type="table" w:customStyle="1" w:styleId="Tablaconcuadrcula10">
    <w:name w:val="Tabla con cuadrícula10"/>
    <w:basedOn w:val="Tablanormal"/>
    <w:next w:val="Tablaconcuadrcula"/>
    <w:uiPriority w:val="59"/>
    <w:rsid w:val="000A0349"/>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Fuentedeprrafopredeter"/>
    <w:rsid w:val="000A0349"/>
  </w:style>
  <w:style w:type="character" w:customStyle="1" w:styleId="normaltextrun">
    <w:name w:val="normaltextrun"/>
    <w:basedOn w:val="Fuentedeprrafopredeter"/>
    <w:rsid w:val="000A0349"/>
  </w:style>
  <w:style w:type="paragraph" w:customStyle="1" w:styleId="paragraph">
    <w:name w:val="paragraph"/>
    <w:basedOn w:val="Normal"/>
    <w:rsid w:val="000A0349"/>
    <w:pPr>
      <w:spacing w:before="100" w:beforeAutospacing="1" w:after="100" w:afterAutospacing="1"/>
    </w:pPr>
    <w:rPr>
      <w:lang w:eastAsia="es-CO"/>
    </w:rPr>
  </w:style>
  <w:style w:type="character" w:customStyle="1" w:styleId="s1">
    <w:name w:val="s1"/>
    <w:rsid w:val="000A0349"/>
    <w:rPr>
      <w:rFonts w:ascii="Arial" w:hAnsi="Arial" w:cs="Arial" w:hint="default"/>
      <w:sz w:val="17"/>
      <w:szCs w:val="17"/>
    </w:rPr>
  </w:style>
  <w:style w:type="paragraph" w:customStyle="1" w:styleId="xl29696">
    <w:name w:val="xl29696"/>
    <w:basedOn w:val="Normal"/>
    <w:rsid w:val="000A0349"/>
    <w:pPr>
      <w:spacing w:before="100" w:beforeAutospacing="1" w:after="100" w:afterAutospacing="1"/>
      <w:jc w:val="center"/>
    </w:pPr>
  </w:style>
  <w:style w:type="paragraph" w:customStyle="1" w:styleId="xl29697">
    <w:name w:val="xl29697"/>
    <w:basedOn w:val="Normal"/>
    <w:rsid w:val="000A0349"/>
    <w:pPr>
      <w:spacing w:before="100" w:beforeAutospacing="1" w:after="100" w:afterAutospacing="1"/>
      <w:textAlignment w:val="center"/>
    </w:pPr>
  </w:style>
  <w:style w:type="paragraph" w:customStyle="1" w:styleId="xl29698">
    <w:name w:val="xl29698"/>
    <w:basedOn w:val="Normal"/>
    <w:rsid w:val="000A0349"/>
    <w:pPr>
      <w:spacing w:before="100" w:beforeAutospacing="1" w:after="100" w:afterAutospacing="1"/>
    </w:pPr>
  </w:style>
  <w:style w:type="paragraph" w:customStyle="1" w:styleId="xl29699">
    <w:name w:val="xl29699"/>
    <w:basedOn w:val="Normal"/>
    <w:rsid w:val="000A0349"/>
    <w:pPr>
      <w:spacing w:before="100" w:beforeAutospacing="1" w:after="100" w:afterAutospacing="1"/>
      <w:jc w:val="center"/>
      <w:textAlignment w:val="center"/>
    </w:pPr>
  </w:style>
  <w:style w:type="paragraph" w:customStyle="1" w:styleId="xl29700">
    <w:name w:val="xl29700"/>
    <w:basedOn w:val="Normal"/>
    <w:rsid w:val="000A0349"/>
    <w:pPr>
      <w:shd w:val="clear" w:color="000000" w:fill="FFFF00"/>
      <w:spacing w:before="100" w:beforeAutospacing="1" w:after="100" w:afterAutospacing="1"/>
    </w:pPr>
  </w:style>
  <w:style w:type="paragraph" w:customStyle="1" w:styleId="xl29701">
    <w:name w:val="xl29701"/>
    <w:basedOn w:val="Normal"/>
    <w:rsid w:val="000A0349"/>
    <w:pPr>
      <w:shd w:val="clear" w:color="000000" w:fill="FFFFFF"/>
      <w:spacing w:before="100" w:beforeAutospacing="1" w:after="100" w:afterAutospacing="1"/>
    </w:pPr>
  </w:style>
  <w:style w:type="paragraph" w:customStyle="1" w:styleId="xl29703">
    <w:name w:val="xl29703"/>
    <w:basedOn w:val="Normal"/>
    <w:rsid w:val="000A0349"/>
    <w:pPr>
      <w:pBdr>
        <w:top w:val="single" w:sz="8" w:space="0" w:color="auto"/>
        <w:left w:val="single" w:sz="8" w:space="0" w:color="auto"/>
        <w:bottom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4">
    <w:name w:val="xl29704"/>
    <w:basedOn w:val="Normal"/>
    <w:rsid w:val="000A0349"/>
    <w:pPr>
      <w:pBdr>
        <w:top w:val="single" w:sz="8"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5">
    <w:name w:val="xl29705"/>
    <w:basedOn w:val="Normal"/>
    <w:rsid w:val="000A0349"/>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6">
    <w:name w:val="xl29706"/>
    <w:basedOn w:val="Normal"/>
    <w:rsid w:val="000A0349"/>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7">
    <w:name w:val="xl29707"/>
    <w:basedOn w:val="Normal"/>
    <w:rsid w:val="000A0349"/>
    <w:pPr>
      <w:pBdr>
        <w:top w:val="single" w:sz="8" w:space="0" w:color="auto"/>
        <w:left w:val="single" w:sz="4" w:space="0" w:color="auto"/>
        <w:bottom w:val="single" w:sz="4" w:space="0" w:color="auto"/>
        <w:right w:val="single" w:sz="8" w:space="0" w:color="auto"/>
      </w:pBdr>
      <w:shd w:val="clear" w:color="000000" w:fill="808080"/>
      <w:spacing w:before="100" w:beforeAutospacing="1" w:after="100" w:afterAutospacing="1"/>
      <w:jc w:val="center"/>
      <w:textAlignment w:val="center"/>
    </w:pPr>
    <w:rPr>
      <w:b/>
      <w:bCs/>
      <w:sz w:val="16"/>
      <w:szCs w:val="16"/>
    </w:rPr>
  </w:style>
  <w:style w:type="paragraph" w:customStyle="1" w:styleId="xl29708">
    <w:name w:val="xl29708"/>
    <w:basedOn w:val="Normal"/>
    <w:rsid w:val="000A0349"/>
    <w:pPr>
      <w:pBdr>
        <w:top w:val="single" w:sz="4" w:space="0" w:color="auto"/>
        <w:left w:val="single" w:sz="8" w:space="0" w:color="auto"/>
        <w:bottom w:val="single" w:sz="4" w:space="0" w:color="auto"/>
      </w:pBdr>
      <w:shd w:val="clear" w:color="000000" w:fill="B8CCE4"/>
      <w:spacing w:before="100" w:beforeAutospacing="1" w:after="100" w:afterAutospacing="1"/>
      <w:jc w:val="center"/>
      <w:textAlignment w:val="center"/>
    </w:pPr>
    <w:rPr>
      <w:sz w:val="16"/>
      <w:szCs w:val="16"/>
    </w:rPr>
  </w:style>
  <w:style w:type="paragraph" w:customStyle="1" w:styleId="xl29709">
    <w:name w:val="xl29709"/>
    <w:basedOn w:val="Normal"/>
    <w:rsid w:val="000A0349"/>
    <w:pPr>
      <w:pBdr>
        <w:top w:val="single" w:sz="4" w:space="0" w:color="auto"/>
        <w:bottom w:val="single" w:sz="4" w:space="0" w:color="auto"/>
      </w:pBdr>
      <w:shd w:val="clear" w:color="000000" w:fill="B8CCE4"/>
      <w:spacing w:before="100" w:beforeAutospacing="1" w:after="100" w:afterAutospacing="1"/>
    </w:pPr>
    <w:rPr>
      <w:b/>
      <w:bCs/>
      <w:sz w:val="16"/>
      <w:szCs w:val="16"/>
    </w:rPr>
  </w:style>
  <w:style w:type="paragraph" w:customStyle="1" w:styleId="xl29710">
    <w:name w:val="xl29710"/>
    <w:basedOn w:val="Normal"/>
    <w:rsid w:val="000A0349"/>
    <w:pPr>
      <w:pBdr>
        <w:top w:val="single" w:sz="4" w:space="0" w:color="auto"/>
        <w:bottom w:val="single" w:sz="4" w:space="0" w:color="auto"/>
      </w:pBdr>
      <w:shd w:val="clear" w:color="000000" w:fill="B8CCE4"/>
      <w:spacing w:before="100" w:beforeAutospacing="1" w:after="100" w:afterAutospacing="1"/>
      <w:jc w:val="center"/>
    </w:pPr>
    <w:rPr>
      <w:sz w:val="16"/>
      <w:szCs w:val="16"/>
    </w:rPr>
  </w:style>
  <w:style w:type="paragraph" w:customStyle="1" w:styleId="xl29711">
    <w:name w:val="xl29711"/>
    <w:basedOn w:val="Normal"/>
    <w:rsid w:val="000A0349"/>
    <w:pPr>
      <w:pBdr>
        <w:top w:val="single" w:sz="4" w:space="0" w:color="auto"/>
        <w:bottom w:val="single" w:sz="4" w:space="0" w:color="auto"/>
      </w:pBdr>
      <w:shd w:val="clear" w:color="000000" w:fill="B8CCE4"/>
      <w:spacing w:before="100" w:beforeAutospacing="1" w:after="100" w:afterAutospacing="1"/>
      <w:jc w:val="center"/>
    </w:pPr>
    <w:rPr>
      <w:sz w:val="16"/>
      <w:szCs w:val="16"/>
    </w:rPr>
  </w:style>
  <w:style w:type="paragraph" w:customStyle="1" w:styleId="xl29712">
    <w:name w:val="xl29712"/>
    <w:basedOn w:val="Normal"/>
    <w:rsid w:val="000A0349"/>
    <w:pPr>
      <w:pBdr>
        <w:top w:val="single" w:sz="4" w:space="0" w:color="auto"/>
        <w:bottom w:val="single" w:sz="4" w:space="0" w:color="auto"/>
      </w:pBdr>
      <w:shd w:val="clear" w:color="000000" w:fill="B8CCE4"/>
      <w:spacing w:before="100" w:beforeAutospacing="1" w:after="100" w:afterAutospacing="1"/>
    </w:pPr>
    <w:rPr>
      <w:sz w:val="16"/>
      <w:szCs w:val="16"/>
    </w:rPr>
  </w:style>
  <w:style w:type="paragraph" w:customStyle="1" w:styleId="xl29713">
    <w:name w:val="xl29713"/>
    <w:basedOn w:val="Normal"/>
    <w:rsid w:val="000A0349"/>
    <w:pPr>
      <w:pBdr>
        <w:top w:val="single" w:sz="4" w:space="0" w:color="auto"/>
        <w:bottom w:val="single" w:sz="4" w:space="0" w:color="auto"/>
        <w:right w:val="single" w:sz="8" w:space="0" w:color="auto"/>
      </w:pBdr>
      <w:shd w:val="clear" w:color="000000" w:fill="B8CCE4"/>
      <w:spacing w:before="100" w:beforeAutospacing="1" w:after="100" w:afterAutospacing="1"/>
    </w:pPr>
    <w:rPr>
      <w:sz w:val="16"/>
      <w:szCs w:val="16"/>
    </w:rPr>
  </w:style>
  <w:style w:type="paragraph" w:customStyle="1" w:styleId="xl29714">
    <w:name w:val="xl29714"/>
    <w:basedOn w:val="Normal"/>
    <w:rsid w:val="000A0349"/>
    <w:pPr>
      <w:pBdr>
        <w:top w:val="single" w:sz="4" w:space="0" w:color="auto"/>
        <w:left w:val="single" w:sz="8"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15">
    <w:name w:val="xl29715"/>
    <w:basedOn w:val="Normal"/>
    <w:rsid w:val="000A034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16">
    <w:name w:val="xl29716"/>
    <w:basedOn w:val="Normal"/>
    <w:rsid w:val="000A0349"/>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17">
    <w:name w:val="xl29717"/>
    <w:basedOn w:val="Normal"/>
    <w:rsid w:val="000A0349"/>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18">
    <w:name w:val="xl29718"/>
    <w:basedOn w:val="Normal"/>
    <w:rsid w:val="000A0349"/>
    <w:pPr>
      <w:pBdr>
        <w:top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19">
    <w:name w:val="xl29719"/>
    <w:basedOn w:val="Normal"/>
    <w:rsid w:val="000A0349"/>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20">
    <w:name w:val="xl29720"/>
    <w:basedOn w:val="Normal"/>
    <w:rsid w:val="000A0349"/>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21">
    <w:name w:val="xl29721"/>
    <w:basedOn w:val="Normal"/>
    <w:rsid w:val="000A0349"/>
    <w:pPr>
      <w:pBdr>
        <w:top w:val="single" w:sz="4" w:space="0" w:color="auto"/>
        <w:bottom w:val="single" w:sz="4" w:space="0" w:color="auto"/>
      </w:pBdr>
      <w:shd w:val="clear" w:color="000000" w:fill="FFFFFF"/>
      <w:spacing w:before="100" w:beforeAutospacing="1" w:after="100" w:afterAutospacing="1"/>
      <w:textAlignment w:val="center"/>
    </w:pPr>
    <w:rPr>
      <w:sz w:val="16"/>
      <w:szCs w:val="16"/>
    </w:rPr>
  </w:style>
  <w:style w:type="paragraph" w:customStyle="1" w:styleId="xl29722">
    <w:name w:val="xl29722"/>
    <w:basedOn w:val="Normal"/>
    <w:rsid w:val="000A0349"/>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3">
    <w:name w:val="xl29723"/>
    <w:basedOn w:val="Normal"/>
    <w:rsid w:val="000A0349"/>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4">
    <w:name w:val="xl29724"/>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29725">
    <w:name w:val="xl29725"/>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26">
    <w:name w:val="xl29726"/>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27">
    <w:name w:val="xl29727"/>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8">
    <w:name w:val="xl29728"/>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29">
    <w:name w:val="xl29729"/>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0">
    <w:name w:val="xl29730"/>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1">
    <w:name w:val="xl29731"/>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2">
    <w:name w:val="xl29732"/>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3">
    <w:name w:val="xl29733"/>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4">
    <w:name w:val="xl29734"/>
    <w:basedOn w:val="Normal"/>
    <w:rsid w:val="000A0349"/>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35">
    <w:name w:val="xl29735"/>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36">
    <w:name w:val="xl29736"/>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rPr>
  </w:style>
  <w:style w:type="paragraph" w:customStyle="1" w:styleId="xl29737">
    <w:name w:val="xl29737"/>
    <w:basedOn w:val="Normal"/>
    <w:rsid w:val="000A0349"/>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38">
    <w:name w:val="xl29738"/>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39">
    <w:name w:val="xl29739"/>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0">
    <w:name w:val="xl29740"/>
    <w:basedOn w:val="Normal"/>
    <w:rsid w:val="000A0349"/>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1">
    <w:name w:val="xl29741"/>
    <w:basedOn w:val="Normal"/>
    <w:rsid w:val="000A0349"/>
    <w:pPr>
      <w:pBdr>
        <w:top w:val="single" w:sz="4" w:space="0" w:color="auto"/>
      </w:pBdr>
      <w:shd w:val="clear" w:color="000000" w:fill="FFFFFF"/>
      <w:spacing w:before="100" w:beforeAutospacing="1" w:after="100" w:afterAutospacing="1"/>
      <w:textAlignment w:val="center"/>
    </w:pPr>
    <w:rPr>
      <w:sz w:val="16"/>
      <w:szCs w:val="16"/>
    </w:rPr>
  </w:style>
  <w:style w:type="paragraph" w:customStyle="1" w:styleId="xl29742">
    <w:name w:val="xl29742"/>
    <w:basedOn w:val="Normal"/>
    <w:rsid w:val="000A0349"/>
    <w:pPr>
      <w:pBdr>
        <w:top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3">
    <w:name w:val="xl29743"/>
    <w:basedOn w:val="Normal"/>
    <w:rsid w:val="000A0349"/>
    <w:pPr>
      <w:pBdr>
        <w:top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4">
    <w:name w:val="xl29744"/>
    <w:basedOn w:val="Normal"/>
    <w:rsid w:val="000A0349"/>
    <w:pPr>
      <w:pBdr>
        <w:top w:val="single" w:sz="4" w:space="0" w:color="auto"/>
        <w:right w:val="single" w:sz="4" w:space="0" w:color="auto"/>
      </w:pBdr>
      <w:shd w:val="clear" w:color="000000" w:fill="FFFFFF"/>
      <w:spacing w:before="100" w:beforeAutospacing="1" w:after="100" w:afterAutospacing="1"/>
      <w:jc w:val="right"/>
      <w:textAlignment w:val="center"/>
    </w:pPr>
    <w:rPr>
      <w:sz w:val="16"/>
      <w:szCs w:val="16"/>
    </w:rPr>
  </w:style>
  <w:style w:type="paragraph" w:customStyle="1" w:styleId="xl29745">
    <w:name w:val="xl29745"/>
    <w:basedOn w:val="Normal"/>
    <w:rsid w:val="000A0349"/>
    <w:pPr>
      <w:pBdr>
        <w:top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46">
    <w:name w:val="xl29746"/>
    <w:basedOn w:val="Normal"/>
    <w:rsid w:val="000A0349"/>
    <w:pPr>
      <w:pBdr>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7">
    <w:name w:val="xl29747"/>
    <w:basedOn w:val="Normal"/>
    <w:rsid w:val="000A0349"/>
    <w:pPr>
      <w:pBdr>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48">
    <w:name w:val="xl29748"/>
    <w:basedOn w:val="Normal"/>
    <w:rsid w:val="000A0349"/>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49">
    <w:name w:val="xl29749"/>
    <w:basedOn w:val="Normal"/>
    <w:rsid w:val="000A0349"/>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29750">
    <w:name w:val="xl29750"/>
    <w:basedOn w:val="Normal"/>
    <w:rsid w:val="000A0349"/>
    <w:pPr>
      <w:pBdr>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29751">
    <w:name w:val="xl29751"/>
    <w:basedOn w:val="Normal"/>
    <w:rsid w:val="000A0349"/>
    <w:pPr>
      <w:pBdr>
        <w:bottom w:val="single" w:sz="4" w:space="0" w:color="auto"/>
        <w:right w:val="single" w:sz="8" w:space="0" w:color="auto"/>
      </w:pBdr>
      <w:shd w:val="clear" w:color="000000" w:fill="FFFFFF"/>
      <w:spacing w:before="100" w:beforeAutospacing="1" w:after="100" w:afterAutospacing="1"/>
      <w:textAlignment w:val="center"/>
    </w:pPr>
    <w:rPr>
      <w:sz w:val="16"/>
      <w:szCs w:val="16"/>
    </w:rPr>
  </w:style>
  <w:style w:type="paragraph" w:customStyle="1" w:styleId="xl29752">
    <w:name w:val="xl29752"/>
    <w:basedOn w:val="Normal"/>
    <w:rsid w:val="000A0349"/>
    <w:pPr>
      <w:pBdr>
        <w:left w:val="single" w:sz="8" w:space="0" w:color="auto"/>
      </w:pBdr>
      <w:shd w:val="clear" w:color="000000" w:fill="FFFFFF"/>
      <w:spacing w:before="100" w:beforeAutospacing="1" w:after="100" w:afterAutospacing="1"/>
      <w:jc w:val="center"/>
      <w:textAlignment w:val="center"/>
    </w:pPr>
    <w:rPr>
      <w:sz w:val="16"/>
      <w:szCs w:val="16"/>
    </w:rPr>
  </w:style>
  <w:style w:type="paragraph" w:customStyle="1" w:styleId="xl29753">
    <w:name w:val="xl29753"/>
    <w:basedOn w:val="Normal"/>
    <w:rsid w:val="000A0349"/>
    <w:pPr>
      <w:shd w:val="clear" w:color="000000" w:fill="FFFFFF"/>
      <w:spacing w:before="100" w:beforeAutospacing="1" w:after="100" w:afterAutospacing="1"/>
      <w:textAlignment w:val="center"/>
    </w:pPr>
    <w:rPr>
      <w:sz w:val="16"/>
      <w:szCs w:val="16"/>
    </w:rPr>
  </w:style>
  <w:style w:type="paragraph" w:customStyle="1" w:styleId="xl29754">
    <w:name w:val="xl29754"/>
    <w:basedOn w:val="Normal"/>
    <w:rsid w:val="000A0349"/>
    <w:pPr>
      <w:pBdr>
        <w:top w:val="single" w:sz="4" w:space="0" w:color="auto"/>
        <w:left w:val="single" w:sz="4" w:space="0" w:color="auto"/>
        <w:bottom w:val="single" w:sz="4" w:space="0" w:color="auto"/>
      </w:pBdr>
      <w:shd w:val="clear" w:color="000000" w:fill="B8CCE4"/>
      <w:spacing w:before="100" w:beforeAutospacing="1" w:after="100" w:afterAutospacing="1"/>
      <w:jc w:val="right"/>
    </w:pPr>
    <w:rPr>
      <w:b/>
      <w:bCs/>
      <w:sz w:val="16"/>
      <w:szCs w:val="16"/>
    </w:rPr>
  </w:style>
  <w:style w:type="paragraph" w:customStyle="1" w:styleId="xl29755">
    <w:name w:val="xl29755"/>
    <w:basedOn w:val="Normal"/>
    <w:rsid w:val="000A0349"/>
    <w:pPr>
      <w:pBdr>
        <w:top w:val="single" w:sz="4" w:space="0" w:color="auto"/>
        <w:bottom w:val="single" w:sz="4" w:space="0" w:color="auto"/>
        <w:right w:val="single" w:sz="4" w:space="0" w:color="auto"/>
      </w:pBdr>
      <w:shd w:val="clear" w:color="000000" w:fill="B8CCE4"/>
      <w:spacing w:before="100" w:beforeAutospacing="1" w:after="100" w:afterAutospacing="1"/>
      <w:jc w:val="right"/>
    </w:pPr>
    <w:rPr>
      <w:b/>
      <w:bCs/>
      <w:sz w:val="16"/>
      <w:szCs w:val="16"/>
    </w:rPr>
  </w:style>
  <w:style w:type="paragraph" w:customStyle="1" w:styleId="xl29756">
    <w:name w:val="xl29756"/>
    <w:basedOn w:val="Normal"/>
    <w:rsid w:val="000A0349"/>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rPr>
  </w:style>
  <w:style w:type="paragraph" w:customStyle="1" w:styleId="xl29757">
    <w:name w:val="xl29757"/>
    <w:basedOn w:val="Normal"/>
    <w:rsid w:val="000A0349"/>
    <w:pPr>
      <w:pBdr>
        <w:top w:val="single" w:sz="4" w:space="0" w:color="auto"/>
        <w:left w:val="single" w:sz="4" w:space="0" w:color="auto"/>
        <w:bottom w:val="single" w:sz="4" w:space="0" w:color="auto"/>
        <w:right w:val="single" w:sz="8" w:space="0" w:color="auto"/>
      </w:pBdr>
      <w:shd w:val="clear" w:color="000000" w:fill="B8CCE4"/>
      <w:spacing w:before="100" w:beforeAutospacing="1" w:after="100" w:afterAutospacing="1"/>
    </w:pPr>
    <w:rPr>
      <w:sz w:val="16"/>
      <w:szCs w:val="16"/>
    </w:rPr>
  </w:style>
  <w:style w:type="paragraph" w:customStyle="1" w:styleId="xl29758">
    <w:name w:val="xl29758"/>
    <w:basedOn w:val="Normal"/>
    <w:rsid w:val="000A0349"/>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rPr>
  </w:style>
  <w:style w:type="paragraph" w:customStyle="1" w:styleId="xl29759">
    <w:name w:val="xl29759"/>
    <w:basedOn w:val="Normal"/>
    <w:rsid w:val="000A034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rPr>
  </w:style>
  <w:style w:type="paragraph" w:customStyle="1" w:styleId="xl29760">
    <w:name w:val="xl29760"/>
    <w:basedOn w:val="Normal"/>
    <w:rsid w:val="000A0349"/>
    <w:pPr>
      <w:pBdr>
        <w:top w:val="single" w:sz="4" w:space="0" w:color="auto"/>
        <w:left w:val="single" w:sz="4" w:space="0" w:color="auto"/>
        <w:bottom w:val="single" w:sz="4" w:space="0" w:color="auto"/>
        <w:right w:val="single" w:sz="8" w:space="0" w:color="auto"/>
      </w:pBdr>
      <w:spacing w:before="100" w:beforeAutospacing="1" w:after="100" w:afterAutospacing="1"/>
    </w:pPr>
    <w:rPr>
      <w:sz w:val="16"/>
      <w:szCs w:val="16"/>
    </w:rPr>
  </w:style>
  <w:style w:type="paragraph" w:customStyle="1" w:styleId="xl29761">
    <w:name w:val="xl29761"/>
    <w:basedOn w:val="Normal"/>
    <w:rsid w:val="000A0349"/>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rPr>
  </w:style>
  <w:style w:type="paragraph" w:customStyle="1" w:styleId="xl29762">
    <w:name w:val="xl29762"/>
    <w:basedOn w:val="Normal"/>
    <w:rsid w:val="000A0349"/>
    <w:pPr>
      <w:shd w:val="clear" w:color="000000" w:fill="FFFFFF"/>
      <w:spacing w:before="100" w:beforeAutospacing="1" w:after="100" w:afterAutospacing="1"/>
    </w:pPr>
    <w:rPr>
      <w:sz w:val="16"/>
      <w:szCs w:val="16"/>
    </w:rPr>
  </w:style>
  <w:style w:type="paragraph" w:customStyle="1" w:styleId="xl29763">
    <w:name w:val="xl29763"/>
    <w:basedOn w:val="Normal"/>
    <w:rsid w:val="000A0349"/>
    <w:pPr>
      <w:pBdr>
        <w:top w:val="single" w:sz="4" w:space="0" w:color="auto"/>
        <w:left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29764">
    <w:name w:val="xl29764"/>
    <w:basedOn w:val="Normal"/>
    <w:rsid w:val="000A0349"/>
    <w:pPr>
      <w:pBdr>
        <w:top w:val="single" w:sz="4" w:space="0" w:color="auto"/>
        <w:bottom w:val="single" w:sz="4" w:space="0" w:color="auto"/>
      </w:pBdr>
      <w:spacing w:before="100" w:beforeAutospacing="1" w:after="100" w:afterAutospacing="1"/>
      <w:jc w:val="center"/>
      <w:textAlignment w:val="center"/>
    </w:pPr>
    <w:rPr>
      <w:b/>
      <w:bCs/>
      <w:sz w:val="16"/>
      <w:szCs w:val="16"/>
    </w:rPr>
  </w:style>
  <w:style w:type="paragraph" w:customStyle="1" w:styleId="xl29765">
    <w:name w:val="xl29765"/>
    <w:basedOn w:val="Normal"/>
    <w:rsid w:val="000A0349"/>
    <w:pPr>
      <w:pBdr>
        <w:top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9766">
    <w:name w:val="xl29766"/>
    <w:basedOn w:val="Normal"/>
    <w:rsid w:val="000A0349"/>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sz w:val="16"/>
      <w:szCs w:val="16"/>
    </w:rPr>
  </w:style>
  <w:style w:type="paragraph" w:customStyle="1" w:styleId="xl29767">
    <w:name w:val="xl29767"/>
    <w:basedOn w:val="Normal"/>
    <w:rsid w:val="000A0349"/>
    <w:pPr>
      <w:pBdr>
        <w:left w:val="single" w:sz="8" w:space="0" w:color="auto"/>
        <w:bottom w:val="single" w:sz="8" w:space="0" w:color="auto"/>
      </w:pBdr>
      <w:shd w:val="clear" w:color="000000" w:fill="FFFFFF"/>
      <w:spacing w:before="100" w:beforeAutospacing="1" w:after="100" w:afterAutospacing="1"/>
      <w:textAlignment w:val="center"/>
    </w:pPr>
    <w:rPr>
      <w:sz w:val="16"/>
      <w:szCs w:val="16"/>
    </w:rPr>
  </w:style>
  <w:style w:type="paragraph" w:customStyle="1" w:styleId="xl29768">
    <w:name w:val="xl29768"/>
    <w:basedOn w:val="Normal"/>
    <w:rsid w:val="000A0349"/>
    <w:pPr>
      <w:pBdr>
        <w:top w:val="single" w:sz="4" w:space="0" w:color="auto"/>
        <w:left w:val="single" w:sz="4" w:space="0" w:color="auto"/>
        <w:bottom w:val="single" w:sz="8" w:space="0" w:color="auto"/>
      </w:pBdr>
      <w:shd w:val="clear" w:color="000000" w:fill="B8CCE4"/>
      <w:spacing w:before="100" w:beforeAutospacing="1" w:after="100" w:afterAutospacing="1"/>
      <w:jc w:val="center"/>
    </w:pPr>
    <w:rPr>
      <w:b/>
      <w:bCs/>
      <w:sz w:val="16"/>
      <w:szCs w:val="16"/>
    </w:rPr>
  </w:style>
  <w:style w:type="paragraph" w:customStyle="1" w:styleId="xl29769">
    <w:name w:val="xl29769"/>
    <w:basedOn w:val="Normal"/>
    <w:rsid w:val="000A0349"/>
    <w:pPr>
      <w:pBdr>
        <w:top w:val="single" w:sz="4" w:space="0" w:color="auto"/>
        <w:bottom w:val="single" w:sz="8" w:space="0" w:color="auto"/>
      </w:pBdr>
      <w:shd w:val="clear" w:color="000000" w:fill="B8CCE4"/>
      <w:spacing w:before="100" w:beforeAutospacing="1" w:after="100" w:afterAutospacing="1"/>
      <w:jc w:val="center"/>
    </w:pPr>
    <w:rPr>
      <w:b/>
      <w:bCs/>
      <w:sz w:val="16"/>
      <w:szCs w:val="16"/>
    </w:rPr>
  </w:style>
  <w:style w:type="paragraph" w:customStyle="1" w:styleId="xl29770">
    <w:name w:val="xl29770"/>
    <w:basedOn w:val="Normal"/>
    <w:rsid w:val="000A0349"/>
    <w:pPr>
      <w:pBdr>
        <w:top w:val="single" w:sz="4" w:space="0" w:color="auto"/>
        <w:bottom w:val="single" w:sz="8" w:space="0" w:color="auto"/>
        <w:right w:val="single" w:sz="4" w:space="0" w:color="auto"/>
      </w:pBdr>
      <w:shd w:val="clear" w:color="000000" w:fill="B8CCE4"/>
      <w:spacing w:before="100" w:beforeAutospacing="1" w:after="100" w:afterAutospacing="1"/>
      <w:jc w:val="center"/>
    </w:pPr>
    <w:rPr>
      <w:b/>
      <w:bCs/>
      <w:sz w:val="16"/>
      <w:szCs w:val="16"/>
    </w:rPr>
  </w:style>
  <w:style w:type="paragraph" w:customStyle="1" w:styleId="xl29771">
    <w:name w:val="xl29771"/>
    <w:basedOn w:val="Normal"/>
    <w:rsid w:val="000A0349"/>
    <w:pPr>
      <w:pBdr>
        <w:top w:val="single" w:sz="4" w:space="0" w:color="auto"/>
        <w:left w:val="single" w:sz="4" w:space="0" w:color="auto"/>
        <w:bottom w:val="single" w:sz="8" w:space="0" w:color="auto"/>
        <w:right w:val="single" w:sz="8" w:space="0" w:color="auto"/>
      </w:pBdr>
      <w:shd w:val="clear" w:color="000000" w:fill="B8CCE4"/>
      <w:spacing w:before="100" w:beforeAutospacing="1" w:after="100" w:afterAutospacing="1"/>
    </w:pPr>
    <w:rPr>
      <w:b/>
      <w:bCs/>
      <w:sz w:val="16"/>
      <w:szCs w:val="16"/>
    </w:rPr>
  </w:style>
  <w:style w:type="paragraph" w:customStyle="1" w:styleId="xl29772">
    <w:name w:val="xl29772"/>
    <w:basedOn w:val="Normal"/>
    <w:rsid w:val="000A0349"/>
    <w:pPr>
      <w:pBdr>
        <w:bottom w:val="single" w:sz="8" w:space="0" w:color="auto"/>
      </w:pBdr>
      <w:shd w:val="clear" w:color="000000" w:fill="FFFFFF"/>
      <w:spacing w:before="100" w:beforeAutospacing="1" w:after="100" w:afterAutospacing="1"/>
    </w:pPr>
    <w:rPr>
      <w:sz w:val="16"/>
      <w:szCs w:val="16"/>
    </w:rPr>
  </w:style>
  <w:style w:type="character" w:customStyle="1" w:styleId="s340">
    <w:name w:val="s340"/>
    <w:basedOn w:val="Fuentedeprrafopredeter"/>
    <w:rsid w:val="00FD6B0E"/>
  </w:style>
  <w:style w:type="character" w:styleId="Refdenotaalfinal">
    <w:name w:val="endnote reference"/>
    <w:uiPriority w:val="99"/>
    <w:semiHidden/>
    <w:unhideWhenUsed/>
    <w:rsid w:val="002A6361"/>
    <w:rPr>
      <w:vertAlign w:val="superscript"/>
    </w:rPr>
  </w:style>
  <w:style w:type="paragraph" w:styleId="Bibliografa">
    <w:name w:val="Bibliography"/>
    <w:basedOn w:val="Normal"/>
    <w:next w:val="Normal"/>
    <w:uiPriority w:val="37"/>
    <w:unhideWhenUsed/>
    <w:rsid w:val="00571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89426">
      <w:bodyDiv w:val="1"/>
      <w:marLeft w:val="0"/>
      <w:marRight w:val="0"/>
      <w:marTop w:val="0"/>
      <w:marBottom w:val="0"/>
      <w:divBdr>
        <w:top w:val="none" w:sz="0" w:space="0" w:color="auto"/>
        <w:left w:val="none" w:sz="0" w:space="0" w:color="auto"/>
        <w:bottom w:val="none" w:sz="0" w:space="0" w:color="auto"/>
        <w:right w:val="none" w:sz="0" w:space="0" w:color="auto"/>
      </w:divBdr>
    </w:div>
    <w:div w:id="26564962">
      <w:bodyDiv w:val="1"/>
      <w:marLeft w:val="0"/>
      <w:marRight w:val="0"/>
      <w:marTop w:val="0"/>
      <w:marBottom w:val="0"/>
      <w:divBdr>
        <w:top w:val="none" w:sz="0" w:space="0" w:color="auto"/>
        <w:left w:val="none" w:sz="0" w:space="0" w:color="auto"/>
        <w:bottom w:val="none" w:sz="0" w:space="0" w:color="auto"/>
        <w:right w:val="none" w:sz="0" w:space="0" w:color="auto"/>
      </w:divBdr>
    </w:div>
    <w:div w:id="61830275">
      <w:bodyDiv w:val="1"/>
      <w:marLeft w:val="0"/>
      <w:marRight w:val="0"/>
      <w:marTop w:val="0"/>
      <w:marBottom w:val="0"/>
      <w:divBdr>
        <w:top w:val="none" w:sz="0" w:space="0" w:color="auto"/>
        <w:left w:val="none" w:sz="0" w:space="0" w:color="auto"/>
        <w:bottom w:val="none" w:sz="0" w:space="0" w:color="auto"/>
        <w:right w:val="none" w:sz="0" w:space="0" w:color="auto"/>
      </w:divBdr>
    </w:div>
    <w:div w:id="62606305">
      <w:bodyDiv w:val="1"/>
      <w:marLeft w:val="0"/>
      <w:marRight w:val="0"/>
      <w:marTop w:val="0"/>
      <w:marBottom w:val="0"/>
      <w:divBdr>
        <w:top w:val="none" w:sz="0" w:space="0" w:color="auto"/>
        <w:left w:val="none" w:sz="0" w:space="0" w:color="auto"/>
        <w:bottom w:val="none" w:sz="0" w:space="0" w:color="auto"/>
        <w:right w:val="none" w:sz="0" w:space="0" w:color="auto"/>
      </w:divBdr>
    </w:div>
    <w:div w:id="110174956">
      <w:bodyDiv w:val="1"/>
      <w:marLeft w:val="0"/>
      <w:marRight w:val="0"/>
      <w:marTop w:val="0"/>
      <w:marBottom w:val="0"/>
      <w:divBdr>
        <w:top w:val="none" w:sz="0" w:space="0" w:color="auto"/>
        <w:left w:val="none" w:sz="0" w:space="0" w:color="auto"/>
        <w:bottom w:val="none" w:sz="0" w:space="0" w:color="auto"/>
        <w:right w:val="none" w:sz="0" w:space="0" w:color="auto"/>
      </w:divBdr>
    </w:div>
    <w:div w:id="149102270">
      <w:bodyDiv w:val="1"/>
      <w:marLeft w:val="0"/>
      <w:marRight w:val="0"/>
      <w:marTop w:val="0"/>
      <w:marBottom w:val="0"/>
      <w:divBdr>
        <w:top w:val="none" w:sz="0" w:space="0" w:color="auto"/>
        <w:left w:val="none" w:sz="0" w:space="0" w:color="auto"/>
        <w:bottom w:val="none" w:sz="0" w:space="0" w:color="auto"/>
        <w:right w:val="none" w:sz="0" w:space="0" w:color="auto"/>
      </w:divBdr>
    </w:div>
    <w:div w:id="151289830">
      <w:bodyDiv w:val="1"/>
      <w:marLeft w:val="0"/>
      <w:marRight w:val="0"/>
      <w:marTop w:val="0"/>
      <w:marBottom w:val="0"/>
      <w:divBdr>
        <w:top w:val="none" w:sz="0" w:space="0" w:color="auto"/>
        <w:left w:val="none" w:sz="0" w:space="0" w:color="auto"/>
        <w:bottom w:val="none" w:sz="0" w:space="0" w:color="auto"/>
        <w:right w:val="none" w:sz="0" w:space="0" w:color="auto"/>
      </w:divBdr>
    </w:div>
    <w:div w:id="191038089">
      <w:bodyDiv w:val="1"/>
      <w:marLeft w:val="0"/>
      <w:marRight w:val="0"/>
      <w:marTop w:val="0"/>
      <w:marBottom w:val="0"/>
      <w:divBdr>
        <w:top w:val="none" w:sz="0" w:space="0" w:color="auto"/>
        <w:left w:val="none" w:sz="0" w:space="0" w:color="auto"/>
        <w:bottom w:val="none" w:sz="0" w:space="0" w:color="auto"/>
        <w:right w:val="none" w:sz="0" w:space="0" w:color="auto"/>
      </w:divBdr>
    </w:div>
    <w:div w:id="200166794">
      <w:bodyDiv w:val="1"/>
      <w:marLeft w:val="0"/>
      <w:marRight w:val="0"/>
      <w:marTop w:val="0"/>
      <w:marBottom w:val="0"/>
      <w:divBdr>
        <w:top w:val="none" w:sz="0" w:space="0" w:color="auto"/>
        <w:left w:val="none" w:sz="0" w:space="0" w:color="auto"/>
        <w:bottom w:val="none" w:sz="0" w:space="0" w:color="auto"/>
        <w:right w:val="none" w:sz="0" w:space="0" w:color="auto"/>
      </w:divBdr>
    </w:div>
    <w:div w:id="204024576">
      <w:bodyDiv w:val="1"/>
      <w:marLeft w:val="0"/>
      <w:marRight w:val="0"/>
      <w:marTop w:val="0"/>
      <w:marBottom w:val="0"/>
      <w:divBdr>
        <w:top w:val="none" w:sz="0" w:space="0" w:color="auto"/>
        <w:left w:val="none" w:sz="0" w:space="0" w:color="auto"/>
        <w:bottom w:val="none" w:sz="0" w:space="0" w:color="auto"/>
        <w:right w:val="none" w:sz="0" w:space="0" w:color="auto"/>
      </w:divBdr>
    </w:div>
    <w:div w:id="241257519">
      <w:bodyDiv w:val="1"/>
      <w:marLeft w:val="0"/>
      <w:marRight w:val="0"/>
      <w:marTop w:val="0"/>
      <w:marBottom w:val="0"/>
      <w:divBdr>
        <w:top w:val="none" w:sz="0" w:space="0" w:color="auto"/>
        <w:left w:val="none" w:sz="0" w:space="0" w:color="auto"/>
        <w:bottom w:val="none" w:sz="0" w:space="0" w:color="auto"/>
        <w:right w:val="none" w:sz="0" w:space="0" w:color="auto"/>
      </w:divBdr>
    </w:div>
    <w:div w:id="283737106">
      <w:bodyDiv w:val="1"/>
      <w:marLeft w:val="0"/>
      <w:marRight w:val="0"/>
      <w:marTop w:val="0"/>
      <w:marBottom w:val="0"/>
      <w:divBdr>
        <w:top w:val="none" w:sz="0" w:space="0" w:color="auto"/>
        <w:left w:val="none" w:sz="0" w:space="0" w:color="auto"/>
        <w:bottom w:val="none" w:sz="0" w:space="0" w:color="auto"/>
        <w:right w:val="none" w:sz="0" w:space="0" w:color="auto"/>
      </w:divBdr>
    </w:div>
    <w:div w:id="389808967">
      <w:bodyDiv w:val="1"/>
      <w:marLeft w:val="0"/>
      <w:marRight w:val="0"/>
      <w:marTop w:val="0"/>
      <w:marBottom w:val="0"/>
      <w:divBdr>
        <w:top w:val="none" w:sz="0" w:space="0" w:color="auto"/>
        <w:left w:val="none" w:sz="0" w:space="0" w:color="auto"/>
        <w:bottom w:val="none" w:sz="0" w:space="0" w:color="auto"/>
        <w:right w:val="none" w:sz="0" w:space="0" w:color="auto"/>
      </w:divBdr>
    </w:div>
    <w:div w:id="398017518">
      <w:bodyDiv w:val="1"/>
      <w:marLeft w:val="0"/>
      <w:marRight w:val="0"/>
      <w:marTop w:val="0"/>
      <w:marBottom w:val="0"/>
      <w:divBdr>
        <w:top w:val="none" w:sz="0" w:space="0" w:color="auto"/>
        <w:left w:val="none" w:sz="0" w:space="0" w:color="auto"/>
        <w:bottom w:val="none" w:sz="0" w:space="0" w:color="auto"/>
        <w:right w:val="none" w:sz="0" w:space="0" w:color="auto"/>
      </w:divBdr>
    </w:div>
    <w:div w:id="431245282">
      <w:bodyDiv w:val="1"/>
      <w:marLeft w:val="0"/>
      <w:marRight w:val="0"/>
      <w:marTop w:val="0"/>
      <w:marBottom w:val="0"/>
      <w:divBdr>
        <w:top w:val="none" w:sz="0" w:space="0" w:color="auto"/>
        <w:left w:val="none" w:sz="0" w:space="0" w:color="auto"/>
        <w:bottom w:val="none" w:sz="0" w:space="0" w:color="auto"/>
        <w:right w:val="none" w:sz="0" w:space="0" w:color="auto"/>
      </w:divBdr>
    </w:div>
    <w:div w:id="448472495">
      <w:bodyDiv w:val="1"/>
      <w:marLeft w:val="0"/>
      <w:marRight w:val="0"/>
      <w:marTop w:val="0"/>
      <w:marBottom w:val="0"/>
      <w:divBdr>
        <w:top w:val="none" w:sz="0" w:space="0" w:color="auto"/>
        <w:left w:val="none" w:sz="0" w:space="0" w:color="auto"/>
        <w:bottom w:val="none" w:sz="0" w:space="0" w:color="auto"/>
        <w:right w:val="none" w:sz="0" w:space="0" w:color="auto"/>
      </w:divBdr>
    </w:div>
    <w:div w:id="506751694">
      <w:bodyDiv w:val="1"/>
      <w:marLeft w:val="0"/>
      <w:marRight w:val="0"/>
      <w:marTop w:val="0"/>
      <w:marBottom w:val="0"/>
      <w:divBdr>
        <w:top w:val="none" w:sz="0" w:space="0" w:color="auto"/>
        <w:left w:val="none" w:sz="0" w:space="0" w:color="auto"/>
        <w:bottom w:val="none" w:sz="0" w:space="0" w:color="auto"/>
        <w:right w:val="none" w:sz="0" w:space="0" w:color="auto"/>
      </w:divBdr>
    </w:div>
    <w:div w:id="512115078">
      <w:bodyDiv w:val="1"/>
      <w:marLeft w:val="0"/>
      <w:marRight w:val="0"/>
      <w:marTop w:val="0"/>
      <w:marBottom w:val="0"/>
      <w:divBdr>
        <w:top w:val="none" w:sz="0" w:space="0" w:color="auto"/>
        <w:left w:val="none" w:sz="0" w:space="0" w:color="auto"/>
        <w:bottom w:val="none" w:sz="0" w:space="0" w:color="auto"/>
        <w:right w:val="none" w:sz="0" w:space="0" w:color="auto"/>
      </w:divBdr>
    </w:div>
    <w:div w:id="570576262">
      <w:bodyDiv w:val="1"/>
      <w:marLeft w:val="0"/>
      <w:marRight w:val="0"/>
      <w:marTop w:val="0"/>
      <w:marBottom w:val="0"/>
      <w:divBdr>
        <w:top w:val="none" w:sz="0" w:space="0" w:color="auto"/>
        <w:left w:val="none" w:sz="0" w:space="0" w:color="auto"/>
        <w:bottom w:val="none" w:sz="0" w:space="0" w:color="auto"/>
        <w:right w:val="none" w:sz="0" w:space="0" w:color="auto"/>
      </w:divBdr>
    </w:div>
    <w:div w:id="637497901">
      <w:bodyDiv w:val="1"/>
      <w:marLeft w:val="0"/>
      <w:marRight w:val="0"/>
      <w:marTop w:val="0"/>
      <w:marBottom w:val="0"/>
      <w:divBdr>
        <w:top w:val="none" w:sz="0" w:space="0" w:color="auto"/>
        <w:left w:val="none" w:sz="0" w:space="0" w:color="auto"/>
        <w:bottom w:val="none" w:sz="0" w:space="0" w:color="auto"/>
        <w:right w:val="none" w:sz="0" w:space="0" w:color="auto"/>
      </w:divBdr>
    </w:div>
    <w:div w:id="692654939">
      <w:bodyDiv w:val="1"/>
      <w:marLeft w:val="0"/>
      <w:marRight w:val="0"/>
      <w:marTop w:val="0"/>
      <w:marBottom w:val="0"/>
      <w:divBdr>
        <w:top w:val="none" w:sz="0" w:space="0" w:color="auto"/>
        <w:left w:val="none" w:sz="0" w:space="0" w:color="auto"/>
        <w:bottom w:val="none" w:sz="0" w:space="0" w:color="auto"/>
        <w:right w:val="none" w:sz="0" w:space="0" w:color="auto"/>
      </w:divBdr>
    </w:div>
    <w:div w:id="706444138">
      <w:bodyDiv w:val="1"/>
      <w:marLeft w:val="0"/>
      <w:marRight w:val="0"/>
      <w:marTop w:val="0"/>
      <w:marBottom w:val="0"/>
      <w:divBdr>
        <w:top w:val="none" w:sz="0" w:space="0" w:color="auto"/>
        <w:left w:val="none" w:sz="0" w:space="0" w:color="auto"/>
        <w:bottom w:val="none" w:sz="0" w:space="0" w:color="auto"/>
        <w:right w:val="none" w:sz="0" w:space="0" w:color="auto"/>
      </w:divBdr>
    </w:div>
    <w:div w:id="762335746">
      <w:bodyDiv w:val="1"/>
      <w:marLeft w:val="0"/>
      <w:marRight w:val="0"/>
      <w:marTop w:val="0"/>
      <w:marBottom w:val="0"/>
      <w:divBdr>
        <w:top w:val="none" w:sz="0" w:space="0" w:color="auto"/>
        <w:left w:val="none" w:sz="0" w:space="0" w:color="auto"/>
        <w:bottom w:val="none" w:sz="0" w:space="0" w:color="auto"/>
        <w:right w:val="none" w:sz="0" w:space="0" w:color="auto"/>
      </w:divBdr>
      <w:divsChild>
        <w:div w:id="111677335">
          <w:marLeft w:val="0"/>
          <w:marRight w:val="0"/>
          <w:marTop w:val="0"/>
          <w:marBottom w:val="0"/>
          <w:divBdr>
            <w:top w:val="none" w:sz="0" w:space="0" w:color="auto"/>
            <w:left w:val="none" w:sz="0" w:space="0" w:color="auto"/>
            <w:bottom w:val="none" w:sz="0" w:space="0" w:color="auto"/>
            <w:right w:val="none" w:sz="0" w:space="0" w:color="auto"/>
          </w:divBdr>
          <w:divsChild>
            <w:div w:id="449596244">
              <w:marLeft w:val="0"/>
              <w:marRight w:val="0"/>
              <w:marTop w:val="0"/>
              <w:marBottom w:val="0"/>
              <w:divBdr>
                <w:top w:val="none" w:sz="0" w:space="0" w:color="auto"/>
                <w:left w:val="none" w:sz="0" w:space="0" w:color="auto"/>
                <w:bottom w:val="none" w:sz="0" w:space="0" w:color="auto"/>
                <w:right w:val="none" w:sz="0" w:space="0" w:color="auto"/>
              </w:divBdr>
              <w:divsChild>
                <w:div w:id="17576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93611">
      <w:bodyDiv w:val="1"/>
      <w:marLeft w:val="0"/>
      <w:marRight w:val="0"/>
      <w:marTop w:val="0"/>
      <w:marBottom w:val="0"/>
      <w:divBdr>
        <w:top w:val="none" w:sz="0" w:space="0" w:color="auto"/>
        <w:left w:val="none" w:sz="0" w:space="0" w:color="auto"/>
        <w:bottom w:val="none" w:sz="0" w:space="0" w:color="auto"/>
        <w:right w:val="none" w:sz="0" w:space="0" w:color="auto"/>
      </w:divBdr>
    </w:div>
    <w:div w:id="794565854">
      <w:bodyDiv w:val="1"/>
      <w:marLeft w:val="0"/>
      <w:marRight w:val="0"/>
      <w:marTop w:val="0"/>
      <w:marBottom w:val="0"/>
      <w:divBdr>
        <w:top w:val="none" w:sz="0" w:space="0" w:color="auto"/>
        <w:left w:val="none" w:sz="0" w:space="0" w:color="auto"/>
        <w:bottom w:val="none" w:sz="0" w:space="0" w:color="auto"/>
        <w:right w:val="none" w:sz="0" w:space="0" w:color="auto"/>
      </w:divBdr>
    </w:div>
    <w:div w:id="807822386">
      <w:bodyDiv w:val="1"/>
      <w:marLeft w:val="0"/>
      <w:marRight w:val="0"/>
      <w:marTop w:val="0"/>
      <w:marBottom w:val="0"/>
      <w:divBdr>
        <w:top w:val="none" w:sz="0" w:space="0" w:color="auto"/>
        <w:left w:val="none" w:sz="0" w:space="0" w:color="auto"/>
        <w:bottom w:val="none" w:sz="0" w:space="0" w:color="auto"/>
        <w:right w:val="none" w:sz="0" w:space="0" w:color="auto"/>
      </w:divBdr>
    </w:div>
    <w:div w:id="833843251">
      <w:bodyDiv w:val="1"/>
      <w:marLeft w:val="0"/>
      <w:marRight w:val="0"/>
      <w:marTop w:val="0"/>
      <w:marBottom w:val="0"/>
      <w:divBdr>
        <w:top w:val="none" w:sz="0" w:space="0" w:color="auto"/>
        <w:left w:val="none" w:sz="0" w:space="0" w:color="auto"/>
        <w:bottom w:val="none" w:sz="0" w:space="0" w:color="auto"/>
        <w:right w:val="none" w:sz="0" w:space="0" w:color="auto"/>
      </w:divBdr>
    </w:div>
    <w:div w:id="836268820">
      <w:bodyDiv w:val="1"/>
      <w:marLeft w:val="0"/>
      <w:marRight w:val="0"/>
      <w:marTop w:val="0"/>
      <w:marBottom w:val="0"/>
      <w:divBdr>
        <w:top w:val="none" w:sz="0" w:space="0" w:color="auto"/>
        <w:left w:val="none" w:sz="0" w:space="0" w:color="auto"/>
        <w:bottom w:val="none" w:sz="0" w:space="0" w:color="auto"/>
        <w:right w:val="none" w:sz="0" w:space="0" w:color="auto"/>
      </w:divBdr>
    </w:div>
    <w:div w:id="896936101">
      <w:bodyDiv w:val="1"/>
      <w:marLeft w:val="0"/>
      <w:marRight w:val="0"/>
      <w:marTop w:val="0"/>
      <w:marBottom w:val="0"/>
      <w:divBdr>
        <w:top w:val="none" w:sz="0" w:space="0" w:color="auto"/>
        <w:left w:val="none" w:sz="0" w:space="0" w:color="auto"/>
        <w:bottom w:val="none" w:sz="0" w:space="0" w:color="auto"/>
        <w:right w:val="none" w:sz="0" w:space="0" w:color="auto"/>
      </w:divBdr>
    </w:div>
    <w:div w:id="961961763">
      <w:bodyDiv w:val="1"/>
      <w:marLeft w:val="0"/>
      <w:marRight w:val="0"/>
      <w:marTop w:val="0"/>
      <w:marBottom w:val="0"/>
      <w:divBdr>
        <w:top w:val="none" w:sz="0" w:space="0" w:color="auto"/>
        <w:left w:val="none" w:sz="0" w:space="0" w:color="auto"/>
        <w:bottom w:val="none" w:sz="0" w:space="0" w:color="auto"/>
        <w:right w:val="none" w:sz="0" w:space="0" w:color="auto"/>
      </w:divBdr>
    </w:div>
    <w:div w:id="970793647">
      <w:bodyDiv w:val="1"/>
      <w:marLeft w:val="0"/>
      <w:marRight w:val="0"/>
      <w:marTop w:val="0"/>
      <w:marBottom w:val="0"/>
      <w:divBdr>
        <w:top w:val="none" w:sz="0" w:space="0" w:color="auto"/>
        <w:left w:val="none" w:sz="0" w:space="0" w:color="auto"/>
        <w:bottom w:val="none" w:sz="0" w:space="0" w:color="auto"/>
        <w:right w:val="none" w:sz="0" w:space="0" w:color="auto"/>
      </w:divBdr>
    </w:div>
    <w:div w:id="988362025">
      <w:bodyDiv w:val="1"/>
      <w:marLeft w:val="0"/>
      <w:marRight w:val="0"/>
      <w:marTop w:val="0"/>
      <w:marBottom w:val="0"/>
      <w:divBdr>
        <w:top w:val="none" w:sz="0" w:space="0" w:color="auto"/>
        <w:left w:val="none" w:sz="0" w:space="0" w:color="auto"/>
        <w:bottom w:val="none" w:sz="0" w:space="0" w:color="auto"/>
        <w:right w:val="none" w:sz="0" w:space="0" w:color="auto"/>
      </w:divBdr>
    </w:div>
    <w:div w:id="1010333556">
      <w:bodyDiv w:val="1"/>
      <w:marLeft w:val="0"/>
      <w:marRight w:val="0"/>
      <w:marTop w:val="0"/>
      <w:marBottom w:val="0"/>
      <w:divBdr>
        <w:top w:val="none" w:sz="0" w:space="0" w:color="auto"/>
        <w:left w:val="none" w:sz="0" w:space="0" w:color="auto"/>
        <w:bottom w:val="none" w:sz="0" w:space="0" w:color="auto"/>
        <w:right w:val="none" w:sz="0" w:space="0" w:color="auto"/>
      </w:divBdr>
    </w:div>
    <w:div w:id="1035497435">
      <w:bodyDiv w:val="1"/>
      <w:marLeft w:val="0"/>
      <w:marRight w:val="0"/>
      <w:marTop w:val="0"/>
      <w:marBottom w:val="0"/>
      <w:divBdr>
        <w:top w:val="none" w:sz="0" w:space="0" w:color="auto"/>
        <w:left w:val="none" w:sz="0" w:space="0" w:color="auto"/>
        <w:bottom w:val="none" w:sz="0" w:space="0" w:color="auto"/>
        <w:right w:val="none" w:sz="0" w:space="0" w:color="auto"/>
      </w:divBdr>
    </w:div>
    <w:div w:id="1055474139">
      <w:bodyDiv w:val="1"/>
      <w:marLeft w:val="0"/>
      <w:marRight w:val="0"/>
      <w:marTop w:val="0"/>
      <w:marBottom w:val="0"/>
      <w:divBdr>
        <w:top w:val="none" w:sz="0" w:space="0" w:color="auto"/>
        <w:left w:val="none" w:sz="0" w:space="0" w:color="auto"/>
        <w:bottom w:val="none" w:sz="0" w:space="0" w:color="auto"/>
        <w:right w:val="none" w:sz="0" w:space="0" w:color="auto"/>
      </w:divBdr>
    </w:div>
    <w:div w:id="1060060792">
      <w:bodyDiv w:val="1"/>
      <w:marLeft w:val="0"/>
      <w:marRight w:val="0"/>
      <w:marTop w:val="0"/>
      <w:marBottom w:val="0"/>
      <w:divBdr>
        <w:top w:val="none" w:sz="0" w:space="0" w:color="auto"/>
        <w:left w:val="none" w:sz="0" w:space="0" w:color="auto"/>
        <w:bottom w:val="none" w:sz="0" w:space="0" w:color="auto"/>
        <w:right w:val="none" w:sz="0" w:space="0" w:color="auto"/>
      </w:divBdr>
    </w:div>
    <w:div w:id="1064446991">
      <w:bodyDiv w:val="1"/>
      <w:marLeft w:val="0"/>
      <w:marRight w:val="0"/>
      <w:marTop w:val="0"/>
      <w:marBottom w:val="0"/>
      <w:divBdr>
        <w:top w:val="none" w:sz="0" w:space="0" w:color="auto"/>
        <w:left w:val="none" w:sz="0" w:space="0" w:color="auto"/>
        <w:bottom w:val="none" w:sz="0" w:space="0" w:color="auto"/>
        <w:right w:val="none" w:sz="0" w:space="0" w:color="auto"/>
      </w:divBdr>
    </w:div>
    <w:div w:id="1125850646">
      <w:bodyDiv w:val="1"/>
      <w:marLeft w:val="0"/>
      <w:marRight w:val="0"/>
      <w:marTop w:val="0"/>
      <w:marBottom w:val="0"/>
      <w:divBdr>
        <w:top w:val="none" w:sz="0" w:space="0" w:color="auto"/>
        <w:left w:val="none" w:sz="0" w:space="0" w:color="auto"/>
        <w:bottom w:val="none" w:sz="0" w:space="0" w:color="auto"/>
        <w:right w:val="none" w:sz="0" w:space="0" w:color="auto"/>
      </w:divBdr>
    </w:div>
    <w:div w:id="1149395835">
      <w:bodyDiv w:val="1"/>
      <w:marLeft w:val="0"/>
      <w:marRight w:val="0"/>
      <w:marTop w:val="0"/>
      <w:marBottom w:val="0"/>
      <w:divBdr>
        <w:top w:val="none" w:sz="0" w:space="0" w:color="auto"/>
        <w:left w:val="none" w:sz="0" w:space="0" w:color="auto"/>
        <w:bottom w:val="none" w:sz="0" w:space="0" w:color="auto"/>
        <w:right w:val="none" w:sz="0" w:space="0" w:color="auto"/>
      </w:divBdr>
    </w:div>
    <w:div w:id="1169056101">
      <w:bodyDiv w:val="1"/>
      <w:marLeft w:val="0"/>
      <w:marRight w:val="0"/>
      <w:marTop w:val="0"/>
      <w:marBottom w:val="0"/>
      <w:divBdr>
        <w:top w:val="none" w:sz="0" w:space="0" w:color="auto"/>
        <w:left w:val="none" w:sz="0" w:space="0" w:color="auto"/>
        <w:bottom w:val="none" w:sz="0" w:space="0" w:color="auto"/>
        <w:right w:val="none" w:sz="0" w:space="0" w:color="auto"/>
      </w:divBdr>
    </w:div>
    <w:div w:id="1176379157">
      <w:bodyDiv w:val="1"/>
      <w:marLeft w:val="0"/>
      <w:marRight w:val="0"/>
      <w:marTop w:val="0"/>
      <w:marBottom w:val="0"/>
      <w:divBdr>
        <w:top w:val="none" w:sz="0" w:space="0" w:color="auto"/>
        <w:left w:val="none" w:sz="0" w:space="0" w:color="auto"/>
        <w:bottom w:val="none" w:sz="0" w:space="0" w:color="auto"/>
        <w:right w:val="none" w:sz="0" w:space="0" w:color="auto"/>
      </w:divBdr>
    </w:div>
    <w:div w:id="1189414122">
      <w:bodyDiv w:val="1"/>
      <w:marLeft w:val="0"/>
      <w:marRight w:val="0"/>
      <w:marTop w:val="0"/>
      <w:marBottom w:val="0"/>
      <w:divBdr>
        <w:top w:val="none" w:sz="0" w:space="0" w:color="auto"/>
        <w:left w:val="none" w:sz="0" w:space="0" w:color="auto"/>
        <w:bottom w:val="none" w:sz="0" w:space="0" w:color="auto"/>
        <w:right w:val="none" w:sz="0" w:space="0" w:color="auto"/>
      </w:divBdr>
    </w:div>
    <w:div w:id="1190685276">
      <w:bodyDiv w:val="1"/>
      <w:marLeft w:val="0"/>
      <w:marRight w:val="0"/>
      <w:marTop w:val="0"/>
      <w:marBottom w:val="0"/>
      <w:divBdr>
        <w:top w:val="none" w:sz="0" w:space="0" w:color="auto"/>
        <w:left w:val="none" w:sz="0" w:space="0" w:color="auto"/>
        <w:bottom w:val="none" w:sz="0" w:space="0" w:color="auto"/>
        <w:right w:val="none" w:sz="0" w:space="0" w:color="auto"/>
      </w:divBdr>
    </w:div>
    <w:div w:id="1237982519">
      <w:bodyDiv w:val="1"/>
      <w:marLeft w:val="0"/>
      <w:marRight w:val="0"/>
      <w:marTop w:val="0"/>
      <w:marBottom w:val="0"/>
      <w:divBdr>
        <w:top w:val="none" w:sz="0" w:space="0" w:color="auto"/>
        <w:left w:val="none" w:sz="0" w:space="0" w:color="auto"/>
        <w:bottom w:val="none" w:sz="0" w:space="0" w:color="auto"/>
        <w:right w:val="none" w:sz="0" w:space="0" w:color="auto"/>
      </w:divBdr>
    </w:div>
    <w:div w:id="1265381372">
      <w:bodyDiv w:val="1"/>
      <w:marLeft w:val="0"/>
      <w:marRight w:val="0"/>
      <w:marTop w:val="0"/>
      <w:marBottom w:val="0"/>
      <w:divBdr>
        <w:top w:val="none" w:sz="0" w:space="0" w:color="auto"/>
        <w:left w:val="none" w:sz="0" w:space="0" w:color="auto"/>
        <w:bottom w:val="none" w:sz="0" w:space="0" w:color="auto"/>
        <w:right w:val="none" w:sz="0" w:space="0" w:color="auto"/>
      </w:divBdr>
      <w:divsChild>
        <w:div w:id="1641612770">
          <w:marLeft w:val="0"/>
          <w:marRight w:val="0"/>
          <w:marTop w:val="0"/>
          <w:marBottom w:val="0"/>
          <w:divBdr>
            <w:top w:val="none" w:sz="0" w:space="0" w:color="auto"/>
            <w:left w:val="none" w:sz="0" w:space="0" w:color="auto"/>
            <w:bottom w:val="none" w:sz="0" w:space="0" w:color="auto"/>
            <w:right w:val="none" w:sz="0" w:space="0" w:color="auto"/>
          </w:divBdr>
          <w:divsChild>
            <w:div w:id="2089187492">
              <w:marLeft w:val="0"/>
              <w:marRight w:val="0"/>
              <w:marTop w:val="0"/>
              <w:marBottom w:val="0"/>
              <w:divBdr>
                <w:top w:val="none" w:sz="0" w:space="0" w:color="auto"/>
                <w:left w:val="none" w:sz="0" w:space="0" w:color="auto"/>
                <w:bottom w:val="none" w:sz="0" w:space="0" w:color="auto"/>
                <w:right w:val="none" w:sz="0" w:space="0" w:color="auto"/>
              </w:divBdr>
              <w:divsChild>
                <w:div w:id="21446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21535">
      <w:bodyDiv w:val="1"/>
      <w:marLeft w:val="0"/>
      <w:marRight w:val="0"/>
      <w:marTop w:val="0"/>
      <w:marBottom w:val="0"/>
      <w:divBdr>
        <w:top w:val="none" w:sz="0" w:space="0" w:color="auto"/>
        <w:left w:val="none" w:sz="0" w:space="0" w:color="auto"/>
        <w:bottom w:val="none" w:sz="0" w:space="0" w:color="auto"/>
        <w:right w:val="none" w:sz="0" w:space="0" w:color="auto"/>
      </w:divBdr>
    </w:div>
    <w:div w:id="1365784243">
      <w:bodyDiv w:val="1"/>
      <w:marLeft w:val="0"/>
      <w:marRight w:val="0"/>
      <w:marTop w:val="0"/>
      <w:marBottom w:val="0"/>
      <w:divBdr>
        <w:top w:val="none" w:sz="0" w:space="0" w:color="auto"/>
        <w:left w:val="none" w:sz="0" w:space="0" w:color="auto"/>
        <w:bottom w:val="none" w:sz="0" w:space="0" w:color="auto"/>
        <w:right w:val="none" w:sz="0" w:space="0" w:color="auto"/>
      </w:divBdr>
    </w:div>
    <w:div w:id="1374816382">
      <w:bodyDiv w:val="1"/>
      <w:marLeft w:val="0"/>
      <w:marRight w:val="0"/>
      <w:marTop w:val="0"/>
      <w:marBottom w:val="0"/>
      <w:divBdr>
        <w:top w:val="none" w:sz="0" w:space="0" w:color="auto"/>
        <w:left w:val="none" w:sz="0" w:space="0" w:color="auto"/>
        <w:bottom w:val="none" w:sz="0" w:space="0" w:color="auto"/>
        <w:right w:val="none" w:sz="0" w:space="0" w:color="auto"/>
      </w:divBdr>
    </w:div>
    <w:div w:id="1376855925">
      <w:bodyDiv w:val="1"/>
      <w:marLeft w:val="0"/>
      <w:marRight w:val="0"/>
      <w:marTop w:val="0"/>
      <w:marBottom w:val="0"/>
      <w:divBdr>
        <w:top w:val="none" w:sz="0" w:space="0" w:color="auto"/>
        <w:left w:val="none" w:sz="0" w:space="0" w:color="auto"/>
        <w:bottom w:val="none" w:sz="0" w:space="0" w:color="auto"/>
        <w:right w:val="none" w:sz="0" w:space="0" w:color="auto"/>
      </w:divBdr>
    </w:div>
    <w:div w:id="1385250227">
      <w:bodyDiv w:val="1"/>
      <w:marLeft w:val="0"/>
      <w:marRight w:val="0"/>
      <w:marTop w:val="0"/>
      <w:marBottom w:val="0"/>
      <w:divBdr>
        <w:top w:val="none" w:sz="0" w:space="0" w:color="auto"/>
        <w:left w:val="none" w:sz="0" w:space="0" w:color="auto"/>
        <w:bottom w:val="none" w:sz="0" w:space="0" w:color="auto"/>
        <w:right w:val="none" w:sz="0" w:space="0" w:color="auto"/>
      </w:divBdr>
    </w:div>
    <w:div w:id="1399133236">
      <w:bodyDiv w:val="1"/>
      <w:marLeft w:val="0"/>
      <w:marRight w:val="0"/>
      <w:marTop w:val="0"/>
      <w:marBottom w:val="0"/>
      <w:divBdr>
        <w:top w:val="none" w:sz="0" w:space="0" w:color="auto"/>
        <w:left w:val="none" w:sz="0" w:space="0" w:color="auto"/>
        <w:bottom w:val="none" w:sz="0" w:space="0" w:color="auto"/>
        <w:right w:val="none" w:sz="0" w:space="0" w:color="auto"/>
      </w:divBdr>
      <w:divsChild>
        <w:div w:id="2019650790">
          <w:marLeft w:val="0"/>
          <w:marRight w:val="0"/>
          <w:marTop w:val="0"/>
          <w:marBottom w:val="0"/>
          <w:divBdr>
            <w:top w:val="none" w:sz="0" w:space="0" w:color="auto"/>
            <w:left w:val="none" w:sz="0" w:space="0" w:color="auto"/>
            <w:bottom w:val="none" w:sz="0" w:space="0" w:color="auto"/>
            <w:right w:val="none" w:sz="0" w:space="0" w:color="auto"/>
          </w:divBdr>
          <w:divsChild>
            <w:div w:id="1400980061">
              <w:marLeft w:val="0"/>
              <w:marRight w:val="0"/>
              <w:marTop w:val="0"/>
              <w:marBottom w:val="0"/>
              <w:divBdr>
                <w:top w:val="none" w:sz="0" w:space="0" w:color="auto"/>
                <w:left w:val="none" w:sz="0" w:space="0" w:color="auto"/>
                <w:bottom w:val="none" w:sz="0" w:space="0" w:color="auto"/>
                <w:right w:val="none" w:sz="0" w:space="0" w:color="auto"/>
              </w:divBdr>
              <w:divsChild>
                <w:div w:id="6790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803843">
      <w:bodyDiv w:val="1"/>
      <w:marLeft w:val="0"/>
      <w:marRight w:val="0"/>
      <w:marTop w:val="0"/>
      <w:marBottom w:val="0"/>
      <w:divBdr>
        <w:top w:val="none" w:sz="0" w:space="0" w:color="auto"/>
        <w:left w:val="none" w:sz="0" w:space="0" w:color="auto"/>
        <w:bottom w:val="none" w:sz="0" w:space="0" w:color="auto"/>
        <w:right w:val="none" w:sz="0" w:space="0" w:color="auto"/>
      </w:divBdr>
    </w:div>
    <w:div w:id="1432117266">
      <w:bodyDiv w:val="1"/>
      <w:marLeft w:val="0"/>
      <w:marRight w:val="0"/>
      <w:marTop w:val="0"/>
      <w:marBottom w:val="0"/>
      <w:divBdr>
        <w:top w:val="none" w:sz="0" w:space="0" w:color="auto"/>
        <w:left w:val="none" w:sz="0" w:space="0" w:color="auto"/>
        <w:bottom w:val="none" w:sz="0" w:space="0" w:color="auto"/>
        <w:right w:val="none" w:sz="0" w:space="0" w:color="auto"/>
      </w:divBdr>
    </w:div>
    <w:div w:id="1435246378">
      <w:bodyDiv w:val="1"/>
      <w:marLeft w:val="0"/>
      <w:marRight w:val="0"/>
      <w:marTop w:val="0"/>
      <w:marBottom w:val="0"/>
      <w:divBdr>
        <w:top w:val="none" w:sz="0" w:space="0" w:color="auto"/>
        <w:left w:val="none" w:sz="0" w:space="0" w:color="auto"/>
        <w:bottom w:val="none" w:sz="0" w:space="0" w:color="auto"/>
        <w:right w:val="none" w:sz="0" w:space="0" w:color="auto"/>
      </w:divBdr>
    </w:div>
    <w:div w:id="1472138230">
      <w:bodyDiv w:val="1"/>
      <w:marLeft w:val="0"/>
      <w:marRight w:val="0"/>
      <w:marTop w:val="0"/>
      <w:marBottom w:val="0"/>
      <w:divBdr>
        <w:top w:val="none" w:sz="0" w:space="0" w:color="auto"/>
        <w:left w:val="none" w:sz="0" w:space="0" w:color="auto"/>
        <w:bottom w:val="none" w:sz="0" w:space="0" w:color="auto"/>
        <w:right w:val="none" w:sz="0" w:space="0" w:color="auto"/>
      </w:divBdr>
    </w:div>
    <w:div w:id="1496725564">
      <w:bodyDiv w:val="1"/>
      <w:marLeft w:val="0"/>
      <w:marRight w:val="0"/>
      <w:marTop w:val="0"/>
      <w:marBottom w:val="0"/>
      <w:divBdr>
        <w:top w:val="none" w:sz="0" w:space="0" w:color="auto"/>
        <w:left w:val="none" w:sz="0" w:space="0" w:color="auto"/>
        <w:bottom w:val="none" w:sz="0" w:space="0" w:color="auto"/>
        <w:right w:val="none" w:sz="0" w:space="0" w:color="auto"/>
      </w:divBdr>
    </w:div>
    <w:div w:id="1509557685">
      <w:bodyDiv w:val="1"/>
      <w:marLeft w:val="0"/>
      <w:marRight w:val="0"/>
      <w:marTop w:val="0"/>
      <w:marBottom w:val="0"/>
      <w:divBdr>
        <w:top w:val="none" w:sz="0" w:space="0" w:color="auto"/>
        <w:left w:val="none" w:sz="0" w:space="0" w:color="auto"/>
        <w:bottom w:val="none" w:sz="0" w:space="0" w:color="auto"/>
        <w:right w:val="none" w:sz="0" w:space="0" w:color="auto"/>
      </w:divBdr>
    </w:div>
    <w:div w:id="1526941365">
      <w:bodyDiv w:val="1"/>
      <w:marLeft w:val="0"/>
      <w:marRight w:val="0"/>
      <w:marTop w:val="0"/>
      <w:marBottom w:val="0"/>
      <w:divBdr>
        <w:top w:val="none" w:sz="0" w:space="0" w:color="auto"/>
        <w:left w:val="none" w:sz="0" w:space="0" w:color="auto"/>
        <w:bottom w:val="none" w:sz="0" w:space="0" w:color="auto"/>
        <w:right w:val="none" w:sz="0" w:space="0" w:color="auto"/>
      </w:divBdr>
    </w:div>
    <w:div w:id="1547402902">
      <w:bodyDiv w:val="1"/>
      <w:marLeft w:val="0"/>
      <w:marRight w:val="0"/>
      <w:marTop w:val="0"/>
      <w:marBottom w:val="0"/>
      <w:divBdr>
        <w:top w:val="none" w:sz="0" w:space="0" w:color="auto"/>
        <w:left w:val="none" w:sz="0" w:space="0" w:color="auto"/>
        <w:bottom w:val="none" w:sz="0" w:space="0" w:color="auto"/>
        <w:right w:val="none" w:sz="0" w:space="0" w:color="auto"/>
      </w:divBdr>
    </w:div>
    <w:div w:id="1561866351">
      <w:bodyDiv w:val="1"/>
      <w:marLeft w:val="0"/>
      <w:marRight w:val="0"/>
      <w:marTop w:val="0"/>
      <w:marBottom w:val="0"/>
      <w:divBdr>
        <w:top w:val="none" w:sz="0" w:space="0" w:color="auto"/>
        <w:left w:val="none" w:sz="0" w:space="0" w:color="auto"/>
        <w:bottom w:val="none" w:sz="0" w:space="0" w:color="auto"/>
        <w:right w:val="none" w:sz="0" w:space="0" w:color="auto"/>
      </w:divBdr>
    </w:div>
    <w:div w:id="1579753406">
      <w:bodyDiv w:val="1"/>
      <w:marLeft w:val="0"/>
      <w:marRight w:val="0"/>
      <w:marTop w:val="0"/>
      <w:marBottom w:val="0"/>
      <w:divBdr>
        <w:top w:val="none" w:sz="0" w:space="0" w:color="auto"/>
        <w:left w:val="none" w:sz="0" w:space="0" w:color="auto"/>
        <w:bottom w:val="none" w:sz="0" w:space="0" w:color="auto"/>
        <w:right w:val="none" w:sz="0" w:space="0" w:color="auto"/>
      </w:divBdr>
    </w:div>
    <w:div w:id="1591309129">
      <w:bodyDiv w:val="1"/>
      <w:marLeft w:val="0"/>
      <w:marRight w:val="0"/>
      <w:marTop w:val="0"/>
      <w:marBottom w:val="0"/>
      <w:divBdr>
        <w:top w:val="none" w:sz="0" w:space="0" w:color="auto"/>
        <w:left w:val="none" w:sz="0" w:space="0" w:color="auto"/>
        <w:bottom w:val="none" w:sz="0" w:space="0" w:color="auto"/>
        <w:right w:val="none" w:sz="0" w:space="0" w:color="auto"/>
      </w:divBdr>
    </w:div>
    <w:div w:id="1602492604">
      <w:bodyDiv w:val="1"/>
      <w:marLeft w:val="0"/>
      <w:marRight w:val="0"/>
      <w:marTop w:val="0"/>
      <w:marBottom w:val="0"/>
      <w:divBdr>
        <w:top w:val="none" w:sz="0" w:space="0" w:color="auto"/>
        <w:left w:val="none" w:sz="0" w:space="0" w:color="auto"/>
        <w:bottom w:val="none" w:sz="0" w:space="0" w:color="auto"/>
        <w:right w:val="none" w:sz="0" w:space="0" w:color="auto"/>
      </w:divBdr>
    </w:div>
    <w:div w:id="1622877657">
      <w:bodyDiv w:val="1"/>
      <w:marLeft w:val="0"/>
      <w:marRight w:val="0"/>
      <w:marTop w:val="0"/>
      <w:marBottom w:val="0"/>
      <w:divBdr>
        <w:top w:val="none" w:sz="0" w:space="0" w:color="auto"/>
        <w:left w:val="none" w:sz="0" w:space="0" w:color="auto"/>
        <w:bottom w:val="none" w:sz="0" w:space="0" w:color="auto"/>
        <w:right w:val="none" w:sz="0" w:space="0" w:color="auto"/>
      </w:divBdr>
    </w:div>
    <w:div w:id="1636838613">
      <w:bodyDiv w:val="1"/>
      <w:marLeft w:val="0"/>
      <w:marRight w:val="0"/>
      <w:marTop w:val="0"/>
      <w:marBottom w:val="0"/>
      <w:divBdr>
        <w:top w:val="none" w:sz="0" w:space="0" w:color="auto"/>
        <w:left w:val="none" w:sz="0" w:space="0" w:color="auto"/>
        <w:bottom w:val="none" w:sz="0" w:space="0" w:color="auto"/>
        <w:right w:val="none" w:sz="0" w:space="0" w:color="auto"/>
      </w:divBdr>
    </w:div>
    <w:div w:id="1657299119">
      <w:bodyDiv w:val="1"/>
      <w:marLeft w:val="0"/>
      <w:marRight w:val="0"/>
      <w:marTop w:val="0"/>
      <w:marBottom w:val="0"/>
      <w:divBdr>
        <w:top w:val="none" w:sz="0" w:space="0" w:color="auto"/>
        <w:left w:val="none" w:sz="0" w:space="0" w:color="auto"/>
        <w:bottom w:val="none" w:sz="0" w:space="0" w:color="auto"/>
        <w:right w:val="none" w:sz="0" w:space="0" w:color="auto"/>
      </w:divBdr>
    </w:div>
    <w:div w:id="1668942198">
      <w:bodyDiv w:val="1"/>
      <w:marLeft w:val="0"/>
      <w:marRight w:val="0"/>
      <w:marTop w:val="0"/>
      <w:marBottom w:val="0"/>
      <w:divBdr>
        <w:top w:val="none" w:sz="0" w:space="0" w:color="auto"/>
        <w:left w:val="none" w:sz="0" w:space="0" w:color="auto"/>
        <w:bottom w:val="none" w:sz="0" w:space="0" w:color="auto"/>
        <w:right w:val="none" w:sz="0" w:space="0" w:color="auto"/>
      </w:divBdr>
    </w:div>
    <w:div w:id="1706054485">
      <w:bodyDiv w:val="1"/>
      <w:marLeft w:val="0"/>
      <w:marRight w:val="0"/>
      <w:marTop w:val="0"/>
      <w:marBottom w:val="0"/>
      <w:divBdr>
        <w:top w:val="none" w:sz="0" w:space="0" w:color="auto"/>
        <w:left w:val="none" w:sz="0" w:space="0" w:color="auto"/>
        <w:bottom w:val="none" w:sz="0" w:space="0" w:color="auto"/>
        <w:right w:val="none" w:sz="0" w:space="0" w:color="auto"/>
      </w:divBdr>
      <w:divsChild>
        <w:div w:id="2017223906">
          <w:marLeft w:val="0"/>
          <w:marRight w:val="0"/>
          <w:marTop w:val="0"/>
          <w:marBottom w:val="0"/>
          <w:divBdr>
            <w:top w:val="none" w:sz="0" w:space="0" w:color="auto"/>
            <w:left w:val="none" w:sz="0" w:space="0" w:color="auto"/>
            <w:bottom w:val="none" w:sz="0" w:space="0" w:color="auto"/>
            <w:right w:val="none" w:sz="0" w:space="0" w:color="auto"/>
          </w:divBdr>
          <w:divsChild>
            <w:div w:id="1680042992">
              <w:marLeft w:val="0"/>
              <w:marRight w:val="0"/>
              <w:marTop w:val="0"/>
              <w:marBottom w:val="0"/>
              <w:divBdr>
                <w:top w:val="none" w:sz="0" w:space="0" w:color="auto"/>
                <w:left w:val="none" w:sz="0" w:space="0" w:color="auto"/>
                <w:bottom w:val="none" w:sz="0" w:space="0" w:color="auto"/>
                <w:right w:val="none" w:sz="0" w:space="0" w:color="auto"/>
              </w:divBdr>
              <w:divsChild>
                <w:div w:id="3025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912365">
      <w:bodyDiv w:val="1"/>
      <w:marLeft w:val="0"/>
      <w:marRight w:val="0"/>
      <w:marTop w:val="0"/>
      <w:marBottom w:val="0"/>
      <w:divBdr>
        <w:top w:val="none" w:sz="0" w:space="0" w:color="auto"/>
        <w:left w:val="none" w:sz="0" w:space="0" w:color="auto"/>
        <w:bottom w:val="none" w:sz="0" w:space="0" w:color="auto"/>
        <w:right w:val="none" w:sz="0" w:space="0" w:color="auto"/>
      </w:divBdr>
    </w:div>
    <w:div w:id="1791239607">
      <w:bodyDiv w:val="1"/>
      <w:marLeft w:val="0"/>
      <w:marRight w:val="0"/>
      <w:marTop w:val="0"/>
      <w:marBottom w:val="0"/>
      <w:divBdr>
        <w:top w:val="none" w:sz="0" w:space="0" w:color="auto"/>
        <w:left w:val="none" w:sz="0" w:space="0" w:color="auto"/>
        <w:bottom w:val="none" w:sz="0" w:space="0" w:color="auto"/>
        <w:right w:val="none" w:sz="0" w:space="0" w:color="auto"/>
      </w:divBdr>
    </w:div>
    <w:div w:id="1853297320">
      <w:bodyDiv w:val="1"/>
      <w:marLeft w:val="0"/>
      <w:marRight w:val="0"/>
      <w:marTop w:val="0"/>
      <w:marBottom w:val="0"/>
      <w:divBdr>
        <w:top w:val="none" w:sz="0" w:space="0" w:color="auto"/>
        <w:left w:val="none" w:sz="0" w:space="0" w:color="auto"/>
        <w:bottom w:val="none" w:sz="0" w:space="0" w:color="auto"/>
        <w:right w:val="none" w:sz="0" w:space="0" w:color="auto"/>
      </w:divBdr>
    </w:div>
    <w:div w:id="1870333221">
      <w:bodyDiv w:val="1"/>
      <w:marLeft w:val="0"/>
      <w:marRight w:val="0"/>
      <w:marTop w:val="0"/>
      <w:marBottom w:val="0"/>
      <w:divBdr>
        <w:top w:val="none" w:sz="0" w:space="0" w:color="auto"/>
        <w:left w:val="none" w:sz="0" w:space="0" w:color="auto"/>
        <w:bottom w:val="none" w:sz="0" w:space="0" w:color="auto"/>
        <w:right w:val="none" w:sz="0" w:space="0" w:color="auto"/>
      </w:divBdr>
    </w:div>
    <w:div w:id="1875264665">
      <w:bodyDiv w:val="1"/>
      <w:marLeft w:val="0"/>
      <w:marRight w:val="0"/>
      <w:marTop w:val="0"/>
      <w:marBottom w:val="0"/>
      <w:divBdr>
        <w:top w:val="none" w:sz="0" w:space="0" w:color="auto"/>
        <w:left w:val="none" w:sz="0" w:space="0" w:color="auto"/>
        <w:bottom w:val="none" w:sz="0" w:space="0" w:color="auto"/>
        <w:right w:val="none" w:sz="0" w:space="0" w:color="auto"/>
      </w:divBdr>
    </w:div>
    <w:div w:id="1933050952">
      <w:bodyDiv w:val="1"/>
      <w:marLeft w:val="0"/>
      <w:marRight w:val="0"/>
      <w:marTop w:val="0"/>
      <w:marBottom w:val="0"/>
      <w:divBdr>
        <w:top w:val="none" w:sz="0" w:space="0" w:color="auto"/>
        <w:left w:val="none" w:sz="0" w:space="0" w:color="auto"/>
        <w:bottom w:val="none" w:sz="0" w:space="0" w:color="auto"/>
        <w:right w:val="none" w:sz="0" w:space="0" w:color="auto"/>
      </w:divBdr>
    </w:div>
    <w:div w:id="1937402404">
      <w:bodyDiv w:val="1"/>
      <w:marLeft w:val="0"/>
      <w:marRight w:val="0"/>
      <w:marTop w:val="0"/>
      <w:marBottom w:val="0"/>
      <w:divBdr>
        <w:top w:val="none" w:sz="0" w:space="0" w:color="auto"/>
        <w:left w:val="none" w:sz="0" w:space="0" w:color="auto"/>
        <w:bottom w:val="none" w:sz="0" w:space="0" w:color="auto"/>
        <w:right w:val="none" w:sz="0" w:space="0" w:color="auto"/>
      </w:divBdr>
    </w:div>
    <w:div w:id="2005162487">
      <w:bodyDiv w:val="1"/>
      <w:marLeft w:val="0"/>
      <w:marRight w:val="0"/>
      <w:marTop w:val="0"/>
      <w:marBottom w:val="0"/>
      <w:divBdr>
        <w:top w:val="none" w:sz="0" w:space="0" w:color="auto"/>
        <w:left w:val="none" w:sz="0" w:space="0" w:color="auto"/>
        <w:bottom w:val="none" w:sz="0" w:space="0" w:color="auto"/>
        <w:right w:val="none" w:sz="0" w:space="0" w:color="auto"/>
      </w:divBdr>
    </w:div>
    <w:div w:id="2035114639">
      <w:bodyDiv w:val="1"/>
      <w:marLeft w:val="0"/>
      <w:marRight w:val="0"/>
      <w:marTop w:val="0"/>
      <w:marBottom w:val="0"/>
      <w:divBdr>
        <w:top w:val="none" w:sz="0" w:space="0" w:color="auto"/>
        <w:left w:val="none" w:sz="0" w:space="0" w:color="auto"/>
        <w:bottom w:val="none" w:sz="0" w:space="0" w:color="auto"/>
        <w:right w:val="none" w:sz="0" w:space="0" w:color="auto"/>
      </w:divBdr>
    </w:div>
    <w:div w:id="2042434888">
      <w:bodyDiv w:val="1"/>
      <w:marLeft w:val="0"/>
      <w:marRight w:val="0"/>
      <w:marTop w:val="0"/>
      <w:marBottom w:val="0"/>
      <w:divBdr>
        <w:top w:val="none" w:sz="0" w:space="0" w:color="auto"/>
        <w:left w:val="none" w:sz="0" w:space="0" w:color="auto"/>
        <w:bottom w:val="none" w:sz="0" w:space="0" w:color="auto"/>
        <w:right w:val="none" w:sz="0" w:space="0" w:color="auto"/>
      </w:divBdr>
    </w:div>
    <w:div w:id="204597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oter2.xml.rels><?xml version="1.0" encoding="UTF-8" standalone="yes"?>
<Relationships xmlns="http://schemas.openxmlformats.org/package/2006/relationships"><Relationship Id="rId3" Type="http://schemas.openxmlformats.org/officeDocument/2006/relationships/hyperlink" Target="mailto:contactenos@chaparral-tolima.gov.co" TargetMode="External"/><Relationship Id="rId2" Type="http://schemas.openxmlformats.org/officeDocument/2006/relationships/image" Target="media/image47.png"/><Relationship Id="rId1" Type="http://schemas.openxmlformats.org/officeDocument/2006/relationships/image" Target="media/image46.png"/><Relationship Id="rId4" Type="http://schemas.openxmlformats.org/officeDocument/2006/relationships/hyperlink" Target="http://www.chaparral-tolim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DAN22</b:Tag>
    <b:SourceType>DocumentFromInternetSite</b:SourceType>
    <b:Guid>{CBE81F47-B84E-1448-8F06-D8D3039577C1}</b:Guid>
    <b:Title>Clasificación Industrial Internacional Uniforme REV. 4</b:Title>
    <b:Year>2022</b:Year>
    <b:InternetSiteTitle>DANE</b:InternetSiteTitle>
    <b:URL>https://www.dane.gov.co/files/sen/nomenclatura/ciiu/CIIU_Rev_4_AC2022.pdf</b:URL>
    <b:Author>
      <b:Author>
        <b:NameList>
          <b:Person>
            <b:Last>DANE</b:Last>
          </b:Person>
        </b:NameList>
      </b:Author>
    </b:Author>
    <b:RefOrder>1</b:RefOrder>
  </b:Source>
  <b:Source>
    <b:Tag>DAN261</b:Tag>
    <b:SourceType>DocumentFromInternetSite</b:SourceType>
    <b:Guid>{F2357C64-BC21-414C-8A01-5EE704654B17}</b:Guid>
    <b:Author>
      <b:Author>
        <b:NameList>
          <b:Person>
            <b:Last>DANE</b:Last>
          </b:Person>
        </b:NameList>
      </b:Author>
    </b:Author>
    <b:Title>PIB</b:Title>
    <b:InternetSiteTitle>DANE</b:InternetSiteTitle>
    <b:URL>https://www.dane.gov.co/index.php/estadisticas-por-tema/cuentas-nacionales/cuentas-nacionales-trimestrales/pib-informacion-tecnica</b:URL>
    <b:Year>2026</b:Year>
    <b:Month>Mayo</b:Month>
    <b:Day>15</b:Day>
    <b:RefOrder>3</b:RefOrder>
  </b:Source>
  <b:Source>
    <b:Tag>DAN26</b:Tag>
    <b:SourceType>DocumentFromInternetSite</b:SourceType>
    <b:Guid>{6C01CB01-BC05-7346-864B-0B92ED37625A}</b:Guid>
    <b:Author>
      <b:Author>
        <b:NameList>
          <b:Person>
            <b:Last>DANE</b:Last>
          </b:Person>
        </b:NameList>
      </b:Author>
    </b:Author>
    <b:Title>Indicador de Seguimiento a la Economía (ISE)</b:Title>
    <b:InternetSiteTitle>DANE</b:InternetSiteTitle>
    <b:URL>https://www.dane.gov.co/index.php/estadisticas-por-tema/cuentas-nacionales/indicador-de-seguimiento-a-la-economia-ise</b:URL>
    <b:Year>2026</b:Year>
    <b:Month>Mayo</b:Month>
    <b:Day>15</b:Day>
    <b:RefOrder>2</b:RefOrder>
  </b:Source>
  <b:Source>
    <b:Tag>DAN262</b:Tag>
    <b:SourceType>DocumentFromInternetSite</b:SourceType>
    <b:Guid>{E9CD773B-043A-FF4D-B9CC-7D59231605B1}</b:Guid>
    <b:Author>
      <b:Author>
        <b:NameList>
          <b:Person>
            <b:Last>DANE</b:Last>
          </b:Person>
        </b:NameList>
      </b:Author>
    </b:Author>
    <b:Title>Estadísticas de exportaciones</b:Title>
    <b:InternetSiteTitle>DANE</b:InternetSiteTitle>
    <b:URL>https://www.dane.gov.co/index.php/estadisticas-por-tema/comercio-internacional/exportaciones</b:URL>
    <b:Year>2026</b:Year>
    <b:Month>Junio</b:Month>
    <b:Day>3</b:Day>
    <b:RefOrder>4</b:RefOrder>
  </b:Source>
  <b:Source>
    <b:Tag>DAN263</b:Tag>
    <b:SourceType>DocumentFromInternetSite</b:SourceType>
    <b:Guid>{5B79A126-8070-DE45-BCC8-2688FC62E857}</b:Guid>
    <b:Author>
      <b:Author>
        <b:NameList>
          <b:Person>
            <b:Last>DANE</b:Last>
          </b:Person>
        </b:NameList>
      </b:Author>
    </b:Author>
    <b:Title>Importaciones</b:Title>
    <b:InternetSiteTitle>DANE</b:InternetSiteTitle>
    <b:URL>https://www.dane.gov.co/index.php/estadisticas-por-tema/comercio-internacional/importaciones</b:URL>
    <b:Year>2026</b:Year>
    <b:Month>Mayo</b:Month>
    <b:Day>19</b:Day>
    <b:RefOrder>5</b:RefOrder>
  </b:Source>
  <b:Source>
    <b:Tag>DAN264</b:Tag>
    <b:SourceType>DocumentFromInternetSite</b:SourceType>
    <b:Guid>{1125E4E0-80E6-E643-A9F1-321A307CEB88}</b:Guid>
    <b:Author>
      <b:Author>
        <b:NameList>
          <b:Person>
            <b:Last>DANE</b:Last>
          </b:Person>
        </b:NameList>
      </b:Author>
    </b:Author>
    <b:Title>Encuesta Mensual de Servicios (EMS)</b:Title>
    <b:InternetSiteTitle>DANE</b:InternetSiteTitle>
    <b:URL>https://www.dane.gov.co/index.php/estadisticas-por-tema/servicios/encuesta-mensual-de-servicios-ems</b:URL>
    <b:Year>2026</b:Year>
    <b:Month>Mayo</b:Month>
    <b:Day>15</b:Day>
    <b:RefOrder>6</b:RefOrder>
  </b:Source>
  <b:Source>
    <b:Tag>CON26</b:Tag>
    <b:SourceType>DocumentFromInternetSite</b:SourceType>
    <b:Guid>{B0DAD3EA-4284-6B40-A7EA-4E039BA11AA4}</b:Guid>
    <b:Author>
      <b:Author>
        <b:NameList>
          <b:Person>
            <b:Last>CONFECAMARAS</b:Last>
          </b:Person>
        </b:NameList>
      </b:Author>
    </b:Author>
    <b:Title>Sector empresarial en cifras</b:Title>
    <b:InternetSiteTitle>CONFECAMARAS</b:InternetSiteTitle>
    <b:URL>https://confecamaras.org.co/sector-empresarial-en-cifras/</b:URL>
    <b:Year>2026</b:Year>
    <b:Month>Enero</b:Month>
    <b:Day>19</b:Day>
    <b:RefOrder>7</b:RefOrder>
  </b:Source>
  <b:Source>
    <b:Tag>BAN26</b:Tag>
    <b:SourceType>DocumentFromInternetSite</b:SourceType>
    <b:Guid>{D58D9BC1-2E34-6B45-BA22-B0941472DC1E}</b:Guid>
    <b:Author>
      <b:Author>
        <b:NameList>
          <b:Person>
            <b:Last>BANREP</b:Last>
          </b:Person>
        </b:NameList>
      </b:Author>
    </b:Author>
    <b:Title>Dólar hoy (Tasa representativa del mercado TRM)</b:Title>
    <b:InternetSiteTitle>BANREP</b:InternetSiteTitle>
    <b:URL>https://suameca.banrep.gov.co/estadisticas-economicas/informacionSerie/1/tasa_cambio_peso_colombiano_trm_dolar_usd</b:URL>
    <b:Year>2026</b:Year>
    <b:Month>Junio</b:Month>
    <b:Day>18</b:Day>
    <b:RefOrder>9</b:RefOrder>
  </b:Source>
  <b:Source>
    <b:Tag>LaR26</b:Tag>
    <b:SourceType>DocumentFromInternetSite</b:SourceType>
    <b:Guid>{C5D413C6-48D7-E141-8965-EF783D3F9609}</b:Guid>
    <b:Author>
      <b:Author>
        <b:NameList>
          <b:Person>
            <b:Last>República</b:Last>
            <b:First>La</b:First>
          </b:Person>
        </b:NameList>
      </b:Author>
    </b:Author>
    <b:Title>Indicadores Económicos</b:Title>
    <b:InternetSiteTitle>La República</b:InternetSiteTitle>
    <b:URL>https://www.larepublica.co/indicadores-economicos</b:URL>
    <b:Year>2026</b:Year>
    <b:Month>Junio</b:Month>
    <b:Day>18</b:Day>
    <b:RefOrder>8</b:RefOrder>
  </b:Source>
  <b:Source>
    <b:Tag>DAN266</b:Tag>
    <b:SourceType>DocumentFromInternetSite</b:SourceType>
    <b:Guid>{1CA1DFEE-B859-384C-BDEB-C58EACEBCBC1}</b:Guid>
    <b:Author>
      <b:Author>
        <b:NameList>
          <b:Person>
            <b:Last>DANE</b:Last>
          </b:Person>
        </b:NameList>
      </b:Author>
    </b:Author>
    <b:Title>Índice de Precios al Consumidor</b:Title>
    <b:InternetSiteTitle>DANE</b:InternetSiteTitle>
    <b:URL>https://www.dane.gov.co/files/operaciones/IPC/may2026/bol-IPC-may2026.pdf</b:URL>
    <b:Year>2026</b:Year>
    <b:Month>Junio</b:Month>
    <b:Day>5</b:Day>
    <b:RefOrder>10</b:RefOrder>
  </b:Source>
  <b:Source>
    <b:Tag>DAN291</b:Tag>
    <b:SourceType>DocumentFromInternetSite</b:SourceType>
    <b:Guid>{B0C42C11-2E13-AC4F-BEC9-065E0DB808FE}</b:Guid>
    <b:Author>
      <b:Author>
        <b:NameList>
          <b:Person>
            <b:Last>DANE</b:Last>
          </b:Person>
        </b:NameList>
      </b:Author>
    </b:Author>
    <b:Title>Comunicado de prensa tasa de desocupación</b:Title>
    <b:InternetSiteTitle>DANE</b:InternetSiteTitle>
    <b:URL>https://www.dane.gov.co/files/operaciones/GEIH/cp-GEIH-abr2026.pdf</b:URL>
    <b:Year>2026</b:Year>
    <b:Month>Mayo</b:Month>
    <b:Day>29</b:Day>
    <b:RefOrder>12</b:RefOrder>
  </b:Source>
  <b:Source>
    <b:Tag>DAN29</b:Tag>
    <b:SourceType>DocumentFromInternetSite</b:SourceType>
    <b:Guid>{3056F3F1-2949-2B45-A9EE-5D26EDC390C0}</b:Guid>
    <b:Author>
      <b:Author>
        <b:NameList>
          <b:Person>
            <b:Last>DANE</b:Last>
          </b:Person>
        </b:NameList>
      </b:Author>
    </b:Author>
    <b:Title>Indicadores del Mercado Laboral</b:Title>
    <b:InternetSiteTitle>DANE</b:InternetSiteTitle>
    <b:URL>https://www.dane.gov.co/files/operaciones/GEIH/bol-GEIH-abr2026.pdf</b:URL>
    <b:Year>2026</b:Year>
    <b:Month>Mayo</b:Month>
    <b:Day>29</b:Day>
    <b:RefOrder>11</b:RefOrder>
  </b:Source>
  <b:Source>
    <b:Tag>Gru26</b:Tag>
    <b:SourceType>DocumentFromInternetSite</b:SourceType>
    <b:Guid>{1BF7A9B4-C1A7-EF43-B29B-3CA5E8D1E03D}</b:Guid>
    <b:Author>
      <b:Author>
        <b:NameList>
          <b:Person>
            <b:Last>Cibest</b:Last>
            <b:First>Grupo</b:First>
          </b:Person>
        </b:NameList>
      </b:Author>
    </b:Author>
    <b:Title>Panorama del Sector del Cemento</b:Title>
    <b:InternetSiteTitle>Bancolombia</b:InternetSiteTitle>
    <b:URL>https://www.bancolombia.com/wcm/connect/www.bancolombia.com-26918/ab79b85e-8582-41c9-a00c-26d0847e3d07/Informe+sectorial+cemento+Junio+2026.pdf?MOD=AJPERES</b:URL>
    <b:Year>2026</b:Year>
    <b:Month>Junio</b:Month>
    <b:RefOrder>13</b:RefOrder>
  </b:Source>
  <b:Source>
    <b:Tag>DAN267</b:Tag>
    <b:SourceType>DocumentFromInternetSite</b:SourceType>
    <b:Guid>{705C86D4-8CE3-D144-A03A-B64073286BFC}</b:Guid>
    <b:Author>
      <b:Author>
        <b:NameList>
          <b:Person>
            <b:Last>DANE</b:Last>
          </b:Person>
        </b:NameList>
      </b:Author>
    </b:Author>
    <b:Title>Estadísticas de Cemento Gris (ECG)</b:Title>
    <b:InternetSiteTitle>DANE</b:InternetSiteTitle>
    <b:URL>https://www.dane.gov.co/index.php/estadisticas-por-tema/construccion/estadisticas-de-cemento-gris</b:URL>
    <b:Year>2026</b:Year>
    <b:Month>Mayo</b:Month>
    <b:Day>29</b:Day>
    <b:RefOrder>14</b:RefOrder>
  </b:Source>
  <b:Source>
    <b:Tag>DAN268</b:Tag>
    <b:SourceType>DocumentFromInternetSite</b:SourceType>
    <b:Guid>{7CD3C8AE-B81D-4640-83AD-2C21CF055112}</b:Guid>
    <b:Author>
      <b:Author>
        <b:NameList>
          <b:Person>
            <b:Last>DANE</b:Last>
          </b:Person>
        </b:NameList>
      </b:Author>
    </b:Author>
    <b:Title>Estadísticas de Concreto Premezclado (EC)</b:Title>
    <b:InternetSiteTitle>DANE</b:InternetSiteTitle>
    <b:URL>https://www.dane.gov.co/index.php/estadisticas-por-tema/construccion/estadisticas-de-concreto-premezclado</b:URL>
    <b:Year>2026</b:Year>
    <b:Month>Junio</b:Month>
    <b:Day>5</b:Day>
    <b:RefOrder>15</b:RefOrder>
  </b:Source>
  <b:Source>
    <b:Tag>DAN269</b:Tag>
    <b:SourceType>DocumentFromInternetSite</b:SourceType>
    <b:Guid>{69D604B7-AFFF-A44A-BCB0-1A471BC99B01}</b:Guid>
    <b:Author>
      <b:Author>
        <b:NameList>
          <b:Person>
            <b:Last>DANE</b:Last>
          </b:Person>
        </b:NameList>
      </b:Author>
    </b:Author>
    <b:Title>Indicador de Producción de Obras Civiles (IPOC)</b:Title>
    <b:InternetSiteTitle>DANE</b:InternetSiteTitle>
    <b:URL>https://www.dane.gov.co/index.php/estadisticas-por-tema/construccion/indicador-de-produccion-de-obras-civiles-ipoc</b:URL>
    <b:Year>2026</b:Year>
    <b:Month>Mayo</b:Month>
    <b:Day>14</b:Day>
    <b:RefOrder>16</b:RefOrder>
  </b:Source>
  <b:Source>
    <b:Tag>DAN2610</b:Tag>
    <b:SourceType>DocumentFromInternetSite</b:SourceType>
    <b:Guid>{96B78CF8-3764-7647-AC2C-917EFCF1F02F}</b:Guid>
    <b:Author>
      <b:Author>
        <b:NameList>
          <b:Person>
            <b:Last>DANE</b:Last>
          </b:Person>
        </b:NameList>
      </b:Author>
    </b:Author>
    <b:Title>Índice de Costos de la Construcción de Obras Civiles (ICOCIV)</b:Title>
    <b:InternetSiteTitle>DANE</b:InternetSiteTitle>
    <b:URL>https://www.dane.gov.co/index.php/estadisticas-por-tema/precios-y-costos/indice-de-costos-de-la-construccion-de-obras-civiles-icociv</b:URL>
    <b:Year>2026</b:Year>
    <b:Month>Mayo</b:Month>
    <b:Day>29</b:Day>
    <b:RefOrder>17</b:RefOrder>
  </b:Source>
  <b:Source>
    <b:Tag>DAN221</b:Tag>
    <b:SourceType>DocumentFromInternetSite</b:SourceType>
    <b:Guid>{00AA77B4-8037-D541-9A2C-F554E87B4FD0}</b:Guid>
    <b:Author>
      <b:Author>
        <b:NameList>
          <b:Person>
            <b:Last>DANE</b:Last>
          </b:Person>
        </b:NameList>
      </b:Author>
    </b:Author>
    <b:Title>Índice de Costos de la Construcción Pesada (ICCP) </b:Title>
    <b:InternetSiteTitle>DANE</b:InternetSiteTitle>
    <b:URL>https://www.dane.gov.co/index.php/estadisticas-por-tema/construccion/indice-de-costos-de-la-construccion-pesada</b:URL>
    <b:Year>2022</b:Year>
    <b:Month>Enero</b:Month>
    <b:Day>28</b:Day>
    <b:RefOrder>18</b:RefOrder>
  </b:Source>
</b:Sources>
</file>

<file path=customXml/itemProps1.xml><?xml version="1.0" encoding="utf-8"?>
<ds:datastoreItem xmlns:ds="http://schemas.openxmlformats.org/officeDocument/2006/customXml" ds:itemID="{18C72BC8-49BF-B148-B5F3-366705799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74</Pages>
  <Words>20833</Words>
  <Characters>121249</Characters>
  <Application>Microsoft Office Word</Application>
  <DocSecurity>0</DocSecurity>
  <Lines>2635</Lines>
  <Paragraphs>1060</Paragraphs>
  <ScaleCrop>false</ScaleCrop>
  <Company/>
  <LinksUpToDate>false</LinksUpToDate>
  <CharactersWithSpaces>141022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Aranzalez Rojas</dc:creator>
  <cp:keywords/>
  <dc:description/>
  <cp:lastModifiedBy>Karly Trujillo Sanchez</cp:lastModifiedBy>
  <cp:revision>911</cp:revision>
  <cp:lastPrinted>2026-08-13T19:28:00Z</cp:lastPrinted>
  <dcterms:created xsi:type="dcterms:W3CDTF">2025-11-14T19:18:00Z</dcterms:created>
  <dcterms:modified xsi:type="dcterms:W3CDTF">2026-08-13T19:28:00Z</dcterms:modified>
</cp:coreProperties>
</file>