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5D2C" w14:textId="77777777" w:rsidR="001E6892" w:rsidRDefault="001E6892" w:rsidP="001E6892">
      <w:pPr>
        <w:jc w:val="center"/>
      </w:pPr>
    </w:p>
    <w:p w14:paraId="340C3CD9" w14:textId="77777777" w:rsidR="001E6892" w:rsidRDefault="001E6892" w:rsidP="001E6892">
      <w:pPr>
        <w:jc w:val="center"/>
      </w:pPr>
    </w:p>
    <w:p w14:paraId="54871ED5" w14:textId="77777777" w:rsidR="001E6892" w:rsidRDefault="001E6892" w:rsidP="001E6892">
      <w:pPr>
        <w:jc w:val="center"/>
      </w:pPr>
    </w:p>
    <w:p w14:paraId="5EB6AE97"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0" behindDoc="0" locked="0" layoutInCell="1" allowOverlap="1" wp14:anchorId="665F55C1" wp14:editId="7269B111">
                <wp:simplePos x="0" y="0"/>
                <wp:positionH relativeFrom="column">
                  <wp:posOffset>-4867</wp:posOffset>
                </wp:positionH>
                <wp:positionV relativeFrom="paragraph">
                  <wp:posOffset>216747</wp:posOffset>
                </wp:positionV>
                <wp:extent cx="5588000" cy="0"/>
                <wp:effectExtent l="0" t="0" r="12700" b="12700"/>
                <wp:wrapNone/>
                <wp:docPr id="246700096"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A3D6EAA">
              <v:line id="Conector recto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4pt,17.05pt" to="439.6pt,17.05pt" w14:anchorId="200C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">
                <v:stroke joinstyle="miter"/>
              </v:line>
            </w:pict>
          </mc:Fallback>
        </mc:AlternateContent>
      </w:r>
      <w:r w:rsidRPr="00DF014A">
        <w:t xml:space="preserve"> </w:t>
      </w:r>
      <w:r w:rsidRPr="00DF014A">
        <w:rPr>
          <w:rFonts w:ascii="Arial" w:eastAsia="Arial" w:hAnsi="Arial" w:cs="Arial"/>
          <w:b/>
          <w:bCs/>
          <w:sz w:val="20"/>
          <w:szCs w:val="20"/>
        </w:rPr>
        <w:t>ANÁLISIS DEL SECTOR</w:t>
      </w:r>
    </w:p>
    <w:p w14:paraId="2154AF33" w14:textId="77777777" w:rsidR="001E6892" w:rsidRPr="00BD1B46" w:rsidRDefault="001E6892" w:rsidP="001E6892">
      <w:pPr>
        <w:jc w:val="center"/>
        <w:rPr>
          <w:rFonts w:ascii="Arial" w:eastAsia="Arial" w:hAnsi="Arial" w:cs="Arial"/>
          <w:b/>
          <w:bCs/>
          <w:sz w:val="20"/>
          <w:szCs w:val="20"/>
        </w:rPr>
      </w:pPr>
    </w:p>
    <w:p w14:paraId="48D1F0EC" w14:textId="77777777" w:rsidR="001E6892" w:rsidRDefault="001E6892" w:rsidP="001E6892">
      <w:pPr>
        <w:jc w:val="center"/>
        <w:rPr>
          <w:rFonts w:ascii="Arial" w:eastAsia="Arial" w:hAnsi="Arial" w:cs="Arial"/>
          <w:b/>
          <w:bCs/>
          <w:sz w:val="20"/>
          <w:szCs w:val="20"/>
        </w:rPr>
      </w:pPr>
    </w:p>
    <w:p w14:paraId="39146CD2" w14:textId="77777777" w:rsidR="001E6892" w:rsidRDefault="001E6892" w:rsidP="001E6892">
      <w:pPr>
        <w:jc w:val="center"/>
        <w:rPr>
          <w:rFonts w:ascii="Arial" w:eastAsia="Arial" w:hAnsi="Arial" w:cs="Arial"/>
          <w:b/>
          <w:bCs/>
          <w:sz w:val="20"/>
          <w:szCs w:val="20"/>
        </w:rPr>
      </w:pPr>
    </w:p>
    <w:p w14:paraId="5F9F7B05" w14:textId="77777777" w:rsidR="001E6892" w:rsidRPr="00BD1B46" w:rsidRDefault="001E6892" w:rsidP="001E6892">
      <w:pPr>
        <w:jc w:val="center"/>
        <w:rPr>
          <w:rFonts w:ascii="Arial" w:eastAsia="Arial" w:hAnsi="Arial" w:cs="Arial"/>
          <w:b/>
          <w:bCs/>
          <w:sz w:val="20"/>
          <w:szCs w:val="20"/>
        </w:rPr>
      </w:pPr>
    </w:p>
    <w:p w14:paraId="043F5AA4" w14:textId="77777777" w:rsidR="001E6892" w:rsidRPr="00BD1B46" w:rsidRDefault="001E6892" w:rsidP="001E6892">
      <w:pPr>
        <w:jc w:val="center"/>
        <w:rPr>
          <w:rFonts w:ascii="Arial" w:eastAsia="Arial" w:hAnsi="Arial" w:cs="Arial"/>
          <w:sz w:val="20"/>
          <w:szCs w:val="20"/>
        </w:rPr>
      </w:pPr>
    </w:p>
    <w:p w14:paraId="0D8507AB" w14:textId="77777777" w:rsidR="001E6892" w:rsidRPr="00BD1B46" w:rsidRDefault="001E6892" w:rsidP="001E6892">
      <w:pPr>
        <w:jc w:val="center"/>
        <w:rPr>
          <w:rFonts w:ascii="Arial" w:eastAsia="Arial" w:hAnsi="Arial" w:cs="Arial"/>
          <w:sz w:val="20"/>
          <w:szCs w:val="20"/>
        </w:rPr>
      </w:pPr>
      <w:r w:rsidRPr="00BD1B46">
        <w:rPr>
          <w:rFonts w:ascii="Arial" w:eastAsia="Arial" w:hAnsi="Arial" w:cs="Arial"/>
          <w:sz w:val="20"/>
          <w:szCs w:val="20"/>
        </w:rPr>
        <w:t>LICITACIÓN DE OBRA PÚBLICA</w:t>
      </w:r>
    </w:p>
    <w:p w14:paraId="4383E68A" w14:textId="77777777" w:rsidR="001E6892" w:rsidRPr="00BD1B46" w:rsidRDefault="001E6892" w:rsidP="001E6892">
      <w:pPr>
        <w:jc w:val="center"/>
        <w:rPr>
          <w:rFonts w:ascii="Arial" w:eastAsia="Arial" w:hAnsi="Arial" w:cs="Arial"/>
          <w:sz w:val="20"/>
          <w:szCs w:val="20"/>
        </w:rPr>
      </w:pPr>
    </w:p>
    <w:p w14:paraId="3630178C" w14:textId="77777777" w:rsidR="001E6892" w:rsidRPr="00BD1B46" w:rsidRDefault="001E6892" w:rsidP="001E6892">
      <w:pPr>
        <w:jc w:val="center"/>
        <w:rPr>
          <w:rFonts w:ascii="Arial" w:eastAsia="Arial" w:hAnsi="Arial" w:cs="Arial"/>
          <w:b/>
          <w:bCs/>
          <w:sz w:val="20"/>
          <w:szCs w:val="20"/>
        </w:rPr>
      </w:pPr>
    </w:p>
    <w:p w14:paraId="6E042069" w14:textId="77777777" w:rsidR="001E6892" w:rsidRDefault="001E6892" w:rsidP="001E6892">
      <w:pPr>
        <w:jc w:val="center"/>
        <w:rPr>
          <w:rFonts w:ascii="Arial" w:eastAsia="Arial" w:hAnsi="Arial" w:cs="Arial"/>
          <w:b/>
          <w:bCs/>
          <w:sz w:val="20"/>
          <w:szCs w:val="20"/>
        </w:rPr>
      </w:pPr>
    </w:p>
    <w:p w14:paraId="2F5C5215" w14:textId="77777777" w:rsidR="001E6892" w:rsidRPr="00BD1B46" w:rsidRDefault="001E6892" w:rsidP="001E6892">
      <w:pPr>
        <w:jc w:val="center"/>
        <w:rPr>
          <w:rFonts w:ascii="Arial" w:eastAsia="Arial" w:hAnsi="Arial" w:cs="Arial"/>
          <w:b/>
          <w:bCs/>
          <w:sz w:val="20"/>
          <w:szCs w:val="20"/>
        </w:rPr>
      </w:pPr>
    </w:p>
    <w:p w14:paraId="03C5C5E0" w14:textId="77777777" w:rsidR="001E6892" w:rsidRDefault="001E6892" w:rsidP="001E6892">
      <w:pPr>
        <w:jc w:val="center"/>
        <w:rPr>
          <w:rFonts w:ascii="Arial" w:eastAsia="Arial" w:hAnsi="Arial" w:cs="Arial"/>
          <w:b/>
          <w:bCs/>
          <w:sz w:val="20"/>
          <w:szCs w:val="20"/>
        </w:rPr>
      </w:pPr>
    </w:p>
    <w:p w14:paraId="5544D879" w14:textId="77777777" w:rsidR="001E6892" w:rsidRPr="00BD1B46" w:rsidRDefault="001E6892" w:rsidP="001E6892">
      <w:pPr>
        <w:jc w:val="center"/>
        <w:rPr>
          <w:rFonts w:ascii="Arial" w:eastAsia="Arial" w:hAnsi="Arial" w:cs="Arial"/>
          <w:b/>
          <w:bCs/>
          <w:sz w:val="20"/>
          <w:szCs w:val="20"/>
        </w:rPr>
      </w:pPr>
    </w:p>
    <w:p w14:paraId="4D317957"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 xml:space="preserve">OBJETO: </w:t>
      </w:r>
    </w:p>
    <w:p w14:paraId="7E08E135"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1" behindDoc="0" locked="0" layoutInCell="1" allowOverlap="1" wp14:anchorId="5BBABEDA" wp14:editId="26389DC5">
                <wp:simplePos x="0" y="0"/>
                <wp:positionH relativeFrom="column">
                  <wp:posOffset>0</wp:posOffset>
                </wp:positionH>
                <wp:positionV relativeFrom="paragraph">
                  <wp:posOffset>0</wp:posOffset>
                </wp:positionV>
                <wp:extent cx="5588000" cy="0"/>
                <wp:effectExtent l="0" t="0" r="12700" b="12700"/>
                <wp:wrapNone/>
                <wp:docPr id="1724969797"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C087911">
              <v:line id="Conector recto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18229B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35B4AFF5" w14:textId="77777777" w:rsidR="001E6892" w:rsidRPr="00BD1B46" w:rsidRDefault="001E6892" w:rsidP="001E6892">
      <w:pPr>
        <w:jc w:val="center"/>
        <w:rPr>
          <w:rFonts w:ascii="Arial" w:eastAsia="Arial" w:hAnsi="Arial" w:cs="Arial"/>
          <w:sz w:val="20"/>
          <w:szCs w:val="20"/>
        </w:rPr>
      </w:pPr>
    </w:p>
    <w:p w14:paraId="6FCF0DA9" w14:textId="77777777" w:rsidR="001E6892" w:rsidRPr="00BD1B46" w:rsidRDefault="001E6892" w:rsidP="001E6892">
      <w:pPr>
        <w:jc w:val="center"/>
        <w:rPr>
          <w:rFonts w:ascii="Arial" w:eastAsia="Arial" w:hAnsi="Arial" w:cs="Arial"/>
          <w:sz w:val="20"/>
          <w:szCs w:val="20"/>
        </w:rPr>
      </w:pPr>
      <w:r w:rsidRPr="00BD1B46">
        <w:rPr>
          <w:rFonts w:ascii="Arial" w:eastAsia="Arial" w:hAnsi="Arial" w:cs="Arial"/>
          <w:sz w:val="20"/>
          <w:szCs w:val="20"/>
        </w:rPr>
        <w:t>“</w:t>
      </w:r>
      <w:r>
        <w:rPr>
          <w:rFonts w:ascii="Arial" w:eastAsia="Arial" w:hAnsi="Arial" w:cs="Arial"/>
          <w:b/>
          <w:bCs/>
          <w:sz w:val="20"/>
          <w:szCs w:val="20"/>
        </w:rPr>
        <w:t>CONTRATAR LA EJECUCIÓN DE ACTIVIDADES PROPIAS AL PROYECTO: “PAVIMENTACIÓN DE INFRAESTRUCTURA EN CONCRETO RÍGIDO DE LA VÍA QUE CONDUCE DEL MUNICIPIO DE CHAPARRAL AL MUNICIPIO DE ATACO – TOLIMA” CODIGO BPIN 20251301010422.</w:t>
      </w:r>
      <w:r w:rsidRPr="00BD1B46">
        <w:rPr>
          <w:rFonts w:ascii="Arial" w:eastAsia="Arial" w:hAnsi="Arial" w:cs="Arial"/>
          <w:sz w:val="20"/>
          <w:szCs w:val="20"/>
        </w:rPr>
        <w:t>”.</w:t>
      </w:r>
    </w:p>
    <w:p w14:paraId="754C0D6B" w14:textId="77777777" w:rsidR="001E6892" w:rsidRDefault="001E6892" w:rsidP="001E6892">
      <w:pPr>
        <w:jc w:val="center"/>
        <w:rPr>
          <w:rFonts w:ascii="Arial" w:eastAsia="Arial" w:hAnsi="Arial" w:cs="Arial"/>
          <w:b/>
          <w:bCs/>
          <w:sz w:val="20"/>
          <w:szCs w:val="20"/>
        </w:rPr>
      </w:pPr>
    </w:p>
    <w:p w14:paraId="01ABB9FC" w14:textId="77777777" w:rsidR="001E6892" w:rsidRDefault="001E6892" w:rsidP="001E6892">
      <w:pPr>
        <w:jc w:val="center"/>
        <w:rPr>
          <w:rFonts w:ascii="Arial" w:eastAsia="Arial" w:hAnsi="Arial" w:cs="Arial"/>
          <w:b/>
          <w:bCs/>
          <w:sz w:val="20"/>
          <w:szCs w:val="20"/>
        </w:rPr>
      </w:pPr>
    </w:p>
    <w:p w14:paraId="340AB29E" w14:textId="77777777" w:rsidR="001E6892" w:rsidRDefault="001E6892" w:rsidP="001E6892">
      <w:pPr>
        <w:jc w:val="center"/>
        <w:rPr>
          <w:rFonts w:ascii="Arial" w:eastAsia="Arial" w:hAnsi="Arial" w:cs="Arial"/>
          <w:b/>
          <w:bCs/>
          <w:sz w:val="20"/>
          <w:szCs w:val="20"/>
        </w:rPr>
      </w:pPr>
    </w:p>
    <w:p w14:paraId="1973287A" w14:textId="77777777" w:rsidR="001E6892" w:rsidRDefault="001E6892" w:rsidP="001E6892">
      <w:pPr>
        <w:jc w:val="center"/>
        <w:rPr>
          <w:rFonts w:ascii="Arial" w:eastAsia="Arial" w:hAnsi="Arial" w:cs="Arial"/>
          <w:b/>
          <w:bCs/>
          <w:sz w:val="20"/>
          <w:szCs w:val="20"/>
        </w:rPr>
      </w:pPr>
    </w:p>
    <w:p w14:paraId="71E488F7" w14:textId="77777777" w:rsidR="001E6892" w:rsidRPr="00BD1B46" w:rsidRDefault="001E6892" w:rsidP="001E6892">
      <w:pPr>
        <w:jc w:val="center"/>
        <w:rPr>
          <w:rFonts w:ascii="Arial" w:eastAsia="Arial" w:hAnsi="Arial" w:cs="Arial"/>
          <w:b/>
          <w:bCs/>
          <w:sz w:val="20"/>
          <w:szCs w:val="20"/>
        </w:rPr>
      </w:pPr>
    </w:p>
    <w:p w14:paraId="676751DB" w14:textId="77777777" w:rsidR="001E6892" w:rsidRPr="00BD1B46" w:rsidRDefault="001E6892" w:rsidP="001E6892">
      <w:pPr>
        <w:jc w:val="center"/>
        <w:rPr>
          <w:rFonts w:ascii="Arial" w:eastAsia="Arial" w:hAnsi="Arial" w:cs="Arial"/>
          <w:b/>
          <w:bCs/>
          <w:sz w:val="20"/>
          <w:szCs w:val="20"/>
        </w:rPr>
      </w:pPr>
    </w:p>
    <w:p w14:paraId="01BC2E95"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VALOR ESTIMADO DEL PROCESO</w:t>
      </w:r>
    </w:p>
    <w:p w14:paraId="2B53AC73"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2" behindDoc="0" locked="0" layoutInCell="1" allowOverlap="1" wp14:anchorId="6509499C" wp14:editId="3059C49B">
                <wp:simplePos x="0" y="0"/>
                <wp:positionH relativeFrom="column">
                  <wp:posOffset>0</wp:posOffset>
                </wp:positionH>
                <wp:positionV relativeFrom="paragraph">
                  <wp:posOffset>0</wp:posOffset>
                </wp:positionV>
                <wp:extent cx="5588000" cy="0"/>
                <wp:effectExtent l="0" t="0" r="12700" b="12700"/>
                <wp:wrapNone/>
                <wp:docPr id="1202150434"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E44133C">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75409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440B7299" w14:textId="19170A1B" w:rsidR="001E6892" w:rsidRPr="00BD1B46" w:rsidRDefault="00834987" w:rsidP="001E6892">
      <w:pPr>
        <w:jc w:val="center"/>
        <w:rPr>
          <w:rFonts w:ascii="Arial" w:eastAsia="Arial" w:hAnsi="Arial" w:cs="Arial"/>
          <w:b/>
          <w:bCs/>
          <w:sz w:val="20"/>
          <w:szCs w:val="20"/>
        </w:rPr>
      </w:pPr>
      <w:r w:rsidRPr="00834987">
        <w:rPr>
          <w:rFonts w:ascii="Arial" w:eastAsia="Arial" w:hAnsi="Arial" w:cs="Arial"/>
          <w:b/>
          <w:bCs/>
          <w:sz w:val="20"/>
          <w:szCs w:val="20"/>
          <w:lang w:val="es-CO"/>
        </w:rPr>
        <w:t xml:space="preserve">TREINTA Y UN MIL OCHOCIENTOS SESENTA Y NUEVE MILLONES NOVECIENTOS CINCUENTA MIL CIENTO OCHO PESOS ($ 31.869.950.108,00) M/CTE, equivalentes a 18.201,9870 </w:t>
      </w:r>
      <w:r w:rsidR="001E6892" w:rsidRPr="00BD1B46">
        <w:rPr>
          <w:rFonts w:ascii="Arial" w:eastAsia="Arial" w:hAnsi="Arial" w:cs="Arial"/>
          <w:b/>
          <w:bCs/>
          <w:sz w:val="20"/>
          <w:szCs w:val="20"/>
        </w:rPr>
        <w:t>SMMLV PARA EL 2026.</w:t>
      </w:r>
    </w:p>
    <w:p w14:paraId="0638389E" w14:textId="77777777" w:rsidR="001E6892" w:rsidRPr="00BD1B46" w:rsidRDefault="001E6892" w:rsidP="001E6892">
      <w:pPr>
        <w:jc w:val="center"/>
        <w:rPr>
          <w:rFonts w:ascii="Arial" w:eastAsia="Arial" w:hAnsi="Arial" w:cs="Arial"/>
          <w:b/>
          <w:bCs/>
          <w:sz w:val="20"/>
          <w:szCs w:val="20"/>
        </w:rPr>
      </w:pPr>
    </w:p>
    <w:p w14:paraId="35E0C17E" w14:textId="77777777" w:rsidR="001E6892" w:rsidRDefault="001E6892" w:rsidP="001E6892">
      <w:pPr>
        <w:jc w:val="center"/>
        <w:rPr>
          <w:rFonts w:ascii="Arial" w:eastAsia="Arial" w:hAnsi="Arial" w:cs="Arial"/>
          <w:b/>
          <w:bCs/>
          <w:sz w:val="20"/>
          <w:szCs w:val="20"/>
        </w:rPr>
      </w:pPr>
    </w:p>
    <w:p w14:paraId="0A6BCC2E" w14:textId="77777777" w:rsidR="001E6892" w:rsidRDefault="001E6892" w:rsidP="001E6892">
      <w:pPr>
        <w:jc w:val="center"/>
        <w:rPr>
          <w:rFonts w:ascii="Arial" w:eastAsia="Arial" w:hAnsi="Arial" w:cs="Arial"/>
          <w:b/>
          <w:bCs/>
          <w:sz w:val="20"/>
          <w:szCs w:val="20"/>
        </w:rPr>
      </w:pPr>
    </w:p>
    <w:p w14:paraId="6484A62C" w14:textId="77777777" w:rsidR="001E6892" w:rsidRDefault="001E6892" w:rsidP="001E6892">
      <w:pPr>
        <w:jc w:val="center"/>
        <w:rPr>
          <w:rFonts w:ascii="Arial" w:eastAsia="Arial" w:hAnsi="Arial" w:cs="Arial"/>
          <w:b/>
          <w:bCs/>
          <w:sz w:val="20"/>
          <w:szCs w:val="20"/>
        </w:rPr>
      </w:pPr>
    </w:p>
    <w:p w14:paraId="4FE7DF4B" w14:textId="77777777" w:rsidR="001E6892" w:rsidRDefault="001E6892" w:rsidP="001E6892">
      <w:pPr>
        <w:jc w:val="center"/>
        <w:rPr>
          <w:rFonts w:ascii="Arial" w:eastAsia="Arial" w:hAnsi="Arial" w:cs="Arial"/>
          <w:b/>
          <w:bCs/>
          <w:sz w:val="20"/>
          <w:szCs w:val="20"/>
        </w:rPr>
      </w:pPr>
    </w:p>
    <w:p w14:paraId="0D6E1D03" w14:textId="77777777" w:rsidR="001E6892" w:rsidRDefault="001E6892" w:rsidP="001E6892">
      <w:pPr>
        <w:jc w:val="center"/>
        <w:rPr>
          <w:rFonts w:ascii="Arial" w:eastAsia="Arial" w:hAnsi="Arial" w:cs="Arial"/>
          <w:b/>
          <w:bCs/>
          <w:sz w:val="20"/>
          <w:szCs w:val="20"/>
        </w:rPr>
      </w:pPr>
    </w:p>
    <w:p w14:paraId="545BAA9F" w14:textId="77777777" w:rsidR="001E6892" w:rsidRPr="00BD1B46" w:rsidRDefault="001E6892" w:rsidP="001E6892">
      <w:pPr>
        <w:jc w:val="center"/>
        <w:rPr>
          <w:rFonts w:ascii="Arial" w:eastAsia="Arial" w:hAnsi="Arial" w:cs="Arial"/>
          <w:b/>
          <w:bCs/>
          <w:sz w:val="20"/>
          <w:szCs w:val="20"/>
        </w:rPr>
      </w:pPr>
    </w:p>
    <w:p w14:paraId="5BAD67E2"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PLAZO DEL CONTRATO</w:t>
      </w:r>
    </w:p>
    <w:p w14:paraId="267725F1"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3" behindDoc="0" locked="0" layoutInCell="1" allowOverlap="1" wp14:anchorId="7ED84D77" wp14:editId="4B20C24B">
                <wp:simplePos x="0" y="0"/>
                <wp:positionH relativeFrom="column">
                  <wp:posOffset>0</wp:posOffset>
                </wp:positionH>
                <wp:positionV relativeFrom="paragraph">
                  <wp:posOffset>-635</wp:posOffset>
                </wp:positionV>
                <wp:extent cx="5588000" cy="0"/>
                <wp:effectExtent l="0" t="0" r="12700" b="12700"/>
                <wp:wrapNone/>
                <wp:docPr id="739327993"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3DA942D">
              <v:line id="Conector recto 1"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5pt" to="440pt,-.05pt" w14:anchorId="364802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">
                <v:stroke joinstyle="miter"/>
              </v:line>
            </w:pict>
          </mc:Fallback>
        </mc:AlternateContent>
      </w:r>
    </w:p>
    <w:p w14:paraId="43F7440D"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DO</w:t>
      </w:r>
      <w:r>
        <w:rPr>
          <w:rFonts w:ascii="Arial" w:eastAsia="Arial" w:hAnsi="Arial" w:cs="Arial"/>
          <w:b/>
          <w:bCs/>
          <w:sz w:val="20"/>
          <w:szCs w:val="20"/>
        </w:rPr>
        <w:t>CE</w:t>
      </w:r>
      <w:r w:rsidRPr="00BD1B46">
        <w:rPr>
          <w:rFonts w:ascii="Arial" w:eastAsia="Arial" w:hAnsi="Arial" w:cs="Arial"/>
          <w:b/>
          <w:bCs/>
          <w:sz w:val="20"/>
          <w:szCs w:val="20"/>
        </w:rPr>
        <w:t xml:space="preserve"> (</w:t>
      </w:r>
      <w:r>
        <w:rPr>
          <w:rFonts w:ascii="Arial" w:eastAsia="Arial" w:hAnsi="Arial" w:cs="Arial"/>
          <w:b/>
          <w:bCs/>
          <w:sz w:val="20"/>
          <w:szCs w:val="20"/>
        </w:rPr>
        <w:t>1</w:t>
      </w:r>
      <w:r w:rsidRPr="00BD1B46">
        <w:rPr>
          <w:rFonts w:ascii="Arial" w:eastAsia="Arial" w:hAnsi="Arial" w:cs="Arial"/>
          <w:b/>
          <w:bCs/>
          <w:sz w:val="20"/>
          <w:szCs w:val="20"/>
        </w:rPr>
        <w:t xml:space="preserve">2) MESES </w:t>
      </w:r>
      <w:r w:rsidRPr="00BD1B46">
        <w:rPr>
          <w:rFonts w:ascii="Arial" w:eastAsia="Arial" w:hAnsi="Arial" w:cs="Arial"/>
          <w:b/>
          <w:bCs/>
          <w:sz w:val="20"/>
          <w:szCs w:val="20"/>
        </w:rPr>
        <w:tab/>
      </w:r>
    </w:p>
    <w:p w14:paraId="7FFA74B8" w14:textId="77777777" w:rsidR="001E6892" w:rsidRDefault="001E6892" w:rsidP="001E6892">
      <w:pPr>
        <w:jc w:val="center"/>
        <w:rPr>
          <w:rFonts w:ascii="Arial" w:eastAsia="Arial" w:hAnsi="Arial" w:cs="Arial"/>
          <w:b/>
          <w:bCs/>
          <w:sz w:val="20"/>
          <w:szCs w:val="20"/>
        </w:rPr>
      </w:pPr>
    </w:p>
    <w:p w14:paraId="465CBA6B" w14:textId="77777777" w:rsidR="001E6892" w:rsidRDefault="001E6892" w:rsidP="001E6892">
      <w:pPr>
        <w:jc w:val="center"/>
        <w:rPr>
          <w:rFonts w:ascii="Arial" w:eastAsia="Arial" w:hAnsi="Arial" w:cs="Arial"/>
          <w:b/>
          <w:bCs/>
          <w:sz w:val="20"/>
          <w:szCs w:val="20"/>
        </w:rPr>
      </w:pPr>
    </w:p>
    <w:p w14:paraId="6E687336" w14:textId="77777777" w:rsidR="001E6892" w:rsidRDefault="001E6892" w:rsidP="001E6892">
      <w:pPr>
        <w:jc w:val="center"/>
        <w:rPr>
          <w:rFonts w:ascii="Arial" w:eastAsia="Arial" w:hAnsi="Arial" w:cs="Arial"/>
          <w:b/>
          <w:bCs/>
          <w:sz w:val="20"/>
          <w:szCs w:val="20"/>
        </w:rPr>
      </w:pPr>
    </w:p>
    <w:p w14:paraId="3818BE60" w14:textId="77777777" w:rsidR="001E6892" w:rsidRDefault="001E6892" w:rsidP="001E6892">
      <w:pPr>
        <w:jc w:val="center"/>
        <w:rPr>
          <w:rFonts w:ascii="Arial" w:eastAsia="Arial" w:hAnsi="Arial" w:cs="Arial"/>
          <w:b/>
          <w:bCs/>
          <w:sz w:val="20"/>
          <w:szCs w:val="20"/>
        </w:rPr>
      </w:pPr>
    </w:p>
    <w:p w14:paraId="284C481C" w14:textId="77777777" w:rsidR="001E6892" w:rsidRPr="00BD1B46" w:rsidRDefault="001E6892" w:rsidP="001E6892">
      <w:pPr>
        <w:jc w:val="center"/>
        <w:rPr>
          <w:rFonts w:ascii="Arial" w:eastAsia="Arial" w:hAnsi="Arial" w:cs="Arial"/>
          <w:b/>
          <w:bCs/>
          <w:sz w:val="20"/>
          <w:szCs w:val="20"/>
        </w:rPr>
      </w:pPr>
    </w:p>
    <w:p w14:paraId="11772ED8" w14:textId="77777777" w:rsidR="001E6892" w:rsidRPr="00BD1B46" w:rsidRDefault="001E6892" w:rsidP="001E6892">
      <w:pPr>
        <w:jc w:val="center"/>
        <w:rPr>
          <w:rFonts w:ascii="Arial" w:eastAsia="Arial" w:hAnsi="Arial" w:cs="Arial"/>
          <w:b/>
          <w:bCs/>
          <w:sz w:val="20"/>
          <w:szCs w:val="20"/>
        </w:rPr>
      </w:pPr>
    </w:p>
    <w:p w14:paraId="244CD1B0" w14:textId="77777777" w:rsidR="001E6892" w:rsidRPr="00BD1B46" w:rsidRDefault="001E6892" w:rsidP="001E6892">
      <w:pPr>
        <w:jc w:val="center"/>
        <w:rPr>
          <w:rFonts w:ascii="Arial" w:eastAsia="Arial" w:hAnsi="Arial" w:cs="Arial"/>
          <w:b/>
          <w:bCs/>
          <w:sz w:val="20"/>
          <w:szCs w:val="20"/>
        </w:rPr>
      </w:pPr>
    </w:p>
    <w:p w14:paraId="32150FC6" w14:textId="77777777" w:rsidR="001E6892" w:rsidRPr="00BD1B46" w:rsidRDefault="001E6892" w:rsidP="001E6892">
      <w:pPr>
        <w:contextualSpacing/>
        <w:jc w:val="center"/>
        <w:rPr>
          <w:rFonts w:ascii="Arial" w:eastAsia="Arial" w:hAnsi="Arial" w:cs="Arial"/>
          <w:b/>
          <w:bCs/>
          <w:sz w:val="20"/>
          <w:szCs w:val="20"/>
        </w:rPr>
      </w:pPr>
      <w:r w:rsidRPr="00BD1B46">
        <w:rPr>
          <w:rFonts w:ascii="Arial" w:eastAsia="Arial" w:hAnsi="Arial" w:cs="Arial"/>
          <w:b/>
          <w:bCs/>
          <w:sz w:val="20"/>
          <w:szCs w:val="20"/>
        </w:rPr>
        <w:t>OFICINA GESTORA</w:t>
      </w:r>
    </w:p>
    <w:p w14:paraId="6D0AF9AA" w14:textId="77777777" w:rsidR="001E6892" w:rsidRPr="00BD1B46" w:rsidRDefault="001E6892" w:rsidP="001E6892">
      <w:pPr>
        <w:contextualSpacing/>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4" behindDoc="0" locked="0" layoutInCell="1" allowOverlap="1" wp14:anchorId="42CA9F06" wp14:editId="7243729B">
                <wp:simplePos x="0" y="0"/>
                <wp:positionH relativeFrom="column">
                  <wp:posOffset>0</wp:posOffset>
                </wp:positionH>
                <wp:positionV relativeFrom="paragraph">
                  <wp:posOffset>0</wp:posOffset>
                </wp:positionV>
                <wp:extent cx="5588000" cy="0"/>
                <wp:effectExtent l="0" t="0" r="12700" b="12700"/>
                <wp:wrapNone/>
                <wp:docPr id="1082055455"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9C77004">
              <v:line id="Conector recto 1"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443066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5918EDAF" w14:textId="77777777" w:rsidR="001E6892" w:rsidRPr="00BD1B46" w:rsidRDefault="001E6892" w:rsidP="001E6892">
      <w:pPr>
        <w:contextualSpacing/>
        <w:jc w:val="center"/>
        <w:rPr>
          <w:rFonts w:ascii="Arial" w:eastAsia="Arial" w:hAnsi="Arial" w:cs="Arial"/>
          <w:b/>
          <w:bCs/>
          <w:sz w:val="20"/>
          <w:szCs w:val="20"/>
        </w:rPr>
      </w:pPr>
    </w:p>
    <w:p w14:paraId="2C634764" w14:textId="77777777" w:rsidR="001E6892" w:rsidRPr="00BD1B46"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SECRETARIA DE INFRAESTRUCTURA Y EQUIPAMIENTO MUNICIPAL</w:t>
      </w:r>
    </w:p>
    <w:p w14:paraId="77B6819F" w14:textId="77777777" w:rsidR="001E6892" w:rsidRPr="00BD1B46" w:rsidRDefault="001E6892" w:rsidP="001E6892">
      <w:pPr>
        <w:rPr>
          <w:rFonts w:ascii="Arial" w:eastAsia="Arial" w:hAnsi="Arial" w:cs="Arial"/>
          <w:b/>
          <w:bCs/>
          <w:sz w:val="20"/>
          <w:szCs w:val="20"/>
        </w:rPr>
      </w:pPr>
    </w:p>
    <w:p w14:paraId="2F9796BE" w14:textId="77777777" w:rsidR="001E6892" w:rsidRPr="00BD1B46" w:rsidRDefault="001E6892" w:rsidP="001E6892">
      <w:pPr>
        <w:jc w:val="center"/>
        <w:rPr>
          <w:rFonts w:ascii="Arial" w:eastAsia="Arial" w:hAnsi="Arial" w:cs="Arial"/>
          <w:b/>
          <w:bCs/>
          <w:sz w:val="20"/>
          <w:szCs w:val="20"/>
        </w:rPr>
      </w:pPr>
    </w:p>
    <w:p w14:paraId="657EB2BD" w14:textId="77777777" w:rsidR="001E6892" w:rsidRDefault="001E6892" w:rsidP="001E6892">
      <w:pPr>
        <w:jc w:val="center"/>
        <w:rPr>
          <w:rFonts w:ascii="Arial" w:eastAsia="Arial" w:hAnsi="Arial" w:cs="Arial"/>
          <w:b/>
          <w:bCs/>
          <w:sz w:val="20"/>
          <w:szCs w:val="20"/>
        </w:rPr>
      </w:pPr>
      <w:r w:rsidRPr="00BD1B46">
        <w:rPr>
          <w:rFonts w:ascii="Arial" w:eastAsia="Arial" w:hAnsi="Arial" w:cs="Arial"/>
          <w:b/>
          <w:bCs/>
          <w:sz w:val="20"/>
          <w:szCs w:val="20"/>
        </w:rPr>
        <w:t>CHAPARRAL – TOLIMA</w:t>
      </w:r>
    </w:p>
    <w:p w14:paraId="489BF3F2" w14:textId="77777777" w:rsidR="001E6892" w:rsidRDefault="001E6892" w:rsidP="001E6892">
      <w:pPr>
        <w:jc w:val="center"/>
        <w:rPr>
          <w:rFonts w:ascii="Arial" w:eastAsia="Arial" w:hAnsi="Arial" w:cs="Arial"/>
          <w:b/>
          <w:bCs/>
          <w:sz w:val="20"/>
          <w:szCs w:val="20"/>
        </w:rPr>
      </w:pPr>
    </w:p>
    <w:p w14:paraId="21EA6B59" w14:textId="77777777" w:rsidR="001E6892" w:rsidRDefault="001E6892" w:rsidP="001E6892">
      <w:pPr>
        <w:jc w:val="center"/>
        <w:rPr>
          <w:rFonts w:ascii="Arial" w:eastAsia="Arial" w:hAnsi="Arial" w:cs="Arial"/>
          <w:b/>
          <w:bCs/>
          <w:sz w:val="20"/>
          <w:szCs w:val="20"/>
        </w:rPr>
      </w:pPr>
      <w:r>
        <w:rPr>
          <w:rFonts w:ascii="Arial" w:eastAsia="Arial" w:hAnsi="Arial" w:cs="Arial"/>
          <w:b/>
          <w:bCs/>
          <w:sz w:val="20"/>
          <w:szCs w:val="20"/>
        </w:rPr>
        <w:t>2026</w:t>
      </w:r>
    </w:p>
    <w:p w14:paraId="39250668" w14:textId="77777777" w:rsidR="001E6892" w:rsidRPr="00BB1101" w:rsidRDefault="001E6892" w:rsidP="001E6892">
      <w:pPr>
        <w:rPr>
          <w:rFonts w:ascii="Arial" w:eastAsia="Arial" w:hAnsi="Arial" w:cs="Arial"/>
          <w:b/>
          <w:bCs/>
          <w:sz w:val="20"/>
          <w:szCs w:val="20"/>
        </w:rPr>
      </w:pPr>
      <w:r>
        <w:rPr>
          <w:rFonts w:ascii="Arial" w:eastAsia="Arial" w:hAnsi="Arial" w:cs="Arial"/>
          <w:b/>
          <w:bCs/>
          <w:sz w:val="20"/>
          <w:szCs w:val="20"/>
        </w:rPr>
        <w:br w:type="page"/>
      </w:r>
    </w:p>
    <w:sdt>
      <w:sdtPr>
        <w:rPr>
          <w:rFonts w:ascii="Times New Roman" w:eastAsia="Times New Roman" w:hAnsi="Times New Roman" w:cs="Times New Roman"/>
          <w:color w:val="auto"/>
          <w:sz w:val="24"/>
          <w:szCs w:val="24"/>
          <w:lang w:eastAsia="es-MX"/>
        </w:rPr>
        <w:id w:val="1076091023"/>
        <w:docPartObj>
          <w:docPartGallery w:val="Table of Contents"/>
          <w:docPartUnique/>
        </w:docPartObj>
      </w:sdtPr>
      <w:sdtEndPr>
        <w:rPr>
          <w:rFonts w:ascii="Arial" w:hAnsi="Arial" w:cs="Arial"/>
          <w:b/>
          <w:bCs/>
          <w:noProof/>
          <w:sz w:val="20"/>
          <w:szCs w:val="20"/>
        </w:rPr>
      </w:sdtEndPr>
      <w:sdtContent>
        <w:p w14:paraId="5C738BC9" w14:textId="77777777" w:rsidR="001E6892" w:rsidRPr="00CC03D5" w:rsidRDefault="001E6892" w:rsidP="001E6892">
          <w:pPr>
            <w:pStyle w:val="TtuloTDC"/>
            <w:rPr>
              <w:rFonts w:ascii="Arial" w:hAnsi="Arial" w:cs="Arial"/>
              <w:b/>
              <w:bCs/>
              <w:i/>
              <w:iCs/>
              <w:color w:val="000000" w:themeColor="text1"/>
              <w:sz w:val="28"/>
              <w:szCs w:val="28"/>
            </w:rPr>
          </w:pPr>
          <w:r w:rsidRPr="00CC03D5">
            <w:rPr>
              <w:rFonts w:ascii="Arial" w:hAnsi="Arial" w:cs="Arial"/>
              <w:b/>
              <w:bCs/>
              <w:i/>
              <w:iCs/>
              <w:color w:val="000000" w:themeColor="text1"/>
              <w:sz w:val="28"/>
              <w:szCs w:val="28"/>
            </w:rPr>
            <w:t>Tabla de contenido</w:t>
          </w:r>
        </w:p>
        <w:p w14:paraId="57C68D36" w14:textId="66938D8E"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r w:rsidRPr="00842575">
            <w:rPr>
              <w:rFonts w:ascii="Arial" w:hAnsi="Arial" w:cs="Arial"/>
              <w:sz w:val="20"/>
              <w:szCs w:val="20"/>
            </w:rPr>
            <w:fldChar w:fldCharType="begin"/>
          </w:r>
          <w:r w:rsidRPr="00842575">
            <w:rPr>
              <w:rFonts w:ascii="Arial" w:hAnsi="Arial" w:cs="Arial"/>
              <w:sz w:val="20"/>
              <w:szCs w:val="20"/>
            </w:rPr>
            <w:instrText>TOC \o "1-3" \h \z \u</w:instrText>
          </w:r>
          <w:r w:rsidRPr="00842575">
            <w:rPr>
              <w:rFonts w:ascii="Arial" w:hAnsi="Arial" w:cs="Arial"/>
              <w:sz w:val="20"/>
              <w:szCs w:val="20"/>
            </w:rPr>
            <w:fldChar w:fldCharType="separate"/>
          </w:r>
          <w:hyperlink w:anchor="_Toc233813298" w:history="1">
            <w:r w:rsidRPr="00842575">
              <w:rPr>
                <w:rStyle w:val="Hipervnculo"/>
                <w:rFonts w:ascii="Arial" w:hAnsi="Arial" w:cs="Arial"/>
                <w:noProof/>
                <w:sz w:val="20"/>
                <w:szCs w:val="20"/>
              </w:rPr>
              <w:t>INTRODUCCIÓN</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_Toc233813298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w:t>
            </w:r>
            <w:r w:rsidRPr="00842575">
              <w:rPr>
                <w:rFonts w:ascii="Arial" w:hAnsi="Arial" w:cs="Arial"/>
                <w:noProof/>
                <w:webHidden/>
                <w:sz w:val="20"/>
                <w:szCs w:val="20"/>
              </w:rPr>
              <w:fldChar w:fldCharType="end"/>
            </w:r>
          </w:hyperlink>
        </w:p>
        <w:p w14:paraId="77243FBC" w14:textId="6F28B534"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299" w:history="1">
            <w:r w:rsidRPr="00842575">
              <w:rPr>
                <w:rStyle w:val="Hipervnculo"/>
                <w:rFonts w:ascii="Arial" w:hAnsi="Arial" w:cs="Arial"/>
                <w:noProof/>
                <w:sz w:val="20"/>
                <w:szCs w:val="20"/>
              </w:rPr>
              <w:t>1.</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ASPECTOS ECONÓMICOS Y GENERALES DEL MERCADO</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_Toc233813299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w:t>
            </w:r>
            <w:r w:rsidRPr="00842575">
              <w:rPr>
                <w:rFonts w:ascii="Arial" w:hAnsi="Arial" w:cs="Arial"/>
                <w:noProof/>
                <w:webHidden/>
                <w:sz w:val="20"/>
                <w:szCs w:val="20"/>
              </w:rPr>
              <w:fldChar w:fldCharType="end"/>
            </w:r>
          </w:hyperlink>
        </w:p>
        <w:p w14:paraId="44ADF772" w14:textId="653ADEC7"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00" w:history="1">
            <w:r w:rsidRPr="00842575">
              <w:rPr>
                <w:rStyle w:val="Hipervnculo"/>
                <w:rFonts w:ascii="Arial" w:hAnsi="Arial" w:cs="Arial"/>
                <w:noProof/>
                <w:sz w:val="20"/>
                <w:szCs w:val="20"/>
              </w:rPr>
              <w:t>1.2</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Contexto Comercial y Clasificación del Mercado</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_Toc233813300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w:t>
            </w:r>
            <w:r w:rsidRPr="00842575">
              <w:rPr>
                <w:rFonts w:ascii="Arial" w:hAnsi="Arial" w:cs="Arial"/>
                <w:noProof/>
                <w:webHidden/>
                <w:sz w:val="20"/>
                <w:szCs w:val="20"/>
              </w:rPr>
              <w:fldChar w:fldCharType="end"/>
            </w:r>
          </w:hyperlink>
        </w:p>
        <w:p w14:paraId="60FABCD5" w14:textId="64523BD6"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1" w:history="1">
            <w:r w:rsidRPr="00842575">
              <w:rPr>
                <w:rStyle w:val="Hipervnculo"/>
                <w:rFonts w:ascii="Arial" w:hAnsi="Arial" w:cs="Arial"/>
                <w:bCs/>
                <w:noProof/>
              </w:rPr>
              <w:t>1.2.1</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Clasificación del Servicio – UNSPSC (Decreto 1082 de 2015)</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_Toc233813301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3</w:t>
            </w:r>
            <w:r w:rsidRPr="00842575">
              <w:rPr>
                <w:rFonts w:ascii="Arial" w:hAnsi="Arial" w:cs="Arial"/>
                <w:noProof/>
                <w:webHidden/>
              </w:rPr>
              <w:fldChar w:fldCharType="end"/>
            </w:r>
          </w:hyperlink>
        </w:p>
        <w:p w14:paraId="0E2B3137" w14:textId="29A2FC2F"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2" w:history="1">
            <w:r w:rsidRPr="00842575">
              <w:rPr>
                <w:rStyle w:val="Hipervnculo"/>
                <w:rFonts w:ascii="Arial" w:hAnsi="Arial" w:cs="Arial"/>
                <w:bCs/>
                <w:noProof/>
              </w:rPr>
              <w:t>1.2.2</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Clasificación Actividad Económica – CIIU</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_Toc233813302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3</w:t>
            </w:r>
            <w:r w:rsidRPr="00842575">
              <w:rPr>
                <w:rFonts w:ascii="Arial" w:hAnsi="Arial" w:cs="Arial"/>
                <w:noProof/>
                <w:webHidden/>
              </w:rPr>
              <w:fldChar w:fldCharType="end"/>
            </w:r>
          </w:hyperlink>
        </w:p>
        <w:p w14:paraId="2A0BCBCC" w14:textId="6B34D5FC"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03" w:history="1">
            <w:r w:rsidRPr="00842575">
              <w:rPr>
                <w:rStyle w:val="Hipervnculo"/>
                <w:rFonts w:ascii="Arial" w:hAnsi="Arial" w:cs="Arial"/>
                <w:noProof/>
                <w:sz w:val="20"/>
                <w:szCs w:val="20"/>
              </w:rPr>
              <w:t>1.3</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Contexto Económico y Estadísticas del Sector</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_Toc233813303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6</w:t>
            </w:r>
            <w:r w:rsidRPr="00842575">
              <w:rPr>
                <w:rFonts w:ascii="Arial" w:hAnsi="Arial" w:cs="Arial"/>
                <w:noProof/>
                <w:webHidden/>
                <w:sz w:val="20"/>
                <w:szCs w:val="20"/>
              </w:rPr>
              <w:fldChar w:fldCharType="end"/>
            </w:r>
          </w:hyperlink>
        </w:p>
        <w:p w14:paraId="21960928" w14:textId="1A5A98C3"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4" w:history="1">
            <w:r w:rsidRPr="00842575">
              <w:rPr>
                <w:rStyle w:val="Hipervnculo"/>
                <w:rFonts w:ascii="Arial" w:hAnsi="Arial" w:cs="Arial"/>
                <w:bCs/>
                <w:noProof/>
              </w:rPr>
              <w:t>1.3.1</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Comportamiento Macroeconómico Colombia</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_Toc233813304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6</w:t>
            </w:r>
            <w:r w:rsidRPr="00842575">
              <w:rPr>
                <w:rFonts w:ascii="Arial" w:hAnsi="Arial" w:cs="Arial"/>
                <w:noProof/>
                <w:webHidden/>
              </w:rPr>
              <w:fldChar w:fldCharType="end"/>
            </w:r>
          </w:hyperlink>
        </w:p>
        <w:p w14:paraId="13EA1847" w14:textId="321EB646"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5" w:history="1">
            <w:r w:rsidRPr="00842575">
              <w:rPr>
                <w:rStyle w:val="Hipervnculo"/>
                <w:rFonts w:ascii="Arial" w:hAnsi="Arial" w:cs="Arial"/>
                <w:bCs/>
                <w:noProof/>
              </w:rPr>
              <w:t>1.3.2</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Comportamiento Macroeconómico de la Actividad Económica</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_Toc233813305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11</w:t>
            </w:r>
            <w:r w:rsidRPr="00842575">
              <w:rPr>
                <w:rFonts w:ascii="Arial" w:hAnsi="Arial" w:cs="Arial"/>
                <w:noProof/>
                <w:webHidden/>
              </w:rPr>
              <w:fldChar w:fldCharType="end"/>
            </w:r>
          </w:hyperlink>
        </w:p>
        <w:p w14:paraId="16B21FFB" w14:textId="38A658DF"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6" w:history="1">
            <w:r w:rsidRPr="00842575">
              <w:rPr>
                <w:rStyle w:val="Hipervnculo"/>
                <w:rFonts w:ascii="Arial" w:hAnsi="Arial" w:cs="Arial"/>
                <w:bCs/>
                <w:noProof/>
              </w:rPr>
              <w:t>1.3.3</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Análisis Económico del Mercado Local y Regional</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_Toc233813306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14</w:t>
            </w:r>
            <w:r w:rsidRPr="00842575">
              <w:rPr>
                <w:rFonts w:ascii="Arial" w:hAnsi="Arial" w:cs="Arial"/>
                <w:noProof/>
                <w:webHidden/>
              </w:rPr>
              <w:fldChar w:fldCharType="end"/>
            </w:r>
          </w:hyperlink>
        </w:p>
        <w:p w14:paraId="4A819EE6" w14:textId="481AC639"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7" w:history="1">
            <w:r w:rsidRPr="00842575">
              <w:rPr>
                <w:rStyle w:val="Hipervnculo"/>
                <w:rFonts w:ascii="Arial" w:hAnsi="Arial" w:cs="Arial"/>
                <w:bCs/>
                <w:noProof/>
              </w:rPr>
              <w:t>1.3.4</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Indicadores económicos</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_Toc233813307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16</w:t>
            </w:r>
            <w:r w:rsidRPr="00842575">
              <w:rPr>
                <w:rFonts w:ascii="Arial" w:hAnsi="Arial" w:cs="Arial"/>
                <w:noProof/>
                <w:webHidden/>
              </w:rPr>
              <w:fldChar w:fldCharType="end"/>
            </w:r>
          </w:hyperlink>
        </w:p>
        <w:p w14:paraId="69B9B8AA" w14:textId="3C179DD5"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08" w:history="1">
            <w:r w:rsidRPr="00842575">
              <w:rPr>
                <w:rStyle w:val="Hipervnculo"/>
                <w:rFonts w:ascii="Arial" w:hAnsi="Arial" w:cs="Arial"/>
                <w:noProof/>
                <w:sz w:val="20"/>
                <w:szCs w:val="20"/>
              </w:rPr>
              <w:t>1.4</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Contexto Técnico y Operativo del Sector</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_Toc233813308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21</w:t>
            </w:r>
            <w:r w:rsidRPr="00842575">
              <w:rPr>
                <w:rFonts w:ascii="Arial" w:hAnsi="Arial" w:cs="Arial"/>
                <w:noProof/>
                <w:webHidden/>
                <w:sz w:val="20"/>
                <w:szCs w:val="20"/>
              </w:rPr>
              <w:fldChar w:fldCharType="end"/>
            </w:r>
          </w:hyperlink>
        </w:p>
        <w:p w14:paraId="14EE4D2B" w14:textId="5CFF0F10"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09" w:history="1">
            <w:r w:rsidRPr="00842575">
              <w:rPr>
                <w:rStyle w:val="Hipervnculo"/>
                <w:rFonts w:ascii="Arial" w:hAnsi="Arial" w:cs="Arial"/>
                <w:bCs/>
                <w:noProof/>
              </w:rPr>
              <w:t>1.4.1</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Cadena de Suministro y Canales de Distribución</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_Toc233813309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21</w:t>
            </w:r>
            <w:r w:rsidRPr="00842575">
              <w:rPr>
                <w:rFonts w:ascii="Arial" w:hAnsi="Arial" w:cs="Arial"/>
                <w:noProof/>
                <w:webHidden/>
              </w:rPr>
              <w:fldChar w:fldCharType="end"/>
            </w:r>
          </w:hyperlink>
        </w:p>
        <w:p w14:paraId="15132452" w14:textId="36F4FB9E"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10" w:history="1">
            <w:r w:rsidRPr="00842575">
              <w:rPr>
                <w:rStyle w:val="Hipervnculo"/>
                <w:rFonts w:ascii="Arial" w:hAnsi="Arial" w:cs="Arial"/>
                <w:bCs/>
                <w:noProof/>
              </w:rPr>
              <w:t>1.4.2</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Dinámica de Costos e Insumos Críticos del Objeto</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_Toc233813310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22</w:t>
            </w:r>
            <w:r w:rsidRPr="00842575">
              <w:rPr>
                <w:rFonts w:ascii="Arial" w:hAnsi="Arial" w:cs="Arial"/>
                <w:noProof/>
                <w:webHidden/>
              </w:rPr>
              <w:fldChar w:fldCharType="end"/>
            </w:r>
          </w:hyperlink>
        </w:p>
        <w:p w14:paraId="1A650C06" w14:textId="289D7B68"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11" w:history="1">
            <w:r w:rsidRPr="00842575">
              <w:rPr>
                <w:rStyle w:val="Hipervnculo"/>
                <w:rFonts w:ascii="Arial" w:hAnsi="Arial" w:cs="Arial"/>
                <w:noProof/>
                <w:sz w:val="20"/>
                <w:szCs w:val="20"/>
              </w:rPr>
              <w:t>1.5</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Contexto Regulatorio y Legal</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_Toc233813311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23</w:t>
            </w:r>
            <w:r w:rsidRPr="00842575">
              <w:rPr>
                <w:rFonts w:ascii="Arial" w:hAnsi="Arial" w:cs="Arial"/>
                <w:noProof/>
                <w:webHidden/>
                <w:sz w:val="20"/>
                <w:szCs w:val="20"/>
              </w:rPr>
              <w:fldChar w:fldCharType="end"/>
            </w:r>
          </w:hyperlink>
        </w:p>
        <w:p w14:paraId="318AF86E" w14:textId="189894BF"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12" w:history="1">
            <w:r w:rsidRPr="00842575">
              <w:rPr>
                <w:rStyle w:val="Hipervnculo"/>
                <w:rFonts w:ascii="Arial" w:hAnsi="Arial" w:cs="Arial"/>
                <w:noProof/>
                <w:sz w:val="20"/>
                <w:szCs w:val="20"/>
              </w:rPr>
              <w:t>1.6</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Agentes del sector</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_Toc233813312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23</w:t>
            </w:r>
            <w:r w:rsidRPr="00842575">
              <w:rPr>
                <w:rFonts w:ascii="Arial" w:hAnsi="Arial" w:cs="Arial"/>
                <w:noProof/>
                <w:webHidden/>
                <w:sz w:val="20"/>
                <w:szCs w:val="20"/>
              </w:rPr>
              <w:fldChar w:fldCharType="end"/>
            </w:r>
          </w:hyperlink>
        </w:p>
        <w:p w14:paraId="3B695AEB" w14:textId="00947E1C"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13" w:history="1">
            <w:r w:rsidRPr="00842575">
              <w:rPr>
                <w:rStyle w:val="Hipervnculo"/>
                <w:rFonts w:ascii="Arial" w:hAnsi="Arial" w:cs="Arial"/>
                <w:noProof/>
                <w:sz w:val="20"/>
                <w:szCs w:val="20"/>
              </w:rPr>
              <w:t>2.</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MODELO DE ABASTECIMIENTO ESTRATÉGICO</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_Toc233813313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23</w:t>
            </w:r>
            <w:r w:rsidRPr="00842575">
              <w:rPr>
                <w:rFonts w:ascii="Arial" w:hAnsi="Arial" w:cs="Arial"/>
                <w:noProof/>
                <w:webHidden/>
                <w:sz w:val="20"/>
                <w:szCs w:val="20"/>
              </w:rPr>
              <w:fldChar w:fldCharType="end"/>
            </w:r>
          </w:hyperlink>
        </w:p>
        <w:p w14:paraId="53D1C3BC" w14:textId="0B4840F2"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14" w:history="1">
            <w:r w:rsidRPr="00842575">
              <w:rPr>
                <w:rStyle w:val="Hipervnculo"/>
                <w:rFonts w:ascii="Arial" w:hAnsi="Arial" w:cs="Arial"/>
                <w:noProof/>
                <w:sz w:val="20"/>
                <w:szCs w:val="20"/>
              </w:rPr>
              <w:t>3.</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ANÁLISIS DE LA DEMANDA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_Toc233813314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27</w:t>
            </w:r>
            <w:r w:rsidRPr="00842575">
              <w:rPr>
                <w:rFonts w:ascii="Arial" w:hAnsi="Arial" w:cs="Arial"/>
                <w:noProof/>
                <w:webHidden/>
                <w:sz w:val="20"/>
                <w:szCs w:val="20"/>
              </w:rPr>
              <w:fldChar w:fldCharType="end"/>
            </w:r>
          </w:hyperlink>
        </w:p>
        <w:p w14:paraId="314EDF63" w14:textId="3358EB33"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15" w:history="1">
            <w:r w:rsidRPr="00842575">
              <w:rPr>
                <w:rStyle w:val="Hipervnculo"/>
                <w:rFonts w:ascii="Arial" w:hAnsi="Arial" w:cs="Arial"/>
                <w:noProof/>
                <w:sz w:val="20"/>
                <w:szCs w:val="20"/>
              </w:rPr>
              <w:t>3.1</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Comportamiento del gasto histórico</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_Toc233813315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27</w:t>
            </w:r>
            <w:r w:rsidRPr="00842575">
              <w:rPr>
                <w:rFonts w:ascii="Arial" w:hAnsi="Arial" w:cs="Arial"/>
                <w:noProof/>
                <w:webHidden/>
                <w:sz w:val="20"/>
                <w:szCs w:val="20"/>
              </w:rPr>
              <w:fldChar w:fldCharType="end"/>
            </w:r>
          </w:hyperlink>
        </w:p>
        <w:p w14:paraId="39DC9582" w14:textId="4681FCFA"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16" w:history="1">
            <w:r w:rsidRPr="00842575">
              <w:rPr>
                <w:rStyle w:val="Hipervnculo"/>
                <w:rFonts w:ascii="Arial" w:hAnsi="Arial" w:cs="Arial"/>
                <w:bCs/>
                <w:noProof/>
              </w:rPr>
              <w:t>3.1.1</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Antecedentes Internos</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_Toc233813316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27</w:t>
            </w:r>
            <w:r w:rsidRPr="00842575">
              <w:rPr>
                <w:rFonts w:ascii="Arial" w:hAnsi="Arial" w:cs="Arial"/>
                <w:noProof/>
                <w:webHidden/>
              </w:rPr>
              <w:fldChar w:fldCharType="end"/>
            </w:r>
          </w:hyperlink>
        </w:p>
        <w:p w14:paraId="5E606D13" w14:textId="4BE68B60"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17" w:history="1">
            <w:r w:rsidRPr="00842575">
              <w:rPr>
                <w:rStyle w:val="Hipervnculo"/>
                <w:rFonts w:ascii="Arial" w:hAnsi="Arial" w:cs="Arial"/>
                <w:bCs/>
                <w:noProof/>
              </w:rPr>
              <w:t>3.1.2</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Antecedentes externos</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_Toc233813317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28</w:t>
            </w:r>
            <w:r w:rsidRPr="00842575">
              <w:rPr>
                <w:rFonts w:ascii="Arial" w:hAnsi="Arial" w:cs="Arial"/>
                <w:noProof/>
                <w:webHidden/>
              </w:rPr>
              <w:fldChar w:fldCharType="end"/>
            </w:r>
          </w:hyperlink>
        </w:p>
        <w:p w14:paraId="34454B5E" w14:textId="02185BD4"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18" w:history="1">
            <w:r w:rsidRPr="00842575">
              <w:rPr>
                <w:rStyle w:val="Hipervnculo"/>
                <w:rFonts w:ascii="Arial" w:hAnsi="Arial" w:cs="Arial"/>
                <w:noProof/>
                <w:sz w:val="20"/>
                <w:szCs w:val="20"/>
              </w:rPr>
              <w:t>4.</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ANÁLISIS DE LA OFERTA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_Toc233813318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28</w:t>
            </w:r>
            <w:r w:rsidRPr="00842575">
              <w:rPr>
                <w:rFonts w:ascii="Arial" w:hAnsi="Arial" w:cs="Arial"/>
                <w:noProof/>
                <w:webHidden/>
                <w:sz w:val="20"/>
                <w:szCs w:val="20"/>
              </w:rPr>
              <w:fldChar w:fldCharType="end"/>
            </w:r>
          </w:hyperlink>
        </w:p>
        <w:p w14:paraId="61692A57" w14:textId="170FD95A"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19" w:history="1">
            <w:r w:rsidRPr="00842575">
              <w:rPr>
                <w:rStyle w:val="Hipervnculo"/>
                <w:rFonts w:ascii="Arial" w:hAnsi="Arial" w:cs="Arial"/>
                <w:noProof/>
                <w:sz w:val="20"/>
                <w:szCs w:val="20"/>
              </w:rPr>
              <w:t>5.</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ESTUDIO DE MERCADO</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_Toc233813319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31</w:t>
            </w:r>
            <w:r w:rsidRPr="00842575">
              <w:rPr>
                <w:rFonts w:ascii="Arial" w:hAnsi="Arial" w:cs="Arial"/>
                <w:noProof/>
                <w:webHidden/>
                <w:sz w:val="20"/>
                <w:szCs w:val="20"/>
              </w:rPr>
              <w:fldChar w:fldCharType="end"/>
            </w:r>
          </w:hyperlink>
        </w:p>
        <w:p w14:paraId="1A8A399A" w14:textId="0BF5BF51"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20" w:history="1">
            <w:r w:rsidRPr="00842575">
              <w:rPr>
                <w:rStyle w:val="Hipervnculo"/>
                <w:rFonts w:ascii="Arial" w:hAnsi="Arial" w:cs="Arial"/>
                <w:noProof/>
                <w:sz w:val="20"/>
                <w:szCs w:val="20"/>
              </w:rPr>
              <w:t>6.</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CAPACIDAD FINANCIERA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_Toc233813320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33</w:t>
            </w:r>
            <w:r w:rsidRPr="00842575">
              <w:rPr>
                <w:rFonts w:ascii="Arial" w:hAnsi="Arial" w:cs="Arial"/>
                <w:noProof/>
                <w:webHidden/>
                <w:sz w:val="20"/>
                <w:szCs w:val="20"/>
              </w:rPr>
              <w:fldChar w:fldCharType="end"/>
            </w:r>
          </w:hyperlink>
        </w:p>
        <w:p w14:paraId="43D0954C" w14:textId="751A6E28"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21" w:history="1">
            <w:r w:rsidRPr="00842575">
              <w:rPr>
                <w:rStyle w:val="Hipervnculo"/>
                <w:rFonts w:ascii="Arial" w:hAnsi="Arial" w:cs="Arial"/>
                <w:noProof/>
                <w:sz w:val="20"/>
                <w:szCs w:val="20"/>
              </w:rPr>
              <w:t>7.</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OTROS ASPECTOS</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_Toc233813321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33</w:t>
            </w:r>
            <w:r w:rsidRPr="00842575">
              <w:rPr>
                <w:rFonts w:ascii="Arial" w:hAnsi="Arial" w:cs="Arial"/>
                <w:noProof/>
                <w:webHidden/>
                <w:sz w:val="20"/>
                <w:szCs w:val="20"/>
              </w:rPr>
              <w:fldChar w:fldCharType="end"/>
            </w:r>
          </w:hyperlink>
        </w:p>
        <w:p w14:paraId="33FC61F9" w14:textId="495DA62F"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2" w:history="1">
            <w:r w:rsidRPr="00842575">
              <w:rPr>
                <w:rStyle w:val="Hipervnculo"/>
                <w:rFonts w:ascii="Arial" w:hAnsi="Arial" w:cs="Arial"/>
                <w:noProof/>
                <w:sz w:val="20"/>
                <w:szCs w:val="20"/>
              </w:rPr>
              <w:t>7.1</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Estructura Demográfica y Componente Etario de la Población</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_Toc233813322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33</w:t>
            </w:r>
            <w:r w:rsidRPr="00842575">
              <w:rPr>
                <w:rFonts w:ascii="Arial" w:hAnsi="Arial" w:cs="Arial"/>
                <w:noProof/>
                <w:webHidden/>
                <w:sz w:val="20"/>
                <w:szCs w:val="20"/>
              </w:rPr>
              <w:fldChar w:fldCharType="end"/>
            </w:r>
          </w:hyperlink>
        </w:p>
        <w:p w14:paraId="74474D5E" w14:textId="7B1546AC"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3" w:history="1">
            <w:r w:rsidRPr="00842575">
              <w:rPr>
                <w:rStyle w:val="Hipervnculo"/>
                <w:rFonts w:ascii="Arial" w:hAnsi="Arial" w:cs="Arial"/>
                <w:noProof/>
                <w:sz w:val="20"/>
                <w:szCs w:val="20"/>
              </w:rPr>
              <w:t>7.2</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Caracterización por Sexo, Distribución Geográfica y Diversidad Étnica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_Toc233813323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34</w:t>
            </w:r>
            <w:r w:rsidRPr="00842575">
              <w:rPr>
                <w:rFonts w:ascii="Arial" w:hAnsi="Arial" w:cs="Arial"/>
                <w:noProof/>
                <w:webHidden/>
                <w:sz w:val="20"/>
                <w:szCs w:val="20"/>
              </w:rPr>
              <w:fldChar w:fldCharType="end"/>
            </w:r>
          </w:hyperlink>
        </w:p>
        <w:p w14:paraId="6E700D07" w14:textId="4999116A"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24" w:history="1">
            <w:r w:rsidRPr="00842575">
              <w:rPr>
                <w:rStyle w:val="Hipervnculo"/>
                <w:rFonts w:ascii="Arial" w:hAnsi="Arial" w:cs="Arial"/>
                <w:noProof/>
                <w:sz w:val="20"/>
                <w:szCs w:val="20"/>
              </w:rPr>
              <w:t>8.</w:t>
            </w:r>
            <w:r w:rsidRPr="00842575">
              <w:rPr>
                <w:rFonts w:ascii="Arial" w:eastAsiaTheme="minorEastAsia" w:hAnsi="Arial" w:cs="Arial"/>
                <w:b w:val="0"/>
                <w:bCs w:val="0"/>
                <w:i w:val="0"/>
                <w:iCs w:val="0"/>
                <w:noProof/>
                <w:kern w:val="2"/>
                <w:sz w:val="20"/>
                <w:szCs w:val="20"/>
                <w:lang w:val="es-CO"/>
                <w14:ligatures w14:val="standardContextual"/>
              </w:rPr>
              <w:tab/>
            </w:r>
            <w:r w:rsidRPr="00842575">
              <w:rPr>
                <w:rStyle w:val="Hipervnculo"/>
                <w:rFonts w:ascii="Arial" w:hAnsi="Arial" w:cs="Arial"/>
                <w:noProof/>
                <w:sz w:val="20"/>
                <w:szCs w:val="20"/>
              </w:rPr>
              <w:t>CRITERIOS DIFERENCIALES</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_Toc233813324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36</w:t>
            </w:r>
            <w:r w:rsidRPr="00842575">
              <w:rPr>
                <w:rFonts w:ascii="Arial" w:hAnsi="Arial" w:cs="Arial"/>
                <w:noProof/>
                <w:webHidden/>
                <w:sz w:val="20"/>
                <w:szCs w:val="20"/>
              </w:rPr>
              <w:fldChar w:fldCharType="end"/>
            </w:r>
          </w:hyperlink>
        </w:p>
        <w:p w14:paraId="5BB0A560" w14:textId="32AC4751"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5" w:history="1">
            <w:r w:rsidRPr="00842575">
              <w:rPr>
                <w:rStyle w:val="Hipervnculo"/>
                <w:rFonts w:ascii="Arial" w:hAnsi="Arial" w:cs="Arial"/>
                <w:noProof/>
                <w:sz w:val="20"/>
                <w:szCs w:val="20"/>
              </w:rPr>
              <w:t>8.1</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Criterios diferenciales para MIPYMES en el sistema de compra pública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_Toc233813325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36</w:t>
            </w:r>
            <w:r w:rsidRPr="00842575">
              <w:rPr>
                <w:rFonts w:ascii="Arial" w:hAnsi="Arial" w:cs="Arial"/>
                <w:noProof/>
                <w:webHidden/>
                <w:sz w:val="20"/>
                <w:szCs w:val="20"/>
              </w:rPr>
              <w:fldChar w:fldCharType="end"/>
            </w:r>
          </w:hyperlink>
        </w:p>
        <w:p w14:paraId="22C53A01" w14:textId="17291B43"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6" w:history="1">
            <w:r w:rsidRPr="00842575">
              <w:rPr>
                <w:rStyle w:val="Hipervnculo"/>
                <w:rFonts w:ascii="Arial" w:hAnsi="Arial" w:cs="Arial"/>
                <w:noProof/>
                <w:sz w:val="20"/>
                <w:szCs w:val="20"/>
              </w:rPr>
              <w:t>8.2</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Criterios diferenciales para emprendimiento y empresas de mujeres en el sistema de compras públicas</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_Toc233813326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37</w:t>
            </w:r>
            <w:r w:rsidRPr="00842575">
              <w:rPr>
                <w:rFonts w:ascii="Arial" w:hAnsi="Arial" w:cs="Arial"/>
                <w:noProof/>
                <w:webHidden/>
                <w:sz w:val="20"/>
                <w:szCs w:val="20"/>
              </w:rPr>
              <w:fldChar w:fldCharType="end"/>
            </w:r>
          </w:hyperlink>
        </w:p>
        <w:p w14:paraId="034F01F2" w14:textId="031BD849"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7" w:history="1">
            <w:r w:rsidRPr="00842575">
              <w:rPr>
                <w:rStyle w:val="Hipervnculo"/>
                <w:rFonts w:ascii="Arial" w:hAnsi="Arial" w:cs="Arial"/>
                <w:noProof/>
                <w:sz w:val="20"/>
                <w:szCs w:val="20"/>
              </w:rPr>
              <w:t>8.3</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Fomento a la ejecución por parte de población en pobreza extrema, desplazados por la violencia, personas en proceso de reintegración o reincorporación y sujetos de especial protección constitucional</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_Toc233813327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38</w:t>
            </w:r>
            <w:r w:rsidRPr="00842575">
              <w:rPr>
                <w:rFonts w:ascii="Arial" w:hAnsi="Arial" w:cs="Arial"/>
                <w:noProof/>
                <w:webHidden/>
                <w:sz w:val="20"/>
                <w:szCs w:val="20"/>
              </w:rPr>
              <w:fldChar w:fldCharType="end"/>
            </w:r>
          </w:hyperlink>
        </w:p>
        <w:p w14:paraId="090A62A1" w14:textId="1E388154"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8" w:history="1">
            <w:r w:rsidRPr="00842575">
              <w:rPr>
                <w:rStyle w:val="Hipervnculo"/>
                <w:rFonts w:ascii="Arial" w:hAnsi="Arial" w:cs="Arial"/>
                <w:noProof/>
                <w:sz w:val="20"/>
                <w:szCs w:val="20"/>
              </w:rPr>
              <w:t>8.4</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Destinación a la ejecución del contrato un porcentaje de mano de obra no calificada perteneciente a la región</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_Toc233813328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39</w:t>
            </w:r>
            <w:r w:rsidRPr="00842575">
              <w:rPr>
                <w:rFonts w:ascii="Arial" w:hAnsi="Arial" w:cs="Arial"/>
                <w:noProof/>
                <w:webHidden/>
                <w:sz w:val="20"/>
                <w:szCs w:val="20"/>
              </w:rPr>
              <w:fldChar w:fldCharType="end"/>
            </w:r>
          </w:hyperlink>
        </w:p>
        <w:p w14:paraId="6E76796E" w14:textId="66B2BA59"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29" w:history="1">
            <w:r w:rsidRPr="00842575">
              <w:rPr>
                <w:rStyle w:val="Hipervnculo"/>
                <w:rFonts w:ascii="Arial" w:hAnsi="Arial" w:cs="Arial"/>
                <w:noProof/>
                <w:sz w:val="20"/>
                <w:szCs w:val="20"/>
              </w:rPr>
              <w:t>8.5</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Fomento a la inserción laboral de jovenes entre 18 y 28 años de edad, de conformidad con lo dispuesto en la ley 2119 de 2021</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_Toc233813329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41</w:t>
            </w:r>
            <w:r w:rsidRPr="00842575">
              <w:rPr>
                <w:rFonts w:ascii="Arial" w:hAnsi="Arial" w:cs="Arial"/>
                <w:noProof/>
                <w:webHidden/>
                <w:sz w:val="20"/>
                <w:szCs w:val="20"/>
              </w:rPr>
              <w:fldChar w:fldCharType="end"/>
            </w:r>
          </w:hyperlink>
        </w:p>
        <w:p w14:paraId="521D519C" w14:textId="32A7A04B" w:rsidR="001E6892" w:rsidRPr="00842575" w:rsidRDefault="001E6892" w:rsidP="001E6892">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3813330" w:history="1">
            <w:r w:rsidRPr="00842575">
              <w:rPr>
                <w:rStyle w:val="Hipervnculo"/>
                <w:rFonts w:ascii="Arial" w:hAnsi="Arial" w:cs="Arial"/>
                <w:noProof/>
                <w:sz w:val="20"/>
                <w:szCs w:val="20"/>
              </w:rPr>
              <w:t>8.1</w:t>
            </w:r>
            <w:r w:rsidRPr="00842575">
              <w:rPr>
                <w:rFonts w:ascii="Arial" w:eastAsiaTheme="minorEastAsia" w:hAnsi="Arial" w:cs="Arial"/>
                <w:b w:val="0"/>
                <w:bCs w:val="0"/>
                <w:noProof/>
                <w:kern w:val="2"/>
                <w:sz w:val="20"/>
                <w:szCs w:val="20"/>
                <w:lang w:val="es-CO"/>
                <w14:ligatures w14:val="standardContextual"/>
              </w:rPr>
              <w:tab/>
            </w:r>
            <w:r w:rsidRPr="00842575">
              <w:rPr>
                <w:rStyle w:val="Hipervnculo"/>
                <w:rFonts w:ascii="Arial" w:hAnsi="Arial" w:cs="Arial"/>
                <w:noProof/>
                <w:sz w:val="20"/>
                <w:szCs w:val="20"/>
              </w:rPr>
              <w:t>Incorporación de condiciones especiales de ejecución en favor de las personas con discapacidad</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_Toc233813330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42</w:t>
            </w:r>
            <w:r w:rsidRPr="00842575">
              <w:rPr>
                <w:rFonts w:ascii="Arial" w:hAnsi="Arial" w:cs="Arial"/>
                <w:noProof/>
                <w:webHidden/>
                <w:sz w:val="20"/>
                <w:szCs w:val="20"/>
              </w:rPr>
              <w:fldChar w:fldCharType="end"/>
            </w:r>
          </w:hyperlink>
        </w:p>
        <w:p w14:paraId="49D0A483" w14:textId="6E168BBB"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31" w:history="1">
            <w:r w:rsidRPr="00842575">
              <w:rPr>
                <w:rStyle w:val="Hipervnculo"/>
                <w:rFonts w:ascii="Arial" w:hAnsi="Arial" w:cs="Arial"/>
                <w:bCs/>
                <w:noProof/>
              </w:rPr>
              <w:t>8.1.1</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Criterios habilitantes diferenciales</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_Toc233813331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42</w:t>
            </w:r>
            <w:r w:rsidRPr="00842575">
              <w:rPr>
                <w:rFonts w:ascii="Arial" w:hAnsi="Arial" w:cs="Arial"/>
                <w:noProof/>
                <w:webHidden/>
              </w:rPr>
              <w:fldChar w:fldCharType="end"/>
            </w:r>
          </w:hyperlink>
        </w:p>
        <w:p w14:paraId="6444236F" w14:textId="54D9D361"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32" w:history="1">
            <w:r w:rsidRPr="00842575">
              <w:rPr>
                <w:rStyle w:val="Hipervnculo"/>
                <w:rFonts w:ascii="Arial" w:hAnsi="Arial" w:cs="Arial"/>
                <w:bCs/>
                <w:noProof/>
              </w:rPr>
              <w:t>8.1.2</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Criterios ponderables</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_Toc233813332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42</w:t>
            </w:r>
            <w:r w:rsidRPr="00842575">
              <w:rPr>
                <w:rFonts w:ascii="Arial" w:hAnsi="Arial" w:cs="Arial"/>
                <w:noProof/>
                <w:webHidden/>
              </w:rPr>
              <w:fldChar w:fldCharType="end"/>
            </w:r>
          </w:hyperlink>
        </w:p>
        <w:p w14:paraId="25103E1B" w14:textId="652B88C6" w:rsidR="001E6892" w:rsidRPr="00842575" w:rsidRDefault="001E6892" w:rsidP="001E6892">
          <w:pPr>
            <w:pStyle w:val="TDC3"/>
            <w:tabs>
              <w:tab w:val="left" w:pos="1200"/>
              <w:tab w:val="right" w:leader="dot" w:pos="9062"/>
            </w:tabs>
            <w:rPr>
              <w:rFonts w:ascii="Arial" w:eastAsiaTheme="minorEastAsia" w:hAnsi="Arial" w:cs="Arial"/>
              <w:noProof/>
              <w:kern w:val="2"/>
              <w:lang w:val="es-CO"/>
              <w14:ligatures w14:val="standardContextual"/>
            </w:rPr>
          </w:pPr>
          <w:hyperlink w:anchor="_Toc233813333" w:history="1">
            <w:r w:rsidRPr="00842575">
              <w:rPr>
                <w:rStyle w:val="Hipervnculo"/>
                <w:rFonts w:ascii="Arial" w:hAnsi="Arial" w:cs="Arial"/>
                <w:bCs/>
                <w:noProof/>
              </w:rPr>
              <w:t>8.1.3</w:t>
            </w:r>
            <w:r w:rsidRPr="00842575">
              <w:rPr>
                <w:rFonts w:ascii="Arial" w:eastAsiaTheme="minorEastAsia" w:hAnsi="Arial" w:cs="Arial"/>
                <w:noProof/>
                <w:kern w:val="2"/>
                <w:lang w:val="es-CO"/>
                <w14:ligatures w14:val="standardContextual"/>
              </w:rPr>
              <w:tab/>
            </w:r>
            <w:r w:rsidRPr="00842575">
              <w:rPr>
                <w:rStyle w:val="Hipervnculo"/>
                <w:rFonts w:ascii="Arial" w:hAnsi="Arial" w:cs="Arial"/>
                <w:bCs/>
                <w:noProof/>
              </w:rPr>
              <w:t>Incorporación de obligación contractual orientada a favorecer a la población con discapacidad</w:t>
            </w:r>
            <w:r w:rsidRPr="00842575">
              <w:rPr>
                <w:rFonts w:ascii="Arial" w:hAnsi="Arial" w:cs="Arial"/>
                <w:noProof/>
                <w:webHidden/>
              </w:rPr>
              <w:tab/>
            </w:r>
            <w:r w:rsidRPr="00842575">
              <w:rPr>
                <w:rFonts w:ascii="Arial" w:hAnsi="Arial" w:cs="Arial"/>
                <w:noProof/>
                <w:webHidden/>
              </w:rPr>
              <w:fldChar w:fldCharType="begin"/>
            </w:r>
            <w:r w:rsidRPr="00842575">
              <w:rPr>
                <w:rFonts w:ascii="Arial" w:hAnsi="Arial" w:cs="Arial"/>
                <w:noProof/>
                <w:webHidden/>
              </w:rPr>
              <w:instrText xml:space="preserve"> PAGEREF _Toc233813333 \h </w:instrText>
            </w:r>
            <w:r w:rsidRPr="00842575">
              <w:rPr>
                <w:rFonts w:ascii="Arial" w:hAnsi="Arial" w:cs="Arial"/>
                <w:noProof/>
                <w:webHidden/>
              </w:rPr>
            </w:r>
            <w:r w:rsidRPr="00842575">
              <w:rPr>
                <w:rFonts w:ascii="Arial" w:hAnsi="Arial" w:cs="Arial"/>
                <w:noProof/>
                <w:webHidden/>
              </w:rPr>
              <w:fldChar w:fldCharType="separate"/>
            </w:r>
            <w:r w:rsidR="000D5238">
              <w:rPr>
                <w:rFonts w:ascii="Arial" w:hAnsi="Arial" w:cs="Arial"/>
                <w:noProof/>
                <w:webHidden/>
              </w:rPr>
              <w:t>43</w:t>
            </w:r>
            <w:r w:rsidRPr="00842575">
              <w:rPr>
                <w:rFonts w:ascii="Arial" w:hAnsi="Arial" w:cs="Arial"/>
                <w:noProof/>
                <w:webHidden/>
              </w:rPr>
              <w:fldChar w:fldCharType="end"/>
            </w:r>
          </w:hyperlink>
        </w:p>
        <w:p w14:paraId="7B2B510B" w14:textId="59823017" w:rsidR="001E6892" w:rsidRPr="00842575" w:rsidRDefault="001E6892" w:rsidP="001E6892">
          <w:pPr>
            <w:pStyle w:val="TDC1"/>
            <w:rPr>
              <w:rFonts w:ascii="Arial" w:eastAsiaTheme="minorEastAsia" w:hAnsi="Arial" w:cs="Arial"/>
              <w:b w:val="0"/>
              <w:bCs w:val="0"/>
              <w:i w:val="0"/>
              <w:iCs w:val="0"/>
              <w:noProof/>
              <w:kern w:val="2"/>
              <w:sz w:val="20"/>
              <w:szCs w:val="20"/>
              <w:lang w:val="es-CO"/>
              <w14:ligatures w14:val="standardContextual"/>
            </w:rPr>
          </w:pPr>
          <w:hyperlink w:anchor="_Toc233813334" w:history="1">
            <w:r w:rsidRPr="00842575">
              <w:rPr>
                <w:rStyle w:val="Hipervnculo"/>
                <w:rFonts w:ascii="Arial" w:hAnsi="Arial" w:cs="Arial"/>
                <w:noProof/>
                <w:sz w:val="20"/>
                <w:szCs w:val="20"/>
              </w:rPr>
              <w:t>Bibliografía</w:t>
            </w:r>
            <w:r w:rsidRPr="00842575">
              <w:rPr>
                <w:rFonts w:ascii="Arial" w:hAnsi="Arial" w:cs="Arial"/>
                <w:noProof/>
                <w:webHidden/>
                <w:sz w:val="20"/>
                <w:szCs w:val="20"/>
              </w:rPr>
              <w:tab/>
            </w:r>
            <w:r w:rsidRPr="00842575">
              <w:rPr>
                <w:rFonts w:ascii="Arial" w:hAnsi="Arial" w:cs="Arial"/>
                <w:noProof/>
                <w:webHidden/>
                <w:sz w:val="20"/>
                <w:szCs w:val="20"/>
              </w:rPr>
              <w:fldChar w:fldCharType="begin"/>
            </w:r>
            <w:r w:rsidRPr="00842575">
              <w:rPr>
                <w:rFonts w:ascii="Arial" w:hAnsi="Arial" w:cs="Arial"/>
                <w:noProof/>
                <w:webHidden/>
                <w:sz w:val="20"/>
                <w:szCs w:val="20"/>
              </w:rPr>
              <w:instrText xml:space="preserve"> PAGEREF _Toc233813334 \h </w:instrText>
            </w:r>
            <w:r w:rsidRPr="00842575">
              <w:rPr>
                <w:rFonts w:ascii="Arial" w:hAnsi="Arial" w:cs="Arial"/>
                <w:noProof/>
                <w:webHidden/>
                <w:sz w:val="20"/>
                <w:szCs w:val="20"/>
              </w:rPr>
            </w:r>
            <w:r w:rsidRPr="00842575">
              <w:rPr>
                <w:rFonts w:ascii="Arial" w:hAnsi="Arial" w:cs="Arial"/>
                <w:noProof/>
                <w:webHidden/>
                <w:sz w:val="20"/>
                <w:szCs w:val="20"/>
              </w:rPr>
              <w:fldChar w:fldCharType="separate"/>
            </w:r>
            <w:r w:rsidR="000D5238">
              <w:rPr>
                <w:rFonts w:ascii="Arial" w:hAnsi="Arial" w:cs="Arial"/>
                <w:noProof/>
                <w:webHidden/>
                <w:sz w:val="20"/>
                <w:szCs w:val="20"/>
              </w:rPr>
              <w:t>48</w:t>
            </w:r>
            <w:r w:rsidRPr="00842575">
              <w:rPr>
                <w:rFonts w:ascii="Arial" w:hAnsi="Arial" w:cs="Arial"/>
                <w:noProof/>
                <w:webHidden/>
                <w:sz w:val="20"/>
                <w:szCs w:val="20"/>
              </w:rPr>
              <w:fldChar w:fldCharType="end"/>
            </w:r>
          </w:hyperlink>
        </w:p>
        <w:p w14:paraId="47D11EE3" w14:textId="77777777" w:rsidR="001E6892" w:rsidRPr="004462FB" w:rsidRDefault="001E6892" w:rsidP="001E6892">
          <w:pPr>
            <w:rPr>
              <w:rFonts w:ascii="Arial" w:hAnsi="Arial" w:cs="Arial"/>
              <w:b/>
              <w:bCs/>
              <w:noProof/>
              <w:sz w:val="20"/>
              <w:szCs w:val="20"/>
            </w:rPr>
          </w:pPr>
          <w:r w:rsidRPr="00842575">
            <w:rPr>
              <w:rFonts w:ascii="Arial" w:hAnsi="Arial" w:cs="Arial"/>
              <w:b/>
              <w:bCs/>
              <w:noProof/>
              <w:sz w:val="20"/>
              <w:szCs w:val="20"/>
            </w:rPr>
            <w:fldChar w:fldCharType="end"/>
          </w:r>
        </w:p>
      </w:sdtContent>
    </w:sdt>
    <w:p w14:paraId="3C9AC91A" w14:textId="77777777" w:rsidR="001E6892" w:rsidRPr="004462FB" w:rsidRDefault="001E6892" w:rsidP="001E6892">
      <w:pPr>
        <w:rPr>
          <w:rFonts w:ascii="Arial" w:hAnsi="Arial" w:cs="Arial"/>
          <w:b/>
          <w:bCs/>
          <w:sz w:val="20"/>
          <w:szCs w:val="20"/>
          <w:u w:val="single"/>
        </w:rPr>
      </w:pPr>
      <w:r w:rsidRPr="004462FB">
        <w:rPr>
          <w:rFonts w:ascii="Arial" w:hAnsi="Arial" w:cs="Arial"/>
          <w:b/>
          <w:bCs/>
          <w:sz w:val="20"/>
          <w:szCs w:val="20"/>
          <w:u w:val="single"/>
        </w:rPr>
        <w:br w:type="page"/>
      </w:r>
    </w:p>
    <w:p w14:paraId="1921ADBC" w14:textId="77777777" w:rsidR="001E6892" w:rsidRDefault="001E6892" w:rsidP="001E6892">
      <w:pPr>
        <w:pStyle w:val="Ttulo1"/>
        <w:rPr>
          <w:rFonts w:ascii="Arial" w:hAnsi="Arial" w:cs="Arial"/>
          <w:b/>
          <w:bCs/>
          <w:color w:val="000000" w:themeColor="text1"/>
          <w:sz w:val="20"/>
          <w:szCs w:val="20"/>
        </w:rPr>
      </w:pPr>
      <w:bookmarkStart w:id="0" w:name="_Toc233813298"/>
      <w:r>
        <w:rPr>
          <w:rFonts w:ascii="Arial" w:hAnsi="Arial" w:cs="Arial"/>
          <w:b/>
          <w:bCs/>
          <w:color w:val="000000" w:themeColor="text1"/>
          <w:sz w:val="20"/>
          <w:szCs w:val="20"/>
        </w:rPr>
        <w:lastRenderedPageBreak/>
        <w:t>INTRODUCCIÓN</w:t>
      </w:r>
      <w:bookmarkEnd w:id="0"/>
    </w:p>
    <w:p w14:paraId="3C12BD1E" w14:textId="77777777" w:rsidR="001E6892" w:rsidRDefault="001E6892" w:rsidP="001E6892">
      <w:pPr>
        <w:spacing w:line="276" w:lineRule="auto"/>
        <w:jc w:val="both"/>
        <w:rPr>
          <w:rFonts w:ascii="Arial" w:hAnsi="Arial" w:cs="Arial"/>
          <w:sz w:val="20"/>
          <w:szCs w:val="20"/>
        </w:rPr>
      </w:pPr>
    </w:p>
    <w:p w14:paraId="35EE0E1A" w14:textId="77777777" w:rsidR="001E6892" w:rsidRPr="00950998" w:rsidRDefault="001E6892" w:rsidP="001E6892">
      <w:pPr>
        <w:spacing w:line="276" w:lineRule="auto"/>
        <w:jc w:val="both"/>
        <w:rPr>
          <w:rFonts w:ascii="Arial" w:hAnsi="Arial" w:cs="Arial"/>
          <w:b/>
          <w:bCs/>
          <w:sz w:val="20"/>
          <w:szCs w:val="20"/>
        </w:rPr>
      </w:pPr>
      <w:r w:rsidRPr="00950998">
        <w:rPr>
          <w:rFonts w:ascii="Arial" w:hAnsi="Arial" w:cs="Arial"/>
          <w:sz w:val="20"/>
          <w:szCs w:val="20"/>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Chaparral – Tolima ha realizado un estudio sectorial en función de cumplir con el objeto de contratación correspondiente al proceso de </w:t>
      </w:r>
      <w:r w:rsidRPr="00950998">
        <w:rPr>
          <w:rFonts w:ascii="Arial" w:hAnsi="Arial" w:cs="Arial"/>
          <w:b/>
          <w:bCs/>
          <w:sz w:val="20"/>
          <w:szCs w:val="20"/>
          <w:shd w:val="clear" w:color="auto" w:fill="FFFFFF"/>
        </w:rPr>
        <w:t>“</w:t>
      </w:r>
      <w:r>
        <w:rPr>
          <w:rFonts w:ascii="Arial" w:hAnsi="Arial" w:cs="Arial"/>
          <w:b/>
          <w:bCs/>
          <w:i/>
          <w:iCs/>
          <w:color w:val="000000"/>
          <w:sz w:val="20"/>
          <w:szCs w:val="20"/>
        </w:rPr>
        <w:t>CONTRATAR LA EJECUCIÓN DE ACTIVIDADES PROPIAS AL PROYECTO: “PAVIMENTACIÓN DE INFRAESTRUCTURA EN CONCRETO RÍGIDO DE LA VÍA QUE CONDUCE DEL MUNICIPIO DE CHAPARRAL AL MUNICIPIO DE ATACO – TOLIMA” CODIGO BPIN 20251301010422.</w:t>
      </w:r>
      <w:r w:rsidRPr="00950998">
        <w:rPr>
          <w:rFonts w:ascii="Arial" w:hAnsi="Arial" w:cs="Arial"/>
          <w:b/>
          <w:bCs/>
          <w:sz w:val="20"/>
          <w:szCs w:val="20"/>
        </w:rPr>
        <w:t>”.</w:t>
      </w:r>
    </w:p>
    <w:p w14:paraId="089FCBFF" w14:textId="77777777" w:rsidR="001E6892" w:rsidRPr="00950998" w:rsidRDefault="001E6892" w:rsidP="001E6892">
      <w:pPr>
        <w:spacing w:line="276" w:lineRule="auto"/>
        <w:jc w:val="both"/>
        <w:rPr>
          <w:rFonts w:ascii="Arial" w:hAnsi="Arial" w:cs="Arial"/>
          <w:b/>
          <w:bCs/>
          <w:color w:val="000000"/>
          <w:sz w:val="20"/>
          <w:szCs w:val="20"/>
        </w:rPr>
      </w:pPr>
    </w:p>
    <w:p w14:paraId="7561B33A" w14:textId="77777777" w:rsidR="001E6892" w:rsidRPr="00F36B09" w:rsidRDefault="001E6892" w:rsidP="001E6892">
      <w:pPr>
        <w:spacing w:line="276" w:lineRule="auto"/>
        <w:jc w:val="both"/>
        <w:rPr>
          <w:rFonts w:ascii="Arial" w:hAnsi="Arial" w:cs="Arial"/>
          <w:noProof/>
          <w:sz w:val="20"/>
          <w:szCs w:val="20"/>
        </w:rPr>
      </w:pPr>
      <w:r w:rsidRPr="00F36B09">
        <w:rPr>
          <w:rFonts w:ascii="Arial" w:hAnsi="Arial" w:cs="Arial"/>
          <w:noProof/>
          <w:sz w:val="20"/>
          <w:szCs w:val="20"/>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40259DC0" w14:textId="77777777" w:rsidR="001E6892" w:rsidRPr="00F36B09" w:rsidRDefault="001E6892" w:rsidP="001E6892">
      <w:pPr>
        <w:spacing w:line="276" w:lineRule="auto"/>
        <w:jc w:val="both"/>
        <w:rPr>
          <w:rFonts w:ascii="Arial" w:hAnsi="Arial" w:cs="Arial"/>
          <w:noProof/>
          <w:sz w:val="20"/>
          <w:szCs w:val="20"/>
        </w:rPr>
      </w:pPr>
    </w:p>
    <w:p w14:paraId="7E2194F4" w14:textId="77777777" w:rsidR="001E6892" w:rsidRPr="00950998" w:rsidRDefault="001E6892" w:rsidP="001E6892">
      <w:pPr>
        <w:spacing w:line="276" w:lineRule="auto"/>
        <w:jc w:val="both"/>
        <w:rPr>
          <w:rFonts w:ascii="Arial" w:hAnsi="Arial" w:cs="Arial"/>
          <w:noProof/>
          <w:sz w:val="20"/>
          <w:szCs w:val="20"/>
        </w:rPr>
      </w:pPr>
      <w:r w:rsidRPr="00F36B09">
        <w:rPr>
          <w:rFonts w:ascii="Arial" w:hAnsi="Arial" w:cs="Arial"/>
          <w:noProof/>
          <w:sz w:val="20"/>
          <w:szCs w:val="20"/>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Pr="00950998">
        <w:rPr>
          <w:rFonts w:ascii="Arial" w:hAnsi="Arial" w:cs="Arial"/>
          <w:noProof/>
          <w:sz w:val="20"/>
          <w:szCs w:val="20"/>
        </w:rPr>
        <w:t xml:space="preserve">. </w:t>
      </w:r>
    </w:p>
    <w:p w14:paraId="695C5C69" w14:textId="77777777" w:rsidR="001E6892" w:rsidRDefault="001E6892" w:rsidP="001E6892">
      <w:pPr>
        <w:pStyle w:val="Ttulo1"/>
        <w:numPr>
          <w:ilvl w:val="0"/>
          <w:numId w:val="17"/>
        </w:numPr>
        <w:ind w:left="426" w:hanging="426"/>
        <w:rPr>
          <w:rFonts w:ascii="Arial" w:hAnsi="Arial" w:cs="Arial"/>
          <w:b/>
          <w:bCs/>
          <w:color w:val="000000" w:themeColor="text1"/>
          <w:sz w:val="20"/>
          <w:szCs w:val="20"/>
        </w:rPr>
      </w:pPr>
      <w:bookmarkStart w:id="1" w:name="_Toc1976952717"/>
      <w:bookmarkStart w:id="2" w:name="_Toc232528794"/>
      <w:bookmarkStart w:id="3" w:name="_Toc233813299"/>
      <w:r w:rsidRPr="00F94B96">
        <w:rPr>
          <w:rFonts w:ascii="Arial" w:hAnsi="Arial" w:cs="Arial"/>
          <w:b/>
          <w:bCs/>
          <w:color w:val="000000" w:themeColor="text1"/>
          <w:sz w:val="20"/>
          <w:szCs w:val="20"/>
        </w:rPr>
        <w:t>ASPECTOS ECONÓMICOS Y GENERALES DEL MERCADO</w:t>
      </w:r>
      <w:bookmarkStart w:id="4" w:name="_Toc232528795"/>
      <w:bookmarkEnd w:id="1"/>
      <w:bookmarkEnd w:id="2"/>
      <w:bookmarkEnd w:id="3"/>
    </w:p>
    <w:p w14:paraId="17520715" w14:textId="77777777" w:rsidR="001E6892" w:rsidRPr="00C055FA" w:rsidRDefault="001E6892" w:rsidP="001E6892">
      <w:pPr>
        <w:rPr>
          <w:sz w:val="16"/>
          <w:szCs w:val="16"/>
          <w:lang w:eastAsia="es-CO"/>
        </w:rPr>
      </w:pPr>
    </w:p>
    <w:p w14:paraId="40E6696D" w14:textId="77777777" w:rsidR="001E6892" w:rsidRDefault="001E6892" w:rsidP="001E6892">
      <w:pPr>
        <w:pStyle w:val="Ttulo2"/>
        <w:numPr>
          <w:ilvl w:val="1"/>
          <w:numId w:val="41"/>
        </w:numPr>
        <w:ind w:left="644"/>
        <w:rPr>
          <w:rFonts w:cs="Arial"/>
          <w:bCs/>
          <w:szCs w:val="20"/>
        </w:rPr>
      </w:pPr>
      <w:bookmarkStart w:id="5" w:name="_Toc233813300"/>
      <w:r w:rsidRPr="00B15D33">
        <w:rPr>
          <w:rFonts w:cs="Arial"/>
          <w:bCs/>
          <w:szCs w:val="20"/>
        </w:rPr>
        <w:t>Contexto Comercial y Clasificación del Mercado</w:t>
      </w:r>
      <w:bookmarkStart w:id="6" w:name="_Toc232528796"/>
      <w:bookmarkEnd w:id="4"/>
      <w:bookmarkEnd w:id="5"/>
    </w:p>
    <w:p w14:paraId="6267484C" w14:textId="77777777" w:rsidR="001E6892" w:rsidRPr="006B10CA" w:rsidRDefault="001E6892" w:rsidP="001E6892">
      <w:pPr>
        <w:rPr>
          <w:sz w:val="4"/>
          <w:szCs w:val="4"/>
          <w:lang w:val="es-MX" w:eastAsia="en-US"/>
        </w:rPr>
      </w:pPr>
    </w:p>
    <w:p w14:paraId="2F4D7350" w14:textId="77777777" w:rsidR="001E6892" w:rsidRPr="00C01792" w:rsidRDefault="001E6892" w:rsidP="001E6892">
      <w:pPr>
        <w:pStyle w:val="Ttulo3"/>
        <w:numPr>
          <w:ilvl w:val="2"/>
          <w:numId w:val="41"/>
        </w:numPr>
        <w:rPr>
          <w:rFonts w:cs="Arial"/>
          <w:bCs/>
          <w:szCs w:val="20"/>
        </w:rPr>
      </w:pPr>
      <w:bookmarkStart w:id="7" w:name="_Toc233813301"/>
      <w:r w:rsidRPr="00B15D33">
        <w:rPr>
          <w:rFonts w:cs="Arial"/>
          <w:bCs/>
          <w:szCs w:val="20"/>
        </w:rPr>
        <w:t>Clasificación del Servicio – UNSPSC (Decreto 1082 de 2015)</w:t>
      </w:r>
      <w:bookmarkEnd w:id="6"/>
      <w:bookmarkEnd w:id="7"/>
    </w:p>
    <w:p w14:paraId="494D8686" w14:textId="77777777" w:rsidR="001E6892" w:rsidRPr="00F94B96" w:rsidRDefault="001E6892" w:rsidP="001E6892">
      <w:pPr>
        <w:jc w:val="both"/>
        <w:rPr>
          <w:rFonts w:ascii="Arial" w:eastAsia="Tahoma" w:hAnsi="Arial" w:cs="Arial"/>
          <w:color w:val="000000" w:themeColor="text1"/>
          <w:sz w:val="20"/>
          <w:szCs w:val="20"/>
        </w:rPr>
      </w:pPr>
      <w:r w:rsidRPr="00F94B96">
        <w:rPr>
          <w:rFonts w:ascii="Arial" w:eastAsia="Tahoma" w:hAnsi="Arial" w:cs="Arial"/>
          <w:color w:val="000000" w:themeColor="text1"/>
          <w:sz w:val="20"/>
          <w:szCs w:val="20"/>
        </w:rPr>
        <w:t>Acorde con lo dispuesto en los artículos 2.2.1.1.2.1.3 y 2.2.1.2.1.2.1 del Decreto 1082 de 2015, la clasificación de bienes y servicios requeridos para el objeto del presente proceso de selecciones la siguiente:</w:t>
      </w:r>
    </w:p>
    <w:p w14:paraId="3E2EA0F1" w14:textId="77777777" w:rsidR="001E6892" w:rsidRPr="00F94B96" w:rsidRDefault="001E6892" w:rsidP="001E6892">
      <w:pPr>
        <w:jc w:val="both"/>
        <w:rPr>
          <w:rFonts w:ascii="Arial" w:eastAsia="Tahoma" w:hAnsi="Arial" w:cs="Arial"/>
          <w:color w:val="000000" w:themeColor="text1"/>
          <w:sz w:val="20"/>
          <w:szCs w:val="20"/>
        </w:rPr>
      </w:pPr>
    </w:p>
    <w:p w14:paraId="1DE1045C" w14:textId="77777777" w:rsidR="001E6892" w:rsidRPr="00F94B96" w:rsidRDefault="001E6892" w:rsidP="001E6892">
      <w:pPr>
        <w:spacing w:line="276" w:lineRule="auto"/>
        <w:jc w:val="both"/>
        <w:rPr>
          <w:rFonts w:ascii="Arial" w:eastAsia="Tahoma" w:hAnsi="Arial" w:cs="Arial"/>
          <w:color w:val="000000" w:themeColor="text1"/>
          <w:sz w:val="20"/>
          <w:szCs w:val="20"/>
        </w:rPr>
      </w:pPr>
      <w:r w:rsidRPr="00F94B96">
        <w:rPr>
          <w:rFonts w:ascii="Arial" w:eastAsia="Tahoma" w:hAnsi="Arial" w:cs="Arial"/>
          <w:b/>
          <w:bCs/>
          <w:color w:val="000000" w:themeColor="text1"/>
          <w:sz w:val="20"/>
          <w:szCs w:val="20"/>
        </w:rPr>
        <w:t>Tabla 1</w:t>
      </w:r>
      <w:r w:rsidRPr="00F94B96">
        <w:rPr>
          <w:rFonts w:ascii="Arial" w:eastAsia="Tahoma" w:hAnsi="Arial" w:cs="Arial"/>
          <w:color w:val="000000" w:themeColor="text1"/>
          <w:sz w:val="20"/>
          <w:szCs w:val="20"/>
        </w:rPr>
        <w:t>. Clasificación UNSPSC:</w:t>
      </w:r>
    </w:p>
    <w:p w14:paraId="5C7109D9" w14:textId="77777777" w:rsidR="001E6892" w:rsidRPr="00950998" w:rsidRDefault="001E6892" w:rsidP="001E6892">
      <w:pPr>
        <w:spacing w:line="276" w:lineRule="auto"/>
        <w:jc w:val="both"/>
        <w:rPr>
          <w:rFonts w:ascii="Arial" w:hAnsi="Arial" w:cs="Arial"/>
          <w:sz w:val="20"/>
          <w:szCs w:val="20"/>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537"/>
        <w:gridCol w:w="6505"/>
      </w:tblGrid>
      <w:tr w:rsidR="001E6892" w:rsidRPr="00950998" w14:paraId="006BF3C5" w14:textId="77777777" w:rsidTr="000032A6">
        <w:trPr>
          <w:trHeight w:val="199"/>
          <w:jc w:val="center"/>
        </w:trPr>
        <w:tc>
          <w:tcPr>
            <w:tcW w:w="2537" w:type="dxa"/>
            <w:tcBorders>
              <w:top w:val="double" w:sz="4" w:space="0" w:color="auto"/>
              <w:bottom w:val="single" w:sz="6" w:space="0" w:color="auto"/>
            </w:tcBorders>
            <w:shd w:val="clear" w:color="auto" w:fill="404040" w:themeFill="text1" w:themeFillTint="BF"/>
            <w:vAlign w:val="center"/>
          </w:tcPr>
          <w:p w14:paraId="7793AE28" w14:textId="77777777" w:rsidR="001E6892" w:rsidRPr="00950998" w:rsidRDefault="001E6892" w:rsidP="000032A6">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Clasificación</w:t>
            </w:r>
            <w:r w:rsidRPr="00950998">
              <w:rPr>
                <w:rFonts w:ascii="Arial" w:eastAsia="Arial,Times New Roman" w:hAnsi="Arial" w:cs="Arial"/>
                <w:color w:val="FFFFFF" w:themeColor="background1"/>
                <w:sz w:val="20"/>
                <w:szCs w:val="20"/>
                <w:lang w:eastAsia="es-CO"/>
              </w:rPr>
              <w:t xml:space="preserve"> </w:t>
            </w:r>
            <w:r w:rsidRPr="00950998">
              <w:rPr>
                <w:rFonts w:ascii="Arial" w:hAnsi="Arial" w:cs="Arial"/>
                <w:color w:val="FFFFFF" w:themeColor="background1"/>
                <w:sz w:val="20"/>
                <w:szCs w:val="20"/>
                <w:lang w:eastAsia="es-CO"/>
              </w:rPr>
              <w:t>UNSPSC</w:t>
            </w:r>
          </w:p>
        </w:tc>
        <w:tc>
          <w:tcPr>
            <w:tcW w:w="6505" w:type="dxa"/>
            <w:tcBorders>
              <w:top w:val="double" w:sz="4" w:space="0" w:color="auto"/>
              <w:bottom w:val="single" w:sz="6" w:space="0" w:color="auto"/>
            </w:tcBorders>
            <w:shd w:val="clear" w:color="auto" w:fill="404040" w:themeFill="text1" w:themeFillTint="BF"/>
            <w:vAlign w:val="center"/>
          </w:tcPr>
          <w:p w14:paraId="778D3D0C" w14:textId="77777777" w:rsidR="001E6892" w:rsidRPr="00950998" w:rsidRDefault="001E6892" w:rsidP="000032A6">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Descripción</w:t>
            </w:r>
          </w:p>
        </w:tc>
      </w:tr>
      <w:tr w:rsidR="001E6892" w:rsidRPr="00950998" w14:paraId="74F077E6" w14:textId="77777777" w:rsidTr="000032A6">
        <w:trPr>
          <w:trHeight w:val="283"/>
          <w:jc w:val="center"/>
        </w:trPr>
        <w:tc>
          <w:tcPr>
            <w:tcW w:w="2537" w:type="dxa"/>
            <w:tcBorders>
              <w:top w:val="single" w:sz="6" w:space="0" w:color="auto"/>
              <w:bottom w:val="single" w:sz="6" w:space="0" w:color="auto"/>
            </w:tcBorders>
            <w:vAlign w:val="center"/>
          </w:tcPr>
          <w:p w14:paraId="48736A2A" w14:textId="77777777" w:rsidR="001E6892" w:rsidRPr="00950998" w:rsidRDefault="001E6892" w:rsidP="000032A6">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72141000</w:t>
            </w:r>
          </w:p>
        </w:tc>
        <w:tc>
          <w:tcPr>
            <w:tcW w:w="6505" w:type="dxa"/>
            <w:tcBorders>
              <w:top w:val="single" w:sz="6" w:space="0" w:color="auto"/>
              <w:bottom w:val="single" w:sz="6" w:space="0" w:color="auto"/>
            </w:tcBorders>
            <w:vAlign w:val="center"/>
          </w:tcPr>
          <w:p w14:paraId="0EBC9D70" w14:textId="77777777" w:rsidR="001E6892" w:rsidRPr="00950998" w:rsidRDefault="001E6892" w:rsidP="000032A6">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Servicios de construcción de autopistas y carretera</w:t>
            </w:r>
          </w:p>
        </w:tc>
      </w:tr>
      <w:tr w:rsidR="001E6892" w:rsidRPr="00950998" w14:paraId="78C61166" w14:textId="77777777" w:rsidTr="000032A6">
        <w:trPr>
          <w:trHeight w:val="283"/>
          <w:jc w:val="center"/>
        </w:trPr>
        <w:tc>
          <w:tcPr>
            <w:tcW w:w="2537" w:type="dxa"/>
            <w:tcBorders>
              <w:top w:val="single" w:sz="6" w:space="0" w:color="auto"/>
              <w:bottom w:val="single" w:sz="6" w:space="0" w:color="auto"/>
            </w:tcBorders>
            <w:vAlign w:val="center"/>
          </w:tcPr>
          <w:p w14:paraId="4834A4D2" w14:textId="77777777" w:rsidR="001E6892" w:rsidRPr="00950998" w:rsidRDefault="001E6892" w:rsidP="000032A6">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72141100</w:t>
            </w:r>
          </w:p>
        </w:tc>
        <w:tc>
          <w:tcPr>
            <w:tcW w:w="6505" w:type="dxa"/>
            <w:tcBorders>
              <w:top w:val="single" w:sz="6" w:space="0" w:color="auto"/>
              <w:bottom w:val="single" w:sz="6" w:space="0" w:color="auto"/>
            </w:tcBorders>
            <w:vAlign w:val="center"/>
          </w:tcPr>
          <w:p w14:paraId="26A3E648" w14:textId="77777777" w:rsidR="001E6892" w:rsidRPr="00950998" w:rsidRDefault="001E6892" w:rsidP="000032A6">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Servicios de construcción y revestimiento y pavimentación de infraestructura</w:t>
            </w:r>
          </w:p>
        </w:tc>
      </w:tr>
      <w:tr w:rsidR="001E6892" w:rsidRPr="00950998" w14:paraId="179F0540" w14:textId="77777777" w:rsidTr="000032A6">
        <w:trPr>
          <w:trHeight w:val="283"/>
          <w:jc w:val="center"/>
        </w:trPr>
        <w:tc>
          <w:tcPr>
            <w:tcW w:w="2537" w:type="dxa"/>
            <w:tcBorders>
              <w:top w:val="single" w:sz="6" w:space="0" w:color="auto"/>
              <w:bottom w:val="single" w:sz="6" w:space="0" w:color="auto"/>
            </w:tcBorders>
            <w:vAlign w:val="center"/>
          </w:tcPr>
          <w:p w14:paraId="61966D90" w14:textId="77777777" w:rsidR="001E6892" w:rsidRPr="00950998" w:rsidRDefault="001E6892" w:rsidP="000032A6">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72141500</w:t>
            </w:r>
          </w:p>
        </w:tc>
        <w:tc>
          <w:tcPr>
            <w:tcW w:w="6505" w:type="dxa"/>
            <w:tcBorders>
              <w:top w:val="single" w:sz="6" w:space="0" w:color="auto"/>
              <w:bottom w:val="single" w:sz="6" w:space="0" w:color="auto"/>
            </w:tcBorders>
            <w:vAlign w:val="center"/>
          </w:tcPr>
          <w:p w14:paraId="62F622B9" w14:textId="77777777" w:rsidR="001E6892" w:rsidRPr="00950998" w:rsidRDefault="001E6892" w:rsidP="000032A6">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Servicio de preparación de tierras</w:t>
            </w:r>
          </w:p>
        </w:tc>
      </w:tr>
    </w:tbl>
    <w:p w14:paraId="4A992D42" w14:textId="77777777" w:rsidR="001E6892" w:rsidRPr="00950998" w:rsidRDefault="001E6892" w:rsidP="001E6892">
      <w:pPr>
        <w:spacing w:line="276" w:lineRule="auto"/>
        <w:jc w:val="both"/>
        <w:rPr>
          <w:rFonts w:ascii="Arial" w:hAnsi="Arial" w:cs="Arial"/>
          <w:sz w:val="20"/>
          <w:szCs w:val="20"/>
        </w:rPr>
      </w:pPr>
    </w:p>
    <w:p w14:paraId="716A21FA" w14:textId="77777777" w:rsidR="001E6892" w:rsidRPr="00426402" w:rsidRDefault="001E6892" w:rsidP="001E6892">
      <w:pPr>
        <w:pStyle w:val="Ttulo3"/>
        <w:numPr>
          <w:ilvl w:val="2"/>
          <w:numId w:val="41"/>
        </w:numPr>
        <w:rPr>
          <w:rFonts w:cs="Arial"/>
          <w:bCs/>
          <w:szCs w:val="20"/>
        </w:rPr>
      </w:pPr>
      <w:bookmarkStart w:id="8" w:name="_Toc232528797"/>
      <w:bookmarkStart w:id="9" w:name="_Toc233813302"/>
      <w:r w:rsidRPr="00426402">
        <w:rPr>
          <w:rFonts w:cs="Arial"/>
          <w:bCs/>
          <w:szCs w:val="20"/>
        </w:rPr>
        <w:t>Clasificación Actividad Económica – CIIU</w:t>
      </w:r>
      <w:bookmarkEnd w:id="8"/>
      <w:bookmarkEnd w:id="9"/>
    </w:p>
    <w:p w14:paraId="0FA66E55" w14:textId="77777777" w:rsidR="001E6892" w:rsidRPr="0010260D" w:rsidRDefault="001E6892" w:rsidP="001E6892">
      <w:pPr>
        <w:spacing w:line="276" w:lineRule="auto"/>
        <w:jc w:val="both"/>
        <w:rPr>
          <w:rFonts w:ascii="Arial" w:hAnsi="Arial" w:cs="Arial"/>
          <w:noProof/>
          <w:sz w:val="20"/>
          <w:szCs w:val="20"/>
        </w:rPr>
      </w:pPr>
      <w:r w:rsidRPr="0010260D">
        <w:rPr>
          <w:rFonts w:ascii="Arial" w:hAnsi="Arial" w:cs="Arial"/>
          <w:noProof/>
          <w:sz w:val="20"/>
          <w:szCs w:val="20"/>
        </w:rPr>
        <w:t xml:space="preserve">El Código de Clasificación Industrial Internacional Uniforme - CIIU fue elaborado por la Organización de Naciones Unidas y según la Revisión 4 adaptada para Colombia (CIIU Rev. 4 A.C.) elaborada y revisada por el DANE </w:t>
      </w:r>
      <w:sdt>
        <w:sdtPr>
          <w:rPr>
            <w:rFonts w:ascii="Arial" w:hAnsi="Arial" w:cs="Arial"/>
            <w:noProof/>
            <w:sz w:val="20"/>
            <w:szCs w:val="20"/>
          </w:rPr>
          <w:id w:val="-1799829868"/>
          <w:citation/>
        </w:sdtPr>
        <w:sdtEndPr/>
        <w:sdtContent>
          <w:r w:rsidRPr="0010260D">
            <w:rPr>
              <w:rFonts w:ascii="Arial" w:hAnsi="Arial" w:cs="Arial"/>
              <w:noProof/>
              <w:sz w:val="20"/>
              <w:szCs w:val="20"/>
            </w:rPr>
            <w:fldChar w:fldCharType="begin"/>
          </w:r>
          <w:r w:rsidRPr="0010260D">
            <w:rPr>
              <w:rFonts w:ascii="Arial" w:hAnsi="Arial" w:cs="Arial"/>
              <w:noProof/>
              <w:sz w:val="20"/>
              <w:szCs w:val="20"/>
            </w:rPr>
            <w:instrText xml:space="preserve"> CITATION DAN22 \l 1034 </w:instrText>
          </w:r>
          <w:r w:rsidRPr="0010260D">
            <w:rPr>
              <w:rFonts w:ascii="Arial" w:hAnsi="Arial" w:cs="Arial"/>
              <w:noProof/>
              <w:sz w:val="20"/>
              <w:szCs w:val="20"/>
            </w:rPr>
            <w:fldChar w:fldCharType="separate"/>
          </w:r>
          <w:r w:rsidRPr="0010260D">
            <w:rPr>
              <w:rFonts w:ascii="Arial" w:hAnsi="Arial" w:cs="Arial"/>
              <w:noProof/>
              <w:sz w:val="20"/>
              <w:szCs w:val="20"/>
            </w:rPr>
            <w:t>(DANE, Clasificación Industrial Internacional Uniforme REV. 4, 2022)</w:t>
          </w:r>
          <w:r w:rsidRPr="0010260D">
            <w:rPr>
              <w:rFonts w:ascii="Arial" w:hAnsi="Arial" w:cs="Arial"/>
              <w:noProof/>
              <w:sz w:val="20"/>
              <w:szCs w:val="20"/>
            </w:rPr>
            <w:fldChar w:fldCharType="end"/>
          </w:r>
        </w:sdtContent>
      </w:sdt>
      <w:r w:rsidRPr="0010260D">
        <w:rPr>
          <w:rFonts w:ascii="Arial" w:hAnsi="Arial" w:cs="Arial"/>
          <w:noProof/>
          <w:sz w:val="20"/>
          <w:szCs w:val="20"/>
        </w:rPr>
        <w:t>.</w:t>
      </w:r>
    </w:p>
    <w:p w14:paraId="7EE365C0" w14:textId="77777777" w:rsidR="001E6892" w:rsidRPr="00950998" w:rsidRDefault="001E6892" w:rsidP="001E6892">
      <w:pPr>
        <w:spacing w:line="276" w:lineRule="auto"/>
        <w:jc w:val="both"/>
        <w:rPr>
          <w:rFonts w:ascii="Arial" w:hAnsi="Arial" w:cs="Arial"/>
          <w:noProof/>
          <w:sz w:val="20"/>
          <w:szCs w:val="20"/>
        </w:rPr>
      </w:pPr>
    </w:p>
    <w:p w14:paraId="74C383C3" w14:textId="77777777" w:rsidR="001E6892" w:rsidRPr="00950998" w:rsidRDefault="001E6892" w:rsidP="001E6892">
      <w:pPr>
        <w:spacing w:line="276" w:lineRule="auto"/>
        <w:jc w:val="both"/>
        <w:rPr>
          <w:rFonts w:ascii="Arial" w:hAnsi="Arial" w:cs="Arial"/>
          <w:noProof/>
          <w:sz w:val="20"/>
          <w:szCs w:val="20"/>
        </w:rPr>
      </w:pPr>
      <w:r w:rsidRPr="00950998">
        <w:rPr>
          <w:rFonts w:ascii="Arial" w:hAnsi="Arial" w:cs="Arial"/>
          <w:noProof/>
          <w:sz w:val="20"/>
          <w:szCs w:val="20"/>
        </w:rPr>
        <w:t xml:space="preserve">Según la Revisión 4 adaptada para Colombia (CIIU Rev. 4 A.C.), las empresas o entidades estatales que pueden desarrollar el objeto de: </w:t>
      </w:r>
      <w:r w:rsidRPr="00B86957">
        <w:rPr>
          <w:rFonts w:ascii="Arial" w:hAnsi="Arial" w:cs="Arial"/>
          <w:noProof/>
          <w:sz w:val="20"/>
          <w:szCs w:val="20"/>
        </w:rPr>
        <w:t>“</w:t>
      </w:r>
      <w:r>
        <w:rPr>
          <w:rFonts w:ascii="Arial" w:hAnsi="Arial" w:cs="Arial"/>
          <w:b/>
          <w:bCs/>
          <w:i/>
          <w:iCs/>
          <w:noProof/>
          <w:sz w:val="20"/>
          <w:szCs w:val="20"/>
        </w:rPr>
        <w:t>CONTRATAR LA EJECUCIÓN DE ACTIVIDADES PROPIAS AL PROYECTO: “PAVIMENTACIÓN DE INFRAESTRUCTURA EN CONCRETO RÍGIDO DE LA VÍA QUE CONDUCE DEL MUNICIPIO DE CHAPARRAL AL MUNICIPIO DE ATACO – TOLIMA” CODIGO BPIN 20251301010422.</w:t>
      </w:r>
      <w:r w:rsidRPr="00B86957">
        <w:rPr>
          <w:rFonts w:ascii="Arial" w:hAnsi="Arial" w:cs="Arial"/>
          <w:b/>
          <w:bCs/>
          <w:i/>
          <w:iCs/>
          <w:noProof/>
          <w:sz w:val="20"/>
          <w:szCs w:val="20"/>
        </w:rPr>
        <w:t>”</w:t>
      </w:r>
      <w:r w:rsidRPr="00B86957">
        <w:rPr>
          <w:rFonts w:ascii="Arial" w:hAnsi="Arial" w:cs="Arial"/>
          <w:noProof/>
          <w:sz w:val="20"/>
          <w:szCs w:val="20"/>
        </w:rPr>
        <w:t xml:space="preserve">. </w:t>
      </w:r>
      <w:r w:rsidRPr="00950998">
        <w:rPr>
          <w:rFonts w:ascii="Arial" w:hAnsi="Arial" w:cs="Arial"/>
          <w:noProof/>
          <w:sz w:val="20"/>
          <w:szCs w:val="20"/>
        </w:rPr>
        <w:t xml:space="preserve">se ubican en la siguiente categoría: </w:t>
      </w:r>
    </w:p>
    <w:p w14:paraId="0BA2CA5A" w14:textId="77777777" w:rsidR="001E6892" w:rsidRPr="00B033B3" w:rsidRDefault="001E6892" w:rsidP="001E6892">
      <w:pPr>
        <w:spacing w:line="276" w:lineRule="auto"/>
        <w:jc w:val="both"/>
        <w:rPr>
          <w:rFonts w:ascii="Arial" w:hAnsi="Arial" w:cs="Arial"/>
          <w:sz w:val="20"/>
          <w:szCs w:val="20"/>
        </w:rPr>
      </w:pPr>
    </w:p>
    <w:p w14:paraId="7F399191" w14:textId="77777777" w:rsidR="001E6892" w:rsidRPr="00B033B3" w:rsidRDefault="001E6892" w:rsidP="001E6892">
      <w:pPr>
        <w:jc w:val="both"/>
        <w:rPr>
          <w:rFonts w:ascii="Arial" w:eastAsia="Tahoma" w:hAnsi="Arial" w:cs="Arial"/>
          <w:b/>
          <w:bCs/>
          <w:sz w:val="20"/>
          <w:szCs w:val="20"/>
        </w:rPr>
      </w:pPr>
      <w:r w:rsidRPr="00B033B3">
        <w:rPr>
          <w:rFonts w:ascii="Arial" w:eastAsia="Tahoma" w:hAnsi="Arial" w:cs="Arial"/>
          <w:b/>
          <w:bCs/>
          <w:sz w:val="20"/>
          <w:szCs w:val="20"/>
        </w:rPr>
        <w:t xml:space="preserve">SECCIÓN </w:t>
      </w:r>
      <w:r>
        <w:rPr>
          <w:rFonts w:ascii="Arial" w:eastAsia="Tahoma" w:hAnsi="Arial" w:cs="Arial"/>
          <w:b/>
          <w:bCs/>
          <w:sz w:val="20"/>
          <w:szCs w:val="20"/>
        </w:rPr>
        <w:t>F</w:t>
      </w:r>
      <w:r w:rsidRPr="00B033B3">
        <w:rPr>
          <w:rFonts w:ascii="Arial" w:eastAsia="Tahoma" w:hAnsi="Arial" w:cs="Arial"/>
          <w:b/>
          <w:bCs/>
          <w:sz w:val="20"/>
          <w:szCs w:val="20"/>
        </w:rPr>
        <w:t xml:space="preserve"> </w:t>
      </w:r>
      <w:r>
        <w:rPr>
          <w:rFonts w:ascii="Arial" w:eastAsia="Tahoma" w:hAnsi="Arial" w:cs="Arial"/>
          <w:b/>
          <w:bCs/>
          <w:sz w:val="20"/>
          <w:szCs w:val="20"/>
        </w:rPr>
        <w:t>Construcción</w:t>
      </w:r>
    </w:p>
    <w:p w14:paraId="5E9274B0" w14:textId="77777777" w:rsidR="001E6892" w:rsidRPr="00B033B3" w:rsidRDefault="001E6892" w:rsidP="001E6892">
      <w:pPr>
        <w:jc w:val="both"/>
        <w:rPr>
          <w:rFonts w:ascii="Arial" w:eastAsia="Tahoma" w:hAnsi="Arial" w:cs="Arial"/>
          <w:sz w:val="20"/>
          <w:szCs w:val="20"/>
        </w:rPr>
      </w:pPr>
    </w:p>
    <w:p w14:paraId="33937E72" w14:textId="77777777" w:rsidR="001E6892" w:rsidRDefault="001E6892" w:rsidP="001E6892">
      <w:pPr>
        <w:spacing w:line="276" w:lineRule="auto"/>
        <w:jc w:val="both"/>
        <w:rPr>
          <w:rFonts w:ascii="Arial" w:hAnsi="Arial" w:cs="Arial"/>
          <w:noProof/>
          <w:sz w:val="20"/>
          <w:szCs w:val="20"/>
        </w:rPr>
      </w:pPr>
      <w:r w:rsidRPr="00B86957">
        <w:rPr>
          <w:rFonts w:ascii="Arial" w:hAnsi="Arial" w:cs="Arial"/>
          <w:noProof/>
          <w:sz w:val="20"/>
          <w:szCs w:val="20"/>
        </w:rPr>
        <w:lastRenderedPageBreak/>
        <w:t>Esta sección comprende las actividades corrientes y especializadas de construcción de</w:t>
      </w:r>
      <w:r>
        <w:rPr>
          <w:rFonts w:ascii="Arial" w:hAnsi="Arial" w:cs="Arial"/>
          <w:noProof/>
          <w:sz w:val="20"/>
          <w:szCs w:val="20"/>
        </w:rPr>
        <w:t xml:space="preserve"> </w:t>
      </w:r>
      <w:r w:rsidRPr="00B86957">
        <w:rPr>
          <w:rFonts w:ascii="Arial" w:hAnsi="Arial" w:cs="Arial"/>
          <w:noProof/>
          <w:sz w:val="20"/>
          <w:szCs w:val="20"/>
        </w:rPr>
        <w:t>edificios y obras</w:t>
      </w:r>
      <w:r>
        <w:rPr>
          <w:rFonts w:ascii="Arial" w:hAnsi="Arial" w:cs="Arial"/>
          <w:noProof/>
          <w:sz w:val="20"/>
          <w:szCs w:val="20"/>
        </w:rPr>
        <w:t xml:space="preserve"> </w:t>
      </w:r>
      <w:r w:rsidRPr="00B86957">
        <w:rPr>
          <w:rFonts w:ascii="Arial" w:hAnsi="Arial" w:cs="Arial"/>
          <w:noProof/>
          <w:sz w:val="20"/>
          <w:szCs w:val="20"/>
        </w:rPr>
        <w:t>de ingeniería civil. En ella se incluyen las obras nuevas, reparaciones,</w:t>
      </w:r>
      <w:r>
        <w:rPr>
          <w:rFonts w:ascii="Arial" w:hAnsi="Arial" w:cs="Arial"/>
          <w:noProof/>
          <w:sz w:val="20"/>
          <w:szCs w:val="20"/>
        </w:rPr>
        <w:t xml:space="preserve"> </w:t>
      </w:r>
      <w:r w:rsidRPr="00B86957">
        <w:rPr>
          <w:rFonts w:ascii="Arial" w:hAnsi="Arial" w:cs="Arial"/>
          <w:noProof/>
          <w:sz w:val="20"/>
          <w:szCs w:val="20"/>
        </w:rPr>
        <w:t>ampliaciones y reformas, el levantamiento in situ de edificios y estructuras</w:t>
      </w:r>
      <w:r>
        <w:rPr>
          <w:rFonts w:ascii="Arial" w:hAnsi="Arial" w:cs="Arial"/>
          <w:noProof/>
          <w:sz w:val="20"/>
          <w:szCs w:val="20"/>
        </w:rPr>
        <w:t xml:space="preserve"> </w:t>
      </w:r>
      <w:r w:rsidRPr="00B86957">
        <w:rPr>
          <w:rFonts w:ascii="Arial" w:hAnsi="Arial" w:cs="Arial"/>
          <w:noProof/>
          <w:sz w:val="20"/>
          <w:szCs w:val="20"/>
        </w:rPr>
        <w:t>prefabricadas y también la construcción de obras de carácter temporal.</w:t>
      </w:r>
    </w:p>
    <w:p w14:paraId="3C66B494" w14:textId="77777777" w:rsidR="001E6892" w:rsidRDefault="001E6892" w:rsidP="001E6892">
      <w:pPr>
        <w:spacing w:line="276" w:lineRule="auto"/>
        <w:jc w:val="both"/>
        <w:rPr>
          <w:rFonts w:ascii="Arial" w:hAnsi="Arial" w:cs="Arial"/>
          <w:noProof/>
          <w:sz w:val="20"/>
          <w:szCs w:val="20"/>
        </w:rPr>
      </w:pPr>
    </w:p>
    <w:p w14:paraId="4B2A7173" w14:textId="77777777" w:rsidR="001E6892" w:rsidRPr="00B86957" w:rsidRDefault="001E6892" w:rsidP="001E6892">
      <w:pPr>
        <w:spacing w:line="276" w:lineRule="auto"/>
        <w:jc w:val="both"/>
        <w:rPr>
          <w:rFonts w:ascii="Arial" w:hAnsi="Arial" w:cs="Arial"/>
          <w:noProof/>
          <w:sz w:val="20"/>
          <w:szCs w:val="20"/>
        </w:rPr>
      </w:pPr>
      <w:r w:rsidRPr="00B86957">
        <w:rPr>
          <w:rFonts w:ascii="Arial" w:hAnsi="Arial" w:cs="Arial"/>
          <w:noProof/>
          <w:sz w:val="20"/>
          <w:szCs w:val="20"/>
        </w:rPr>
        <w:t>Las actividades corrientes de construcción abarcan la construcción completa de</w:t>
      </w:r>
      <w:r>
        <w:rPr>
          <w:rFonts w:ascii="Arial" w:hAnsi="Arial" w:cs="Arial"/>
          <w:noProof/>
          <w:sz w:val="20"/>
          <w:szCs w:val="20"/>
        </w:rPr>
        <w:t xml:space="preserve"> </w:t>
      </w:r>
      <w:r w:rsidRPr="00B86957">
        <w:rPr>
          <w:rFonts w:ascii="Arial" w:hAnsi="Arial" w:cs="Arial"/>
          <w:noProof/>
          <w:sz w:val="20"/>
          <w:szCs w:val="20"/>
        </w:rPr>
        <w:t>viviendas, edificios de oficinas, locales de almacenes y otros edificios públicos y de</w:t>
      </w:r>
      <w:r>
        <w:rPr>
          <w:rFonts w:ascii="Arial" w:hAnsi="Arial" w:cs="Arial"/>
          <w:noProof/>
          <w:sz w:val="20"/>
          <w:szCs w:val="20"/>
        </w:rPr>
        <w:t xml:space="preserve"> </w:t>
      </w:r>
      <w:r w:rsidRPr="00B86957">
        <w:rPr>
          <w:rFonts w:ascii="Arial" w:hAnsi="Arial" w:cs="Arial"/>
          <w:noProof/>
          <w:sz w:val="20"/>
          <w:szCs w:val="20"/>
        </w:rPr>
        <w:t>servicios, locales agropecuarios, etc., y la construcción de obras de ingeniería civil,</w:t>
      </w:r>
      <w:r>
        <w:rPr>
          <w:rFonts w:ascii="Arial" w:hAnsi="Arial" w:cs="Arial"/>
          <w:noProof/>
          <w:sz w:val="20"/>
          <w:szCs w:val="20"/>
        </w:rPr>
        <w:t xml:space="preserve"> </w:t>
      </w:r>
      <w:r w:rsidRPr="00B86957">
        <w:rPr>
          <w:rFonts w:ascii="Arial" w:hAnsi="Arial" w:cs="Arial"/>
          <w:noProof/>
          <w:sz w:val="20"/>
          <w:szCs w:val="20"/>
        </w:rPr>
        <w:t>como carreteras, calles, puentes, túneles, líneas de ferrocarril, aeropuertos, puertos y</w:t>
      </w:r>
      <w:r>
        <w:rPr>
          <w:rFonts w:ascii="Arial" w:hAnsi="Arial" w:cs="Arial"/>
          <w:noProof/>
          <w:sz w:val="20"/>
          <w:szCs w:val="20"/>
        </w:rPr>
        <w:t xml:space="preserve"> </w:t>
      </w:r>
      <w:r w:rsidRPr="00B86957">
        <w:rPr>
          <w:rFonts w:ascii="Arial" w:hAnsi="Arial" w:cs="Arial"/>
          <w:noProof/>
          <w:sz w:val="20"/>
          <w:szCs w:val="20"/>
        </w:rPr>
        <w:t>otros proyectos de ordenamiento hídrico, sistemas de riego, redes de alcantarillado,</w:t>
      </w:r>
      <w:r>
        <w:rPr>
          <w:rFonts w:ascii="Arial" w:hAnsi="Arial" w:cs="Arial"/>
          <w:noProof/>
          <w:sz w:val="20"/>
          <w:szCs w:val="20"/>
        </w:rPr>
        <w:t xml:space="preserve"> </w:t>
      </w:r>
      <w:r w:rsidRPr="00B86957">
        <w:rPr>
          <w:rFonts w:ascii="Arial" w:hAnsi="Arial" w:cs="Arial"/>
          <w:noProof/>
          <w:sz w:val="20"/>
          <w:szCs w:val="20"/>
        </w:rPr>
        <w:t>instalaciones industriales, tuberías y líneas de transmisión de energía eléctrica,</w:t>
      </w:r>
      <w:r>
        <w:rPr>
          <w:rFonts w:ascii="Arial" w:hAnsi="Arial" w:cs="Arial"/>
          <w:noProof/>
          <w:sz w:val="20"/>
          <w:szCs w:val="20"/>
        </w:rPr>
        <w:t xml:space="preserve"> </w:t>
      </w:r>
      <w:r w:rsidRPr="00B86957">
        <w:rPr>
          <w:rFonts w:ascii="Arial" w:hAnsi="Arial" w:cs="Arial"/>
          <w:noProof/>
          <w:sz w:val="20"/>
          <w:szCs w:val="20"/>
        </w:rPr>
        <w:t>instalaciones deportivas, etcétera.</w:t>
      </w:r>
    </w:p>
    <w:p w14:paraId="364F20E5" w14:textId="77777777" w:rsidR="001E6892" w:rsidRPr="00B033B3" w:rsidRDefault="001E6892" w:rsidP="001E6892">
      <w:pPr>
        <w:jc w:val="both"/>
        <w:rPr>
          <w:rFonts w:ascii="Arial" w:eastAsia="Tahoma" w:hAnsi="Arial" w:cs="Arial"/>
          <w:sz w:val="20"/>
          <w:szCs w:val="20"/>
        </w:rPr>
      </w:pPr>
    </w:p>
    <w:p w14:paraId="14ADBC0C" w14:textId="77777777" w:rsidR="001E6892" w:rsidRPr="00B033B3" w:rsidRDefault="001E6892" w:rsidP="001E6892">
      <w:pPr>
        <w:jc w:val="both"/>
        <w:rPr>
          <w:rFonts w:ascii="Arial" w:eastAsia="Tahoma" w:hAnsi="Arial" w:cs="Arial"/>
          <w:b/>
          <w:bCs/>
          <w:sz w:val="20"/>
          <w:szCs w:val="20"/>
        </w:rPr>
      </w:pPr>
      <w:r w:rsidRPr="0087013D">
        <w:rPr>
          <w:rFonts w:ascii="Arial" w:eastAsia="Tahoma" w:hAnsi="Arial" w:cs="Arial"/>
          <w:b/>
          <w:bCs/>
          <w:sz w:val="20"/>
          <w:szCs w:val="20"/>
        </w:rPr>
        <w:t>DIVISIÓN 42 Obras de ingeniería civil</w:t>
      </w:r>
    </w:p>
    <w:p w14:paraId="6813DD71" w14:textId="77777777" w:rsidR="001E6892" w:rsidRPr="00B033B3" w:rsidRDefault="001E6892" w:rsidP="001E6892">
      <w:pPr>
        <w:jc w:val="both"/>
        <w:rPr>
          <w:rFonts w:ascii="Arial" w:eastAsia="Tahoma" w:hAnsi="Arial" w:cs="Arial"/>
          <w:b/>
          <w:bCs/>
          <w:sz w:val="20"/>
          <w:szCs w:val="20"/>
        </w:rPr>
      </w:pPr>
    </w:p>
    <w:p w14:paraId="5D232405" w14:textId="77777777" w:rsidR="001E6892" w:rsidRDefault="001E6892" w:rsidP="001E6892">
      <w:pPr>
        <w:spacing w:line="276" w:lineRule="auto"/>
        <w:jc w:val="both"/>
        <w:rPr>
          <w:rFonts w:ascii="Arial" w:hAnsi="Arial" w:cs="Arial"/>
          <w:noProof/>
          <w:sz w:val="20"/>
          <w:szCs w:val="20"/>
        </w:rPr>
      </w:pPr>
      <w:r w:rsidRPr="00CD1D47">
        <w:rPr>
          <w:rFonts w:ascii="Arial" w:hAnsi="Arial" w:cs="Arial"/>
          <w:noProof/>
          <w:sz w:val="20"/>
          <w:szCs w:val="20"/>
        </w:rPr>
        <w:t>Esta división comprende obras generales de construcción para proyectos de ingeniería</w:t>
      </w:r>
      <w:r>
        <w:rPr>
          <w:rFonts w:ascii="Arial" w:hAnsi="Arial" w:cs="Arial"/>
          <w:noProof/>
          <w:sz w:val="20"/>
          <w:szCs w:val="20"/>
        </w:rPr>
        <w:t xml:space="preserve"> </w:t>
      </w:r>
      <w:r w:rsidRPr="00CD1D47">
        <w:rPr>
          <w:rFonts w:ascii="Arial" w:hAnsi="Arial" w:cs="Arial"/>
          <w:noProof/>
          <w:sz w:val="20"/>
          <w:szCs w:val="20"/>
        </w:rPr>
        <w:t>civil. Abarca obras nuevas, reparaciones, ampliaciones y reformas, el levantamiento in</w:t>
      </w:r>
      <w:r>
        <w:rPr>
          <w:rFonts w:ascii="Arial" w:hAnsi="Arial" w:cs="Arial"/>
          <w:noProof/>
          <w:sz w:val="20"/>
          <w:szCs w:val="20"/>
        </w:rPr>
        <w:t xml:space="preserve"> </w:t>
      </w:r>
      <w:r w:rsidRPr="00CD1D47">
        <w:rPr>
          <w:rFonts w:ascii="Arial" w:hAnsi="Arial" w:cs="Arial"/>
          <w:noProof/>
          <w:sz w:val="20"/>
          <w:szCs w:val="20"/>
        </w:rPr>
        <w:t>situ de estructuras prefabricadas y también la construcción de obras de carácter</w:t>
      </w:r>
      <w:r>
        <w:rPr>
          <w:rFonts w:ascii="Arial" w:hAnsi="Arial" w:cs="Arial"/>
          <w:noProof/>
          <w:sz w:val="20"/>
          <w:szCs w:val="20"/>
        </w:rPr>
        <w:t xml:space="preserve"> </w:t>
      </w:r>
      <w:r w:rsidRPr="00CD1D47">
        <w:rPr>
          <w:rFonts w:ascii="Arial" w:hAnsi="Arial" w:cs="Arial"/>
          <w:noProof/>
          <w:sz w:val="20"/>
          <w:szCs w:val="20"/>
        </w:rPr>
        <w:t>provisional.</w:t>
      </w:r>
    </w:p>
    <w:p w14:paraId="2829CA34" w14:textId="77777777" w:rsidR="001E6892" w:rsidRDefault="001E6892" w:rsidP="001E6892">
      <w:pPr>
        <w:spacing w:line="276" w:lineRule="auto"/>
        <w:jc w:val="both"/>
        <w:rPr>
          <w:rFonts w:ascii="Arial" w:hAnsi="Arial" w:cs="Arial"/>
          <w:noProof/>
          <w:sz w:val="20"/>
          <w:szCs w:val="20"/>
        </w:rPr>
      </w:pPr>
    </w:p>
    <w:p w14:paraId="663F066E" w14:textId="77777777" w:rsidR="001E6892" w:rsidRPr="00CD1D47" w:rsidRDefault="001E6892" w:rsidP="001E6892">
      <w:pPr>
        <w:spacing w:line="276" w:lineRule="auto"/>
        <w:jc w:val="both"/>
        <w:rPr>
          <w:rFonts w:ascii="Arial" w:hAnsi="Arial" w:cs="Arial"/>
          <w:noProof/>
          <w:sz w:val="20"/>
          <w:szCs w:val="20"/>
        </w:rPr>
      </w:pPr>
      <w:r w:rsidRPr="00CD1D47">
        <w:rPr>
          <w:rFonts w:ascii="Arial" w:hAnsi="Arial" w:cs="Arial"/>
          <w:noProof/>
          <w:sz w:val="20"/>
          <w:szCs w:val="20"/>
        </w:rPr>
        <w:t>Se incluyen obras de construcción tales como carreteras, calles, puentes, líneas de</w:t>
      </w:r>
      <w:r>
        <w:rPr>
          <w:rFonts w:ascii="Arial" w:hAnsi="Arial" w:cs="Arial"/>
          <w:noProof/>
          <w:sz w:val="20"/>
          <w:szCs w:val="20"/>
        </w:rPr>
        <w:t xml:space="preserve"> </w:t>
      </w:r>
      <w:r w:rsidRPr="00CD1D47">
        <w:rPr>
          <w:rFonts w:ascii="Arial" w:hAnsi="Arial" w:cs="Arial"/>
          <w:noProof/>
          <w:sz w:val="20"/>
          <w:szCs w:val="20"/>
        </w:rPr>
        <w:t>ferrocarril, puertos y otros proyectos relacionados con vías de navegación, sistemas de</w:t>
      </w:r>
      <w:r>
        <w:rPr>
          <w:rFonts w:ascii="Arial" w:hAnsi="Arial" w:cs="Arial"/>
          <w:noProof/>
          <w:sz w:val="20"/>
          <w:szCs w:val="20"/>
        </w:rPr>
        <w:t xml:space="preserve"> </w:t>
      </w:r>
      <w:r w:rsidRPr="00CD1D47">
        <w:rPr>
          <w:rFonts w:ascii="Arial" w:hAnsi="Arial" w:cs="Arial"/>
          <w:noProof/>
          <w:sz w:val="20"/>
          <w:szCs w:val="20"/>
        </w:rPr>
        <w:t>riego, sistemas de alcantarillado, instalaciones industriales, tuberías de transporte y</w:t>
      </w:r>
      <w:r>
        <w:rPr>
          <w:rFonts w:ascii="Arial" w:hAnsi="Arial" w:cs="Arial"/>
          <w:noProof/>
          <w:sz w:val="20"/>
          <w:szCs w:val="20"/>
        </w:rPr>
        <w:t xml:space="preserve"> </w:t>
      </w:r>
      <w:r w:rsidRPr="00CD1D47">
        <w:rPr>
          <w:rFonts w:ascii="Arial" w:hAnsi="Arial" w:cs="Arial"/>
          <w:noProof/>
          <w:sz w:val="20"/>
          <w:szCs w:val="20"/>
        </w:rPr>
        <w:t>líneas eléctricas, instalaciones deportivas al aire libre, etcétera. Esas obras pueden ser</w:t>
      </w:r>
      <w:r>
        <w:rPr>
          <w:rFonts w:ascii="Arial" w:hAnsi="Arial" w:cs="Arial"/>
          <w:noProof/>
          <w:sz w:val="20"/>
          <w:szCs w:val="20"/>
        </w:rPr>
        <w:t xml:space="preserve"> </w:t>
      </w:r>
      <w:r w:rsidRPr="00CD1D47">
        <w:rPr>
          <w:rFonts w:ascii="Arial" w:hAnsi="Arial" w:cs="Arial"/>
          <w:noProof/>
          <w:sz w:val="20"/>
          <w:szCs w:val="20"/>
        </w:rPr>
        <w:t>realizadas por cuenta propia o a cambio de una retribución o por contrata. Puede</w:t>
      </w:r>
      <w:r>
        <w:rPr>
          <w:rFonts w:ascii="Arial" w:hAnsi="Arial" w:cs="Arial"/>
          <w:noProof/>
          <w:sz w:val="20"/>
          <w:szCs w:val="20"/>
        </w:rPr>
        <w:t xml:space="preserve"> </w:t>
      </w:r>
      <w:r w:rsidRPr="00CD1D47">
        <w:rPr>
          <w:rFonts w:ascii="Arial" w:hAnsi="Arial" w:cs="Arial"/>
          <w:noProof/>
          <w:sz w:val="20"/>
          <w:szCs w:val="20"/>
        </w:rPr>
        <w:t>subcontratarse una parte o incluso la totalidad de la actividad.</w:t>
      </w:r>
    </w:p>
    <w:p w14:paraId="1AE68620" w14:textId="77777777" w:rsidR="001E6892" w:rsidRPr="00B033B3" w:rsidRDefault="001E6892" w:rsidP="001E6892">
      <w:pPr>
        <w:jc w:val="both"/>
        <w:rPr>
          <w:rFonts w:ascii="Arial" w:eastAsia="Tahoma" w:hAnsi="Arial" w:cs="Arial"/>
          <w:sz w:val="20"/>
          <w:szCs w:val="20"/>
        </w:rPr>
      </w:pPr>
    </w:p>
    <w:p w14:paraId="18B43D23" w14:textId="77777777" w:rsidR="001E6892" w:rsidRPr="00B033B3" w:rsidRDefault="001E6892" w:rsidP="001E6892">
      <w:pPr>
        <w:jc w:val="both"/>
        <w:rPr>
          <w:rFonts w:ascii="Arial" w:eastAsia="Tahoma" w:hAnsi="Arial" w:cs="Arial"/>
          <w:b/>
          <w:bCs/>
          <w:sz w:val="20"/>
          <w:szCs w:val="20"/>
        </w:rPr>
      </w:pPr>
      <w:r w:rsidRPr="00342D93">
        <w:rPr>
          <w:rFonts w:ascii="Arial" w:eastAsia="Tahoma" w:hAnsi="Arial" w:cs="Arial"/>
          <w:b/>
          <w:bCs/>
          <w:sz w:val="20"/>
          <w:szCs w:val="20"/>
        </w:rPr>
        <w:t>421 4210 Construcción de carreteras y vías de ferrocarril</w:t>
      </w:r>
    </w:p>
    <w:p w14:paraId="559A3471" w14:textId="77777777" w:rsidR="001E6892" w:rsidRPr="00B033B3" w:rsidRDefault="001E6892" w:rsidP="001E6892">
      <w:pPr>
        <w:jc w:val="both"/>
        <w:rPr>
          <w:rFonts w:ascii="Arial" w:eastAsia="Tahoma" w:hAnsi="Arial" w:cs="Arial"/>
          <w:sz w:val="20"/>
          <w:szCs w:val="20"/>
        </w:rPr>
      </w:pPr>
    </w:p>
    <w:p w14:paraId="17DAACE5" w14:textId="77777777" w:rsidR="001E6892" w:rsidRPr="00342D93" w:rsidRDefault="001E6892" w:rsidP="001E6892">
      <w:pPr>
        <w:spacing w:line="276" w:lineRule="auto"/>
        <w:jc w:val="both"/>
        <w:rPr>
          <w:rFonts w:ascii="Arial" w:hAnsi="Arial" w:cs="Arial"/>
          <w:noProof/>
          <w:sz w:val="20"/>
          <w:szCs w:val="20"/>
        </w:rPr>
      </w:pPr>
      <w:r w:rsidRPr="00342D93">
        <w:rPr>
          <w:rFonts w:ascii="Arial" w:hAnsi="Arial" w:cs="Arial"/>
          <w:noProof/>
          <w:sz w:val="20"/>
          <w:szCs w:val="20"/>
        </w:rPr>
        <w:t>Esta clase incluye:</w:t>
      </w:r>
    </w:p>
    <w:p w14:paraId="3B277880" w14:textId="77777777" w:rsidR="001E6892" w:rsidRPr="00342D93" w:rsidRDefault="001E6892" w:rsidP="001E6892">
      <w:pPr>
        <w:spacing w:line="276" w:lineRule="auto"/>
        <w:jc w:val="both"/>
        <w:rPr>
          <w:rFonts w:ascii="Arial" w:hAnsi="Arial" w:cs="Arial"/>
          <w:noProof/>
          <w:sz w:val="20"/>
          <w:szCs w:val="20"/>
        </w:rPr>
      </w:pPr>
    </w:p>
    <w:p w14:paraId="74469FE3"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Carreteras, calles y otras vías para vehículos o peatones.</w:t>
      </w:r>
    </w:p>
    <w:p w14:paraId="5470BC0D"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puentes y viaductos.</w:t>
      </w:r>
    </w:p>
    <w:p w14:paraId="03EB30D8"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túneles.</w:t>
      </w:r>
    </w:p>
    <w:p w14:paraId="70BD7415"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líneas de ferrocarril y de metro.</w:t>
      </w:r>
    </w:p>
    <w:p w14:paraId="2F1B2A83"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pistas de aeropuertos.</w:t>
      </w:r>
    </w:p>
    <w:p w14:paraId="403AB82F" w14:textId="77777777" w:rsidR="001E6892" w:rsidRDefault="001E6892" w:rsidP="001E6892">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Las obras de superficie en calles, carreteras, autopistas, puentes o túneles:</w:t>
      </w:r>
    </w:p>
    <w:p w14:paraId="27B8BFB0" w14:textId="77777777" w:rsidR="001E6892" w:rsidRDefault="001E6892" w:rsidP="001E6892">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Asfaltado de carreteras.</w:t>
      </w:r>
    </w:p>
    <w:p w14:paraId="759E89E4" w14:textId="77777777" w:rsidR="001E6892" w:rsidRDefault="001E6892" w:rsidP="001E6892">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Pintura y otros tipos de marcado de carreteras.</w:t>
      </w:r>
    </w:p>
    <w:p w14:paraId="5E1CF08E" w14:textId="77777777" w:rsidR="001E6892" w:rsidRDefault="001E6892" w:rsidP="001E6892">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Instalación de barreras de emergencia, señales de tráfico y elementos similares.</w:t>
      </w:r>
    </w:p>
    <w:p w14:paraId="174553D3" w14:textId="77777777" w:rsidR="001E6892" w:rsidRDefault="001E6892" w:rsidP="001E6892">
      <w:pPr>
        <w:spacing w:line="276" w:lineRule="auto"/>
        <w:jc w:val="both"/>
        <w:rPr>
          <w:rFonts w:ascii="Arial" w:hAnsi="Arial" w:cs="Arial"/>
          <w:noProof/>
          <w:sz w:val="20"/>
          <w:szCs w:val="20"/>
        </w:rPr>
      </w:pPr>
    </w:p>
    <w:p w14:paraId="59AD9021" w14:textId="77777777" w:rsidR="001E6892" w:rsidRPr="00B033B3" w:rsidRDefault="001E6892" w:rsidP="001E6892">
      <w:pPr>
        <w:jc w:val="both"/>
        <w:rPr>
          <w:rFonts w:ascii="Arial" w:eastAsia="Tahoma" w:hAnsi="Arial" w:cs="Arial"/>
          <w:sz w:val="20"/>
          <w:szCs w:val="20"/>
        </w:rPr>
      </w:pPr>
      <w:r w:rsidRPr="004D290D">
        <w:rPr>
          <w:rFonts w:ascii="Arial" w:eastAsia="Tahoma" w:hAnsi="Arial" w:cs="Arial"/>
          <w:b/>
          <w:bCs/>
          <w:sz w:val="20"/>
          <w:szCs w:val="20"/>
        </w:rPr>
        <w:t>422 4220 Construcción de proyectos de servicio público</w:t>
      </w:r>
    </w:p>
    <w:p w14:paraId="727F30F4" w14:textId="77777777" w:rsidR="001E6892" w:rsidRDefault="001E6892" w:rsidP="001E6892">
      <w:pPr>
        <w:spacing w:line="276" w:lineRule="auto"/>
        <w:jc w:val="both"/>
        <w:rPr>
          <w:rFonts w:ascii="Arial" w:hAnsi="Arial" w:cs="Arial"/>
          <w:noProof/>
          <w:sz w:val="20"/>
          <w:szCs w:val="20"/>
          <w:lang w:val="es-ES_tradnl"/>
        </w:rPr>
      </w:pPr>
    </w:p>
    <w:p w14:paraId="14860138" w14:textId="77777777" w:rsidR="001E6892" w:rsidRDefault="001E6892" w:rsidP="001E6892">
      <w:pPr>
        <w:spacing w:line="276" w:lineRule="auto"/>
        <w:jc w:val="both"/>
        <w:rPr>
          <w:rFonts w:ascii="Arial" w:hAnsi="Arial" w:cs="Arial"/>
          <w:noProof/>
          <w:sz w:val="20"/>
          <w:szCs w:val="20"/>
        </w:rPr>
      </w:pPr>
      <w:r w:rsidRPr="00141FFE">
        <w:rPr>
          <w:rFonts w:ascii="Arial" w:hAnsi="Arial" w:cs="Arial"/>
          <w:noProof/>
          <w:sz w:val="20"/>
          <w:szCs w:val="20"/>
        </w:rPr>
        <w:t>Esta clase comprende la construcción de líneas de distribución y edificios conexos y</w:t>
      </w:r>
      <w:r>
        <w:rPr>
          <w:rFonts w:ascii="Arial" w:hAnsi="Arial" w:cs="Arial"/>
          <w:noProof/>
          <w:sz w:val="20"/>
          <w:szCs w:val="20"/>
        </w:rPr>
        <w:t xml:space="preserve"> </w:t>
      </w:r>
      <w:r w:rsidRPr="00141FFE">
        <w:rPr>
          <w:rFonts w:ascii="Arial" w:hAnsi="Arial" w:cs="Arial"/>
          <w:noProof/>
          <w:sz w:val="20"/>
          <w:szCs w:val="20"/>
        </w:rPr>
        <w:t>estructuras que sean parte integral de esos sistemas</w:t>
      </w:r>
      <w:r>
        <w:rPr>
          <w:rFonts w:ascii="Arial" w:hAnsi="Arial" w:cs="Arial"/>
          <w:noProof/>
          <w:sz w:val="20"/>
          <w:szCs w:val="20"/>
        </w:rPr>
        <w:t>.</w:t>
      </w:r>
    </w:p>
    <w:p w14:paraId="73E98F7E" w14:textId="77777777" w:rsidR="001E6892" w:rsidRDefault="001E6892" w:rsidP="001E6892">
      <w:pPr>
        <w:spacing w:line="276" w:lineRule="auto"/>
        <w:jc w:val="both"/>
        <w:rPr>
          <w:rFonts w:ascii="Arial" w:hAnsi="Arial" w:cs="Arial"/>
          <w:noProof/>
          <w:sz w:val="20"/>
          <w:szCs w:val="20"/>
        </w:rPr>
      </w:pPr>
    </w:p>
    <w:p w14:paraId="6232BFEB" w14:textId="77777777" w:rsidR="001E6892" w:rsidRDefault="001E6892" w:rsidP="001E6892">
      <w:pPr>
        <w:spacing w:line="276" w:lineRule="auto"/>
        <w:jc w:val="both"/>
        <w:rPr>
          <w:rFonts w:ascii="Arial" w:hAnsi="Arial" w:cs="Arial"/>
          <w:noProof/>
          <w:sz w:val="20"/>
          <w:szCs w:val="20"/>
        </w:rPr>
      </w:pPr>
      <w:r w:rsidRPr="00141FFE">
        <w:rPr>
          <w:rFonts w:ascii="Arial" w:hAnsi="Arial" w:cs="Arial"/>
          <w:noProof/>
          <w:sz w:val="20"/>
          <w:szCs w:val="20"/>
        </w:rPr>
        <w:t>Esta clase incluye:</w:t>
      </w:r>
    </w:p>
    <w:p w14:paraId="4FF990FB" w14:textId="77777777" w:rsidR="001E6892" w:rsidRDefault="001E6892" w:rsidP="001E6892">
      <w:pPr>
        <w:spacing w:line="276" w:lineRule="auto"/>
        <w:jc w:val="both"/>
        <w:rPr>
          <w:rFonts w:ascii="Arial" w:hAnsi="Arial" w:cs="Arial"/>
          <w:noProof/>
          <w:sz w:val="20"/>
          <w:szCs w:val="20"/>
        </w:rPr>
      </w:pPr>
    </w:p>
    <w:p w14:paraId="343BDBA1" w14:textId="77777777" w:rsidR="001E6892" w:rsidRPr="002D3E90" w:rsidRDefault="001E6892" w:rsidP="001E6892">
      <w:pPr>
        <w:pStyle w:val="Prrafodelista"/>
        <w:numPr>
          <w:ilvl w:val="0"/>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La construcción de obras de ingeniería civil relacionadas con:</w:t>
      </w:r>
    </w:p>
    <w:p w14:paraId="77657F49" w14:textId="77777777" w:rsidR="001E6892" w:rsidRPr="002D3E90"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Tuberías de larga distancia y líneas de transmisión de energía eléctrica y</w:t>
      </w:r>
      <w:r>
        <w:rPr>
          <w:rFonts w:ascii="Arial" w:hAnsi="Arial" w:cs="Arial"/>
          <w:noProof/>
          <w:sz w:val="20"/>
          <w:szCs w:val="20"/>
        </w:rPr>
        <w:t xml:space="preserve"> </w:t>
      </w:r>
      <w:r w:rsidRPr="002D3E90">
        <w:rPr>
          <w:rFonts w:ascii="Arial" w:hAnsi="Arial" w:cs="Arial"/>
          <w:noProof/>
          <w:sz w:val="20"/>
          <w:szCs w:val="20"/>
        </w:rPr>
        <w:t>comunicaciones.</w:t>
      </w:r>
    </w:p>
    <w:p w14:paraId="0BD0FE85" w14:textId="77777777" w:rsidR="001E6892" w:rsidRPr="002D3E90"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Tuberías urbanas, líneas urbanas de transmisión de energía eléctrica y</w:t>
      </w:r>
      <w:r>
        <w:rPr>
          <w:rFonts w:ascii="Arial" w:hAnsi="Arial" w:cs="Arial"/>
          <w:noProof/>
          <w:sz w:val="20"/>
          <w:szCs w:val="20"/>
        </w:rPr>
        <w:t xml:space="preserve"> </w:t>
      </w:r>
      <w:r w:rsidRPr="002D3E90">
        <w:rPr>
          <w:rFonts w:ascii="Arial" w:hAnsi="Arial" w:cs="Arial"/>
          <w:noProof/>
          <w:sz w:val="20"/>
          <w:szCs w:val="20"/>
        </w:rPr>
        <w:t>comunicaciones; obras auxiliares en zonas urbanas.</w:t>
      </w:r>
    </w:p>
    <w:p w14:paraId="6BC0F67A"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Construcción de conductos principales y acometidas de redes de distribución</w:t>
      </w:r>
      <w:r>
        <w:rPr>
          <w:rFonts w:ascii="Arial" w:hAnsi="Arial" w:cs="Arial"/>
          <w:noProof/>
          <w:sz w:val="20"/>
          <w:szCs w:val="20"/>
        </w:rPr>
        <w:t xml:space="preserve"> </w:t>
      </w:r>
      <w:r w:rsidRPr="00D63867">
        <w:rPr>
          <w:rFonts w:ascii="Arial" w:hAnsi="Arial" w:cs="Arial"/>
          <w:noProof/>
          <w:sz w:val="20"/>
          <w:szCs w:val="20"/>
        </w:rPr>
        <w:t>de agua.</w:t>
      </w:r>
    </w:p>
    <w:p w14:paraId="64BC8F11"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Sistemas de riego (canales).</w:t>
      </w:r>
    </w:p>
    <w:p w14:paraId="30C97CFB" w14:textId="77777777" w:rsidR="001E6892" w:rsidRPr="00D63867" w:rsidRDefault="001E6892" w:rsidP="001E6892">
      <w:pPr>
        <w:pStyle w:val="Prrafodelista"/>
        <w:numPr>
          <w:ilvl w:val="0"/>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La construcción de:</w:t>
      </w:r>
    </w:p>
    <w:p w14:paraId="3CCC820D"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Sistemas de alcantarillado (incluida su reparación).</w:t>
      </w:r>
    </w:p>
    <w:p w14:paraId="0CA5F089"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Instalaciones de evacuación de aguas residuales.</w:t>
      </w:r>
    </w:p>
    <w:p w14:paraId="55097A01"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Estaciones de bombeo</w:t>
      </w:r>
    </w:p>
    <w:p w14:paraId="679A6814" w14:textId="77777777" w:rsidR="001E6892" w:rsidRPr="00D63867" w:rsidRDefault="001E6892" w:rsidP="001E6892">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Centrales eléctricas</w:t>
      </w:r>
    </w:p>
    <w:p w14:paraId="2997C0CD" w14:textId="77777777" w:rsidR="001E6892" w:rsidRPr="00D63867" w:rsidRDefault="001E6892" w:rsidP="001E6892">
      <w:pPr>
        <w:pStyle w:val="Prrafodelista"/>
        <w:numPr>
          <w:ilvl w:val="0"/>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La perforación de pozos de agua.</w:t>
      </w:r>
    </w:p>
    <w:p w14:paraId="3DCC43C7" w14:textId="77777777" w:rsidR="001E6892" w:rsidRDefault="001E6892" w:rsidP="001E6892">
      <w:pPr>
        <w:spacing w:line="276" w:lineRule="auto"/>
        <w:jc w:val="both"/>
        <w:rPr>
          <w:rFonts w:ascii="Arial" w:hAnsi="Arial" w:cs="Arial"/>
          <w:noProof/>
          <w:sz w:val="20"/>
          <w:szCs w:val="20"/>
          <w:lang w:val="es-ES_tradnl"/>
        </w:rPr>
      </w:pPr>
    </w:p>
    <w:p w14:paraId="6050F1D2" w14:textId="77777777" w:rsidR="001E6892" w:rsidRDefault="001E6892" w:rsidP="001E6892">
      <w:pPr>
        <w:jc w:val="both"/>
        <w:rPr>
          <w:rFonts w:ascii="Arial" w:eastAsia="Tahoma" w:hAnsi="Arial" w:cs="Arial"/>
          <w:b/>
          <w:bCs/>
          <w:sz w:val="20"/>
          <w:szCs w:val="20"/>
        </w:rPr>
      </w:pPr>
      <w:r w:rsidRPr="00B73FBF">
        <w:rPr>
          <w:rFonts w:ascii="Arial" w:eastAsia="Tahoma" w:hAnsi="Arial" w:cs="Arial"/>
          <w:b/>
          <w:bCs/>
          <w:sz w:val="20"/>
          <w:szCs w:val="20"/>
        </w:rPr>
        <w:lastRenderedPageBreak/>
        <w:t>429 4290 Construcción de otras obras de ingeniería civil</w:t>
      </w:r>
    </w:p>
    <w:p w14:paraId="1C59FEE6" w14:textId="77777777" w:rsidR="001E6892" w:rsidRDefault="001E6892" w:rsidP="001E6892">
      <w:pPr>
        <w:jc w:val="both"/>
        <w:rPr>
          <w:rFonts w:ascii="Arial" w:eastAsia="Tahoma" w:hAnsi="Arial" w:cs="Arial"/>
          <w:b/>
          <w:bCs/>
          <w:sz w:val="20"/>
          <w:szCs w:val="20"/>
        </w:rPr>
      </w:pPr>
    </w:p>
    <w:p w14:paraId="43948FD3" w14:textId="77777777" w:rsidR="001E6892" w:rsidRDefault="001E6892" w:rsidP="001E6892">
      <w:pPr>
        <w:spacing w:line="276" w:lineRule="auto"/>
        <w:jc w:val="both"/>
        <w:rPr>
          <w:rFonts w:ascii="Arial" w:hAnsi="Arial" w:cs="Arial"/>
          <w:noProof/>
          <w:sz w:val="20"/>
          <w:szCs w:val="20"/>
        </w:rPr>
      </w:pPr>
      <w:r w:rsidRPr="00BD6E05">
        <w:rPr>
          <w:rFonts w:ascii="Arial" w:hAnsi="Arial" w:cs="Arial"/>
          <w:noProof/>
          <w:sz w:val="20"/>
          <w:szCs w:val="20"/>
        </w:rPr>
        <w:t>Esta clase incluye:</w:t>
      </w:r>
    </w:p>
    <w:p w14:paraId="355E7C6D" w14:textId="77777777" w:rsidR="001E6892" w:rsidRDefault="001E6892" w:rsidP="001E6892">
      <w:pPr>
        <w:spacing w:line="276" w:lineRule="auto"/>
        <w:jc w:val="both"/>
        <w:rPr>
          <w:rFonts w:ascii="Arial" w:hAnsi="Arial" w:cs="Arial"/>
          <w:noProof/>
          <w:sz w:val="20"/>
          <w:szCs w:val="20"/>
        </w:rPr>
      </w:pPr>
    </w:p>
    <w:p w14:paraId="04D83539" w14:textId="77777777" w:rsidR="001E6892" w:rsidRDefault="001E6892" w:rsidP="001E6892">
      <w:pPr>
        <w:spacing w:line="276" w:lineRule="auto"/>
        <w:jc w:val="both"/>
        <w:rPr>
          <w:rFonts w:ascii="Arial" w:hAnsi="Arial" w:cs="Arial"/>
          <w:noProof/>
          <w:sz w:val="20"/>
          <w:szCs w:val="20"/>
        </w:rPr>
      </w:pPr>
      <w:r w:rsidRPr="00BD6E05">
        <w:rPr>
          <w:rFonts w:ascii="Arial" w:hAnsi="Arial" w:cs="Arial"/>
          <w:noProof/>
          <w:sz w:val="20"/>
          <w:szCs w:val="20"/>
        </w:rPr>
        <w:t>La construcción, la conservación y la reparación de:</w:t>
      </w:r>
    </w:p>
    <w:p w14:paraId="757E7417" w14:textId="77777777" w:rsidR="001E6892" w:rsidRDefault="001E6892" w:rsidP="001E6892">
      <w:pPr>
        <w:spacing w:line="276" w:lineRule="auto"/>
        <w:jc w:val="both"/>
        <w:rPr>
          <w:rFonts w:ascii="Arial" w:hAnsi="Arial" w:cs="Arial"/>
          <w:noProof/>
          <w:sz w:val="20"/>
          <w:szCs w:val="20"/>
        </w:rPr>
      </w:pPr>
    </w:p>
    <w:p w14:paraId="0F3892E4" w14:textId="77777777" w:rsidR="001E6892" w:rsidRDefault="001E6892" w:rsidP="001E6892">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Instalaciones industriales, excepto edificios, tales como: refinerías, fábricas de</w:t>
      </w:r>
      <w:r>
        <w:rPr>
          <w:rFonts w:ascii="Arial" w:hAnsi="Arial" w:cs="Arial"/>
          <w:noProof/>
          <w:sz w:val="20"/>
          <w:szCs w:val="20"/>
        </w:rPr>
        <w:t xml:space="preserve"> </w:t>
      </w:r>
      <w:r w:rsidRPr="00BD6E05">
        <w:rPr>
          <w:rFonts w:ascii="Arial" w:hAnsi="Arial" w:cs="Arial"/>
          <w:noProof/>
          <w:sz w:val="20"/>
          <w:szCs w:val="20"/>
        </w:rPr>
        <w:t>productos químicos, entre otros.</w:t>
      </w:r>
    </w:p>
    <w:p w14:paraId="0867E41D" w14:textId="77777777" w:rsidR="001E6892" w:rsidRDefault="001E6892" w:rsidP="001E6892">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Vías de navegación, obras portuarias y fluviales, puertos deportivos, esclusas,</w:t>
      </w:r>
      <w:r>
        <w:rPr>
          <w:rFonts w:ascii="Arial" w:hAnsi="Arial" w:cs="Arial"/>
          <w:noProof/>
          <w:sz w:val="20"/>
          <w:szCs w:val="20"/>
        </w:rPr>
        <w:t xml:space="preserve"> </w:t>
      </w:r>
      <w:r w:rsidRPr="00BD6E05">
        <w:rPr>
          <w:rFonts w:ascii="Arial" w:hAnsi="Arial" w:cs="Arial"/>
          <w:noProof/>
          <w:sz w:val="20"/>
          <w:szCs w:val="20"/>
        </w:rPr>
        <w:t>represas y diques.</w:t>
      </w:r>
    </w:p>
    <w:p w14:paraId="14A6D141" w14:textId="77777777" w:rsidR="001E6892" w:rsidRDefault="001E6892" w:rsidP="001E6892">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El dragado de vías de navegación.</w:t>
      </w:r>
    </w:p>
    <w:p w14:paraId="5EB65E3D" w14:textId="77777777" w:rsidR="001E6892" w:rsidRDefault="001E6892" w:rsidP="001E6892">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Las obras de construcción distintas de las de edificios; por ejemplo, instalaciones</w:t>
      </w:r>
      <w:r>
        <w:rPr>
          <w:rFonts w:ascii="Arial" w:hAnsi="Arial" w:cs="Arial"/>
          <w:noProof/>
          <w:sz w:val="20"/>
          <w:szCs w:val="20"/>
        </w:rPr>
        <w:t xml:space="preserve"> </w:t>
      </w:r>
      <w:r w:rsidRPr="00BD6E05">
        <w:rPr>
          <w:rFonts w:ascii="Arial" w:hAnsi="Arial" w:cs="Arial"/>
          <w:noProof/>
          <w:sz w:val="20"/>
          <w:szCs w:val="20"/>
        </w:rPr>
        <w:t>deportivas o de esparcimiento al aire libre.</w:t>
      </w:r>
    </w:p>
    <w:p w14:paraId="154A29C6" w14:textId="77777777" w:rsidR="001E6892" w:rsidRDefault="001E6892" w:rsidP="001E6892">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La subdivisión de terrenos con mejora (por ejemplo, construcción de carreteras,</w:t>
      </w:r>
      <w:r>
        <w:rPr>
          <w:rFonts w:ascii="Arial" w:hAnsi="Arial" w:cs="Arial"/>
          <w:noProof/>
          <w:sz w:val="20"/>
          <w:szCs w:val="20"/>
        </w:rPr>
        <w:t xml:space="preserve"> </w:t>
      </w:r>
      <w:r w:rsidRPr="00BD6E05">
        <w:rPr>
          <w:rFonts w:ascii="Arial" w:hAnsi="Arial" w:cs="Arial"/>
          <w:noProof/>
          <w:sz w:val="20"/>
          <w:szCs w:val="20"/>
        </w:rPr>
        <w:t>infraestructura de suministro público, etcétera).</w:t>
      </w:r>
    </w:p>
    <w:p w14:paraId="59313BB6" w14:textId="77777777" w:rsidR="001E6892" w:rsidRDefault="001E6892" w:rsidP="001E6892">
      <w:pPr>
        <w:spacing w:line="276" w:lineRule="auto"/>
        <w:jc w:val="both"/>
        <w:rPr>
          <w:rFonts w:ascii="Arial" w:hAnsi="Arial" w:cs="Arial"/>
          <w:noProof/>
          <w:sz w:val="20"/>
          <w:szCs w:val="20"/>
        </w:rPr>
      </w:pPr>
    </w:p>
    <w:p w14:paraId="50CCAA74" w14:textId="77777777" w:rsidR="001E6892" w:rsidRDefault="001E6892" w:rsidP="001E6892">
      <w:pPr>
        <w:jc w:val="both"/>
        <w:rPr>
          <w:rFonts w:ascii="Arial" w:eastAsia="Tahoma" w:hAnsi="Arial" w:cs="Arial"/>
          <w:b/>
          <w:bCs/>
          <w:sz w:val="20"/>
          <w:szCs w:val="20"/>
        </w:rPr>
      </w:pPr>
      <w:r w:rsidRPr="00D931FB">
        <w:rPr>
          <w:rFonts w:ascii="Arial" w:eastAsia="Tahoma" w:hAnsi="Arial" w:cs="Arial"/>
          <w:b/>
          <w:bCs/>
          <w:sz w:val="20"/>
          <w:szCs w:val="20"/>
        </w:rPr>
        <w:t>DIVISIÓN 43 Actividades especializadas para la construcción de edificios y obras de ingeniería civil</w:t>
      </w:r>
    </w:p>
    <w:p w14:paraId="56B40F36" w14:textId="77777777" w:rsidR="001E6892" w:rsidRDefault="001E6892" w:rsidP="001E6892">
      <w:pPr>
        <w:jc w:val="both"/>
        <w:rPr>
          <w:rFonts w:ascii="Arial" w:eastAsia="Tahoma" w:hAnsi="Arial" w:cs="Arial"/>
          <w:b/>
          <w:bCs/>
          <w:sz w:val="20"/>
          <w:szCs w:val="20"/>
        </w:rPr>
      </w:pPr>
    </w:p>
    <w:p w14:paraId="54B87A1C" w14:textId="77777777" w:rsidR="001E6892" w:rsidRDefault="001E6892" w:rsidP="001E6892">
      <w:pPr>
        <w:spacing w:line="276" w:lineRule="auto"/>
        <w:jc w:val="both"/>
        <w:rPr>
          <w:rFonts w:ascii="Arial" w:hAnsi="Arial" w:cs="Arial"/>
          <w:noProof/>
          <w:sz w:val="20"/>
          <w:szCs w:val="20"/>
        </w:rPr>
      </w:pPr>
      <w:r w:rsidRPr="00632443">
        <w:rPr>
          <w:rFonts w:ascii="Arial" w:hAnsi="Arial" w:cs="Arial"/>
          <w:noProof/>
          <w:sz w:val="20"/>
          <w:szCs w:val="20"/>
        </w:rPr>
        <w:t>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w:t>
      </w:r>
      <w:r>
        <w:rPr>
          <w:rFonts w:ascii="Arial" w:hAnsi="Arial" w:cs="Arial"/>
          <w:noProof/>
          <w:sz w:val="20"/>
          <w:szCs w:val="20"/>
        </w:rPr>
        <w:t xml:space="preserve"> </w:t>
      </w:r>
      <w:r w:rsidRPr="00784118">
        <w:rPr>
          <w:rFonts w:ascii="Arial" w:hAnsi="Arial" w:cs="Arial"/>
          <w:noProof/>
          <w:sz w:val="20"/>
          <w:szCs w:val="20"/>
        </w:rPr>
        <w:t>etc. También</w:t>
      </w:r>
      <w:r>
        <w:rPr>
          <w:rFonts w:ascii="Arial" w:hAnsi="Arial" w:cs="Arial"/>
          <w:noProof/>
          <w:sz w:val="20"/>
          <w:szCs w:val="20"/>
        </w:rPr>
        <w:t xml:space="preserve"> </w:t>
      </w:r>
      <w:r w:rsidRPr="00784118">
        <w:rPr>
          <w:rFonts w:ascii="Arial" w:hAnsi="Arial" w:cs="Arial"/>
          <w:noProof/>
          <w:sz w:val="20"/>
          <w:szCs w:val="20"/>
        </w:rPr>
        <w:t>se incluye el levantamiento de estructuras de acero, siempre que los</w:t>
      </w:r>
      <w:r>
        <w:rPr>
          <w:rFonts w:ascii="Arial" w:hAnsi="Arial" w:cs="Arial"/>
          <w:noProof/>
          <w:sz w:val="20"/>
          <w:szCs w:val="20"/>
        </w:rPr>
        <w:t xml:space="preserve"> </w:t>
      </w:r>
      <w:r w:rsidRPr="00784118">
        <w:rPr>
          <w:rFonts w:ascii="Arial" w:hAnsi="Arial" w:cs="Arial"/>
          <w:noProof/>
          <w:sz w:val="20"/>
          <w:szCs w:val="20"/>
        </w:rPr>
        <w:t>componentes de la estructura no sean fabricados por la propia unidad constructora.</w:t>
      </w:r>
      <w:r>
        <w:rPr>
          <w:rFonts w:ascii="Arial" w:hAnsi="Arial" w:cs="Arial"/>
          <w:noProof/>
          <w:sz w:val="20"/>
          <w:szCs w:val="20"/>
        </w:rPr>
        <w:t xml:space="preserve"> </w:t>
      </w:r>
      <w:r w:rsidRPr="00784118">
        <w:rPr>
          <w:rFonts w:ascii="Arial" w:hAnsi="Arial" w:cs="Arial"/>
          <w:noProof/>
          <w:sz w:val="20"/>
          <w:szCs w:val="20"/>
        </w:rPr>
        <w:t>Las actividades de construcción especializadas suelen realizarse en régimen de</w:t>
      </w:r>
      <w:r>
        <w:rPr>
          <w:rFonts w:ascii="Arial" w:hAnsi="Arial" w:cs="Arial"/>
          <w:noProof/>
          <w:sz w:val="20"/>
          <w:szCs w:val="20"/>
        </w:rPr>
        <w:t xml:space="preserve"> </w:t>
      </w:r>
      <w:r w:rsidRPr="00784118">
        <w:rPr>
          <w:rFonts w:ascii="Arial" w:hAnsi="Arial" w:cs="Arial"/>
          <w:noProof/>
          <w:sz w:val="20"/>
          <w:szCs w:val="20"/>
        </w:rPr>
        <w:t>subcontratación, en particular en el caso de los trabajos de reparación que se realizan</w:t>
      </w:r>
      <w:r>
        <w:rPr>
          <w:rFonts w:ascii="Arial" w:hAnsi="Arial" w:cs="Arial"/>
          <w:noProof/>
          <w:sz w:val="20"/>
          <w:szCs w:val="20"/>
        </w:rPr>
        <w:t xml:space="preserve"> </w:t>
      </w:r>
      <w:r w:rsidRPr="00784118">
        <w:rPr>
          <w:rFonts w:ascii="Arial" w:hAnsi="Arial" w:cs="Arial"/>
          <w:noProof/>
          <w:sz w:val="20"/>
          <w:szCs w:val="20"/>
        </w:rPr>
        <w:t>directamente para el dueño de la propiedad.</w:t>
      </w:r>
    </w:p>
    <w:p w14:paraId="443168CD" w14:textId="77777777" w:rsidR="001E6892" w:rsidRDefault="001E6892" w:rsidP="001E6892">
      <w:pPr>
        <w:spacing w:line="276" w:lineRule="auto"/>
        <w:jc w:val="both"/>
        <w:rPr>
          <w:rFonts w:ascii="Arial" w:hAnsi="Arial" w:cs="Arial"/>
          <w:noProof/>
          <w:sz w:val="20"/>
          <w:szCs w:val="20"/>
        </w:rPr>
      </w:pPr>
    </w:p>
    <w:p w14:paraId="368E5824" w14:textId="77777777" w:rsidR="001E6892" w:rsidRDefault="001E6892" w:rsidP="001E6892">
      <w:pPr>
        <w:spacing w:line="276" w:lineRule="auto"/>
        <w:jc w:val="both"/>
        <w:rPr>
          <w:rFonts w:ascii="Arial" w:hAnsi="Arial" w:cs="Arial"/>
          <w:noProof/>
          <w:sz w:val="20"/>
          <w:szCs w:val="20"/>
        </w:rPr>
      </w:pPr>
      <w:r w:rsidRPr="00784118">
        <w:rPr>
          <w:rFonts w:ascii="Arial" w:hAnsi="Arial" w:cs="Arial"/>
          <w:noProof/>
          <w:sz w:val="20"/>
          <w:szCs w:val="20"/>
        </w:rPr>
        <w:t>Asimismo, se incluyen las actividades de terminación y acabado de edificios.</w:t>
      </w:r>
      <w:r>
        <w:rPr>
          <w:rFonts w:ascii="Arial" w:hAnsi="Arial" w:cs="Arial"/>
          <w:noProof/>
          <w:sz w:val="20"/>
          <w:szCs w:val="20"/>
        </w:rPr>
        <w:t xml:space="preserve"> </w:t>
      </w:r>
    </w:p>
    <w:p w14:paraId="0DD8247D" w14:textId="77777777" w:rsidR="001E6892" w:rsidRDefault="001E6892" w:rsidP="001E6892">
      <w:pPr>
        <w:spacing w:line="276" w:lineRule="auto"/>
        <w:jc w:val="both"/>
        <w:rPr>
          <w:rFonts w:ascii="Arial" w:hAnsi="Arial" w:cs="Arial"/>
          <w:noProof/>
          <w:sz w:val="20"/>
          <w:szCs w:val="20"/>
        </w:rPr>
      </w:pPr>
    </w:p>
    <w:p w14:paraId="37FC86DC" w14:textId="77777777" w:rsidR="001E6892" w:rsidRPr="00784118" w:rsidRDefault="001E6892" w:rsidP="001E6892">
      <w:pPr>
        <w:spacing w:line="276" w:lineRule="auto"/>
        <w:jc w:val="both"/>
        <w:rPr>
          <w:rFonts w:ascii="Arial" w:hAnsi="Arial" w:cs="Arial"/>
          <w:noProof/>
          <w:sz w:val="20"/>
          <w:szCs w:val="20"/>
        </w:rPr>
      </w:pPr>
      <w:r w:rsidRPr="00784118">
        <w:rPr>
          <w:rFonts w:ascii="Arial" w:hAnsi="Arial" w:cs="Arial"/>
          <w:noProof/>
          <w:sz w:val="20"/>
          <w:szCs w:val="20"/>
        </w:rPr>
        <w:t>Está comprendida la instalación de todo tipo de dispositivos y sistemas necesarios</w:t>
      </w:r>
      <w:r>
        <w:rPr>
          <w:rFonts w:ascii="Arial" w:hAnsi="Arial" w:cs="Arial"/>
          <w:noProof/>
          <w:sz w:val="20"/>
          <w:szCs w:val="20"/>
        </w:rPr>
        <w:t xml:space="preserve"> </w:t>
      </w:r>
      <w:r w:rsidRPr="00784118">
        <w:rPr>
          <w:rFonts w:ascii="Arial" w:hAnsi="Arial" w:cs="Arial"/>
          <w:noProof/>
          <w:sz w:val="20"/>
          <w:szCs w:val="20"/>
        </w:rPr>
        <w:t>para el funcionamiento de la construcción. Esas actividades se suelen realizar a pie de</w:t>
      </w:r>
      <w:r>
        <w:rPr>
          <w:rFonts w:ascii="Arial" w:hAnsi="Arial" w:cs="Arial"/>
          <w:noProof/>
          <w:sz w:val="20"/>
          <w:szCs w:val="20"/>
        </w:rPr>
        <w:t xml:space="preserve"> </w:t>
      </w:r>
      <w:r w:rsidRPr="00784118">
        <w:rPr>
          <w:rFonts w:ascii="Arial" w:hAnsi="Arial" w:cs="Arial"/>
          <w:noProof/>
          <w:sz w:val="20"/>
          <w:szCs w:val="20"/>
        </w:rPr>
        <w:t>obra, aunque algunas partes pueden realizarse en un taller especial. Se incluyen</w:t>
      </w:r>
      <w:r>
        <w:rPr>
          <w:rFonts w:ascii="Arial" w:hAnsi="Arial" w:cs="Arial"/>
          <w:noProof/>
          <w:sz w:val="20"/>
          <w:szCs w:val="20"/>
        </w:rPr>
        <w:t xml:space="preserve"> </w:t>
      </w:r>
      <w:r w:rsidRPr="00784118">
        <w:rPr>
          <w:rFonts w:ascii="Arial" w:hAnsi="Arial" w:cs="Arial"/>
          <w:noProof/>
          <w:sz w:val="20"/>
          <w:szCs w:val="20"/>
        </w:rPr>
        <w:t>actividades tales como la instalación de sistemas de fontanería, de calefacción y de</w:t>
      </w:r>
      <w:r>
        <w:rPr>
          <w:rFonts w:ascii="Arial" w:hAnsi="Arial" w:cs="Arial"/>
          <w:noProof/>
          <w:sz w:val="20"/>
          <w:szCs w:val="20"/>
        </w:rPr>
        <w:t xml:space="preserve"> </w:t>
      </w:r>
      <w:r w:rsidRPr="00784118">
        <w:rPr>
          <w:rFonts w:ascii="Arial" w:hAnsi="Arial" w:cs="Arial"/>
          <w:noProof/>
          <w:sz w:val="20"/>
          <w:szCs w:val="20"/>
        </w:rPr>
        <w:t>aire acondicionado, antenas, sistemas de alarma y otros dispositivos eléctricos,</w:t>
      </w:r>
      <w:r>
        <w:rPr>
          <w:rFonts w:ascii="Arial" w:hAnsi="Arial" w:cs="Arial"/>
          <w:noProof/>
          <w:sz w:val="20"/>
          <w:szCs w:val="20"/>
        </w:rPr>
        <w:t xml:space="preserve"> </w:t>
      </w:r>
      <w:r w:rsidRPr="00784118">
        <w:rPr>
          <w:rFonts w:ascii="Arial" w:hAnsi="Arial" w:cs="Arial"/>
          <w:noProof/>
          <w:sz w:val="20"/>
          <w:szCs w:val="20"/>
        </w:rPr>
        <w:t>sistemas de aspersores de extinción de incendios, ascensores y escaleras mecánicas,</w:t>
      </w:r>
      <w:r>
        <w:rPr>
          <w:rFonts w:ascii="Arial" w:hAnsi="Arial" w:cs="Arial"/>
          <w:noProof/>
          <w:sz w:val="20"/>
          <w:szCs w:val="20"/>
        </w:rPr>
        <w:t xml:space="preserve"> </w:t>
      </w:r>
      <w:r w:rsidRPr="00784118">
        <w:rPr>
          <w:rFonts w:ascii="Arial" w:hAnsi="Arial" w:cs="Arial"/>
          <w:noProof/>
          <w:sz w:val="20"/>
          <w:szCs w:val="20"/>
        </w:rPr>
        <w:t>etc. También se incluyen las obras de aislamiento (térmico, acústico, contra</w:t>
      </w:r>
      <w:r>
        <w:rPr>
          <w:rFonts w:ascii="Arial" w:hAnsi="Arial" w:cs="Arial"/>
          <w:noProof/>
          <w:sz w:val="20"/>
          <w:szCs w:val="20"/>
        </w:rPr>
        <w:t xml:space="preserve"> </w:t>
      </w:r>
      <w:r w:rsidRPr="00784118">
        <w:rPr>
          <w:rFonts w:ascii="Arial" w:hAnsi="Arial" w:cs="Arial"/>
          <w:noProof/>
          <w:sz w:val="20"/>
          <w:szCs w:val="20"/>
        </w:rPr>
        <w:t>humedades), la instalación de sistemas de refrigeración comercial, y la instalación de</w:t>
      </w:r>
      <w:r>
        <w:rPr>
          <w:rFonts w:ascii="Arial" w:hAnsi="Arial" w:cs="Arial"/>
          <w:noProof/>
          <w:sz w:val="20"/>
          <w:szCs w:val="20"/>
        </w:rPr>
        <w:t xml:space="preserve"> </w:t>
      </w:r>
      <w:r w:rsidRPr="00784118">
        <w:rPr>
          <w:rFonts w:ascii="Arial" w:hAnsi="Arial" w:cs="Arial"/>
          <w:noProof/>
          <w:sz w:val="20"/>
          <w:szCs w:val="20"/>
        </w:rPr>
        <w:t>sistemas de alumbrado y señalización para carreteras, vías férreas, aeropuertos,</w:t>
      </w:r>
      <w:r>
        <w:rPr>
          <w:rFonts w:ascii="Arial" w:hAnsi="Arial" w:cs="Arial"/>
          <w:noProof/>
          <w:sz w:val="20"/>
          <w:szCs w:val="20"/>
        </w:rPr>
        <w:t xml:space="preserve"> </w:t>
      </w:r>
      <w:r w:rsidRPr="00784118">
        <w:rPr>
          <w:rFonts w:ascii="Arial" w:hAnsi="Arial" w:cs="Arial"/>
          <w:noProof/>
          <w:sz w:val="20"/>
          <w:szCs w:val="20"/>
        </w:rPr>
        <w:t>puertos, etcétera. Se incluyen también las actividades de reparación correspondientes.</w:t>
      </w:r>
    </w:p>
    <w:p w14:paraId="6DCE6948" w14:textId="77777777" w:rsidR="001E6892" w:rsidRDefault="001E6892" w:rsidP="001E6892">
      <w:pPr>
        <w:spacing w:line="276" w:lineRule="auto"/>
        <w:jc w:val="both"/>
        <w:rPr>
          <w:rFonts w:ascii="Arial" w:hAnsi="Arial" w:cs="Arial"/>
          <w:noProof/>
          <w:sz w:val="20"/>
          <w:szCs w:val="20"/>
        </w:rPr>
      </w:pPr>
    </w:p>
    <w:p w14:paraId="22A9D450" w14:textId="77777777" w:rsidR="001E6892" w:rsidRPr="00784118" w:rsidRDefault="001E6892" w:rsidP="001E6892">
      <w:pPr>
        <w:spacing w:line="276" w:lineRule="auto"/>
        <w:jc w:val="both"/>
        <w:rPr>
          <w:rFonts w:ascii="Arial" w:hAnsi="Arial" w:cs="Arial"/>
          <w:noProof/>
          <w:sz w:val="20"/>
          <w:szCs w:val="20"/>
        </w:rPr>
      </w:pPr>
      <w:r w:rsidRPr="00784118">
        <w:rPr>
          <w:rFonts w:ascii="Arial" w:hAnsi="Arial" w:cs="Arial"/>
          <w:noProof/>
          <w:sz w:val="20"/>
          <w:szCs w:val="20"/>
        </w:rPr>
        <w:t>La terminación de edificios abarca las actividades que contribuyen a la terminación o</w:t>
      </w:r>
      <w:r>
        <w:rPr>
          <w:rFonts w:ascii="Arial" w:hAnsi="Arial" w:cs="Arial"/>
          <w:noProof/>
          <w:sz w:val="20"/>
          <w:szCs w:val="20"/>
        </w:rPr>
        <w:t xml:space="preserve"> </w:t>
      </w:r>
      <w:r w:rsidRPr="00784118">
        <w:rPr>
          <w:rFonts w:ascii="Arial" w:hAnsi="Arial" w:cs="Arial"/>
          <w:noProof/>
          <w:sz w:val="20"/>
          <w:szCs w:val="20"/>
        </w:rPr>
        <w:t>el acabado de una obra, como las de colocación de cristales, revoque, pintura,</w:t>
      </w:r>
      <w:r>
        <w:rPr>
          <w:rFonts w:ascii="Arial" w:hAnsi="Arial" w:cs="Arial"/>
          <w:noProof/>
          <w:sz w:val="20"/>
          <w:szCs w:val="20"/>
        </w:rPr>
        <w:t xml:space="preserve"> </w:t>
      </w:r>
      <w:r w:rsidRPr="00784118">
        <w:rPr>
          <w:rFonts w:ascii="Arial" w:hAnsi="Arial" w:cs="Arial"/>
          <w:noProof/>
          <w:sz w:val="20"/>
          <w:szCs w:val="20"/>
        </w:rPr>
        <w:t>revestimiento de pisos y paredes con baldosas y azulejos u otros materiales, como</w:t>
      </w:r>
      <w:r>
        <w:rPr>
          <w:rFonts w:ascii="Arial" w:hAnsi="Arial" w:cs="Arial"/>
          <w:noProof/>
          <w:sz w:val="20"/>
          <w:szCs w:val="20"/>
        </w:rPr>
        <w:t xml:space="preserve"> </w:t>
      </w:r>
      <w:r w:rsidRPr="00784118">
        <w:rPr>
          <w:rFonts w:ascii="Arial" w:hAnsi="Arial" w:cs="Arial"/>
          <w:noProof/>
          <w:sz w:val="20"/>
          <w:szCs w:val="20"/>
        </w:rPr>
        <w:t>parqué, alfombras, papel de empapelar, etc., pulimento de pisos, acabado de</w:t>
      </w:r>
      <w:r>
        <w:rPr>
          <w:rFonts w:ascii="Arial" w:hAnsi="Arial" w:cs="Arial"/>
          <w:noProof/>
          <w:sz w:val="20"/>
          <w:szCs w:val="20"/>
        </w:rPr>
        <w:t xml:space="preserve"> </w:t>
      </w:r>
      <w:r w:rsidRPr="00784118">
        <w:rPr>
          <w:rFonts w:ascii="Arial" w:hAnsi="Arial" w:cs="Arial"/>
          <w:noProof/>
          <w:sz w:val="20"/>
          <w:szCs w:val="20"/>
        </w:rPr>
        <w:t>carpintería, insonorización, limpieza del exterior, etcétera. Se incluyen también las</w:t>
      </w:r>
      <w:r>
        <w:rPr>
          <w:rFonts w:ascii="Arial" w:hAnsi="Arial" w:cs="Arial"/>
          <w:noProof/>
          <w:sz w:val="20"/>
          <w:szCs w:val="20"/>
        </w:rPr>
        <w:t xml:space="preserve"> </w:t>
      </w:r>
      <w:r w:rsidRPr="00784118">
        <w:rPr>
          <w:rFonts w:ascii="Arial" w:hAnsi="Arial" w:cs="Arial"/>
          <w:noProof/>
          <w:sz w:val="20"/>
          <w:szCs w:val="20"/>
        </w:rPr>
        <w:t>actividades de reparación correspondientes.</w:t>
      </w:r>
    </w:p>
    <w:p w14:paraId="6842BCEE" w14:textId="77777777" w:rsidR="001E6892" w:rsidRDefault="001E6892" w:rsidP="001E6892">
      <w:pPr>
        <w:spacing w:line="276" w:lineRule="auto"/>
        <w:jc w:val="both"/>
        <w:rPr>
          <w:rFonts w:ascii="Arial" w:hAnsi="Arial" w:cs="Arial"/>
          <w:noProof/>
          <w:sz w:val="20"/>
          <w:szCs w:val="20"/>
        </w:rPr>
      </w:pPr>
    </w:p>
    <w:p w14:paraId="6356D551" w14:textId="77777777" w:rsidR="001E6892" w:rsidRDefault="001E6892" w:rsidP="001E6892">
      <w:pPr>
        <w:spacing w:line="276" w:lineRule="auto"/>
        <w:jc w:val="both"/>
        <w:rPr>
          <w:rFonts w:ascii="Arial" w:hAnsi="Arial" w:cs="Arial"/>
          <w:noProof/>
          <w:sz w:val="20"/>
          <w:szCs w:val="20"/>
        </w:rPr>
      </w:pPr>
      <w:r w:rsidRPr="00784118">
        <w:rPr>
          <w:rFonts w:ascii="Arial" w:hAnsi="Arial" w:cs="Arial"/>
          <w:noProof/>
          <w:sz w:val="20"/>
          <w:szCs w:val="20"/>
        </w:rPr>
        <w:t>El alquiler de equipo de construcción con operarios se clasifica en la actividad de</w:t>
      </w:r>
      <w:r>
        <w:rPr>
          <w:rFonts w:ascii="Arial" w:hAnsi="Arial" w:cs="Arial"/>
          <w:noProof/>
          <w:sz w:val="20"/>
          <w:szCs w:val="20"/>
        </w:rPr>
        <w:t xml:space="preserve"> </w:t>
      </w:r>
      <w:r w:rsidRPr="00784118">
        <w:rPr>
          <w:rFonts w:ascii="Arial" w:hAnsi="Arial" w:cs="Arial"/>
          <w:noProof/>
          <w:sz w:val="20"/>
          <w:szCs w:val="20"/>
        </w:rPr>
        <w:t>construcción correspondiente.</w:t>
      </w:r>
    </w:p>
    <w:p w14:paraId="154282FC" w14:textId="77777777" w:rsidR="001E6892" w:rsidRDefault="001E6892" w:rsidP="001E6892">
      <w:pPr>
        <w:spacing w:line="276" w:lineRule="auto"/>
        <w:jc w:val="both"/>
        <w:rPr>
          <w:rFonts w:ascii="Arial" w:hAnsi="Arial" w:cs="Arial"/>
          <w:noProof/>
          <w:sz w:val="20"/>
          <w:szCs w:val="20"/>
        </w:rPr>
      </w:pPr>
    </w:p>
    <w:p w14:paraId="33A7A902" w14:textId="77777777" w:rsidR="001E6892" w:rsidRDefault="001E6892" w:rsidP="001E6892">
      <w:pPr>
        <w:jc w:val="both"/>
        <w:rPr>
          <w:rFonts w:ascii="Arial" w:eastAsia="Tahoma" w:hAnsi="Arial" w:cs="Arial"/>
          <w:b/>
          <w:bCs/>
          <w:sz w:val="20"/>
          <w:szCs w:val="20"/>
        </w:rPr>
      </w:pPr>
      <w:r w:rsidRPr="007B74E0">
        <w:rPr>
          <w:rFonts w:ascii="Arial" w:eastAsia="Tahoma" w:hAnsi="Arial" w:cs="Arial"/>
          <w:b/>
          <w:bCs/>
          <w:sz w:val="20"/>
          <w:szCs w:val="20"/>
        </w:rPr>
        <w:t>431 Demolición y preparación del terreno</w:t>
      </w:r>
    </w:p>
    <w:p w14:paraId="420B72B1" w14:textId="77777777" w:rsidR="001E6892" w:rsidRDefault="001E6892" w:rsidP="001E6892">
      <w:pPr>
        <w:jc w:val="both"/>
        <w:rPr>
          <w:rFonts w:ascii="Arial" w:eastAsia="Tahoma" w:hAnsi="Arial" w:cs="Arial"/>
          <w:b/>
          <w:bCs/>
          <w:sz w:val="20"/>
          <w:szCs w:val="20"/>
        </w:rPr>
      </w:pPr>
    </w:p>
    <w:p w14:paraId="4C3BB649" w14:textId="77777777" w:rsidR="001E6892" w:rsidRDefault="001E6892" w:rsidP="001E6892">
      <w:pPr>
        <w:spacing w:line="276" w:lineRule="auto"/>
        <w:jc w:val="both"/>
        <w:rPr>
          <w:rFonts w:ascii="Arial" w:hAnsi="Arial" w:cs="Arial"/>
          <w:noProof/>
          <w:sz w:val="20"/>
          <w:szCs w:val="20"/>
        </w:rPr>
      </w:pPr>
      <w:r w:rsidRPr="007E5654">
        <w:rPr>
          <w:rFonts w:ascii="Arial" w:hAnsi="Arial" w:cs="Arial"/>
          <w:noProof/>
          <w:sz w:val="20"/>
          <w:szCs w:val="20"/>
        </w:rPr>
        <w:t>Este grupo comprende actividades de preparación del terreno para posteriores actividades de construcción, incluida la eliminación de estructuras existentes.</w:t>
      </w:r>
    </w:p>
    <w:p w14:paraId="29CCDB06" w14:textId="77777777" w:rsidR="001E6892" w:rsidRDefault="001E6892" w:rsidP="001E6892">
      <w:pPr>
        <w:spacing w:line="276" w:lineRule="auto"/>
        <w:jc w:val="both"/>
        <w:rPr>
          <w:rFonts w:ascii="Arial" w:hAnsi="Arial" w:cs="Arial"/>
          <w:noProof/>
          <w:sz w:val="20"/>
          <w:szCs w:val="20"/>
        </w:rPr>
      </w:pPr>
    </w:p>
    <w:p w14:paraId="32FB3A1D" w14:textId="77777777" w:rsidR="001E6892" w:rsidRPr="00815BEE" w:rsidRDefault="001E6892" w:rsidP="001E6892">
      <w:pPr>
        <w:jc w:val="both"/>
        <w:rPr>
          <w:rFonts w:ascii="Arial" w:eastAsia="Tahoma" w:hAnsi="Arial" w:cs="Arial"/>
          <w:b/>
          <w:bCs/>
          <w:sz w:val="20"/>
          <w:szCs w:val="20"/>
        </w:rPr>
      </w:pPr>
      <w:r w:rsidRPr="00815BEE">
        <w:rPr>
          <w:rFonts w:ascii="Arial" w:eastAsia="Tahoma" w:hAnsi="Arial" w:cs="Arial"/>
          <w:b/>
          <w:bCs/>
          <w:sz w:val="20"/>
          <w:szCs w:val="20"/>
        </w:rPr>
        <w:t>4312 Preparación del terreno</w:t>
      </w:r>
    </w:p>
    <w:p w14:paraId="6AF14891" w14:textId="77777777" w:rsidR="001E6892" w:rsidRDefault="001E6892" w:rsidP="001E6892">
      <w:pPr>
        <w:spacing w:line="276" w:lineRule="auto"/>
        <w:jc w:val="both"/>
        <w:rPr>
          <w:rFonts w:ascii="Arial" w:hAnsi="Arial" w:cs="Arial"/>
          <w:noProof/>
          <w:sz w:val="20"/>
          <w:szCs w:val="20"/>
        </w:rPr>
      </w:pPr>
    </w:p>
    <w:p w14:paraId="4579E14E" w14:textId="77777777" w:rsidR="001E6892" w:rsidRPr="00815BEE" w:rsidRDefault="001E6892" w:rsidP="001E6892">
      <w:pPr>
        <w:spacing w:line="276" w:lineRule="auto"/>
        <w:jc w:val="both"/>
        <w:rPr>
          <w:rFonts w:ascii="Arial" w:hAnsi="Arial" w:cs="Arial"/>
          <w:noProof/>
          <w:sz w:val="20"/>
          <w:szCs w:val="20"/>
        </w:rPr>
      </w:pPr>
      <w:r w:rsidRPr="00815BEE">
        <w:rPr>
          <w:rFonts w:ascii="Arial" w:hAnsi="Arial" w:cs="Arial"/>
          <w:noProof/>
          <w:sz w:val="20"/>
          <w:szCs w:val="20"/>
        </w:rPr>
        <w:t>Esta clase comprende la preparación del terreno para posteriores actividades de</w:t>
      </w:r>
      <w:r>
        <w:rPr>
          <w:rFonts w:ascii="Arial" w:hAnsi="Arial" w:cs="Arial"/>
          <w:noProof/>
          <w:sz w:val="20"/>
          <w:szCs w:val="20"/>
        </w:rPr>
        <w:t xml:space="preserve"> </w:t>
      </w:r>
      <w:r w:rsidRPr="00815BEE">
        <w:rPr>
          <w:rFonts w:ascii="Arial" w:hAnsi="Arial" w:cs="Arial"/>
          <w:noProof/>
          <w:sz w:val="20"/>
          <w:szCs w:val="20"/>
        </w:rPr>
        <w:t>construcción.</w:t>
      </w:r>
    </w:p>
    <w:p w14:paraId="6FC54646" w14:textId="77777777" w:rsidR="001E6892" w:rsidRDefault="001E6892" w:rsidP="001E6892">
      <w:pPr>
        <w:spacing w:line="276" w:lineRule="auto"/>
        <w:jc w:val="both"/>
        <w:rPr>
          <w:rFonts w:ascii="Arial" w:hAnsi="Arial" w:cs="Arial"/>
          <w:noProof/>
          <w:sz w:val="20"/>
          <w:szCs w:val="20"/>
        </w:rPr>
      </w:pPr>
      <w:r w:rsidRPr="00815BEE">
        <w:rPr>
          <w:rFonts w:ascii="Arial" w:hAnsi="Arial" w:cs="Arial"/>
          <w:noProof/>
          <w:sz w:val="20"/>
          <w:szCs w:val="20"/>
        </w:rPr>
        <w:lastRenderedPageBreak/>
        <w:t>Esta clase incluye:</w:t>
      </w:r>
    </w:p>
    <w:p w14:paraId="7E25DC91" w14:textId="77777777" w:rsidR="001E6892" w:rsidRPr="00815BEE" w:rsidRDefault="001E6892" w:rsidP="001E6892">
      <w:pPr>
        <w:spacing w:line="276" w:lineRule="auto"/>
        <w:jc w:val="both"/>
        <w:rPr>
          <w:rFonts w:ascii="Arial" w:hAnsi="Arial" w:cs="Arial"/>
          <w:noProof/>
          <w:sz w:val="20"/>
          <w:szCs w:val="20"/>
        </w:rPr>
      </w:pPr>
    </w:p>
    <w:p w14:paraId="0D8BB1AC" w14:textId="77777777" w:rsidR="001E6892" w:rsidRDefault="001E6892" w:rsidP="001E6892">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 limpieza de terrenos de construcción.</w:t>
      </w:r>
    </w:p>
    <w:p w14:paraId="432BC4DD" w14:textId="77777777" w:rsidR="001E6892" w:rsidRDefault="001E6892" w:rsidP="001E6892">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El movimiento de tierras: excavación, nivelación y ordenación de terrenos de</w:t>
      </w:r>
      <w:r>
        <w:rPr>
          <w:rFonts w:ascii="Arial" w:hAnsi="Arial" w:cs="Arial"/>
          <w:noProof/>
          <w:sz w:val="20"/>
          <w:szCs w:val="20"/>
        </w:rPr>
        <w:t xml:space="preserve"> </w:t>
      </w:r>
      <w:r w:rsidRPr="00815BEE">
        <w:rPr>
          <w:rFonts w:ascii="Arial" w:hAnsi="Arial" w:cs="Arial"/>
          <w:noProof/>
          <w:sz w:val="20"/>
          <w:szCs w:val="20"/>
        </w:rPr>
        <w:t>construcción, excavación de zanjas, remoción de piedras, voladura, etcétera.</w:t>
      </w:r>
    </w:p>
    <w:p w14:paraId="012C20AA" w14:textId="77777777" w:rsidR="001E6892" w:rsidRDefault="001E6892" w:rsidP="001E6892">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Las perforaciones de prueba, sondeos de exploración y recogida de muestras de</w:t>
      </w:r>
      <w:r>
        <w:rPr>
          <w:rFonts w:ascii="Arial" w:hAnsi="Arial" w:cs="Arial"/>
          <w:noProof/>
          <w:sz w:val="20"/>
          <w:szCs w:val="20"/>
        </w:rPr>
        <w:t xml:space="preserve"> </w:t>
      </w:r>
      <w:r w:rsidRPr="00815BEE">
        <w:rPr>
          <w:rFonts w:ascii="Arial" w:hAnsi="Arial" w:cs="Arial"/>
          <w:noProof/>
          <w:sz w:val="20"/>
          <w:szCs w:val="20"/>
        </w:rPr>
        <w:t>sondeo para actividades de construcción y para fines geofísicos, geológicos o</w:t>
      </w:r>
      <w:r>
        <w:rPr>
          <w:rFonts w:ascii="Arial" w:hAnsi="Arial" w:cs="Arial"/>
          <w:noProof/>
          <w:sz w:val="20"/>
          <w:szCs w:val="20"/>
        </w:rPr>
        <w:t xml:space="preserve"> </w:t>
      </w:r>
      <w:r w:rsidRPr="00815BEE">
        <w:rPr>
          <w:rFonts w:ascii="Arial" w:hAnsi="Arial" w:cs="Arial"/>
          <w:noProof/>
          <w:sz w:val="20"/>
          <w:szCs w:val="20"/>
        </w:rPr>
        <w:t>similares.</w:t>
      </w:r>
    </w:p>
    <w:p w14:paraId="14EDCD16" w14:textId="77777777" w:rsidR="001E6892" w:rsidRDefault="001E6892" w:rsidP="001E6892">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 preparación de terrenos para actividades de explotación de minas y canteras:</w:t>
      </w:r>
      <w:r>
        <w:rPr>
          <w:rFonts w:ascii="Arial" w:hAnsi="Arial" w:cs="Arial"/>
          <w:noProof/>
          <w:sz w:val="20"/>
          <w:szCs w:val="20"/>
        </w:rPr>
        <w:t xml:space="preserve"> </w:t>
      </w:r>
      <w:r w:rsidRPr="00815BEE">
        <w:rPr>
          <w:rFonts w:ascii="Arial" w:hAnsi="Arial" w:cs="Arial"/>
          <w:noProof/>
          <w:sz w:val="20"/>
          <w:szCs w:val="20"/>
        </w:rPr>
        <w:t>remoción del estéril y actividades de otro tipo para preparar y aprovechar terrenos</w:t>
      </w:r>
      <w:r>
        <w:rPr>
          <w:rFonts w:ascii="Arial" w:hAnsi="Arial" w:cs="Arial"/>
          <w:noProof/>
          <w:sz w:val="20"/>
          <w:szCs w:val="20"/>
        </w:rPr>
        <w:t xml:space="preserve"> </w:t>
      </w:r>
      <w:r w:rsidRPr="00815BEE">
        <w:rPr>
          <w:rFonts w:ascii="Arial" w:hAnsi="Arial" w:cs="Arial"/>
          <w:noProof/>
          <w:sz w:val="20"/>
          <w:szCs w:val="20"/>
        </w:rPr>
        <w:t>y propiedades mineras, excepto yacimientos de petróleo y gas.</w:t>
      </w:r>
    </w:p>
    <w:p w14:paraId="01E188BC" w14:textId="77777777" w:rsidR="001E6892" w:rsidRDefault="001E6892" w:rsidP="001E6892">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El drenaje de terrenos de construcción y de tierras agrícolas o forestales.</w:t>
      </w:r>
    </w:p>
    <w:p w14:paraId="444734B4" w14:textId="77777777" w:rsidR="001E6892" w:rsidRDefault="001E6892" w:rsidP="001E6892">
      <w:pPr>
        <w:spacing w:line="276" w:lineRule="auto"/>
        <w:jc w:val="both"/>
        <w:rPr>
          <w:rFonts w:ascii="Arial" w:hAnsi="Arial" w:cs="Arial"/>
          <w:noProof/>
          <w:sz w:val="20"/>
          <w:szCs w:val="20"/>
        </w:rPr>
      </w:pPr>
    </w:p>
    <w:p w14:paraId="7ABDB984" w14:textId="77777777" w:rsidR="001E6892" w:rsidRPr="002C1869" w:rsidRDefault="001E6892" w:rsidP="001E6892">
      <w:pPr>
        <w:pStyle w:val="Ttulo2"/>
        <w:numPr>
          <w:ilvl w:val="1"/>
          <w:numId w:val="41"/>
        </w:numPr>
        <w:ind w:left="460" w:hanging="460"/>
        <w:rPr>
          <w:rFonts w:cs="Arial"/>
          <w:bCs/>
          <w:szCs w:val="20"/>
        </w:rPr>
      </w:pPr>
      <w:bookmarkStart w:id="10" w:name="_Toc232528798"/>
      <w:bookmarkStart w:id="11" w:name="_Toc233813303"/>
      <w:r w:rsidRPr="002C1869">
        <w:rPr>
          <w:rFonts w:cs="Arial"/>
          <w:bCs/>
          <w:szCs w:val="20"/>
        </w:rPr>
        <w:t>Contexto Económico y Estadísticas del Sector</w:t>
      </w:r>
      <w:bookmarkEnd w:id="10"/>
      <w:bookmarkEnd w:id="11"/>
    </w:p>
    <w:p w14:paraId="5B82E720" w14:textId="77777777" w:rsidR="001E6892" w:rsidRDefault="001E6892" w:rsidP="001E6892">
      <w:pPr>
        <w:pStyle w:val="Ttulo3"/>
        <w:numPr>
          <w:ilvl w:val="2"/>
          <w:numId w:val="41"/>
        </w:numPr>
        <w:rPr>
          <w:rFonts w:cs="Arial"/>
          <w:bCs/>
          <w:szCs w:val="20"/>
        </w:rPr>
      </w:pPr>
      <w:bookmarkStart w:id="12" w:name="_Toc232528799"/>
      <w:bookmarkStart w:id="13" w:name="_Toc233813304"/>
      <w:r w:rsidRPr="002C1869">
        <w:rPr>
          <w:rFonts w:cs="Arial"/>
          <w:bCs/>
          <w:szCs w:val="20"/>
        </w:rPr>
        <w:t>Comportamiento Macroeconómico Colombia</w:t>
      </w:r>
      <w:bookmarkEnd w:id="12"/>
      <w:bookmarkEnd w:id="13"/>
    </w:p>
    <w:p w14:paraId="47E99F4D" w14:textId="77777777" w:rsidR="001E6892" w:rsidRPr="002D16E5" w:rsidRDefault="001E6892" w:rsidP="001E6892">
      <w:pPr>
        <w:pStyle w:val="Prrafodelista"/>
        <w:numPr>
          <w:ilvl w:val="0"/>
          <w:numId w:val="22"/>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Índice ISE de las actividades económicas</w:t>
      </w:r>
    </w:p>
    <w:p w14:paraId="68911D4B"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221DBBA9" w14:textId="77777777" w:rsidR="001E6892" w:rsidRPr="002D16E5" w:rsidRDefault="001E6892" w:rsidP="001E689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Tahoma" w:hAnsi="Arial" w:cs="Arial"/>
            <w:color w:val="000000" w:themeColor="text1"/>
            <w:sz w:val="20"/>
            <w:szCs w:val="20"/>
          </w:rPr>
          <w:id w:val="-414712506"/>
          <w:citation/>
        </w:sdtPr>
        <w:sdtEndPr/>
        <w:sdtContent>
          <w:r w:rsidRPr="002D16E5">
            <w:rPr>
              <w:rFonts w:ascii="Arial" w:eastAsia="Tahoma" w:hAnsi="Arial" w:cs="Arial"/>
              <w:color w:val="000000" w:themeColor="text1"/>
              <w:sz w:val="20"/>
              <w:szCs w:val="20"/>
            </w:rPr>
            <w:fldChar w:fldCharType="begin"/>
          </w:r>
          <w:r w:rsidRPr="002D16E5">
            <w:rPr>
              <w:rFonts w:ascii="Arial" w:eastAsia="Tahoma" w:hAnsi="Arial" w:cs="Arial"/>
              <w:color w:val="000000" w:themeColor="text1"/>
              <w:sz w:val="20"/>
              <w:szCs w:val="20"/>
              <w:lang w:val="es-ES_tradnl"/>
            </w:rPr>
            <w:instrText xml:space="preserve"> CITATION DAN26 \l 1034 </w:instrText>
          </w:r>
          <w:r w:rsidRPr="002D16E5">
            <w:rPr>
              <w:rFonts w:ascii="Arial" w:eastAsia="Tahoma" w:hAnsi="Arial" w:cs="Arial"/>
              <w:color w:val="000000" w:themeColor="text1"/>
              <w:sz w:val="20"/>
              <w:szCs w:val="20"/>
            </w:rPr>
            <w:fldChar w:fldCharType="separate"/>
          </w:r>
          <w:r w:rsidRPr="002D16E5">
            <w:rPr>
              <w:rFonts w:ascii="Arial" w:eastAsia="Tahoma" w:hAnsi="Arial" w:cs="Arial"/>
              <w:noProof/>
              <w:color w:val="000000" w:themeColor="text1"/>
              <w:sz w:val="20"/>
              <w:szCs w:val="20"/>
              <w:lang w:val="es-ES_tradnl"/>
            </w:rPr>
            <w:t>(DANE, Indicador de Seguimiento a la Economía (ISE), 2026)</w:t>
          </w:r>
          <w:r w:rsidRPr="002D16E5">
            <w:rPr>
              <w:rFonts w:ascii="Arial" w:eastAsia="Tahoma" w:hAnsi="Arial" w:cs="Arial"/>
              <w:color w:val="000000" w:themeColor="text1"/>
              <w:sz w:val="20"/>
              <w:szCs w:val="20"/>
            </w:rPr>
            <w:fldChar w:fldCharType="end"/>
          </w:r>
        </w:sdtContent>
      </w:sdt>
      <w:r w:rsidRPr="002D16E5">
        <w:rPr>
          <w:rFonts w:ascii="Arial" w:eastAsia="Tahoma" w:hAnsi="Arial" w:cs="Arial"/>
          <w:color w:val="000000" w:themeColor="text1"/>
          <w:sz w:val="20"/>
          <w:szCs w:val="20"/>
        </w:rPr>
        <w:t>.</w:t>
      </w:r>
    </w:p>
    <w:p w14:paraId="69B50E12"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61E9B3E9" w14:textId="77777777" w:rsidR="001E6892" w:rsidRPr="002D16E5" w:rsidRDefault="001E6892" w:rsidP="001E689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Este indicador permite identificar la estacionalidad, la tendencia y el ciclo de la dinámica económica a lo largo del tiempo.</w:t>
      </w:r>
    </w:p>
    <w:p w14:paraId="5DA7D6A5"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0AE27274" w14:textId="77777777" w:rsidR="001E6892" w:rsidRPr="002D16E5" w:rsidRDefault="001E6892" w:rsidP="001E6892">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r w:rsidRPr="002D16E5">
        <w:rPr>
          <w:rFonts w:ascii="Arial" w:eastAsia="Tahoma" w:hAnsi="Arial" w:cs="Arial"/>
          <w:color w:val="000000" w:themeColor="text1"/>
          <w:sz w:val="20"/>
          <w:szCs w:val="20"/>
        </w:rPr>
        <w:t xml:space="preserve"> serie generada a partir de la información básica y el proceso de síntesis, a la cual no se le ha eliminado el efecto estacional.</w:t>
      </w:r>
    </w:p>
    <w:p w14:paraId="2C4D7EF2" w14:textId="77777777" w:rsidR="001E6892" w:rsidRPr="002D16E5" w:rsidRDefault="001E6892" w:rsidP="001E6892">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ajustada por efecto estacional y calendario:</w:t>
      </w:r>
      <w:r w:rsidRPr="002D16E5">
        <w:rPr>
          <w:rFonts w:ascii="Arial" w:eastAsia="Tahoma" w:hAnsi="Arial" w:cs="Arial"/>
          <w:color w:val="000000" w:themeColor="text1"/>
          <w:sz w:val="20"/>
          <w:szCs w:val="20"/>
        </w:rPr>
        <w:t xml:space="preserve"> aquella a la cual se le ha eliminado el componente estacional y de efecto día calendario, permitiendo comparar evoluciones entre períodos sucesivos, libre de los efectos que se repiten con alguna periodicidad en el año.</w:t>
      </w:r>
    </w:p>
    <w:p w14:paraId="340BC33C" w14:textId="77777777" w:rsidR="001E6892" w:rsidRPr="002D16E5" w:rsidRDefault="001E6892" w:rsidP="001E6892">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tendencia-ciclo:</w:t>
      </w:r>
      <w:r w:rsidRPr="002D16E5">
        <w:rPr>
          <w:rFonts w:ascii="Arial" w:eastAsia="Tahoma" w:hAnsi="Arial" w:cs="Arial"/>
          <w:color w:val="000000" w:themeColor="text1"/>
          <w:sz w:val="20"/>
          <w:szCs w:val="20"/>
        </w:rPr>
        <w:t xml:space="preserve"> esta serie permite comparar evoluciones entre períodos de mediano plazo o superiores a un año.</w:t>
      </w:r>
    </w:p>
    <w:p w14:paraId="424DACEA"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38EF57DD" w14:textId="77777777" w:rsidR="001E6892" w:rsidRPr="002D16E5" w:rsidRDefault="001E6892" w:rsidP="001E689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A partir de estas distinciones metodológicas, es posible evaluar con mayor precisión el comportamiento reciente del país. Así pues, la Ilustración 1 muestra lo siguiente: la serie Original presenta una desaceleración al pasar de 4,46% en marzo de 2025 a 3,98% en marzo de 2026, el análisis de la serie ajustada por efecto estacional y calendario revela un panorama opuesto y más preciso. Al limpiar las distorsiones de días hábiles y festivos, la economía nacional registró una notable aceleración estructural, pasando de un crecimiento real en marzo de 2,72% en 2025 a 3,96% en 2026. Por lo tanto, el dinamismo actual de la economía es genuino, sólido y responde a una expansión real del aparato productivo, libre de factores coyunturales de calendario.</w:t>
      </w:r>
    </w:p>
    <w:p w14:paraId="510A7E5E"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1A9EC81F"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1. Tasa de crecimiento anual del índice del Indicador de Seguimiento a la Economía (ISE)</w:t>
      </w:r>
    </w:p>
    <w:p w14:paraId="58701D49"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6020530F" w14:textId="77777777" w:rsidR="001E6892" w:rsidRPr="002D16E5" w:rsidRDefault="001E6892" w:rsidP="001E6892">
      <w:pPr>
        <w:rPr>
          <w:rStyle w:val="Refdenotaalfinal"/>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Style w:val="Refdenotaalpie"/>
          <w:rFonts w:ascii="Arial" w:eastAsia="Tahoma" w:hAnsi="Arial" w:cs="Arial"/>
          <w:b/>
          <w:bCs/>
          <w:color w:val="000000" w:themeColor="text1"/>
          <w:sz w:val="20"/>
          <w:szCs w:val="20"/>
        </w:rPr>
        <w:footnoteReference w:id="2"/>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Style w:val="Refdenotaalpie"/>
          <w:rFonts w:ascii="Arial" w:eastAsia="Tahoma" w:hAnsi="Arial" w:cs="Arial"/>
          <w:b/>
          <w:bCs/>
          <w:color w:val="000000" w:themeColor="text1"/>
          <w:sz w:val="20"/>
          <w:szCs w:val="20"/>
        </w:rPr>
        <w:footnoteReference w:id="3"/>
      </w:r>
      <w:r w:rsidRPr="002D16E5">
        <w:rPr>
          <w:rFonts w:ascii="Arial" w:eastAsia="Tahoma" w:hAnsi="Arial" w:cs="Arial"/>
          <w:b/>
          <w:bCs/>
          <w:color w:val="000000" w:themeColor="text1"/>
          <w:sz w:val="20"/>
          <w:szCs w:val="20"/>
        </w:rPr>
        <w:t xml:space="preserve"> (marzo)</w:t>
      </w:r>
    </w:p>
    <w:p w14:paraId="531F429C"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hAnsi="Arial" w:cs="Arial"/>
          <w:noProof/>
          <w:sz w:val="20"/>
          <w:szCs w:val="20"/>
        </w:rPr>
        <w:drawing>
          <wp:inline distT="0" distB="0" distL="0" distR="0" wp14:anchorId="2090A4D0" wp14:editId="680F86D1">
            <wp:extent cx="3285338" cy="1617134"/>
            <wp:effectExtent l="0" t="0" r="4445" b="0"/>
            <wp:docPr id="2011422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97956" name="Picture 1135797956"/>
                    <pic:cNvPicPr/>
                  </pic:nvPicPr>
                  <pic:blipFill>
                    <a:blip r:embed="rId8">
                      <a:extLst>
                        <a:ext uri="{28A0092B-C50C-407E-A947-70E740481C1C}">
                          <a14:useLocalDpi xmlns:a14="http://schemas.microsoft.com/office/drawing/2010/main"/>
                        </a:ext>
                      </a:extLst>
                    </a:blip>
                    <a:stretch>
                      <a:fillRect/>
                    </a:stretch>
                  </pic:blipFill>
                  <pic:spPr>
                    <a:xfrm>
                      <a:off x="0" y="0"/>
                      <a:ext cx="3458803" cy="1702518"/>
                    </a:xfrm>
                    <a:prstGeom prst="rect">
                      <a:avLst/>
                    </a:prstGeom>
                  </pic:spPr>
                </pic:pic>
              </a:graphicData>
            </a:graphic>
          </wp:inline>
        </w:drawing>
      </w:r>
    </w:p>
    <w:p w14:paraId="714B448B" w14:textId="77777777" w:rsidR="001E6892" w:rsidRPr="002D16E5" w:rsidRDefault="001E6892" w:rsidP="001E689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lastRenderedPageBreak/>
        <w:t>Dada la Ilustración 2 para el mes de marzo de 2026</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el ISE en su serie original se ubicó en 128,91, lo que representó un crecimiento de 3,98%, respecto al mes de marzo de 2025</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(123,97).</w:t>
      </w:r>
      <w:r>
        <w:rPr>
          <w:rFonts w:ascii="Arial" w:eastAsia="Tahoma" w:hAnsi="Arial" w:cs="Arial"/>
          <w:color w:val="000000" w:themeColor="text1"/>
          <w:sz w:val="20"/>
          <w:szCs w:val="20"/>
        </w:rPr>
        <w:t xml:space="preserve"> </w:t>
      </w:r>
      <w:r w:rsidRPr="002D16E5">
        <w:rPr>
          <w:rFonts w:ascii="Arial" w:eastAsia="Tahoma" w:hAnsi="Arial" w:cs="Arial"/>
          <w:color w:val="000000" w:themeColor="text1"/>
          <w:sz w:val="20"/>
          <w:szCs w:val="20"/>
        </w:rPr>
        <w:t>Reafirmando la tendencia al alza descrita anteriormente (Ver ilustraciones 1 y 2).</w:t>
      </w:r>
    </w:p>
    <w:p w14:paraId="6F917B95" w14:textId="77777777" w:rsidR="001E6892" w:rsidRPr="002D16E5" w:rsidRDefault="001E6892" w:rsidP="001E6892">
      <w:pPr>
        <w:spacing w:line="276" w:lineRule="auto"/>
        <w:rPr>
          <w:rFonts w:ascii="Arial" w:eastAsia="Tahoma" w:hAnsi="Arial" w:cs="Arial"/>
          <w:color w:val="000000" w:themeColor="text1"/>
          <w:sz w:val="20"/>
          <w:szCs w:val="20"/>
        </w:rPr>
      </w:pPr>
    </w:p>
    <w:p w14:paraId="3B3F0355"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2. Índice del Indicador de Seguimiento a la Economía (base 2015)</w:t>
      </w:r>
    </w:p>
    <w:p w14:paraId="7B6FA59F"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p>
    <w:p w14:paraId="0531CB7D"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62581E4D"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hAnsi="Arial" w:cs="Arial"/>
          <w:noProof/>
          <w:sz w:val="20"/>
          <w:szCs w:val="20"/>
        </w:rPr>
        <w:drawing>
          <wp:inline distT="0" distB="0" distL="0" distR="0" wp14:anchorId="36B3F62A" wp14:editId="30F774DD">
            <wp:extent cx="3832304" cy="1729212"/>
            <wp:effectExtent l="0" t="0" r="3175" b="0"/>
            <wp:docPr id="2009902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1741" name="Picture 337421741"/>
                    <pic:cNvPicPr/>
                  </pic:nvPicPr>
                  <pic:blipFill>
                    <a:blip r:embed="rId9">
                      <a:extLst>
                        <a:ext uri="{28A0092B-C50C-407E-A947-70E740481C1C}">
                          <a14:useLocalDpi xmlns:a14="http://schemas.microsoft.com/office/drawing/2010/main"/>
                        </a:ext>
                      </a:extLst>
                    </a:blip>
                    <a:stretch>
                      <a:fillRect/>
                    </a:stretch>
                  </pic:blipFill>
                  <pic:spPr>
                    <a:xfrm>
                      <a:off x="0" y="0"/>
                      <a:ext cx="3845044" cy="1734960"/>
                    </a:xfrm>
                    <a:prstGeom prst="rect">
                      <a:avLst/>
                    </a:prstGeom>
                  </pic:spPr>
                </pic:pic>
              </a:graphicData>
            </a:graphic>
          </wp:inline>
        </w:drawing>
      </w:r>
    </w:p>
    <w:p w14:paraId="698F4A09" w14:textId="77777777" w:rsidR="001E6892" w:rsidRPr="002D16E5" w:rsidRDefault="001E6892" w:rsidP="001E6892">
      <w:pPr>
        <w:spacing w:line="276" w:lineRule="auto"/>
        <w:jc w:val="both"/>
        <w:rPr>
          <w:rFonts w:ascii="Arial" w:eastAsia="Tahoma" w:hAnsi="Arial" w:cs="Arial"/>
          <w:b/>
          <w:bCs/>
          <w:color w:val="000000" w:themeColor="text1"/>
          <w:sz w:val="20"/>
          <w:szCs w:val="20"/>
        </w:rPr>
      </w:pPr>
    </w:p>
    <w:p w14:paraId="391821D9" w14:textId="77777777" w:rsidR="001E6892" w:rsidRPr="002D16E5"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 xml:space="preserve">Índice de las actividades </w:t>
      </w:r>
      <w:r>
        <w:rPr>
          <w:rFonts w:ascii="Arial" w:eastAsia="Tahoma" w:hAnsi="Arial" w:cs="Arial"/>
          <w:b/>
          <w:bCs/>
          <w:color w:val="000000" w:themeColor="text1"/>
          <w:sz w:val="20"/>
          <w:szCs w:val="20"/>
        </w:rPr>
        <w:t>secundarias</w:t>
      </w:r>
    </w:p>
    <w:p w14:paraId="6DD74EDB"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77F91D45" w14:textId="77777777" w:rsidR="001E6892" w:rsidRPr="000D07B5" w:rsidRDefault="001E6892" w:rsidP="001E6892">
      <w:pPr>
        <w:spacing w:line="276" w:lineRule="auto"/>
        <w:jc w:val="both"/>
        <w:rPr>
          <w:rFonts w:ascii="Arial" w:eastAsia="Tahoma" w:hAnsi="Arial" w:cs="Arial"/>
          <w:color w:val="000000" w:themeColor="text1"/>
          <w:sz w:val="20"/>
          <w:szCs w:val="20"/>
          <w:lang w:val="es-CO"/>
        </w:rPr>
      </w:pPr>
      <w:r w:rsidRPr="000D07B5">
        <w:rPr>
          <w:rFonts w:ascii="Arial" w:eastAsia="Tahoma" w:hAnsi="Arial" w:cs="Arial"/>
          <w:color w:val="000000" w:themeColor="text1"/>
          <w:sz w:val="20"/>
          <w:szCs w:val="20"/>
          <w:lang w:val="es-CO"/>
        </w:rPr>
        <w:t>Para el mes de marzo de 2026</w:t>
      </w:r>
      <w:r w:rsidRPr="000D07B5">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el índice de las actividades secundarias en su serie original se</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ubicó en 98,03, lo que representó un crecimiento de 3,17% respecto al mes de marzo de 2025</w:t>
      </w:r>
      <w:r w:rsidRPr="00F04BA4">
        <w:rPr>
          <w:rFonts w:ascii="Arial" w:eastAsia="Tahoma" w:hAnsi="Arial" w:cs="Arial"/>
          <w:color w:val="000000" w:themeColor="text1"/>
          <w:sz w:val="20"/>
          <w:szCs w:val="20"/>
          <w:vertAlign w:val="superscript"/>
          <w:lang w:val="es-CO"/>
        </w:rPr>
        <w:t>pr</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(95,02). En cuanto a la serie ajustada por efecto estacional y calendario, para el mes de marzo de</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2026</w:t>
      </w:r>
      <w:r w:rsidRPr="00F04BA4">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se ubicó en 99,10, lo que representó un crecimiento de 4,59% respecto al mes de marzo</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de 2025</w:t>
      </w:r>
      <w:r w:rsidRPr="00F04BA4">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xml:space="preserve"> (94,75).</w:t>
      </w:r>
      <w:r w:rsidRPr="002D16E5">
        <w:rPr>
          <w:rFonts w:ascii="Arial" w:eastAsia="Tahoma" w:hAnsi="Arial" w:cs="Arial"/>
          <w:color w:val="000000" w:themeColor="text1"/>
          <w:sz w:val="20"/>
          <w:szCs w:val="20"/>
          <w:lang w:val="es-CO"/>
        </w:rPr>
        <w:t xml:space="preserve"> (Ver ilustraciones 3 y 4).</w:t>
      </w:r>
    </w:p>
    <w:p w14:paraId="2AE4C7B2"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25CDB33C" w14:textId="77777777" w:rsidR="001E6892" w:rsidRPr="001A3C75" w:rsidRDefault="001E6892" w:rsidP="001E689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Ahora bien, </w:t>
      </w:r>
      <w:r>
        <w:rPr>
          <w:rFonts w:ascii="Arial" w:eastAsia="Tahoma" w:hAnsi="Arial" w:cs="Arial"/>
          <w:color w:val="000000" w:themeColor="text1"/>
          <w:sz w:val="20"/>
          <w:szCs w:val="20"/>
        </w:rPr>
        <w:t>a</w:t>
      </w:r>
      <w:r w:rsidRPr="001A3C75">
        <w:rPr>
          <w:rFonts w:ascii="Arial" w:eastAsia="Tahoma" w:hAnsi="Arial" w:cs="Arial"/>
          <w:color w:val="000000" w:themeColor="text1"/>
          <w:sz w:val="20"/>
          <w:szCs w:val="20"/>
        </w:rPr>
        <w:t>l observar el comportamiento histórico de los índices en la Ilustración 3, se hace evidente que el sector de actividades secundarias ha atravesado un periodo de alta volatilidad y ajuste entre 2024 y 2025, mostrando una notable fase de recuperación hacia el primer trimestre de 2026. Mientras que la serie original refleja las fuertes fluctuaciones cíclicas e intra-anuales de la producción industrial y la construcción, la serie ajustada por efecto estacional y calendario permite identificar que, tras haber tocado fondo a inicios de 2024 (95,14 puntos), el sector ha venido recuperando terreno de manera gradual hasta consolidar un importante repunte, alcanzando un nivel de 99,10 puntos en marzo de 2026 (98,03 en la serie original).</w:t>
      </w:r>
    </w:p>
    <w:p w14:paraId="5F61C7C8" w14:textId="77777777" w:rsidR="001E6892" w:rsidRPr="001A3C75" w:rsidRDefault="001E6892" w:rsidP="001E6892">
      <w:pPr>
        <w:spacing w:line="276" w:lineRule="auto"/>
        <w:jc w:val="both"/>
        <w:rPr>
          <w:rFonts w:ascii="Arial" w:eastAsia="Tahoma" w:hAnsi="Arial" w:cs="Arial"/>
          <w:color w:val="000000" w:themeColor="text1"/>
          <w:sz w:val="20"/>
          <w:szCs w:val="20"/>
        </w:rPr>
      </w:pPr>
    </w:p>
    <w:p w14:paraId="453A2C55" w14:textId="77777777" w:rsidR="001E6892" w:rsidRPr="002D16E5" w:rsidRDefault="001E6892" w:rsidP="001E6892">
      <w:pPr>
        <w:spacing w:line="276" w:lineRule="auto"/>
        <w:jc w:val="both"/>
        <w:rPr>
          <w:rFonts w:ascii="Arial" w:eastAsia="Tahoma" w:hAnsi="Arial" w:cs="Arial"/>
          <w:color w:val="000000" w:themeColor="text1"/>
          <w:sz w:val="20"/>
          <w:szCs w:val="20"/>
        </w:rPr>
      </w:pPr>
      <w:r w:rsidRPr="001A3C75">
        <w:rPr>
          <w:rFonts w:ascii="Arial" w:eastAsia="Tahoma" w:hAnsi="Arial" w:cs="Arial"/>
          <w:color w:val="000000" w:themeColor="text1"/>
          <w:sz w:val="20"/>
          <w:szCs w:val="20"/>
        </w:rPr>
        <w:t>Por otra parte, la Ilustración 4 muestra el desempeño de las variaciones anuales, donde se ratifica este punto de giro estructural para el sector secundario. Tras haber registrado contracciones críticas en marzo de 2024 (con caídas del -8,68% en la serie original y -5,48% en la ajustada), y un comportamiento plano o levemente negativo durante gran parte de 2025, marzo de 2026 marca el punto de mayor aceleración en el periodo analizado. En este último mes, la serie ajustada por efecto estacional y calendario registra un crecimiento del 4,59% (frente a un 3,17% de la serie original); esto demuestra que la reactivación de las actividades secundarias es robusta y viene impulsada por una tracción interna genuina, la cual logra superar con creces los efectos adversos del calendario en la comparación anual</w:t>
      </w:r>
      <w:r w:rsidRPr="002D16E5">
        <w:rPr>
          <w:rFonts w:ascii="Arial" w:eastAsia="Tahoma" w:hAnsi="Arial" w:cs="Arial"/>
          <w:color w:val="000000" w:themeColor="text1"/>
          <w:sz w:val="20"/>
          <w:szCs w:val="20"/>
        </w:rPr>
        <w:t>.</w:t>
      </w:r>
    </w:p>
    <w:p w14:paraId="63C38933" w14:textId="77777777" w:rsidR="001E6892" w:rsidRPr="002D16E5" w:rsidRDefault="001E6892" w:rsidP="001E6892">
      <w:pPr>
        <w:spacing w:line="276" w:lineRule="auto"/>
        <w:jc w:val="both"/>
        <w:rPr>
          <w:rFonts w:ascii="Arial" w:eastAsia="Tahoma" w:hAnsi="Arial" w:cs="Arial"/>
          <w:color w:val="000000" w:themeColor="text1"/>
          <w:sz w:val="20"/>
          <w:szCs w:val="20"/>
        </w:rPr>
      </w:pPr>
    </w:p>
    <w:p w14:paraId="5F735EF0"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3. Índice de las actividades </w:t>
      </w:r>
      <w:r>
        <w:rPr>
          <w:rFonts w:ascii="Arial" w:eastAsia="Tahoma" w:hAnsi="Arial" w:cs="Arial"/>
          <w:b/>
          <w:bCs/>
          <w:color w:val="000000" w:themeColor="text1"/>
          <w:sz w:val="20"/>
          <w:szCs w:val="20"/>
        </w:rPr>
        <w:t>secundarias</w:t>
      </w:r>
      <w:r w:rsidRPr="002D16E5">
        <w:rPr>
          <w:rFonts w:ascii="Arial" w:eastAsia="Tahoma" w:hAnsi="Arial" w:cs="Arial"/>
          <w:b/>
          <w:bCs/>
          <w:color w:val="000000" w:themeColor="text1"/>
          <w:sz w:val="20"/>
          <w:szCs w:val="20"/>
        </w:rPr>
        <w:t xml:space="preserve"> (base 2015)</w:t>
      </w:r>
    </w:p>
    <w:p w14:paraId="680E0F3A"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7E6B0F70"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6C3C470D" w14:textId="77777777" w:rsidR="001E6892" w:rsidRPr="002D16E5"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04B0054" wp14:editId="78585946">
            <wp:extent cx="3639185" cy="1799134"/>
            <wp:effectExtent l="0" t="0" r="5715" b="4445"/>
            <wp:docPr id="1438697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7273" name="Imagen 14386972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9074" cy="1828742"/>
                    </a:xfrm>
                    <a:prstGeom prst="rect">
                      <a:avLst/>
                    </a:prstGeom>
                  </pic:spPr>
                </pic:pic>
              </a:graphicData>
            </a:graphic>
          </wp:inline>
        </w:drawing>
      </w:r>
    </w:p>
    <w:p w14:paraId="5F7EB83B" w14:textId="77777777" w:rsidR="001E6892" w:rsidRPr="002D16E5" w:rsidRDefault="001E6892" w:rsidP="001E6892">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 xml:space="preserve">Ilustración 4. Tasa de crecimiento anual del índice de las actividades </w:t>
      </w:r>
      <w:r>
        <w:rPr>
          <w:rFonts w:ascii="Arial" w:eastAsia="Tahoma" w:hAnsi="Arial" w:cs="Arial"/>
          <w:b/>
          <w:bCs/>
          <w:color w:val="000000" w:themeColor="text1"/>
          <w:sz w:val="20"/>
          <w:szCs w:val="20"/>
        </w:rPr>
        <w:t>secundarias</w:t>
      </w:r>
    </w:p>
    <w:p w14:paraId="1B6E88AD"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7A7E1522" w14:textId="77777777" w:rsidR="001E6892" w:rsidRPr="002D16E5" w:rsidRDefault="001E6892" w:rsidP="001E6892">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51FDB3B5" w14:textId="77777777" w:rsidR="001E689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7065CC8F" wp14:editId="0C658D27">
            <wp:extent cx="3894562" cy="1912937"/>
            <wp:effectExtent l="0" t="0" r="4445" b="5080"/>
            <wp:docPr id="18085603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0336" name="Imagen 18085603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2410" cy="1916792"/>
                    </a:xfrm>
                    <a:prstGeom prst="rect">
                      <a:avLst/>
                    </a:prstGeom>
                  </pic:spPr>
                </pic:pic>
              </a:graphicData>
            </a:graphic>
          </wp:inline>
        </w:drawing>
      </w:r>
    </w:p>
    <w:p w14:paraId="0CE4186C" w14:textId="77777777" w:rsidR="001E6892" w:rsidRDefault="001E6892" w:rsidP="001E6892">
      <w:pPr>
        <w:spacing w:line="276" w:lineRule="auto"/>
        <w:rPr>
          <w:rFonts w:ascii="Arial" w:eastAsia="Tahoma" w:hAnsi="Arial" w:cs="Arial"/>
          <w:color w:val="000000" w:themeColor="text1"/>
          <w:sz w:val="20"/>
          <w:szCs w:val="20"/>
        </w:rPr>
      </w:pPr>
    </w:p>
    <w:p w14:paraId="2589AFC4" w14:textId="77777777" w:rsidR="001E6892" w:rsidRPr="009F49A0"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9F49A0">
        <w:rPr>
          <w:rFonts w:ascii="Arial" w:eastAsia="Tahoma" w:hAnsi="Arial" w:cs="Arial"/>
          <w:b/>
          <w:bCs/>
          <w:color w:val="000000" w:themeColor="text1"/>
          <w:sz w:val="20"/>
          <w:szCs w:val="20"/>
        </w:rPr>
        <w:t xml:space="preserve">Comportamiento mensual del índice de las actividades </w:t>
      </w:r>
      <w:r>
        <w:rPr>
          <w:rFonts w:ascii="Arial" w:eastAsia="Tahoma" w:hAnsi="Arial" w:cs="Arial"/>
          <w:b/>
          <w:bCs/>
          <w:color w:val="000000" w:themeColor="text1"/>
          <w:sz w:val="20"/>
          <w:szCs w:val="20"/>
        </w:rPr>
        <w:t>secundarias</w:t>
      </w:r>
    </w:p>
    <w:p w14:paraId="2E28C573" w14:textId="77777777" w:rsidR="001E6892" w:rsidRPr="009F49A0" w:rsidRDefault="001E6892" w:rsidP="001E6892">
      <w:pPr>
        <w:spacing w:line="276" w:lineRule="auto"/>
        <w:rPr>
          <w:rFonts w:ascii="Arial" w:eastAsia="Tahoma" w:hAnsi="Arial" w:cs="Arial"/>
          <w:color w:val="000000" w:themeColor="text1"/>
          <w:sz w:val="20"/>
          <w:szCs w:val="20"/>
        </w:rPr>
      </w:pPr>
    </w:p>
    <w:p w14:paraId="6D2B9F0C" w14:textId="77777777" w:rsidR="001E6892" w:rsidRPr="009F49A0" w:rsidRDefault="001E6892" w:rsidP="001E6892">
      <w:pPr>
        <w:spacing w:line="276" w:lineRule="auto"/>
        <w:jc w:val="both"/>
        <w:rPr>
          <w:rFonts w:ascii="Arial" w:eastAsia="Tahoma" w:hAnsi="Arial" w:cs="Arial"/>
          <w:color w:val="000000" w:themeColor="text1"/>
          <w:sz w:val="20"/>
          <w:szCs w:val="20"/>
        </w:rPr>
      </w:pPr>
      <w:r w:rsidRPr="009F49A0">
        <w:rPr>
          <w:rFonts w:ascii="Arial" w:eastAsia="Tahoma" w:hAnsi="Arial" w:cs="Arial"/>
          <w:color w:val="000000" w:themeColor="text1"/>
          <w:sz w:val="20"/>
          <w:szCs w:val="20"/>
          <w:lang w:val="es-CO"/>
        </w:rPr>
        <w:t>Para el mes de marzo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el índice de las actividades </w:t>
      </w:r>
      <w:r>
        <w:rPr>
          <w:rFonts w:ascii="Arial" w:eastAsia="Tahoma" w:hAnsi="Arial" w:cs="Arial"/>
          <w:color w:val="000000" w:themeColor="text1"/>
          <w:sz w:val="20"/>
          <w:szCs w:val="20"/>
          <w:lang w:val="es-CO"/>
        </w:rPr>
        <w:t>secundarias</w:t>
      </w:r>
      <w:r w:rsidRPr="009F49A0">
        <w:rPr>
          <w:rFonts w:ascii="Arial" w:eastAsia="Tahoma" w:hAnsi="Arial" w:cs="Arial"/>
          <w:color w:val="000000" w:themeColor="text1"/>
          <w:sz w:val="20"/>
          <w:szCs w:val="20"/>
          <w:lang w:val="es-CO"/>
        </w:rPr>
        <w:t xml:space="preserve"> en su serie ajustada por efecto estacional y calendario se ubicó en </w:t>
      </w:r>
      <w:r>
        <w:rPr>
          <w:rFonts w:ascii="Arial" w:eastAsia="Tahoma" w:hAnsi="Arial" w:cs="Arial"/>
          <w:color w:val="000000" w:themeColor="text1"/>
          <w:sz w:val="20"/>
          <w:szCs w:val="20"/>
          <w:lang w:val="es-CO"/>
        </w:rPr>
        <w:t>99</w:t>
      </w:r>
      <w:r w:rsidRPr="009F49A0">
        <w:rPr>
          <w:rFonts w:ascii="Arial" w:eastAsia="Tahoma" w:hAnsi="Arial" w:cs="Arial"/>
          <w:color w:val="000000" w:themeColor="text1"/>
          <w:sz w:val="20"/>
          <w:szCs w:val="20"/>
          <w:lang w:val="es-CO"/>
        </w:rPr>
        <w:t>,</w:t>
      </w:r>
      <w:r>
        <w:rPr>
          <w:rFonts w:ascii="Arial" w:eastAsia="Tahoma" w:hAnsi="Arial" w:cs="Arial"/>
          <w:color w:val="000000" w:themeColor="text1"/>
          <w:sz w:val="20"/>
          <w:szCs w:val="20"/>
          <w:lang w:val="es-CO"/>
        </w:rPr>
        <w:t>10</w:t>
      </w:r>
      <w:r w:rsidRPr="009F49A0">
        <w:rPr>
          <w:rFonts w:ascii="Arial" w:eastAsia="Tahoma" w:hAnsi="Arial" w:cs="Arial"/>
          <w:color w:val="000000" w:themeColor="text1"/>
          <w:sz w:val="20"/>
          <w:szCs w:val="20"/>
          <w:lang w:val="es-CO"/>
        </w:rPr>
        <w:t xml:space="preserve">, lo que representó un crecimiento de </w:t>
      </w:r>
      <w:r>
        <w:rPr>
          <w:rFonts w:ascii="Arial" w:eastAsia="Tahoma" w:hAnsi="Arial" w:cs="Arial"/>
          <w:color w:val="000000" w:themeColor="text1"/>
          <w:sz w:val="20"/>
          <w:szCs w:val="20"/>
          <w:lang w:val="es-CO"/>
        </w:rPr>
        <w:t>2</w:t>
      </w:r>
      <w:r w:rsidRPr="009F49A0">
        <w:rPr>
          <w:rFonts w:ascii="Arial" w:eastAsia="Tahoma" w:hAnsi="Arial" w:cs="Arial"/>
          <w:color w:val="000000" w:themeColor="text1"/>
          <w:sz w:val="20"/>
          <w:szCs w:val="20"/>
          <w:lang w:val="es-CO"/>
        </w:rPr>
        <w:t>,</w:t>
      </w:r>
      <w:r>
        <w:rPr>
          <w:rFonts w:ascii="Arial" w:eastAsia="Tahoma" w:hAnsi="Arial" w:cs="Arial"/>
          <w:color w:val="000000" w:themeColor="text1"/>
          <w:sz w:val="20"/>
          <w:szCs w:val="20"/>
          <w:lang w:val="es-CO"/>
        </w:rPr>
        <w:t>00</w:t>
      </w:r>
      <w:r w:rsidRPr="009F49A0">
        <w:rPr>
          <w:rFonts w:ascii="Arial" w:eastAsia="Tahoma" w:hAnsi="Arial" w:cs="Arial"/>
          <w:color w:val="000000" w:themeColor="text1"/>
          <w:sz w:val="20"/>
          <w:szCs w:val="20"/>
          <w:lang w:val="es-CO"/>
        </w:rPr>
        <w:t>%, respecto al mes de febrero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w:t>
      </w:r>
      <w:r>
        <w:rPr>
          <w:rFonts w:ascii="Arial" w:eastAsia="Tahoma" w:hAnsi="Arial" w:cs="Arial"/>
          <w:color w:val="000000" w:themeColor="text1"/>
          <w:sz w:val="20"/>
          <w:szCs w:val="20"/>
          <w:lang w:val="es-CO"/>
        </w:rPr>
        <w:t>97</w:t>
      </w:r>
      <w:r w:rsidRPr="009F49A0">
        <w:rPr>
          <w:rFonts w:ascii="Arial" w:eastAsia="Tahoma" w:hAnsi="Arial" w:cs="Arial"/>
          <w:color w:val="000000" w:themeColor="text1"/>
          <w:sz w:val="20"/>
          <w:szCs w:val="20"/>
          <w:lang w:val="es-CO"/>
        </w:rPr>
        <w:t>,1</w:t>
      </w:r>
      <w:r>
        <w:rPr>
          <w:rFonts w:ascii="Arial" w:eastAsia="Tahoma" w:hAnsi="Arial" w:cs="Arial"/>
          <w:color w:val="000000" w:themeColor="text1"/>
          <w:sz w:val="20"/>
          <w:szCs w:val="20"/>
          <w:lang w:val="es-CO"/>
        </w:rPr>
        <w:t>6</w:t>
      </w:r>
      <w:r w:rsidRPr="009F49A0">
        <w:rPr>
          <w:rFonts w:ascii="Arial" w:eastAsia="Tahoma" w:hAnsi="Arial" w:cs="Arial"/>
          <w:color w:val="000000" w:themeColor="text1"/>
          <w:sz w:val="20"/>
          <w:szCs w:val="20"/>
          <w:lang w:val="es-CO"/>
        </w:rPr>
        <w:t xml:space="preserve">). (Ver ilustraciones 3 y 5). </w:t>
      </w:r>
      <w:r>
        <w:rPr>
          <w:rFonts w:ascii="Arial" w:eastAsia="Tahoma" w:hAnsi="Arial" w:cs="Arial"/>
          <w:color w:val="000000" w:themeColor="text1"/>
          <w:sz w:val="20"/>
          <w:szCs w:val="20"/>
          <w:lang w:val="es-CO"/>
        </w:rPr>
        <w:t>E</w:t>
      </w:r>
      <w:r w:rsidRPr="006527E9">
        <w:rPr>
          <w:rFonts w:ascii="Arial" w:eastAsia="Tahoma" w:hAnsi="Arial" w:cs="Arial"/>
          <w:color w:val="000000" w:themeColor="text1"/>
          <w:sz w:val="20"/>
          <w:szCs w:val="20"/>
          <w:lang w:val="es-CO"/>
        </w:rPr>
        <w:t>ste incremento del 2,00% intermensual ratifica una notable aceleración a corto plazo del sector, encadenando dos meses consecutivos de variaciones positivas tras el 0,44% registrado en febrero de 2026. Al evaluar el comportamiento histórico en la Ilustración 5, se evidencia que este repunte quiebra la tendencia de desaceleración con la que cerró el año anterior. De este modo, la serie desestacionalizada logra suavizar las fuertes fluctuaciones mensuales ordinarias de la producción y la construcción, dejando al descubierto que el avance de las actividades secundarias hacia el cierre del primer trimestre no obedece a un impulso coyuntural por días hábiles, sino a un verdadero punto de giro y reactivación en la tracción interna del sector.</w:t>
      </w:r>
      <w:r w:rsidRPr="009F49A0">
        <w:rPr>
          <w:rFonts w:ascii="Arial" w:eastAsia="Tahoma" w:hAnsi="Arial" w:cs="Arial"/>
          <w:color w:val="000000" w:themeColor="text1"/>
          <w:sz w:val="20"/>
          <w:szCs w:val="20"/>
          <w:lang w:val="es-CO"/>
        </w:rPr>
        <w:t>.</w:t>
      </w:r>
    </w:p>
    <w:p w14:paraId="3D817A22" w14:textId="77777777" w:rsidR="001E6892" w:rsidRPr="009F49A0" w:rsidRDefault="001E6892" w:rsidP="001E6892">
      <w:pPr>
        <w:spacing w:line="276" w:lineRule="auto"/>
        <w:jc w:val="both"/>
        <w:rPr>
          <w:rFonts w:ascii="Arial" w:eastAsia="Tahoma" w:hAnsi="Arial" w:cs="Arial"/>
          <w:color w:val="000000" w:themeColor="text1"/>
          <w:sz w:val="20"/>
          <w:szCs w:val="20"/>
        </w:rPr>
      </w:pPr>
    </w:p>
    <w:p w14:paraId="2B373E0C" w14:textId="77777777" w:rsidR="001E6892" w:rsidRPr="009F49A0" w:rsidRDefault="001E6892" w:rsidP="001E6892">
      <w:pPr>
        <w:spacing w:line="276" w:lineRule="auto"/>
        <w:jc w:val="center"/>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 xml:space="preserve">Ilustración 5. Tasa de crecimiento mensual del índice de las actividades </w:t>
      </w:r>
      <w:r>
        <w:rPr>
          <w:rFonts w:ascii="Arial" w:eastAsia="Tahoma" w:hAnsi="Arial" w:cs="Arial"/>
          <w:b/>
          <w:bCs/>
          <w:color w:val="000000" w:themeColor="text1"/>
          <w:sz w:val="20"/>
          <w:szCs w:val="20"/>
        </w:rPr>
        <w:t>secundarias</w:t>
      </w:r>
    </w:p>
    <w:p w14:paraId="01542815" w14:textId="77777777" w:rsidR="001E6892" w:rsidRPr="009F49A0" w:rsidRDefault="001E6892" w:rsidP="001E6892">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Serie ajustada por efecto estacional y calendario</w:t>
      </w:r>
    </w:p>
    <w:p w14:paraId="14925951" w14:textId="77777777" w:rsidR="001E6892" w:rsidRPr="009F49A0" w:rsidRDefault="001E6892" w:rsidP="001E6892">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2024</w:t>
      </w:r>
      <w:r w:rsidRPr="009F49A0">
        <w:rPr>
          <w:rFonts w:ascii="Arial" w:eastAsia="Tahoma" w:hAnsi="Arial" w:cs="Arial"/>
          <w:b/>
          <w:bCs/>
          <w:color w:val="000000" w:themeColor="text1"/>
          <w:sz w:val="20"/>
          <w:szCs w:val="20"/>
          <w:vertAlign w:val="superscript"/>
        </w:rPr>
        <w:t>p</w:t>
      </w:r>
      <w:r w:rsidRPr="009F49A0">
        <w:rPr>
          <w:rFonts w:ascii="Arial" w:eastAsia="Tahoma" w:hAnsi="Arial" w:cs="Arial"/>
          <w:b/>
          <w:bCs/>
          <w:color w:val="000000" w:themeColor="text1"/>
          <w:sz w:val="20"/>
          <w:szCs w:val="20"/>
        </w:rPr>
        <w:t xml:space="preserve"> – 2026</w:t>
      </w:r>
      <w:r w:rsidRPr="009F49A0">
        <w:rPr>
          <w:rFonts w:ascii="Arial" w:eastAsia="Tahoma" w:hAnsi="Arial" w:cs="Arial"/>
          <w:b/>
          <w:bCs/>
          <w:color w:val="000000" w:themeColor="text1"/>
          <w:sz w:val="20"/>
          <w:szCs w:val="20"/>
          <w:vertAlign w:val="superscript"/>
        </w:rPr>
        <w:t>pr</w:t>
      </w:r>
      <w:r w:rsidRPr="009F49A0">
        <w:rPr>
          <w:rFonts w:ascii="Arial" w:eastAsia="Tahoma" w:hAnsi="Arial" w:cs="Arial"/>
          <w:b/>
          <w:bCs/>
          <w:color w:val="000000" w:themeColor="text1"/>
          <w:sz w:val="20"/>
          <w:szCs w:val="20"/>
        </w:rPr>
        <w:t xml:space="preserve"> (marzo)</w:t>
      </w:r>
    </w:p>
    <w:p w14:paraId="4D7927EE" w14:textId="77777777" w:rsidR="001E6892" w:rsidRDefault="001E6892" w:rsidP="001E6892">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2EE4C6BE" wp14:editId="6EDCC805">
            <wp:extent cx="3757188" cy="1927049"/>
            <wp:effectExtent l="0" t="0" r="2540" b="3810"/>
            <wp:docPr id="7764758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5886" name="Imagen 776475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099" cy="1957264"/>
                    </a:xfrm>
                    <a:prstGeom prst="rect">
                      <a:avLst/>
                    </a:prstGeom>
                  </pic:spPr>
                </pic:pic>
              </a:graphicData>
            </a:graphic>
          </wp:inline>
        </w:drawing>
      </w:r>
    </w:p>
    <w:p w14:paraId="3BFDC0F2" w14:textId="77777777" w:rsidR="001E6892" w:rsidRDefault="001E6892" w:rsidP="001E6892">
      <w:pPr>
        <w:spacing w:line="276" w:lineRule="auto"/>
        <w:rPr>
          <w:rFonts w:ascii="Tahoma" w:eastAsia="Tahoma" w:hAnsi="Tahoma" w:cs="Tahoma"/>
          <w:color w:val="000000" w:themeColor="text1"/>
        </w:rPr>
      </w:pPr>
    </w:p>
    <w:p w14:paraId="10DFE03B" w14:textId="77777777" w:rsidR="001E6892" w:rsidRPr="006B497B" w:rsidRDefault="001E6892" w:rsidP="001E6892">
      <w:pPr>
        <w:pStyle w:val="Prrafodelista"/>
        <w:numPr>
          <w:ilvl w:val="0"/>
          <w:numId w:val="24"/>
        </w:numPr>
        <w:jc w:val="both"/>
        <w:rPr>
          <w:rFonts w:ascii="Arial" w:eastAsia="Tahoma" w:hAnsi="Arial" w:cs="Arial"/>
          <w:b/>
          <w:bCs/>
          <w:color w:val="000000" w:themeColor="text1"/>
          <w:sz w:val="20"/>
          <w:szCs w:val="20"/>
        </w:rPr>
      </w:pPr>
      <w:r w:rsidRPr="006B497B">
        <w:rPr>
          <w:rFonts w:ascii="Arial" w:eastAsia="Tahoma" w:hAnsi="Arial" w:cs="Arial"/>
          <w:b/>
          <w:bCs/>
          <w:color w:val="000000" w:themeColor="text1"/>
          <w:sz w:val="20"/>
          <w:szCs w:val="20"/>
        </w:rPr>
        <w:t>Producto Interno Bruto (PIB)</w:t>
      </w:r>
    </w:p>
    <w:p w14:paraId="77A9E284" w14:textId="77777777" w:rsidR="001E6892" w:rsidRPr="006B497B" w:rsidRDefault="001E6892" w:rsidP="001E6892">
      <w:pPr>
        <w:spacing w:line="276" w:lineRule="auto"/>
        <w:jc w:val="both"/>
        <w:rPr>
          <w:rFonts w:ascii="Arial" w:eastAsia="Tahoma" w:hAnsi="Arial" w:cs="Arial"/>
          <w:color w:val="000000" w:themeColor="text1"/>
          <w:sz w:val="20"/>
          <w:szCs w:val="20"/>
        </w:rPr>
      </w:pPr>
    </w:p>
    <w:p w14:paraId="4B63CCCD" w14:textId="77777777" w:rsidR="001E6892" w:rsidRPr="006B497B" w:rsidRDefault="001E6892" w:rsidP="001E6892">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4EB4AF36" w14:textId="77777777" w:rsidR="001E6892" w:rsidRPr="006B497B" w:rsidRDefault="001E6892" w:rsidP="001E6892">
      <w:pPr>
        <w:spacing w:line="276" w:lineRule="auto"/>
        <w:jc w:val="both"/>
        <w:rPr>
          <w:rFonts w:ascii="Arial" w:eastAsia="Tahoma" w:hAnsi="Arial" w:cs="Arial"/>
          <w:color w:val="000000" w:themeColor="text1"/>
          <w:sz w:val="20"/>
          <w:szCs w:val="20"/>
        </w:rPr>
      </w:pPr>
    </w:p>
    <w:p w14:paraId="04B28330" w14:textId="77777777" w:rsidR="001E6892" w:rsidRPr="006B497B" w:rsidRDefault="001E6892" w:rsidP="001E6892">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En el primer trimestre de 2026</w:t>
      </w:r>
      <w:r w:rsidRPr="006B497B">
        <w:rPr>
          <w:rFonts w:ascii="Arial" w:eastAsia="Tahoma" w:hAnsi="Arial" w:cs="Arial"/>
          <w:color w:val="000000" w:themeColor="text1"/>
          <w:sz w:val="20"/>
          <w:szCs w:val="20"/>
          <w:vertAlign w:val="superscript"/>
        </w:rPr>
        <w:t>pr</w:t>
      </w:r>
      <w:r w:rsidRPr="006B497B">
        <w:rPr>
          <w:rFonts w:ascii="Arial" w:eastAsia="Tahoma" w:hAnsi="Arial" w:cs="Arial"/>
          <w:color w:val="000000" w:themeColor="text1"/>
          <w:sz w:val="20"/>
          <w:szCs w:val="20"/>
        </w:rPr>
        <w:t>, el Producto Interno Bruto en su serie original, crece 2,2% respecto al mismo periodo de 2025</w:t>
      </w:r>
      <w:r w:rsidRPr="006B497B">
        <w:rPr>
          <w:rFonts w:ascii="Arial" w:eastAsia="Tahoma" w:hAnsi="Arial" w:cs="Arial"/>
          <w:color w:val="000000" w:themeColor="text1"/>
          <w:sz w:val="20"/>
          <w:szCs w:val="20"/>
          <w:vertAlign w:val="superscript"/>
        </w:rPr>
        <w:t xml:space="preserve">pr </w:t>
      </w:r>
      <w:sdt>
        <w:sdtPr>
          <w:rPr>
            <w:rFonts w:ascii="Arial" w:eastAsia="Tahoma" w:hAnsi="Arial" w:cs="Arial"/>
            <w:color w:val="000000" w:themeColor="text1"/>
            <w:sz w:val="20"/>
            <w:szCs w:val="20"/>
            <w:vertAlign w:val="superscript"/>
          </w:rPr>
          <w:id w:val="-1655063944"/>
          <w:citation/>
        </w:sdtPr>
        <w:sdtEndPr/>
        <w:sdtContent>
          <w:r w:rsidRPr="006B497B">
            <w:rPr>
              <w:rFonts w:ascii="Arial" w:eastAsia="Tahoma" w:hAnsi="Arial" w:cs="Arial"/>
              <w:color w:val="000000" w:themeColor="text1"/>
              <w:sz w:val="20"/>
              <w:szCs w:val="20"/>
              <w:vertAlign w:val="superscript"/>
            </w:rPr>
            <w:fldChar w:fldCharType="begin"/>
          </w:r>
          <w:r w:rsidRPr="006B497B">
            <w:rPr>
              <w:rFonts w:ascii="Arial" w:eastAsia="Tahoma" w:hAnsi="Arial" w:cs="Arial"/>
              <w:color w:val="000000" w:themeColor="text1"/>
              <w:sz w:val="20"/>
              <w:szCs w:val="20"/>
              <w:vertAlign w:val="superscript"/>
              <w:lang w:val="es-ES_tradnl"/>
            </w:rPr>
            <w:instrText xml:space="preserve"> CITATION DAN261 \l 1034 </w:instrText>
          </w:r>
          <w:r w:rsidRPr="006B497B">
            <w:rPr>
              <w:rFonts w:ascii="Arial" w:eastAsia="Tahoma" w:hAnsi="Arial" w:cs="Arial"/>
              <w:color w:val="000000" w:themeColor="text1"/>
              <w:sz w:val="20"/>
              <w:szCs w:val="20"/>
              <w:vertAlign w:val="superscript"/>
            </w:rPr>
            <w:fldChar w:fldCharType="separate"/>
          </w:r>
          <w:r w:rsidRPr="006B497B">
            <w:rPr>
              <w:rFonts w:ascii="Arial" w:eastAsia="Tahoma" w:hAnsi="Arial" w:cs="Arial"/>
              <w:noProof/>
              <w:color w:val="000000" w:themeColor="text1"/>
              <w:sz w:val="20"/>
              <w:szCs w:val="20"/>
              <w:lang w:val="es-ES_tradnl"/>
            </w:rPr>
            <w:t>(DANE, PIB, 2026)</w:t>
          </w:r>
          <w:r w:rsidRPr="006B497B">
            <w:rPr>
              <w:rFonts w:ascii="Arial" w:eastAsia="Tahoma" w:hAnsi="Arial" w:cs="Arial"/>
              <w:color w:val="000000" w:themeColor="text1"/>
              <w:sz w:val="20"/>
              <w:szCs w:val="20"/>
              <w:vertAlign w:val="superscript"/>
            </w:rPr>
            <w:fldChar w:fldCharType="end"/>
          </w:r>
        </w:sdtContent>
      </w:sdt>
      <w:r w:rsidRPr="006B497B">
        <w:rPr>
          <w:rFonts w:ascii="Arial" w:eastAsia="Tahoma" w:hAnsi="Arial" w:cs="Arial"/>
          <w:color w:val="000000" w:themeColor="text1"/>
          <w:sz w:val="20"/>
          <w:szCs w:val="20"/>
        </w:rPr>
        <w:t>.</w:t>
      </w:r>
    </w:p>
    <w:p w14:paraId="4F5F7060" w14:textId="77777777" w:rsidR="001E6892" w:rsidRPr="006B497B" w:rsidRDefault="001E6892" w:rsidP="001E6892">
      <w:pPr>
        <w:spacing w:line="276" w:lineRule="auto"/>
        <w:jc w:val="both"/>
        <w:rPr>
          <w:rFonts w:ascii="Arial" w:eastAsia="Tahoma" w:hAnsi="Arial" w:cs="Arial"/>
          <w:color w:val="000000" w:themeColor="text1"/>
          <w:sz w:val="20"/>
          <w:szCs w:val="20"/>
        </w:rPr>
      </w:pPr>
    </w:p>
    <w:p w14:paraId="1B66E599" w14:textId="77777777" w:rsidR="001E6892" w:rsidRPr="006B497B" w:rsidRDefault="001E6892" w:rsidP="001E6892">
      <w:pPr>
        <w:spacing w:line="276" w:lineRule="auto"/>
        <w:ind w:left="360"/>
        <w:jc w:val="center"/>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lastRenderedPageBreak/>
        <w:t xml:space="preserve">Ilustración </w:t>
      </w:r>
      <w:r>
        <w:rPr>
          <w:rFonts w:ascii="Arial" w:eastAsia="Tahoma" w:hAnsi="Arial" w:cs="Arial"/>
          <w:b/>
          <w:bCs/>
          <w:color w:val="000000" w:themeColor="text1"/>
          <w:sz w:val="20"/>
          <w:szCs w:val="20"/>
        </w:rPr>
        <w:t>6</w:t>
      </w:r>
      <w:r w:rsidRPr="006B497B">
        <w:rPr>
          <w:rFonts w:ascii="Arial" w:eastAsia="Tahoma" w:hAnsi="Arial" w:cs="Arial"/>
          <w:b/>
          <w:bCs/>
          <w:color w:val="000000" w:themeColor="text1"/>
          <w:sz w:val="20"/>
          <w:szCs w:val="20"/>
        </w:rPr>
        <w:t xml:space="preserve">. Producto Interno Bruto </w:t>
      </w:r>
    </w:p>
    <w:p w14:paraId="5582E670" w14:textId="77777777" w:rsidR="001E6892" w:rsidRPr="006B497B" w:rsidRDefault="001E6892" w:rsidP="001E6892">
      <w:pPr>
        <w:rPr>
          <w:rFonts w:ascii="Arial" w:eastAsia="Tahoma" w:hAnsi="Arial" w:cs="Arial"/>
          <w:b/>
          <w:bCs/>
          <w:color w:val="000000" w:themeColor="text1"/>
          <w:sz w:val="20"/>
          <w:szCs w:val="20"/>
          <w:vertAlign w:val="superscript"/>
        </w:rPr>
      </w:pPr>
      <w:r w:rsidRPr="006B497B">
        <w:rPr>
          <w:rFonts w:ascii="Arial" w:eastAsia="Tahoma" w:hAnsi="Arial" w:cs="Arial"/>
          <w:b/>
          <w:bCs/>
          <w:color w:val="000000" w:themeColor="text1"/>
          <w:sz w:val="20"/>
          <w:szCs w:val="20"/>
        </w:rPr>
        <w:t>Tasa de crecimiento en volumen</w:t>
      </w:r>
    </w:p>
    <w:p w14:paraId="19CF37F2" w14:textId="77777777" w:rsidR="001E6892" w:rsidRPr="006B497B" w:rsidRDefault="001E6892" w:rsidP="001E6892">
      <w:pPr>
        <w:spacing w:line="276" w:lineRule="auto"/>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2023-I / 2026</w:t>
      </w:r>
      <w:r w:rsidRPr="006B497B">
        <w:rPr>
          <w:rFonts w:ascii="Arial" w:eastAsia="Tahoma" w:hAnsi="Arial" w:cs="Arial"/>
          <w:b/>
          <w:bCs/>
          <w:color w:val="000000" w:themeColor="text1"/>
          <w:sz w:val="20"/>
          <w:szCs w:val="20"/>
          <w:vertAlign w:val="superscript"/>
        </w:rPr>
        <w:t>pr</w:t>
      </w:r>
      <w:r w:rsidRPr="006B497B">
        <w:rPr>
          <w:rFonts w:ascii="Arial" w:eastAsia="Tahoma" w:hAnsi="Arial" w:cs="Arial"/>
          <w:b/>
          <w:bCs/>
          <w:color w:val="000000" w:themeColor="text1"/>
          <w:sz w:val="20"/>
          <w:szCs w:val="20"/>
        </w:rPr>
        <w:t>-I</w:t>
      </w:r>
    </w:p>
    <w:p w14:paraId="3DA20FE9" w14:textId="77777777" w:rsidR="001E6892" w:rsidRDefault="001E6892" w:rsidP="001E6892">
      <w:pPr>
        <w:spacing w:line="276" w:lineRule="auto"/>
        <w:ind w:left="360"/>
        <w:jc w:val="center"/>
        <w:rPr>
          <w:rFonts w:ascii="Arial" w:eastAsia="Tahoma" w:hAnsi="Arial" w:cs="Arial"/>
          <w:color w:val="000000" w:themeColor="text1"/>
          <w:sz w:val="20"/>
          <w:szCs w:val="20"/>
        </w:rPr>
      </w:pPr>
      <w:r w:rsidRPr="006B497B">
        <w:rPr>
          <w:rFonts w:ascii="Arial" w:hAnsi="Arial" w:cs="Arial"/>
          <w:noProof/>
          <w:sz w:val="20"/>
          <w:szCs w:val="20"/>
        </w:rPr>
        <w:drawing>
          <wp:inline distT="0" distB="0" distL="0" distR="0" wp14:anchorId="0C6F585E" wp14:editId="269DC081">
            <wp:extent cx="4072467" cy="1652728"/>
            <wp:effectExtent l="0" t="0" r="4445"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146213" cy="1682656"/>
                    </a:xfrm>
                    <a:prstGeom prst="rect">
                      <a:avLst/>
                    </a:prstGeom>
                  </pic:spPr>
                </pic:pic>
              </a:graphicData>
            </a:graphic>
          </wp:inline>
        </w:drawing>
      </w:r>
    </w:p>
    <w:p w14:paraId="0D49450D" w14:textId="77777777" w:rsidR="001E6892" w:rsidRPr="006B497B" w:rsidRDefault="001E6892" w:rsidP="001E6892">
      <w:pPr>
        <w:spacing w:line="276" w:lineRule="auto"/>
        <w:ind w:left="360"/>
        <w:jc w:val="center"/>
        <w:rPr>
          <w:rFonts w:ascii="Arial" w:eastAsia="Tahoma" w:hAnsi="Arial" w:cs="Arial"/>
          <w:color w:val="000000" w:themeColor="text1"/>
          <w:sz w:val="20"/>
          <w:szCs w:val="20"/>
        </w:rPr>
      </w:pPr>
    </w:p>
    <w:p w14:paraId="4EEAAA4F" w14:textId="77777777" w:rsidR="001E6892" w:rsidRPr="006B497B" w:rsidRDefault="001E6892" w:rsidP="001E6892">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 xml:space="preserve">Las actividades económicas que más contribuyen a la dinámica del valor agregado son: </w:t>
      </w:r>
    </w:p>
    <w:p w14:paraId="1B948772"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2C1CE5B9" w14:textId="77777777" w:rsidR="001E6892" w:rsidRPr="003264CD" w:rsidRDefault="001E6892" w:rsidP="001E6892">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Administración pública y defensa; planes de seguridad social de afiliación obligatoria; Educación; Actividades de atención de la salud humana y de servicios sociales crece 5,7% (contribuye 0,9 puntos porcentuales a la variación anual).</w:t>
      </w:r>
    </w:p>
    <w:p w14:paraId="6BA5C4B8" w14:textId="77777777" w:rsidR="001E6892" w:rsidRPr="003264CD" w:rsidRDefault="001E6892" w:rsidP="001E6892">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Comercio al por mayor y al por menor; reparación de vehículos automotores y motocicletas; Transporte y almacenamiento; Alojamiento y servicios de comida crece 2,9% (contribuye 0,6 puntos porcentuales a la variación anual).</w:t>
      </w:r>
    </w:p>
    <w:p w14:paraId="5178B0DE" w14:textId="77777777" w:rsidR="001E6892" w:rsidRPr="003264CD" w:rsidRDefault="001E6892" w:rsidP="001E6892">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Industrias manufactureras crece 2,9% (contribuye 0,3 puntos porcentuales a la variación anual). </w:t>
      </w:r>
    </w:p>
    <w:p w14:paraId="1E260F64"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35292188"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Respecto al trimestre inmediatamente anterior, el Producto Interno Bruto en su serie ajustada por efecto estacional y calendario crece 0,6%. Cuando se observa el comportamiento de las actividades económicas relacionadas:</w:t>
      </w:r>
    </w:p>
    <w:p w14:paraId="05F82CB6"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1CD7EE7A" w14:textId="77777777" w:rsidR="001E6892" w:rsidRPr="003264CD" w:rsidRDefault="001E6892" w:rsidP="001E6892">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Industrias manufactureras crece 2,3%.</w:t>
      </w:r>
    </w:p>
    <w:p w14:paraId="22E4862E" w14:textId="77777777" w:rsidR="001E6892" w:rsidRPr="003264CD" w:rsidRDefault="001E6892" w:rsidP="001E6892">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financieras y de seguros crece 2,2%.</w:t>
      </w:r>
    </w:p>
    <w:p w14:paraId="33FC4D9B" w14:textId="77777777" w:rsidR="001E6892" w:rsidRPr="003264CD" w:rsidRDefault="001E6892" w:rsidP="001E6892">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713A044E"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59C40BBC"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7</w:t>
      </w:r>
      <w:r w:rsidRPr="003264CD">
        <w:rPr>
          <w:rFonts w:ascii="Arial" w:eastAsia="Tahoma" w:hAnsi="Arial" w:cs="Arial"/>
          <w:b/>
          <w:bCs/>
          <w:color w:val="000000" w:themeColor="text1"/>
          <w:sz w:val="20"/>
          <w:szCs w:val="20"/>
        </w:rPr>
        <w:t>. Valor agregado por actividad económica</w:t>
      </w:r>
    </w:p>
    <w:p w14:paraId="51031E9C"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Tasa de crecimiento en volumen</w:t>
      </w:r>
    </w:p>
    <w:p w14:paraId="7FBA356A"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Primer trimestre 2026</w:t>
      </w:r>
      <w:r w:rsidRPr="003264CD">
        <w:rPr>
          <w:rFonts w:ascii="Arial" w:eastAsia="Tahoma" w:hAnsi="Arial" w:cs="Arial"/>
          <w:b/>
          <w:bCs/>
          <w:color w:val="000000" w:themeColor="text1"/>
          <w:sz w:val="20"/>
          <w:szCs w:val="20"/>
          <w:vertAlign w:val="superscript"/>
        </w:rPr>
        <w:t>pr</w:t>
      </w:r>
    </w:p>
    <w:p w14:paraId="25A00F2F"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0CEECABD" wp14:editId="3FE47F24">
            <wp:extent cx="3862934" cy="3420533"/>
            <wp:effectExtent l="0" t="0" r="0"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3952682" cy="3500003"/>
                    </a:xfrm>
                    <a:prstGeom prst="rect">
                      <a:avLst/>
                    </a:prstGeom>
                  </pic:spPr>
                </pic:pic>
              </a:graphicData>
            </a:graphic>
          </wp:inline>
        </w:drawing>
      </w:r>
    </w:p>
    <w:p w14:paraId="0873324E" w14:textId="77777777" w:rsidR="001E6892" w:rsidRPr="003264CD"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lastRenderedPageBreak/>
        <w:t>Comercio exterior</w:t>
      </w:r>
    </w:p>
    <w:p w14:paraId="465D7E9A" w14:textId="77777777" w:rsidR="001E6892" w:rsidRPr="003264CD" w:rsidRDefault="001E6892" w:rsidP="001E6892">
      <w:pPr>
        <w:jc w:val="both"/>
        <w:rPr>
          <w:rFonts w:ascii="Arial" w:eastAsia="Tahoma" w:hAnsi="Arial" w:cs="Arial"/>
          <w:b/>
          <w:bCs/>
          <w:color w:val="000000" w:themeColor="text1"/>
          <w:sz w:val="20"/>
          <w:szCs w:val="20"/>
        </w:rPr>
      </w:pPr>
    </w:p>
    <w:p w14:paraId="0BCEB07E" w14:textId="77777777" w:rsidR="001E6892" w:rsidRPr="003264CD" w:rsidRDefault="001E6892" w:rsidP="001E6892">
      <w:pPr>
        <w:pStyle w:val="Prrafodelista"/>
        <w:numPr>
          <w:ilvl w:val="0"/>
          <w:numId w:val="27"/>
        </w:numP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Exportaciones</w:t>
      </w:r>
    </w:p>
    <w:p w14:paraId="13557D62" w14:textId="77777777" w:rsidR="001E6892" w:rsidRPr="003264CD" w:rsidRDefault="001E6892" w:rsidP="001E6892">
      <w:pPr>
        <w:pStyle w:val="Prrafodelista"/>
        <w:rPr>
          <w:rFonts w:ascii="Arial" w:eastAsia="Tahoma" w:hAnsi="Arial" w:cs="Arial"/>
          <w:b/>
          <w:bCs/>
          <w:color w:val="000000" w:themeColor="text1"/>
          <w:sz w:val="20"/>
          <w:szCs w:val="20"/>
        </w:rPr>
      </w:pPr>
    </w:p>
    <w:p w14:paraId="51B7E780"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(Delivered At Place), se registran el volumen y una estimación del valor promedio del mes, reportado por la empresa, de los barriles que se encuentran en tránsito en altamar </w:t>
      </w:r>
      <w:sdt>
        <w:sdtPr>
          <w:rPr>
            <w:rFonts w:ascii="Arial" w:eastAsia="Tahoma" w:hAnsi="Arial" w:cs="Arial"/>
            <w:color w:val="000000" w:themeColor="text1"/>
            <w:sz w:val="20"/>
            <w:szCs w:val="20"/>
          </w:rPr>
          <w:id w:val="618493693"/>
          <w:citation/>
        </w:sdtPr>
        <w:sdtEnd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DAN262 \l 1034 </w:instrText>
          </w:r>
          <w:r w:rsidRPr="003264CD">
            <w:rPr>
              <w:rFonts w:ascii="Arial" w:eastAsia="Tahoma" w:hAnsi="Arial" w:cs="Arial"/>
              <w:color w:val="000000" w:themeColor="text1"/>
              <w:sz w:val="20"/>
              <w:szCs w:val="20"/>
            </w:rPr>
            <w:fldChar w:fldCharType="separate"/>
          </w:r>
          <w:r w:rsidRPr="003264CD">
            <w:rPr>
              <w:rFonts w:ascii="Arial" w:eastAsia="Tahoma" w:hAnsi="Arial" w:cs="Arial"/>
              <w:noProof/>
              <w:color w:val="000000" w:themeColor="text1"/>
              <w:sz w:val="20"/>
              <w:szCs w:val="20"/>
              <w:lang w:val="es-ES_tradnl"/>
            </w:rPr>
            <w:t>(DANE, Estadísticas de exportaciones,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1738FD9B"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0065F090"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w:t>
      </w:r>
      <w:r>
        <w:rPr>
          <w:rFonts w:ascii="Arial" w:eastAsia="Tahoma" w:hAnsi="Arial" w:cs="Arial"/>
          <w:color w:val="000000" w:themeColor="text1"/>
          <w:sz w:val="20"/>
          <w:szCs w:val="20"/>
          <w:lang w:val="es-CO"/>
        </w:rPr>
        <w:t>8</w:t>
      </w:r>
      <w:r w:rsidRPr="003264CD">
        <w:rPr>
          <w:rFonts w:ascii="Arial" w:eastAsia="Tahoma" w:hAnsi="Arial" w:cs="Arial"/>
          <w:color w:val="000000" w:themeColor="text1"/>
          <w:sz w:val="20"/>
          <w:szCs w:val="20"/>
          <w:lang w:val="es-CO"/>
        </w:rPr>
        <w:t xml:space="preserve"> y</w:t>
      </w:r>
      <w:r>
        <w:rPr>
          <w:rFonts w:ascii="Arial" w:eastAsia="Tahoma" w:hAnsi="Arial" w:cs="Arial"/>
          <w:color w:val="000000" w:themeColor="text1"/>
          <w:sz w:val="20"/>
          <w:szCs w:val="20"/>
          <w:lang w:val="es-CO"/>
        </w:rPr>
        <w:t xml:space="preserve"> 9</w:t>
      </w:r>
      <w:r w:rsidRPr="003264CD">
        <w:rPr>
          <w:rFonts w:ascii="Arial" w:eastAsia="Tahoma" w:hAnsi="Arial" w:cs="Arial"/>
          <w:color w:val="000000" w:themeColor="text1"/>
          <w:sz w:val="20"/>
          <w:szCs w:val="20"/>
          <w:lang w:val="es-CO"/>
        </w:rPr>
        <w:t xml:space="preserve"> y la información de exportaciones procesada por el DANE y la DIAN, en abril de 2026 las ventas externas del país fueron US$4.600,4 millones FOB</w:t>
      </w:r>
      <w:r w:rsidRPr="003264CD">
        <w:rPr>
          <w:rStyle w:val="Refdenotaalpie"/>
          <w:rFonts w:ascii="Arial" w:eastAsia="Tahoma" w:hAnsi="Arial" w:cs="Arial"/>
          <w:color w:val="000000" w:themeColor="text1"/>
          <w:sz w:val="20"/>
          <w:szCs w:val="20"/>
        </w:rPr>
        <w:footnoteReference w:id="4"/>
      </w:r>
      <w:r w:rsidRPr="003264CD">
        <w:rPr>
          <w:rFonts w:ascii="Arial" w:eastAsia="Tahoma" w:hAnsi="Arial" w:cs="Arial"/>
          <w:color w:val="000000" w:themeColor="text1"/>
          <w:sz w:val="20"/>
          <w:szCs w:val="20"/>
        </w:rPr>
        <w:t xml:space="preserve"> y presentaron un crecimiento de 11,7% en relación con abril de 2025; este resultado se debió principalmente al aumento del 46,2% en las ventas externas del grupo de Combustibles y productos de industrias extractivas.</w:t>
      </w:r>
    </w:p>
    <w:p w14:paraId="61CA8234"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30F1E015"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En el mes de referencia, las exportaciones de Combustibles y productos de industrias extractivas participaron con 45,4% del valor FOB total de las exportaciones; así mismo, Agropecuarios, alimentos y bebidas con 22,2%, Manufacturas con 18,7% y Otros sectores con 13,7%.</w:t>
      </w:r>
    </w:p>
    <w:p w14:paraId="4A2E49AA"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6CCCD5E6"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8</w:t>
      </w:r>
      <w:r w:rsidRPr="003264CD">
        <w:rPr>
          <w:rFonts w:ascii="Arial" w:eastAsia="Tahoma" w:hAnsi="Arial" w:cs="Arial"/>
          <w:b/>
          <w:bCs/>
          <w:color w:val="000000" w:themeColor="text1"/>
          <w:sz w:val="20"/>
          <w:szCs w:val="20"/>
        </w:rPr>
        <w:t>. Valor FOB de las exportaciones (Millones de dólares FOB)</w:t>
      </w:r>
    </w:p>
    <w:p w14:paraId="0936BBEA"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13D3AE17"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(2024-2026)</w:t>
      </w:r>
      <w:r w:rsidRPr="003264CD">
        <w:rPr>
          <w:rFonts w:ascii="Arial" w:eastAsia="Tahoma" w:hAnsi="Arial" w:cs="Arial"/>
          <w:b/>
          <w:bCs/>
          <w:color w:val="000000" w:themeColor="text1"/>
          <w:sz w:val="20"/>
          <w:szCs w:val="20"/>
          <w:vertAlign w:val="superscript"/>
        </w:rPr>
        <w:t>p</w:t>
      </w:r>
    </w:p>
    <w:p w14:paraId="3ACA7708"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3BEE50AF" wp14:editId="1E16E1AF">
            <wp:extent cx="3711921" cy="1452724"/>
            <wp:effectExtent l="0" t="0" r="0" b="0"/>
            <wp:docPr id="207849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756" name="Imagen 2078491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3672" cy="1461237"/>
                    </a:xfrm>
                    <a:prstGeom prst="rect">
                      <a:avLst/>
                    </a:prstGeom>
                  </pic:spPr>
                </pic:pic>
              </a:graphicData>
            </a:graphic>
          </wp:inline>
        </w:drawing>
      </w:r>
    </w:p>
    <w:p w14:paraId="04453D1C" w14:textId="77777777" w:rsidR="001E6892" w:rsidRPr="003264CD" w:rsidRDefault="001E6892" w:rsidP="001E6892">
      <w:pPr>
        <w:spacing w:line="276" w:lineRule="auto"/>
        <w:jc w:val="center"/>
        <w:rPr>
          <w:rFonts w:ascii="Arial" w:eastAsia="Tahoma" w:hAnsi="Arial" w:cs="Arial"/>
          <w:color w:val="000000" w:themeColor="text1"/>
          <w:sz w:val="20"/>
          <w:szCs w:val="20"/>
        </w:rPr>
      </w:pPr>
    </w:p>
    <w:p w14:paraId="6F460E6C"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9</w:t>
      </w:r>
      <w:r w:rsidRPr="003264CD">
        <w:rPr>
          <w:rFonts w:ascii="Arial" w:eastAsia="Tahoma" w:hAnsi="Arial" w:cs="Arial"/>
          <w:b/>
          <w:bCs/>
          <w:color w:val="000000" w:themeColor="text1"/>
          <w:sz w:val="20"/>
          <w:szCs w:val="20"/>
        </w:rPr>
        <w:t>. Valor FOB de las exportaciones, variación, contribución y participación según grupos de productos (OMC)</w:t>
      </w:r>
    </w:p>
    <w:p w14:paraId="6DA4285D"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(2026/2025)</w:t>
      </w:r>
      <w:r w:rsidRPr="003264CD">
        <w:rPr>
          <w:rFonts w:ascii="Arial" w:eastAsia="Tahoma" w:hAnsi="Arial" w:cs="Arial"/>
          <w:b/>
          <w:bCs/>
          <w:color w:val="000000" w:themeColor="text1"/>
          <w:sz w:val="20"/>
          <w:szCs w:val="20"/>
          <w:vertAlign w:val="superscript"/>
        </w:rPr>
        <w:t>p</w:t>
      </w:r>
    </w:p>
    <w:p w14:paraId="4DAD5D9D"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745BCA88" wp14:editId="718F35FB">
            <wp:extent cx="4517680" cy="1195105"/>
            <wp:effectExtent l="0" t="0" r="3810" b="0"/>
            <wp:docPr id="917751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1224" name="Imagen 91775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2231" cy="1196309"/>
                    </a:xfrm>
                    <a:prstGeom prst="rect">
                      <a:avLst/>
                    </a:prstGeom>
                  </pic:spPr>
                </pic:pic>
              </a:graphicData>
            </a:graphic>
          </wp:inline>
        </w:drawing>
      </w:r>
    </w:p>
    <w:p w14:paraId="0EED242F" w14:textId="77777777" w:rsidR="001E6892" w:rsidRPr="003264CD" w:rsidRDefault="001E6892" w:rsidP="001E6892">
      <w:pPr>
        <w:spacing w:line="276" w:lineRule="auto"/>
        <w:rPr>
          <w:rFonts w:ascii="Arial" w:eastAsia="Tahoma" w:hAnsi="Arial" w:cs="Arial"/>
          <w:color w:val="000000" w:themeColor="text1"/>
          <w:sz w:val="20"/>
          <w:szCs w:val="20"/>
        </w:rPr>
      </w:pPr>
    </w:p>
    <w:p w14:paraId="3A91D1E0" w14:textId="77777777" w:rsidR="001E6892" w:rsidRPr="003264CD" w:rsidRDefault="001E6892" w:rsidP="001E6892">
      <w:pPr>
        <w:pStyle w:val="Prrafodelista"/>
        <w:numPr>
          <w:ilvl w:val="0"/>
          <w:numId w:val="27"/>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Importaciones</w:t>
      </w:r>
    </w:p>
    <w:p w14:paraId="072D5E10" w14:textId="77777777" w:rsidR="001E6892" w:rsidRPr="003264CD" w:rsidRDefault="001E6892" w:rsidP="001E6892">
      <w:pPr>
        <w:rPr>
          <w:rFonts w:ascii="Arial" w:eastAsia="Tahoma" w:hAnsi="Arial" w:cs="Arial"/>
          <w:color w:val="000000" w:themeColor="text1"/>
          <w:sz w:val="20"/>
          <w:szCs w:val="20"/>
        </w:rPr>
      </w:pPr>
    </w:p>
    <w:p w14:paraId="727E3D90"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Tahoma" w:hAnsi="Arial" w:cs="Arial"/>
            <w:color w:val="000000" w:themeColor="text1"/>
            <w:sz w:val="20"/>
            <w:szCs w:val="20"/>
          </w:rPr>
          <w:id w:val="195972636"/>
          <w:citation/>
        </w:sdtPr>
        <w:sdtEnd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DAN263 \l 1034 </w:instrText>
          </w:r>
          <w:r w:rsidRPr="003264CD">
            <w:rPr>
              <w:rFonts w:ascii="Arial" w:eastAsia="Tahoma" w:hAnsi="Arial" w:cs="Arial"/>
              <w:color w:val="000000" w:themeColor="text1"/>
              <w:sz w:val="20"/>
              <w:szCs w:val="20"/>
            </w:rPr>
            <w:fldChar w:fldCharType="separate"/>
          </w:r>
          <w:r w:rsidRPr="003264CD">
            <w:rPr>
              <w:rFonts w:ascii="Arial" w:eastAsia="Tahoma" w:hAnsi="Arial" w:cs="Arial"/>
              <w:noProof/>
              <w:color w:val="000000" w:themeColor="text1"/>
              <w:sz w:val="20"/>
              <w:szCs w:val="20"/>
              <w:lang w:val="es-ES_tradnl"/>
            </w:rPr>
            <w:t>(DANE, Importaciones,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700CAE87"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31905C91"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42BEF200">
        <w:rPr>
          <w:rFonts w:ascii="Arial" w:eastAsia="Tahoma" w:hAnsi="Arial" w:cs="Arial"/>
          <w:color w:val="000000" w:themeColor="text1"/>
          <w:sz w:val="20"/>
          <w:szCs w:val="20"/>
          <w:lang w:val="es-CO"/>
        </w:rPr>
        <w:lastRenderedPageBreak/>
        <w:t xml:space="preserve">De acuerdo con la Ilustración 10 y 11 y la información de importaciones procesada por el DANE y la DIAN, </w:t>
      </w:r>
      <w:r w:rsidRPr="42BEF200">
        <w:rPr>
          <w:rFonts w:ascii="Arial" w:eastAsia="Tahoma" w:hAnsi="Arial" w:cs="Arial"/>
          <w:color w:val="000000" w:themeColor="text1"/>
          <w:sz w:val="20"/>
          <w:szCs w:val="20"/>
        </w:rPr>
        <w:t>en marzo de 2026, las importaciones fueron US$6.161,0 millones CIF y presentaron un crecimiento de 11,1% con relación al mismo mes de 2025. Este comportamiento obedeció principalmente al aumento de 16,7% en el grupo de Manufacturas.</w:t>
      </w:r>
    </w:p>
    <w:p w14:paraId="0A3BF355"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38F2B063" w14:textId="77777777" w:rsidR="001E6892" w:rsidRPr="003264CD" w:rsidRDefault="001E6892" w:rsidP="001E6892">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En marzo de 2026, las importaciones de Manufacturas participaron con 77,4% del valor CIF total de las importaciones, seguido por Agropecuarios, alimentos y bebidas con 14,4%, Combustibles y productos de las industrias extractivas con 8,2% y Otros sectores con 0,1%.</w:t>
      </w:r>
    </w:p>
    <w:p w14:paraId="51659BC2" w14:textId="77777777" w:rsidR="001E6892" w:rsidRPr="003264CD" w:rsidRDefault="001E6892" w:rsidP="001E6892">
      <w:pPr>
        <w:spacing w:line="276" w:lineRule="auto"/>
        <w:rPr>
          <w:rFonts w:ascii="Arial" w:eastAsia="Tahoma" w:hAnsi="Arial" w:cs="Arial"/>
          <w:color w:val="000000" w:themeColor="text1"/>
          <w:sz w:val="20"/>
          <w:szCs w:val="20"/>
        </w:rPr>
      </w:pPr>
    </w:p>
    <w:p w14:paraId="42153A7E"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0</w:t>
      </w:r>
      <w:r w:rsidRPr="003264CD">
        <w:rPr>
          <w:rFonts w:ascii="Arial" w:eastAsia="Tahoma" w:hAnsi="Arial" w:cs="Arial"/>
          <w:b/>
          <w:bCs/>
          <w:color w:val="000000" w:themeColor="text1"/>
          <w:sz w:val="20"/>
          <w:szCs w:val="20"/>
        </w:rPr>
        <w:t>. Valor CIF de las importaciones (Millones de dólares</w:t>
      </w:r>
      <w:r w:rsidRPr="003264CD">
        <w:rPr>
          <w:rFonts w:ascii="Arial" w:eastAsia="Tahoma" w:hAnsi="Arial" w:cs="Arial"/>
          <w:color w:val="000000" w:themeColor="text1"/>
          <w:sz w:val="20"/>
          <w:szCs w:val="20"/>
        </w:rPr>
        <w:t>)</w:t>
      </w:r>
    </w:p>
    <w:p w14:paraId="4371C585"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7EB35FAC"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Marzo (2024-2026)</w:t>
      </w:r>
      <w:r w:rsidRPr="003264CD">
        <w:rPr>
          <w:rFonts w:ascii="Arial" w:eastAsia="Tahoma" w:hAnsi="Arial" w:cs="Arial"/>
          <w:b/>
          <w:bCs/>
          <w:color w:val="000000" w:themeColor="text1"/>
          <w:sz w:val="20"/>
          <w:szCs w:val="20"/>
          <w:vertAlign w:val="superscript"/>
        </w:rPr>
        <w:t>p</w:t>
      </w:r>
    </w:p>
    <w:p w14:paraId="426A39F4"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3DB64DD6" wp14:editId="15D4D2D4">
            <wp:extent cx="3431263" cy="1649241"/>
            <wp:effectExtent l="0" t="0" r="0" b="1905"/>
            <wp:docPr id="5142490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9047" name="Imagen 5142490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3753" cy="1660051"/>
                    </a:xfrm>
                    <a:prstGeom prst="rect">
                      <a:avLst/>
                    </a:prstGeom>
                  </pic:spPr>
                </pic:pic>
              </a:graphicData>
            </a:graphic>
          </wp:inline>
        </w:drawing>
      </w:r>
    </w:p>
    <w:p w14:paraId="003E11D9" w14:textId="77777777" w:rsidR="001E6892" w:rsidRPr="003264CD" w:rsidRDefault="001E6892" w:rsidP="001E6892">
      <w:pPr>
        <w:spacing w:line="276" w:lineRule="auto"/>
        <w:jc w:val="both"/>
        <w:rPr>
          <w:rFonts w:ascii="Arial" w:eastAsia="Tahoma" w:hAnsi="Arial" w:cs="Arial"/>
          <w:color w:val="000000" w:themeColor="text1"/>
          <w:sz w:val="20"/>
          <w:szCs w:val="20"/>
        </w:rPr>
      </w:pPr>
    </w:p>
    <w:p w14:paraId="683F5AE4" w14:textId="77777777" w:rsidR="001E6892" w:rsidRPr="003264CD" w:rsidRDefault="001E6892" w:rsidP="001E6892">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1</w:t>
      </w:r>
      <w:r w:rsidRPr="003264CD">
        <w:rPr>
          <w:rFonts w:ascii="Arial" w:eastAsia="Tahoma" w:hAnsi="Arial" w:cs="Arial"/>
          <w:b/>
          <w:bCs/>
          <w:color w:val="000000" w:themeColor="text1"/>
          <w:sz w:val="20"/>
          <w:szCs w:val="20"/>
        </w:rPr>
        <w:t>. Valor CIF de las importaciones, variación, contribución y participación según grupos de productos (OMC)</w:t>
      </w:r>
    </w:p>
    <w:p w14:paraId="618ECB59" w14:textId="77777777" w:rsidR="001E6892" w:rsidRPr="003264CD" w:rsidRDefault="001E6892" w:rsidP="001E6892">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Marzo (2026/2025)</w:t>
      </w:r>
      <w:r w:rsidRPr="003264CD">
        <w:rPr>
          <w:rFonts w:ascii="Arial" w:eastAsia="Tahoma" w:hAnsi="Arial" w:cs="Arial"/>
          <w:b/>
          <w:bCs/>
          <w:color w:val="000000" w:themeColor="text1"/>
          <w:sz w:val="20"/>
          <w:szCs w:val="20"/>
          <w:vertAlign w:val="superscript"/>
        </w:rPr>
        <w:t>p</w:t>
      </w:r>
    </w:p>
    <w:p w14:paraId="3E1BFA7C" w14:textId="77777777" w:rsidR="001E6892" w:rsidRDefault="001E6892" w:rsidP="001E6892">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20A8C3EB" wp14:editId="0570CAFE">
            <wp:extent cx="4716856" cy="1058039"/>
            <wp:effectExtent l="0" t="0" r="0" b="0"/>
            <wp:docPr id="46745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4501" name="Picture 2034114501"/>
                    <pic:cNvPicPr/>
                  </pic:nvPicPr>
                  <pic:blipFill>
                    <a:blip r:embed="rId18">
                      <a:extLst>
                        <a:ext uri="{28A0092B-C50C-407E-A947-70E740481C1C}">
                          <a14:useLocalDpi xmlns:a14="http://schemas.microsoft.com/office/drawing/2010/main"/>
                        </a:ext>
                      </a:extLst>
                    </a:blip>
                    <a:stretch>
                      <a:fillRect/>
                    </a:stretch>
                  </pic:blipFill>
                  <pic:spPr>
                    <a:xfrm>
                      <a:off x="0" y="0"/>
                      <a:ext cx="4743675" cy="1064055"/>
                    </a:xfrm>
                    <a:prstGeom prst="rect">
                      <a:avLst/>
                    </a:prstGeom>
                  </pic:spPr>
                </pic:pic>
              </a:graphicData>
            </a:graphic>
          </wp:inline>
        </w:drawing>
      </w:r>
    </w:p>
    <w:p w14:paraId="52654921" w14:textId="77777777" w:rsidR="001E6892" w:rsidRPr="008F7F84" w:rsidRDefault="001E6892" w:rsidP="001E6892">
      <w:pPr>
        <w:spacing w:line="276" w:lineRule="auto"/>
        <w:jc w:val="both"/>
        <w:rPr>
          <w:rFonts w:ascii="Arial" w:eastAsia="Tahoma" w:hAnsi="Arial" w:cs="Arial"/>
          <w:color w:val="000000" w:themeColor="text1"/>
          <w:sz w:val="20"/>
          <w:szCs w:val="20"/>
        </w:rPr>
      </w:pPr>
    </w:p>
    <w:p w14:paraId="12B347EA" w14:textId="77777777" w:rsidR="001E6892" w:rsidRPr="008F7F84" w:rsidRDefault="001E6892" w:rsidP="001E6892">
      <w:pPr>
        <w:pStyle w:val="Ttulo3"/>
        <w:numPr>
          <w:ilvl w:val="2"/>
          <w:numId w:val="41"/>
        </w:numPr>
        <w:rPr>
          <w:rFonts w:cs="Arial"/>
          <w:bCs/>
          <w:szCs w:val="20"/>
        </w:rPr>
      </w:pPr>
      <w:bookmarkStart w:id="14" w:name="_Toc232528800"/>
      <w:bookmarkStart w:id="15" w:name="_Toc233813305"/>
      <w:r w:rsidRPr="008F7F84">
        <w:rPr>
          <w:rFonts w:cs="Arial"/>
          <w:bCs/>
          <w:szCs w:val="20"/>
        </w:rPr>
        <w:t>Comportamiento Macroeconómico de la Actividad Económica</w:t>
      </w:r>
      <w:bookmarkEnd w:id="14"/>
      <w:bookmarkEnd w:id="15"/>
    </w:p>
    <w:p w14:paraId="02DA9615" w14:textId="77777777" w:rsidR="001E6892" w:rsidRPr="008F7F84" w:rsidRDefault="001E6892" w:rsidP="001E6892">
      <w:pPr>
        <w:spacing w:line="276" w:lineRule="auto"/>
        <w:jc w:val="both"/>
        <w:rPr>
          <w:rFonts w:ascii="Arial" w:eastAsia="Tahoma" w:hAnsi="Arial" w:cs="Arial"/>
          <w:b/>
          <w:bCs/>
          <w:color w:val="000000" w:themeColor="text1"/>
          <w:sz w:val="20"/>
          <w:szCs w:val="20"/>
        </w:rPr>
      </w:pPr>
    </w:p>
    <w:p w14:paraId="16BC4E57" w14:textId="77777777" w:rsidR="001E6892" w:rsidRPr="008F7F84"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8F7F84">
        <w:rPr>
          <w:rFonts w:ascii="Arial" w:eastAsia="Tahoma" w:hAnsi="Arial" w:cs="Arial"/>
          <w:b/>
          <w:bCs/>
          <w:color w:val="000000" w:themeColor="text1"/>
          <w:sz w:val="20"/>
          <w:szCs w:val="20"/>
        </w:rPr>
        <w:t>Encuesta mensual de servicios (EMS)</w:t>
      </w:r>
    </w:p>
    <w:p w14:paraId="5116279D" w14:textId="77777777" w:rsidR="001E6892" w:rsidRPr="008F7F84" w:rsidRDefault="001E6892" w:rsidP="001E6892">
      <w:pPr>
        <w:spacing w:line="276" w:lineRule="auto"/>
        <w:jc w:val="both"/>
        <w:rPr>
          <w:rFonts w:ascii="Arial" w:eastAsia="Tahoma" w:hAnsi="Arial" w:cs="Arial"/>
          <w:color w:val="000000" w:themeColor="text1"/>
          <w:sz w:val="20"/>
          <w:szCs w:val="20"/>
        </w:rPr>
      </w:pPr>
    </w:p>
    <w:p w14:paraId="59FA91DE" w14:textId="77777777" w:rsidR="001E6892" w:rsidRPr="00F7543D" w:rsidRDefault="001E6892" w:rsidP="001E6892">
      <w:pPr>
        <w:spacing w:line="276" w:lineRule="auto"/>
        <w:jc w:val="both"/>
        <w:rPr>
          <w:rFonts w:ascii="Arial" w:eastAsia="Tahoma" w:hAnsi="Arial" w:cs="Arial"/>
          <w:color w:val="000000" w:themeColor="text1"/>
          <w:sz w:val="20"/>
          <w:szCs w:val="20"/>
          <w:lang w:val="es-CO"/>
        </w:rPr>
      </w:pPr>
      <w:r w:rsidRPr="008F7F84">
        <w:rPr>
          <w:rFonts w:ascii="Arial" w:eastAsia="Tahoma" w:hAnsi="Arial" w:cs="Arial"/>
          <w:color w:val="000000" w:themeColor="text1"/>
          <w:sz w:val="20"/>
          <w:szCs w:val="20"/>
          <w:lang w:val="es-CO"/>
        </w:rPr>
        <w:t xml:space="preserve">En </w:t>
      </w:r>
      <w:r w:rsidRPr="00F7543D">
        <w:rPr>
          <w:rFonts w:ascii="Arial" w:eastAsia="Tahoma" w:hAnsi="Arial" w:cs="Arial"/>
          <w:color w:val="000000" w:themeColor="text1"/>
          <w:sz w:val="20"/>
          <w:szCs w:val="20"/>
          <w:lang w:val="es-CO"/>
        </w:rPr>
        <w:t xml:space="preserve">marzo de 2026, catorce de los dieciocho subsectores de servicios presentaron variación positiva en los ingresos totales, en comparación con marzo de 2025 </w:t>
      </w:r>
      <w:sdt>
        <w:sdtPr>
          <w:rPr>
            <w:rFonts w:ascii="Arial" w:eastAsia="Tahoma" w:hAnsi="Arial" w:cs="Arial"/>
            <w:color w:val="000000" w:themeColor="text1"/>
            <w:sz w:val="20"/>
            <w:szCs w:val="20"/>
            <w:lang w:val="es-CO"/>
          </w:rPr>
          <w:id w:val="-425350717"/>
          <w:citation/>
        </w:sdtPr>
        <w:sdtEndPr/>
        <w:sdtContent>
          <w:r w:rsidRPr="00F7543D">
            <w:rPr>
              <w:rFonts w:ascii="Arial" w:eastAsia="Tahoma" w:hAnsi="Arial" w:cs="Arial"/>
              <w:color w:val="000000" w:themeColor="text1"/>
              <w:sz w:val="20"/>
              <w:szCs w:val="20"/>
              <w:lang w:val="es-CO"/>
            </w:rPr>
            <w:fldChar w:fldCharType="begin"/>
          </w:r>
          <w:r w:rsidRPr="00F7543D">
            <w:rPr>
              <w:rFonts w:ascii="Arial" w:eastAsia="Tahoma" w:hAnsi="Arial" w:cs="Arial"/>
              <w:color w:val="000000" w:themeColor="text1"/>
              <w:sz w:val="20"/>
              <w:szCs w:val="20"/>
              <w:lang w:val="es-ES_tradnl"/>
            </w:rPr>
            <w:instrText xml:space="preserve"> CITATION DAN264 \l 1034 </w:instrText>
          </w:r>
          <w:r w:rsidRPr="00F7543D">
            <w:rPr>
              <w:rFonts w:ascii="Arial" w:eastAsia="Tahoma" w:hAnsi="Arial" w:cs="Arial"/>
              <w:color w:val="000000" w:themeColor="text1"/>
              <w:sz w:val="20"/>
              <w:szCs w:val="20"/>
              <w:lang w:val="es-CO"/>
            </w:rPr>
            <w:fldChar w:fldCharType="separate"/>
          </w:r>
          <w:r w:rsidRPr="00F7543D">
            <w:rPr>
              <w:rFonts w:ascii="Arial" w:eastAsia="Tahoma" w:hAnsi="Arial" w:cs="Arial"/>
              <w:noProof/>
              <w:color w:val="000000" w:themeColor="text1"/>
              <w:sz w:val="20"/>
              <w:szCs w:val="20"/>
              <w:lang w:val="es-ES_tradnl"/>
            </w:rPr>
            <w:t>(DANE, Encuesta Mensual de Servicios (EMS), 2026)</w:t>
          </w:r>
          <w:r w:rsidRPr="00F7543D">
            <w:rPr>
              <w:rFonts w:ascii="Arial" w:eastAsia="Tahoma" w:hAnsi="Arial" w:cs="Arial"/>
              <w:color w:val="000000" w:themeColor="text1"/>
              <w:sz w:val="20"/>
              <w:szCs w:val="20"/>
              <w:lang w:val="es-CO"/>
            </w:rPr>
            <w:fldChar w:fldCharType="end"/>
          </w:r>
        </w:sdtContent>
      </w:sdt>
      <w:r w:rsidRPr="00F7543D">
        <w:rPr>
          <w:rFonts w:ascii="Arial" w:eastAsia="Tahoma" w:hAnsi="Arial" w:cs="Arial"/>
          <w:color w:val="000000" w:themeColor="text1"/>
          <w:sz w:val="20"/>
          <w:szCs w:val="20"/>
          <w:lang w:val="es-CO"/>
        </w:rPr>
        <w:t>.</w:t>
      </w:r>
    </w:p>
    <w:p w14:paraId="7CBAD7B3" w14:textId="77777777" w:rsidR="001E6892" w:rsidRDefault="001E6892" w:rsidP="001E6892">
      <w:pPr>
        <w:spacing w:line="276" w:lineRule="auto"/>
        <w:jc w:val="both"/>
        <w:rPr>
          <w:rFonts w:ascii="Arial" w:eastAsia="Tahoma" w:hAnsi="Arial" w:cs="Arial"/>
          <w:color w:val="000000" w:themeColor="text1"/>
          <w:sz w:val="20"/>
          <w:szCs w:val="20"/>
          <w:lang w:val="es-CO"/>
        </w:rPr>
      </w:pPr>
    </w:p>
    <w:p w14:paraId="26F1D701" w14:textId="77777777" w:rsidR="001E6892" w:rsidRDefault="001E6892" w:rsidP="001E6892">
      <w:pPr>
        <w:spacing w:line="276" w:lineRule="auto"/>
        <w:jc w:val="both"/>
        <w:rPr>
          <w:rFonts w:ascii="Arial" w:eastAsia="Tahoma" w:hAnsi="Arial" w:cs="Arial"/>
          <w:color w:val="000000" w:themeColor="text1"/>
          <w:sz w:val="20"/>
          <w:szCs w:val="20"/>
          <w:lang w:val="es-CO"/>
        </w:rPr>
      </w:pPr>
      <w:r w:rsidRPr="00E75118">
        <w:rPr>
          <w:rFonts w:ascii="Arial" w:eastAsia="Tahoma" w:hAnsi="Arial" w:cs="Arial"/>
          <w:color w:val="000000" w:themeColor="text1"/>
          <w:sz w:val="20"/>
          <w:szCs w:val="20"/>
          <w:lang w:val="es-CO"/>
        </w:rPr>
        <w:t>Dado el alcance técnico, operativo y multidisciplinario del presente proceso para la ejecución de obras civiles e infraestructura vial, las actividades económicas requeridas (mapeadas en la clasificación CIIU y UNSPSC) convergen directamente con la dinámica de reactivación macroeconómica sectorial. A continuación, se analiza el comportamiento de los subsectores específicos que componen la estructura operativa y de soporte del contrato, según los datos oficiales del DANE para marzo de 2026 (Ilustraciones 1</w:t>
      </w:r>
      <w:r>
        <w:rPr>
          <w:rFonts w:ascii="Arial" w:eastAsia="Tahoma" w:hAnsi="Arial" w:cs="Arial"/>
          <w:color w:val="000000" w:themeColor="text1"/>
          <w:sz w:val="20"/>
          <w:szCs w:val="20"/>
          <w:lang w:val="es-CO"/>
        </w:rPr>
        <w:t>2</w:t>
      </w:r>
      <w:r w:rsidRPr="00E75118">
        <w:rPr>
          <w:rFonts w:ascii="Arial" w:eastAsia="Tahoma" w:hAnsi="Arial" w:cs="Arial"/>
          <w:color w:val="000000" w:themeColor="text1"/>
          <w:sz w:val="20"/>
          <w:szCs w:val="20"/>
          <w:lang w:val="es-CO"/>
        </w:rPr>
        <w:t xml:space="preserve"> y 1</w:t>
      </w:r>
      <w:r>
        <w:rPr>
          <w:rFonts w:ascii="Arial" w:eastAsia="Tahoma" w:hAnsi="Arial" w:cs="Arial"/>
          <w:color w:val="000000" w:themeColor="text1"/>
          <w:sz w:val="20"/>
          <w:szCs w:val="20"/>
          <w:lang w:val="es-CO"/>
        </w:rPr>
        <w:t>3</w:t>
      </w:r>
      <w:r w:rsidRPr="00E75118">
        <w:rPr>
          <w:rFonts w:ascii="Arial" w:eastAsia="Tahoma" w:hAnsi="Arial" w:cs="Arial"/>
          <w:color w:val="000000" w:themeColor="text1"/>
          <w:sz w:val="20"/>
          <w:szCs w:val="20"/>
          <w:lang w:val="es-CO"/>
        </w:rPr>
        <w:t>):</w:t>
      </w:r>
    </w:p>
    <w:p w14:paraId="26D20746" w14:textId="77777777" w:rsidR="001E6892" w:rsidRDefault="001E6892" w:rsidP="001E6892">
      <w:pPr>
        <w:spacing w:line="276" w:lineRule="auto"/>
        <w:jc w:val="both"/>
        <w:rPr>
          <w:rFonts w:ascii="Arial" w:eastAsia="Tahoma" w:hAnsi="Arial" w:cs="Arial"/>
          <w:color w:val="000000" w:themeColor="text1"/>
          <w:sz w:val="20"/>
          <w:szCs w:val="20"/>
          <w:lang w:val="es-CO"/>
        </w:rPr>
      </w:pPr>
    </w:p>
    <w:p w14:paraId="626DCDF6" w14:textId="77777777" w:rsidR="001E6892" w:rsidRDefault="001E6892" w:rsidP="001E6892">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t>Servicios de Ingeniería, Consultoría y Diseños Técnicos (Divisiones 69, 70, 71, 72, Clase 7320 y División 74):</w:t>
      </w:r>
      <w:r w:rsidRPr="00E75118">
        <w:rPr>
          <w:rFonts w:ascii="Arial" w:eastAsia="Tahoma" w:hAnsi="Arial" w:cs="Arial"/>
          <w:color w:val="000000" w:themeColor="text1"/>
          <w:sz w:val="20"/>
          <w:szCs w:val="20"/>
          <w:lang w:val="es-CO"/>
        </w:rPr>
        <w:t xml:space="preserve"> Este bloque es el eje fundamental para las etapas preconstructivas, de interventoría y de consultoría especializada que apalancan los códigos CIIU 4210, 4220 y 4290 (especialmente a través de la ingeniería civil aplicada y estudios de suelos). Este subsector lideró de manera contundente el escalafón nacional de crecimiento en el sector servicios, registrando una expansión histórica del 37,6% en sus ingresos nominales. Esta cifra convalida una altísima dinámica de contratación de estudios técnicos, diseños y consultorías de obras en el mercado, garantizando la existencia de un tejido empresarial robusto, maduro y con alta liquidez para asumir las obligaciones del proceso.</w:t>
      </w:r>
    </w:p>
    <w:p w14:paraId="298345CA" w14:textId="77777777" w:rsidR="001E6892" w:rsidRDefault="001E6892" w:rsidP="001E6892">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lastRenderedPageBreak/>
        <w:t>Disponibilidad de Maquinaria Pesada y Logística Operativa (Sección L, Sección N - Divisiones 7710, 7729 y 7730):</w:t>
      </w:r>
      <w:r w:rsidRPr="00E75118">
        <w:rPr>
          <w:rFonts w:ascii="Arial" w:eastAsia="Tahoma" w:hAnsi="Arial" w:cs="Arial"/>
          <w:color w:val="000000" w:themeColor="text1"/>
          <w:sz w:val="20"/>
          <w:szCs w:val="20"/>
          <w:lang w:val="es-CO"/>
        </w:rPr>
        <w:t xml:space="preserve"> Directamente amarrado a las necesidades operativas de CIIU 4312 (Preparación del terreno) y CIIU 4210 (Construcción de carreteras), donde el alquiler de maquinaria pesada de construcción (excavadoras, vibrocompactadores, pavimentadoras) con o sin operario es crítico. Este bloque reportó una variación positiva del 11,9% en sus ingresos nominales. Este crecimiento refleja un mercado con alta disponibilidad física de activos productivos, capacidad de suministro de equipo pesado y una demanda activa que dinamiza los costos de operación logística para el movimiento de tierras y pavimentación.</w:t>
      </w:r>
    </w:p>
    <w:p w14:paraId="2C190DAE" w14:textId="77777777" w:rsidR="001E6892" w:rsidRPr="00E75118" w:rsidRDefault="001E6892" w:rsidP="001E6892">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t>Almacenamiento y Actividades Complementarias al Transporte (División CIIU 52):</w:t>
      </w:r>
      <w:r w:rsidRPr="00E75118">
        <w:rPr>
          <w:rFonts w:ascii="Arial" w:eastAsia="Tahoma" w:hAnsi="Arial" w:cs="Arial"/>
          <w:color w:val="000000" w:themeColor="text1"/>
          <w:sz w:val="20"/>
          <w:szCs w:val="20"/>
          <w:lang w:val="es-CO"/>
        </w:rPr>
        <w:t xml:space="preserve"> Vital para el soporte logístico del proyecto, regulando el transporte, cargue, descargue y acopio de materiales pétreos, asfalto, cemento y tuberías pesadas en los frentes de obra. El rubro mantuvo una trayectoria de estabilidad y crecimiento positivo del 3,4%, demostrando que la cadena de suministro y la infraestructura de transporte de carga que abastece a los proyectos de ingeniería civil cuenta con un ritmo de operación regular y sin contracciones operativas en el mercado.</w:t>
      </w:r>
    </w:p>
    <w:p w14:paraId="582EA7FF" w14:textId="77777777" w:rsidR="001E6892" w:rsidRPr="00F7543D" w:rsidRDefault="001E6892" w:rsidP="001E6892">
      <w:pPr>
        <w:spacing w:line="276" w:lineRule="auto"/>
        <w:jc w:val="both"/>
        <w:rPr>
          <w:rFonts w:ascii="Arial" w:eastAsia="Tahoma" w:hAnsi="Arial" w:cs="Arial"/>
          <w:color w:val="000000" w:themeColor="text1"/>
          <w:sz w:val="20"/>
          <w:szCs w:val="20"/>
          <w:lang w:val="es-CO"/>
        </w:rPr>
      </w:pPr>
    </w:p>
    <w:p w14:paraId="10EFCF09" w14:textId="77777777" w:rsidR="001E6892" w:rsidRPr="00F7543D" w:rsidRDefault="001E6892" w:rsidP="001E6892">
      <w:pPr>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2</w:t>
      </w:r>
      <w:r w:rsidRPr="00F7543D">
        <w:rPr>
          <w:rFonts w:ascii="Arial" w:eastAsia="Tahoma" w:hAnsi="Arial" w:cs="Arial"/>
          <w:b/>
          <w:bCs/>
          <w:color w:val="000000" w:themeColor="text1"/>
          <w:sz w:val="20"/>
          <w:szCs w:val="20"/>
        </w:rPr>
        <w:t>. Variación anual de los ingresos nominales</w:t>
      </w:r>
    </w:p>
    <w:p w14:paraId="5AE6473D" w14:textId="77777777" w:rsidR="001E6892" w:rsidRPr="00F7543D" w:rsidRDefault="001E6892" w:rsidP="001E6892">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Total nacional</w:t>
      </w:r>
    </w:p>
    <w:p w14:paraId="4F47C720" w14:textId="77777777" w:rsidR="001E6892" w:rsidRPr="00F7543D" w:rsidRDefault="001E6892" w:rsidP="001E6892">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Marzo (2026</w:t>
      </w:r>
      <w:r w:rsidRPr="00F7543D">
        <w:rPr>
          <w:rFonts w:ascii="Arial" w:eastAsia="Tahoma" w:hAnsi="Arial" w:cs="Arial"/>
          <w:b/>
          <w:bCs/>
          <w:color w:val="000000" w:themeColor="text1"/>
          <w:sz w:val="20"/>
          <w:szCs w:val="20"/>
          <w:vertAlign w:val="superscript"/>
        </w:rPr>
        <w:t>p</w:t>
      </w:r>
      <w:r w:rsidRPr="00F7543D">
        <w:rPr>
          <w:rFonts w:ascii="Arial" w:eastAsia="Tahoma" w:hAnsi="Arial" w:cs="Arial"/>
          <w:b/>
          <w:bCs/>
          <w:color w:val="000000" w:themeColor="text1"/>
          <w:sz w:val="20"/>
          <w:szCs w:val="20"/>
        </w:rPr>
        <w:t xml:space="preserve"> – 2025)</w:t>
      </w:r>
    </w:p>
    <w:p w14:paraId="0FAEF9E9" w14:textId="77777777" w:rsidR="001E6892" w:rsidRPr="00F7543D" w:rsidRDefault="001E6892" w:rsidP="001E6892">
      <w:pPr>
        <w:spacing w:line="276" w:lineRule="auto"/>
        <w:jc w:val="center"/>
        <w:rPr>
          <w:rFonts w:ascii="Arial" w:eastAsia="Tahoma" w:hAnsi="Arial" w:cs="Arial"/>
          <w:color w:val="000000" w:themeColor="text1"/>
          <w:sz w:val="20"/>
          <w:szCs w:val="20"/>
        </w:rPr>
      </w:pPr>
      <w:r w:rsidRPr="00F7543D">
        <w:rPr>
          <w:rFonts w:ascii="Arial" w:hAnsi="Arial" w:cs="Arial"/>
          <w:noProof/>
          <w:sz w:val="20"/>
          <w:szCs w:val="20"/>
        </w:rPr>
        <w:drawing>
          <wp:inline distT="0" distB="0" distL="0" distR="0" wp14:anchorId="532823BA" wp14:editId="45EF6BEA">
            <wp:extent cx="2493318" cy="2988733"/>
            <wp:effectExtent l="0" t="0" r="0" b="0"/>
            <wp:docPr id="1544511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0456" name="Picture 373690456"/>
                    <pic:cNvPicPr/>
                  </pic:nvPicPr>
                  <pic:blipFill>
                    <a:blip r:embed="rId19">
                      <a:extLst>
                        <a:ext uri="{28A0092B-C50C-407E-A947-70E740481C1C}">
                          <a14:useLocalDpi xmlns:a14="http://schemas.microsoft.com/office/drawing/2010/main"/>
                        </a:ext>
                      </a:extLst>
                    </a:blip>
                    <a:stretch>
                      <a:fillRect/>
                    </a:stretch>
                  </pic:blipFill>
                  <pic:spPr>
                    <a:xfrm>
                      <a:off x="0" y="0"/>
                      <a:ext cx="2578636" cy="3091003"/>
                    </a:xfrm>
                    <a:prstGeom prst="rect">
                      <a:avLst/>
                    </a:prstGeom>
                  </pic:spPr>
                </pic:pic>
              </a:graphicData>
            </a:graphic>
          </wp:inline>
        </w:drawing>
      </w:r>
    </w:p>
    <w:p w14:paraId="46B6069B" w14:textId="77777777" w:rsidR="001E6892" w:rsidRPr="00F7543D" w:rsidRDefault="001E6892" w:rsidP="001E6892">
      <w:pPr>
        <w:spacing w:line="276" w:lineRule="auto"/>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3</w:t>
      </w:r>
      <w:r w:rsidRPr="00F7543D">
        <w:rPr>
          <w:rFonts w:ascii="Arial" w:eastAsia="Tahoma" w:hAnsi="Arial" w:cs="Arial"/>
          <w:b/>
          <w:bCs/>
          <w:color w:val="000000" w:themeColor="text1"/>
          <w:sz w:val="20"/>
          <w:szCs w:val="20"/>
        </w:rPr>
        <w:t>. Variación anual de los ingresos nominales y contribución por tipo de ingresos, según subsector servicios</w:t>
      </w:r>
    </w:p>
    <w:p w14:paraId="50285388" w14:textId="77777777" w:rsidR="001E6892" w:rsidRPr="00F7543D" w:rsidRDefault="001E6892" w:rsidP="001E6892">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Total nacional</w:t>
      </w:r>
    </w:p>
    <w:p w14:paraId="36195F79" w14:textId="77777777" w:rsidR="001E6892" w:rsidRPr="00F7543D" w:rsidRDefault="001E6892" w:rsidP="001E6892">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Marzo 2026</w:t>
      </w:r>
      <w:r w:rsidRPr="00F7543D">
        <w:rPr>
          <w:rFonts w:ascii="Arial" w:eastAsia="Tahoma" w:hAnsi="Arial" w:cs="Arial"/>
          <w:b/>
          <w:bCs/>
          <w:color w:val="000000" w:themeColor="text1"/>
          <w:sz w:val="20"/>
          <w:szCs w:val="20"/>
          <w:vertAlign w:val="superscript"/>
        </w:rPr>
        <w:t>p</w:t>
      </w:r>
      <w:r w:rsidRPr="00F7543D">
        <w:rPr>
          <w:rFonts w:ascii="Arial" w:eastAsia="Tahoma" w:hAnsi="Arial" w:cs="Arial"/>
          <w:b/>
          <w:bCs/>
          <w:color w:val="000000" w:themeColor="text1"/>
          <w:sz w:val="20"/>
          <w:szCs w:val="20"/>
        </w:rPr>
        <w:t xml:space="preserve"> / marzo 2025</w:t>
      </w:r>
    </w:p>
    <w:p w14:paraId="06708159" w14:textId="77777777" w:rsidR="001E6892" w:rsidRDefault="001E6892" w:rsidP="001E6892">
      <w:pPr>
        <w:spacing w:line="276" w:lineRule="auto"/>
        <w:jc w:val="center"/>
        <w:rPr>
          <w:rFonts w:ascii="Tahoma" w:eastAsia="Tahoma" w:hAnsi="Tahoma" w:cs="Tahoma"/>
          <w:color w:val="000000" w:themeColor="text1"/>
        </w:rPr>
      </w:pPr>
      <w:r>
        <w:rPr>
          <w:noProof/>
        </w:rPr>
        <w:drawing>
          <wp:inline distT="0" distB="0" distL="0" distR="0" wp14:anchorId="0D0BC594" wp14:editId="17A782E1">
            <wp:extent cx="3946518" cy="2954867"/>
            <wp:effectExtent l="0" t="0" r="3810" b="4445"/>
            <wp:docPr id="507622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427" name="Picture 61335427"/>
                    <pic:cNvPicPr/>
                  </pic:nvPicPr>
                  <pic:blipFill>
                    <a:blip r:embed="rId20">
                      <a:extLst>
                        <a:ext uri="{28A0092B-C50C-407E-A947-70E740481C1C}">
                          <a14:useLocalDpi xmlns:a14="http://schemas.microsoft.com/office/drawing/2010/main"/>
                        </a:ext>
                      </a:extLst>
                    </a:blip>
                    <a:stretch>
                      <a:fillRect/>
                    </a:stretch>
                  </pic:blipFill>
                  <pic:spPr>
                    <a:xfrm>
                      <a:off x="0" y="0"/>
                      <a:ext cx="4108651" cy="3076260"/>
                    </a:xfrm>
                    <a:prstGeom prst="rect">
                      <a:avLst/>
                    </a:prstGeom>
                  </pic:spPr>
                </pic:pic>
              </a:graphicData>
            </a:graphic>
          </wp:inline>
        </w:drawing>
      </w:r>
    </w:p>
    <w:p w14:paraId="251EE563" w14:textId="77777777" w:rsidR="001E6892" w:rsidRPr="0035481E"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35481E">
        <w:rPr>
          <w:rFonts w:ascii="Arial" w:eastAsia="Tahoma" w:hAnsi="Arial" w:cs="Arial"/>
          <w:b/>
          <w:bCs/>
          <w:color w:val="000000" w:themeColor="text1"/>
          <w:sz w:val="20"/>
          <w:szCs w:val="20"/>
        </w:rPr>
        <w:lastRenderedPageBreak/>
        <w:t>Índice de precios al consumidor (IPC)</w:t>
      </w:r>
    </w:p>
    <w:p w14:paraId="2D52C754" w14:textId="77777777" w:rsidR="001E6892" w:rsidRPr="0035481E" w:rsidRDefault="001E6892" w:rsidP="001E6892">
      <w:pPr>
        <w:spacing w:line="276" w:lineRule="auto"/>
        <w:jc w:val="both"/>
        <w:rPr>
          <w:rFonts w:ascii="Arial" w:eastAsia="Tahoma" w:hAnsi="Arial" w:cs="Arial"/>
          <w:b/>
          <w:bCs/>
          <w:color w:val="000000" w:themeColor="text1"/>
          <w:sz w:val="20"/>
          <w:szCs w:val="20"/>
        </w:rPr>
      </w:pPr>
    </w:p>
    <w:p w14:paraId="5BB5BC7A" w14:textId="77777777" w:rsidR="001E6892" w:rsidRPr="0035481E" w:rsidRDefault="001E6892" w:rsidP="001E6892">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Según DANE PIB, (2026) el IPC mide la evolución del costo promedio de una canasta de bienes y servicios representativa del consumo final de los hogares, expresado en relación con un período base.</w:t>
      </w:r>
    </w:p>
    <w:p w14:paraId="660C81CA" w14:textId="77777777" w:rsidR="001E6892" w:rsidRPr="0035481E" w:rsidRDefault="001E6892" w:rsidP="001E6892">
      <w:pPr>
        <w:spacing w:line="276" w:lineRule="auto"/>
        <w:jc w:val="both"/>
        <w:rPr>
          <w:rFonts w:ascii="Arial" w:eastAsia="Tahoma" w:hAnsi="Arial" w:cs="Arial"/>
          <w:color w:val="000000" w:themeColor="text1"/>
          <w:sz w:val="20"/>
          <w:szCs w:val="20"/>
        </w:rPr>
      </w:pPr>
    </w:p>
    <w:p w14:paraId="08DC0AB0" w14:textId="77777777" w:rsidR="001E6892" w:rsidRPr="0035481E" w:rsidRDefault="001E6892" w:rsidP="001E6892">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mensual del IPC fue 0,47%, la variación año corrido fue 4,36% y la anual 5,84%.</w:t>
      </w:r>
    </w:p>
    <w:p w14:paraId="7C92AF6A" w14:textId="77777777" w:rsidR="001E6892" w:rsidRPr="0035481E" w:rsidRDefault="001E6892" w:rsidP="001E6892">
      <w:pPr>
        <w:spacing w:line="276" w:lineRule="auto"/>
        <w:jc w:val="both"/>
        <w:rPr>
          <w:rFonts w:ascii="Arial" w:eastAsia="Tahoma" w:hAnsi="Arial" w:cs="Arial"/>
          <w:color w:val="000000" w:themeColor="text1"/>
          <w:sz w:val="20"/>
          <w:szCs w:val="20"/>
          <w:lang w:val="es-CO"/>
        </w:rPr>
      </w:pPr>
    </w:p>
    <w:p w14:paraId="22607F87" w14:textId="77777777" w:rsidR="001E6892" w:rsidRPr="0035481E" w:rsidRDefault="001E6892" w:rsidP="001E6892">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anual del IPC fue 5,84%, es decir, 0,79 puntos porcentuales mayor que la reportada en el mismo periodo del año anterior, cuando fue de 5,05%.</w:t>
      </w:r>
    </w:p>
    <w:p w14:paraId="6B0927FF" w14:textId="77777777" w:rsidR="001E6892" w:rsidRPr="0035481E" w:rsidRDefault="001E6892" w:rsidP="001E6892">
      <w:pPr>
        <w:spacing w:line="276" w:lineRule="auto"/>
        <w:jc w:val="both"/>
        <w:rPr>
          <w:rFonts w:ascii="Arial" w:eastAsia="Tahoma" w:hAnsi="Arial" w:cs="Arial"/>
          <w:color w:val="000000" w:themeColor="text1"/>
          <w:sz w:val="20"/>
          <w:szCs w:val="20"/>
          <w:lang w:val="es-CO"/>
        </w:rPr>
      </w:pPr>
    </w:p>
    <w:p w14:paraId="59504630" w14:textId="77777777" w:rsidR="001E6892" w:rsidRPr="0035481E" w:rsidRDefault="001E6892" w:rsidP="001E6892">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lang w:val="es-CO"/>
        </w:rPr>
        <w:t>El comportamiento mensual del IPC total en mayo de 2026 (0,47%) se explicó principalmente por la variación mensual de las divisiones Alojamiento, agua, electricidad, gas y otros combustibles y Transporte. Las mayores variaciones se presentaron en las divisiones Alojamiento, agua, electricidad, gas y otros combustibles (0,86%) y Recreación y cultura (0,77%).</w:t>
      </w:r>
    </w:p>
    <w:p w14:paraId="77A196A5" w14:textId="77777777" w:rsidR="001E6892" w:rsidRPr="0035481E" w:rsidRDefault="001E6892" w:rsidP="001E6892">
      <w:pPr>
        <w:spacing w:line="276" w:lineRule="auto"/>
        <w:jc w:val="both"/>
        <w:rPr>
          <w:rFonts w:ascii="Arial" w:eastAsia="Tahoma" w:hAnsi="Arial" w:cs="Arial"/>
          <w:color w:val="000000" w:themeColor="text1"/>
          <w:sz w:val="20"/>
          <w:szCs w:val="20"/>
        </w:rPr>
      </w:pPr>
    </w:p>
    <w:p w14:paraId="0D1D37C6" w14:textId="77777777" w:rsidR="001E6892" w:rsidRPr="0035481E" w:rsidRDefault="001E6892" w:rsidP="001E6892">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En el mes de mayo de 2026, el IPC registró una variación de 0,47% en comparación con abril de 2026, cinco divisiones se ubicaron por encima del promedio nacional (0,47%): Alojamiento, agua, electricidad, gas y otros combustibles (0,86%), Recreación y cultura (0,77%), Transporte (0,61%), Muebles, artículos para el hogar y para la conservación ordinaria del hogar (0,53%) y por último, Salud (0,52%). Por debajo se ubicaron: Prendas de vestir y calzado (0,42%), Restaurantes y hoteles (0,38%), Bebidas alcohólicas y tabaco (0,27%), Información y comunicación (0,25%), Bienes y servicios diversos (0,22%), Educación (0,00%) y por último, Alimentos y bebidas no alcohólicas (-0,02%).</w:t>
      </w:r>
    </w:p>
    <w:p w14:paraId="34F155E9" w14:textId="77777777" w:rsidR="001E6892" w:rsidRPr="0035481E" w:rsidRDefault="001E6892" w:rsidP="001E6892">
      <w:pPr>
        <w:spacing w:line="276" w:lineRule="auto"/>
        <w:jc w:val="both"/>
        <w:rPr>
          <w:rFonts w:ascii="Arial" w:eastAsia="Tahoma" w:hAnsi="Arial" w:cs="Arial"/>
          <w:color w:val="000000" w:themeColor="text1"/>
          <w:sz w:val="20"/>
          <w:szCs w:val="20"/>
        </w:rPr>
      </w:pPr>
    </w:p>
    <w:p w14:paraId="2979A137" w14:textId="77777777" w:rsidR="001E6892" w:rsidRPr="0035481E" w:rsidRDefault="001E6892" w:rsidP="001E6892">
      <w:pPr>
        <w:spacing w:line="276" w:lineRule="auto"/>
        <w:jc w:val="center"/>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4</w:t>
      </w:r>
      <w:r w:rsidRPr="0035481E">
        <w:rPr>
          <w:rFonts w:ascii="Arial" w:eastAsia="Tahoma" w:hAnsi="Arial" w:cs="Arial"/>
          <w:b/>
          <w:bCs/>
          <w:color w:val="000000" w:themeColor="text1"/>
          <w:sz w:val="20"/>
          <w:szCs w:val="20"/>
        </w:rPr>
        <w:t>. Variación IPC mensual, año corrido y anual</w:t>
      </w:r>
    </w:p>
    <w:p w14:paraId="3A2A7F17" w14:textId="77777777" w:rsidR="001E6892" w:rsidRPr="0035481E" w:rsidRDefault="001E6892" w:rsidP="001E6892">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Total Nacional</w:t>
      </w:r>
    </w:p>
    <w:p w14:paraId="0B5A7378" w14:textId="77777777" w:rsidR="001E6892" w:rsidRPr="0035481E" w:rsidRDefault="001E6892" w:rsidP="001E6892">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Mayo 2025 - 2026</w:t>
      </w:r>
    </w:p>
    <w:p w14:paraId="280C7B77"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noProof/>
          <w:color w:val="000000" w:themeColor="text1"/>
          <w:sz w:val="20"/>
          <w:szCs w:val="20"/>
        </w:rPr>
        <w:drawing>
          <wp:inline distT="0" distB="0" distL="0" distR="0" wp14:anchorId="1054A97D" wp14:editId="1AF6D949">
            <wp:extent cx="3664994" cy="1979295"/>
            <wp:effectExtent l="0" t="0" r="5715" b="1905"/>
            <wp:docPr id="45408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4329" name="Imagen 4540843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0064" cy="1987433"/>
                    </a:xfrm>
                    <a:prstGeom prst="rect">
                      <a:avLst/>
                    </a:prstGeom>
                  </pic:spPr>
                </pic:pic>
              </a:graphicData>
            </a:graphic>
          </wp:inline>
        </w:drawing>
      </w:r>
    </w:p>
    <w:p w14:paraId="01E958E7" w14:textId="77777777" w:rsidR="001E6892" w:rsidRPr="00BF2FA2" w:rsidRDefault="001E6892" w:rsidP="001E6892">
      <w:pPr>
        <w:rPr>
          <w:rFonts w:ascii="Arial" w:hAnsi="Arial" w:cs="Arial"/>
          <w:sz w:val="20"/>
          <w:szCs w:val="20"/>
        </w:rPr>
      </w:pPr>
    </w:p>
    <w:p w14:paraId="70045322"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5</w:t>
      </w:r>
      <w:r w:rsidRPr="00BF2FA2">
        <w:rPr>
          <w:rFonts w:ascii="Arial" w:eastAsia="Tahoma" w:hAnsi="Arial" w:cs="Arial"/>
          <w:b/>
          <w:bCs/>
          <w:color w:val="000000" w:themeColor="text1"/>
          <w:sz w:val="20"/>
          <w:szCs w:val="20"/>
        </w:rPr>
        <w:t>. IPC Variación y contribución mensual</w:t>
      </w:r>
    </w:p>
    <w:p w14:paraId="70F6288D"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2E7E9B0A"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Mayo 2025 - 2026</w:t>
      </w:r>
    </w:p>
    <w:p w14:paraId="4A0EA52D" w14:textId="77777777" w:rsidR="001E6892" w:rsidRPr="00BF2FA2" w:rsidRDefault="001E6892" w:rsidP="001E6892">
      <w:pPr>
        <w:rPr>
          <w:rFonts w:ascii="Arial" w:hAnsi="Arial" w:cs="Arial"/>
          <w:sz w:val="20"/>
          <w:szCs w:val="20"/>
        </w:rPr>
      </w:pPr>
      <w:r w:rsidRPr="00BF2FA2">
        <w:rPr>
          <w:rFonts w:ascii="Arial" w:hAnsi="Arial" w:cs="Arial"/>
          <w:noProof/>
          <w:sz w:val="20"/>
          <w:szCs w:val="20"/>
        </w:rPr>
        <w:drawing>
          <wp:inline distT="0" distB="0" distL="0" distR="0" wp14:anchorId="0AFA73D4" wp14:editId="453A493B">
            <wp:extent cx="5612130" cy="2047157"/>
            <wp:effectExtent l="0" t="0" r="1270" b="0"/>
            <wp:docPr id="112052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1016" name="Imagen 1120521016"/>
                    <pic:cNvPicPr/>
                  </pic:nvPicPr>
                  <pic:blipFill rotWithShape="1">
                    <a:blip r:embed="rId22">
                      <a:extLst>
                        <a:ext uri="{28A0092B-C50C-407E-A947-70E740481C1C}">
                          <a14:useLocalDpi xmlns:a14="http://schemas.microsoft.com/office/drawing/2010/main" val="0"/>
                        </a:ext>
                      </a:extLst>
                    </a:blip>
                    <a:srcRect t="2277"/>
                    <a:stretch>
                      <a:fillRect/>
                    </a:stretch>
                  </pic:blipFill>
                  <pic:spPr bwMode="auto">
                    <a:xfrm>
                      <a:off x="0" y="0"/>
                      <a:ext cx="5612130" cy="2047157"/>
                    </a:xfrm>
                    <a:prstGeom prst="rect">
                      <a:avLst/>
                    </a:prstGeom>
                    <a:ln>
                      <a:noFill/>
                    </a:ln>
                    <a:extLst>
                      <a:ext uri="{53640926-AAD7-44D8-BBD7-CCE9431645EC}">
                        <a14:shadowObscured xmlns:a14="http://schemas.microsoft.com/office/drawing/2010/main"/>
                      </a:ext>
                    </a:extLst>
                  </pic:spPr>
                </pic:pic>
              </a:graphicData>
            </a:graphic>
          </wp:inline>
        </w:drawing>
      </w:r>
    </w:p>
    <w:p w14:paraId="2EE38152" w14:textId="77777777" w:rsidR="001E6892" w:rsidRPr="00BF2FA2" w:rsidRDefault="001E6892" w:rsidP="001E6892">
      <w:pPr>
        <w:rPr>
          <w:rFonts w:ascii="Arial" w:hAnsi="Arial" w:cs="Arial"/>
          <w:sz w:val="20"/>
          <w:szCs w:val="20"/>
        </w:rPr>
      </w:pPr>
    </w:p>
    <w:p w14:paraId="68E4F5B0" w14:textId="77777777" w:rsidR="001E6892" w:rsidRPr="00BF2FA2" w:rsidRDefault="001E6892" w:rsidP="001E6892">
      <w:pPr>
        <w:rPr>
          <w:rFonts w:ascii="Arial" w:hAnsi="Arial" w:cs="Arial"/>
          <w:sz w:val="20"/>
          <w:szCs w:val="20"/>
        </w:rPr>
      </w:pPr>
    </w:p>
    <w:p w14:paraId="32B2450B" w14:textId="6D3BFC30" w:rsidR="001E6892" w:rsidRPr="00BF2FA2" w:rsidRDefault="001E6892" w:rsidP="001E6892">
      <w:pPr>
        <w:spacing w:line="276" w:lineRule="auto"/>
        <w:jc w:val="both"/>
        <w:rPr>
          <w:rFonts w:ascii="Arial" w:eastAsia="Tahoma" w:hAnsi="Arial" w:cs="Arial"/>
          <w:color w:val="000000" w:themeColor="text1"/>
          <w:sz w:val="20"/>
          <w:szCs w:val="20"/>
        </w:rPr>
      </w:pPr>
      <w:r w:rsidRPr="1FA42C08">
        <w:rPr>
          <w:rFonts w:ascii="Arial" w:eastAsia="Tahoma" w:hAnsi="Arial" w:cs="Arial"/>
          <w:color w:val="000000" w:themeColor="text1"/>
          <w:sz w:val="20"/>
          <w:szCs w:val="20"/>
        </w:rPr>
        <w:lastRenderedPageBreak/>
        <w:t>Con base en el reporte oficial del DANE para el mes de mayo de 2026 (Ilustración 1</w:t>
      </w:r>
      <w:r w:rsidR="318E18D9" w:rsidRPr="1FA42C08">
        <w:rPr>
          <w:rFonts w:ascii="Arial" w:eastAsia="Tahoma" w:hAnsi="Arial" w:cs="Arial"/>
          <w:color w:val="000000" w:themeColor="text1"/>
          <w:sz w:val="20"/>
          <w:szCs w:val="20"/>
        </w:rPr>
        <w:t>4</w:t>
      </w:r>
      <w:r w:rsidRPr="1FA42C08">
        <w:rPr>
          <w:rFonts w:ascii="Arial" w:eastAsia="Tahoma" w:hAnsi="Arial" w:cs="Arial"/>
          <w:color w:val="000000" w:themeColor="text1"/>
          <w:sz w:val="20"/>
          <w:szCs w:val="20"/>
        </w:rPr>
        <w:t>), se evidencia que la inflación acumulada anual se ubicó en 5,84%, generando una presión sostenida al alza en los costos operativos del mercado. De manera específica, para la ejecución del proyecto de infraestructura vial y obras civiles en el municipio de Chaparral, impactan sustancialmente las variaciones registradas en las siguientes divisiones de gasto, las cuales indexan los insumos críticos para mantener el equilibrio económico del futuro contrato (Ver Ilustración 15):</w:t>
      </w:r>
    </w:p>
    <w:p w14:paraId="7C0F843E"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7A514923" w14:textId="77777777" w:rsidR="001E6892" w:rsidRPr="00BF2FA2"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Alojamiento, agua, electricidad, gas y otros combustibles (0,86%): Al registrar la variación más alta del periodo y contar con el mayor peso dentro de la estructura indexatoria (33,12%), esta división impacta de manera directa los costos de operación en los frentes de obra. El incremento se traduce en una presión al alza en el rubro de combustibles y lubricantes, insumos críticos e indispensables para el funcionamiento de la maquinaria pesada requerida en las actividades de preparación del terreno (CIIU 4312) y pavimentación (CIIU 4210), tales como excavadoras, volquetas y vibrocompactadores.</w:t>
      </w:r>
    </w:p>
    <w:p w14:paraId="1B6FC56B" w14:textId="77777777" w:rsidR="001E6892" w:rsidRPr="00BF2FA2"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Transporte (0,61%): Al situarse significativamente por encima del promedio nacional mensual (0,47%), esta división afecta de forma directa la estructura de costos logísticos del proyecto. Este comportamiento impacta los fletes y acarreos de carga pesada necesarios para el traslado de materiales pétreos (arena, grava, subbase), asfalto, estructuras de concreto y tuberías para redes de servicio público (CIIU 4220/4290) desde los centros de acopio y canteras regionales hasta los frentes de trabajo específicos en las vías del municipio de Chaparral.</w:t>
      </w:r>
    </w:p>
    <w:p w14:paraId="29F55D88" w14:textId="77777777" w:rsidR="001E6892" w:rsidRPr="00BF2FA2"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Muebles, artículos y conservación ordinaria (0,53%): Esta división, que también se ubicó por encima de la media total, refleja el encarecimiento de los bienes e insumos destinados a la conservación ordinaria y mantenimiento menor. Para el sector de la construcción, esta variación incide directamente en los costos de adquisición de herramientas menores, elementos de ferretería pesada, insumos de fijación y consumibles operativos ordinarios necesarios para el mantenimiento diario de los campamentos de obra y equipos de ingeniería civil.</w:t>
      </w:r>
    </w:p>
    <w:p w14:paraId="45120512" w14:textId="77777777" w:rsidR="001E6892" w:rsidRPr="00BF2FA2" w:rsidRDefault="001E6892" w:rsidP="001E6892">
      <w:pPr>
        <w:spacing w:line="276" w:lineRule="auto"/>
        <w:jc w:val="both"/>
        <w:rPr>
          <w:rFonts w:ascii="Arial" w:hAnsi="Arial" w:cs="Arial"/>
          <w:sz w:val="20"/>
          <w:szCs w:val="20"/>
        </w:rPr>
      </w:pPr>
    </w:p>
    <w:p w14:paraId="5F595522" w14:textId="77777777" w:rsidR="001E6892" w:rsidRPr="00BF2FA2" w:rsidRDefault="001E6892" w:rsidP="001E6892">
      <w:pPr>
        <w:pStyle w:val="Ttulo3"/>
        <w:numPr>
          <w:ilvl w:val="2"/>
          <w:numId w:val="41"/>
        </w:numPr>
        <w:rPr>
          <w:rFonts w:cs="Arial"/>
          <w:bCs/>
          <w:szCs w:val="20"/>
        </w:rPr>
      </w:pPr>
      <w:bookmarkStart w:id="16" w:name="_Toc232528801"/>
      <w:bookmarkStart w:id="17" w:name="_Toc233813306"/>
      <w:r w:rsidRPr="00BF2FA2">
        <w:rPr>
          <w:rFonts w:cs="Arial"/>
          <w:bCs/>
          <w:szCs w:val="20"/>
        </w:rPr>
        <w:t>Análisis Económico del Mercado Local y Regional</w:t>
      </w:r>
      <w:bookmarkEnd w:id="16"/>
      <w:bookmarkEnd w:id="17"/>
    </w:p>
    <w:p w14:paraId="0123F224" w14:textId="77777777" w:rsidR="001E6892" w:rsidRDefault="001E6892" w:rsidP="001E6892">
      <w:pPr>
        <w:spacing w:line="276" w:lineRule="auto"/>
        <w:jc w:val="both"/>
        <w:rPr>
          <w:rFonts w:ascii="Arial" w:hAnsi="Arial" w:cs="Arial"/>
          <w:color w:val="000000"/>
          <w:sz w:val="20"/>
          <w:szCs w:val="20"/>
        </w:rPr>
      </w:pPr>
      <w:r w:rsidRPr="00B63867">
        <w:rPr>
          <w:rFonts w:ascii="Arial" w:hAnsi="Arial" w:cs="Arial"/>
          <w:color w:val="000000"/>
          <w:sz w:val="20"/>
          <w:szCs w:val="20"/>
        </w:rPr>
        <w:t xml:space="preserve">Para evaluar la capacidad, solidez y estructura competitiva del mercado proveedor del sector de la construcción e infraestructura vial, se analizó el comportamiento del stock empresarial en Colombia con corte al año 2025, utilizando los registros consolidados de Confecámaras (Ver Ilustración </w:t>
      </w:r>
      <w:r>
        <w:rPr>
          <w:rFonts w:ascii="Arial" w:hAnsi="Arial" w:cs="Arial"/>
          <w:color w:val="000000"/>
          <w:sz w:val="20"/>
          <w:szCs w:val="20"/>
        </w:rPr>
        <w:t>16)</w:t>
      </w:r>
      <w:r w:rsidRPr="00B63867">
        <w:rPr>
          <w:rFonts w:ascii="Arial" w:hAnsi="Arial" w:cs="Arial"/>
          <w:color w:val="000000"/>
          <w:sz w:val="20"/>
          <w:szCs w:val="20"/>
        </w:rPr>
        <w:t>.</w:t>
      </w:r>
    </w:p>
    <w:p w14:paraId="5B0CFB0F" w14:textId="77777777" w:rsidR="001E6892" w:rsidRDefault="001E6892" w:rsidP="001E6892">
      <w:pPr>
        <w:spacing w:line="276" w:lineRule="auto"/>
        <w:jc w:val="both"/>
        <w:rPr>
          <w:rFonts w:ascii="Arial" w:hAnsi="Arial" w:cs="Arial"/>
          <w:color w:val="000000"/>
          <w:sz w:val="20"/>
          <w:szCs w:val="20"/>
        </w:rPr>
      </w:pPr>
    </w:p>
    <w:p w14:paraId="1C086032" w14:textId="77777777" w:rsidR="001E6892" w:rsidRDefault="001E6892" w:rsidP="001E6892">
      <w:pPr>
        <w:spacing w:line="276" w:lineRule="auto"/>
        <w:jc w:val="both"/>
        <w:rPr>
          <w:rFonts w:ascii="Arial" w:hAnsi="Arial" w:cs="Arial"/>
          <w:color w:val="000000"/>
          <w:sz w:val="20"/>
          <w:szCs w:val="20"/>
        </w:rPr>
      </w:pPr>
      <w:r w:rsidRPr="00120B9D">
        <w:rPr>
          <w:rFonts w:ascii="Arial" w:hAnsi="Arial" w:cs="Arial"/>
          <w:color w:val="000000"/>
          <w:sz w:val="20"/>
          <w:szCs w:val="20"/>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085F12C4" w14:textId="77777777" w:rsidR="001E6892" w:rsidRDefault="001E6892" w:rsidP="001E6892">
      <w:pPr>
        <w:spacing w:line="276" w:lineRule="auto"/>
        <w:jc w:val="both"/>
        <w:rPr>
          <w:rFonts w:ascii="Arial" w:hAnsi="Arial" w:cs="Arial"/>
          <w:color w:val="000000"/>
          <w:sz w:val="20"/>
          <w:szCs w:val="20"/>
        </w:rPr>
      </w:pPr>
    </w:p>
    <w:p w14:paraId="425FB04F" w14:textId="77777777" w:rsidR="001E6892" w:rsidRPr="00120B9D" w:rsidRDefault="001E6892" w:rsidP="001E6892">
      <w:pPr>
        <w:spacing w:line="276" w:lineRule="auto"/>
        <w:jc w:val="both"/>
        <w:rPr>
          <w:rFonts w:ascii="Arial" w:hAnsi="Arial" w:cs="Arial"/>
          <w:color w:val="000000"/>
          <w:sz w:val="20"/>
          <w:szCs w:val="20"/>
        </w:rPr>
      </w:pPr>
      <w:r w:rsidRPr="00120B9D">
        <w:rPr>
          <w:rFonts w:ascii="Arial" w:hAnsi="Arial" w:cs="Arial"/>
          <w:color w:val="000000"/>
          <w:sz w:val="20"/>
          <w:szCs w:val="20"/>
        </w:rPr>
        <w:t>Un indicador fundamental para la estructuración de requisitos habilitantes en procesos de licitación pública es el nivel de formalización jurídica de las empresas del sector. De las 85.553 organizaciones vigentes en 2025:</w:t>
      </w:r>
    </w:p>
    <w:p w14:paraId="6BFBAEFF" w14:textId="77777777" w:rsidR="001E6892" w:rsidRDefault="001E6892" w:rsidP="001E6892">
      <w:pPr>
        <w:spacing w:line="276" w:lineRule="auto"/>
        <w:jc w:val="both"/>
        <w:rPr>
          <w:rFonts w:ascii="Arial" w:hAnsi="Arial" w:cs="Arial"/>
          <w:color w:val="000000"/>
          <w:sz w:val="20"/>
          <w:szCs w:val="20"/>
        </w:rPr>
      </w:pPr>
    </w:p>
    <w:p w14:paraId="317566D9" w14:textId="77777777" w:rsidR="001E6892" w:rsidRDefault="001E6892" w:rsidP="001E6892">
      <w:pPr>
        <w:pStyle w:val="Prrafodelista"/>
        <w:numPr>
          <w:ilvl w:val="0"/>
          <w:numId w:val="29"/>
        </w:numPr>
        <w:spacing w:line="276" w:lineRule="auto"/>
        <w:jc w:val="both"/>
        <w:rPr>
          <w:rFonts w:ascii="Arial" w:hAnsi="Arial" w:cs="Arial"/>
          <w:color w:val="000000"/>
          <w:sz w:val="20"/>
          <w:szCs w:val="20"/>
        </w:rPr>
      </w:pPr>
      <w:r w:rsidRPr="00120B9D">
        <w:rPr>
          <w:rFonts w:ascii="Arial" w:hAnsi="Arial" w:cs="Arial"/>
          <w:color w:val="000000"/>
          <w:sz w:val="20"/>
          <w:szCs w:val="20"/>
        </w:rPr>
        <w:t>Sociedades Constituidas: Corresponden a 64.724 unidades empresarialmente organizadas (aproximadamente el 75,</w:t>
      </w:r>
      <w:r>
        <w:rPr>
          <w:rFonts w:ascii="Arial" w:hAnsi="Arial" w:cs="Arial"/>
          <w:color w:val="000000"/>
          <w:sz w:val="20"/>
          <w:szCs w:val="20"/>
        </w:rPr>
        <w:t>7</w:t>
      </w:r>
      <w:r w:rsidRPr="00120B9D">
        <w:rPr>
          <w:rFonts w:ascii="Arial" w:hAnsi="Arial" w:cs="Arial"/>
          <w:color w:val="000000"/>
          <w:sz w:val="20"/>
          <w:szCs w:val="20"/>
        </w:rPr>
        <w:t>% del mercado), concentrando la mayor participación y reflejando estructuras operativas estables bajo esquemas de SAS, Limitadas o Consorcios.</w:t>
      </w:r>
    </w:p>
    <w:p w14:paraId="7FF75032" w14:textId="77777777" w:rsidR="001E6892" w:rsidRPr="00120B9D" w:rsidRDefault="001E6892" w:rsidP="001E6892">
      <w:pPr>
        <w:pStyle w:val="Prrafodelista"/>
        <w:numPr>
          <w:ilvl w:val="0"/>
          <w:numId w:val="29"/>
        </w:numPr>
        <w:spacing w:line="276" w:lineRule="auto"/>
        <w:jc w:val="both"/>
        <w:rPr>
          <w:rFonts w:ascii="Arial" w:hAnsi="Arial" w:cs="Arial"/>
          <w:color w:val="000000"/>
          <w:sz w:val="20"/>
          <w:szCs w:val="20"/>
        </w:rPr>
      </w:pPr>
      <w:r w:rsidRPr="00120B9D">
        <w:rPr>
          <w:rFonts w:ascii="Arial" w:hAnsi="Arial" w:cs="Arial"/>
          <w:color w:val="000000"/>
          <w:sz w:val="20"/>
          <w:szCs w:val="20"/>
        </w:rPr>
        <w:t>Personas Naturales: Suman 20.829 registros, los cuales representan esquemas de menor envergadura o subcontratación técnica.</w:t>
      </w:r>
    </w:p>
    <w:p w14:paraId="4DCC854D" w14:textId="77777777" w:rsidR="001E6892" w:rsidRPr="00120B9D" w:rsidRDefault="001E6892" w:rsidP="001E6892">
      <w:pPr>
        <w:spacing w:line="276" w:lineRule="auto"/>
        <w:jc w:val="both"/>
        <w:rPr>
          <w:rFonts w:ascii="Arial" w:hAnsi="Arial" w:cs="Arial"/>
          <w:color w:val="000000"/>
          <w:sz w:val="20"/>
          <w:szCs w:val="20"/>
        </w:rPr>
      </w:pPr>
    </w:p>
    <w:p w14:paraId="3A22AD9F" w14:textId="77777777" w:rsidR="001E6892" w:rsidRDefault="001E6892" w:rsidP="001E6892">
      <w:pPr>
        <w:spacing w:line="276" w:lineRule="auto"/>
        <w:jc w:val="both"/>
        <w:rPr>
          <w:rFonts w:ascii="Arial" w:hAnsi="Arial" w:cs="Arial"/>
          <w:color w:val="000000"/>
          <w:sz w:val="20"/>
          <w:szCs w:val="20"/>
        </w:rPr>
      </w:pPr>
      <w:r w:rsidRPr="00120B9D">
        <w:rPr>
          <w:rFonts w:ascii="Arial" w:hAnsi="Arial" w:cs="Arial"/>
          <w:color w:val="000000"/>
          <w:sz w:val="20"/>
          <w:szCs w:val="20"/>
        </w:rPr>
        <w:t>Este predominio de personas jurídicas organizadas es un factor de mitigación del riesgo contractual para la administración municipal, garantizando que el mercado cuenta con oferentes estructurados corporativamente.</w:t>
      </w:r>
    </w:p>
    <w:p w14:paraId="5F6B6DA6" w14:textId="77777777" w:rsidR="001E6892" w:rsidRDefault="001E6892" w:rsidP="001E6892">
      <w:pPr>
        <w:spacing w:line="276" w:lineRule="auto"/>
        <w:jc w:val="both"/>
        <w:rPr>
          <w:rFonts w:ascii="Arial" w:hAnsi="Arial" w:cs="Arial"/>
          <w:color w:val="000000"/>
          <w:sz w:val="20"/>
          <w:szCs w:val="20"/>
        </w:rPr>
      </w:pPr>
    </w:p>
    <w:p w14:paraId="375A5EAF" w14:textId="77777777" w:rsidR="001E6892" w:rsidRPr="00CB365E" w:rsidRDefault="001E6892" w:rsidP="001E6892">
      <w:pPr>
        <w:spacing w:line="276" w:lineRule="auto"/>
        <w:jc w:val="both"/>
        <w:rPr>
          <w:rFonts w:ascii="Arial" w:hAnsi="Arial" w:cs="Arial"/>
          <w:color w:val="000000"/>
          <w:sz w:val="20"/>
          <w:szCs w:val="20"/>
        </w:rPr>
      </w:pPr>
      <w:r w:rsidRPr="00CB365E">
        <w:rPr>
          <w:rFonts w:ascii="Arial" w:hAnsi="Arial" w:cs="Arial"/>
          <w:color w:val="000000"/>
          <w:sz w:val="20"/>
          <w:szCs w:val="20"/>
        </w:rPr>
        <w:t>El análisis por tamaño empresarial revela que, si bien la base del sector está compuesta en un 82% por Microempresas, existe un robusto segmento corporativo consolidado:</w:t>
      </w:r>
    </w:p>
    <w:p w14:paraId="20EF3033" w14:textId="77777777" w:rsidR="001E6892" w:rsidRPr="00CB365E" w:rsidRDefault="001E6892" w:rsidP="001E6892">
      <w:pPr>
        <w:spacing w:line="276" w:lineRule="auto"/>
        <w:jc w:val="both"/>
        <w:rPr>
          <w:rFonts w:ascii="Arial" w:hAnsi="Arial" w:cs="Arial"/>
          <w:color w:val="000000"/>
          <w:sz w:val="20"/>
          <w:szCs w:val="20"/>
        </w:rPr>
      </w:pPr>
    </w:p>
    <w:p w14:paraId="1318D917" w14:textId="77777777" w:rsidR="001E6892" w:rsidRDefault="001E6892" w:rsidP="001E6892">
      <w:pPr>
        <w:pStyle w:val="Prrafodelista"/>
        <w:numPr>
          <w:ilvl w:val="0"/>
          <w:numId w:val="30"/>
        </w:numPr>
        <w:spacing w:line="276" w:lineRule="auto"/>
        <w:jc w:val="both"/>
        <w:rPr>
          <w:rFonts w:ascii="Arial" w:hAnsi="Arial" w:cs="Arial"/>
          <w:color w:val="000000"/>
          <w:sz w:val="20"/>
          <w:szCs w:val="20"/>
        </w:rPr>
      </w:pPr>
      <w:r w:rsidRPr="00CB365E">
        <w:rPr>
          <w:rFonts w:ascii="Arial" w:hAnsi="Arial" w:cs="Arial"/>
          <w:color w:val="000000"/>
          <w:sz w:val="20"/>
          <w:szCs w:val="20"/>
        </w:rPr>
        <w:lastRenderedPageBreak/>
        <w:t>El 14% corresponde a Pequeñas Empresas, seguidas por un 3% de Medianas Empresas y un 1% de Grandes Firmas de Ingeniería.</w:t>
      </w:r>
    </w:p>
    <w:p w14:paraId="3B4D028D" w14:textId="77777777" w:rsidR="001E6892" w:rsidRPr="00CB365E" w:rsidRDefault="001E6892" w:rsidP="001E6892">
      <w:pPr>
        <w:pStyle w:val="Prrafodelista"/>
        <w:numPr>
          <w:ilvl w:val="0"/>
          <w:numId w:val="30"/>
        </w:numPr>
        <w:spacing w:line="276" w:lineRule="auto"/>
        <w:jc w:val="both"/>
        <w:rPr>
          <w:rFonts w:ascii="Arial" w:hAnsi="Arial" w:cs="Arial"/>
          <w:color w:val="000000"/>
          <w:sz w:val="20"/>
          <w:szCs w:val="20"/>
        </w:rPr>
      </w:pPr>
      <w:r w:rsidRPr="00CB365E">
        <w:rPr>
          <w:rFonts w:ascii="Arial" w:hAnsi="Arial" w:cs="Arial"/>
          <w:color w:val="000000"/>
          <w:sz w:val="20"/>
          <w:szCs w:val="20"/>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p>
    <w:p w14:paraId="1467A1BC" w14:textId="77777777" w:rsidR="001E6892" w:rsidRPr="00CB365E" w:rsidRDefault="001E6892" w:rsidP="001E6892">
      <w:pPr>
        <w:spacing w:line="276" w:lineRule="auto"/>
        <w:jc w:val="both"/>
        <w:rPr>
          <w:rFonts w:ascii="Arial" w:hAnsi="Arial" w:cs="Arial"/>
          <w:color w:val="000000"/>
          <w:sz w:val="20"/>
          <w:szCs w:val="20"/>
        </w:rPr>
      </w:pPr>
    </w:p>
    <w:p w14:paraId="66B459D9" w14:textId="77777777" w:rsidR="001E6892" w:rsidRDefault="001E6892" w:rsidP="001E6892">
      <w:pPr>
        <w:spacing w:line="276" w:lineRule="auto"/>
        <w:jc w:val="both"/>
        <w:rPr>
          <w:rFonts w:ascii="Arial" w:hAnsi="Arial" w:cs="Arial"/>
          <w:color w:val="000000"/>
          <w:sz w:val="20"/>
          <w:szCs w:val="20"/>
        </w:rPr>
      </w:pPr>
      <w:r w:rsidRPr="00CB365E">
        <w:rPr>
          <w:rFonts w:ascii="Arial" w:hAnsi="Arial" w:cs="Arial"/>
          <w:color w:val="000000"/>
          <w:sz w:val="20"/>
          <w:szCs w:val="20"/>
        </w:rPr>
        <w:t>Este panorama asegura la pluralidad de oferentes, permitiendo la concurrencia tanto de pymes locales como de firmas con amplios soportes de capital y personal.</w:t>
      </w:r>
    </w:p>
    <w:p w14:paraId="2FE7CEA6" w14:textId="77777777" w:rsidR="001E6892" w:rsidRDefault="001E6892" w:rsidP="001E6892">
      <w:pPr>
        <w:spacing w:line="276" w:lineRule="auto"/>
        <w:jc w:val="both"/>
        <w:rPr>
          <w:rFonts w:ascii="Arial" w:hAnsi="Arial" w:cs="Arial"/>
          <w:color w:val="000000"/>
          <w:sz w:val="20"/>
          <w:szCs w:val="20"/>
        </w:rPr>
      </w:pPr>
    </w:p>
    <w:p w14:paraId="6AEF7099" w14:textId="77777777" w:rsidR="001E6892" w:rsidRDefault="001E6892" w:rsidP="001E6892">
      <w:pPr>
        <w:spacing w:line="276" w:lineRule="auto"/>
        <w:jc w:val="both"/>
        <w:rPr>
          <w:rFonts w:ascii="Arial" w:hAnsi="Arial" w:cs="Arial"/>
          <w:color w:val="000000"/>
          <w:sz w:val="20"/>
          <w:szCs w:val="20"/>
        </w:rPr>
      </w:pPr>
      <w:r w:rsidRPr="00CB365E">
        <w:rPr>
          <w:rFonts w:ascii="Arial" w:hAnsi="Arial" w:cs="Arial"/>
          <w:color w:val="000000"/>
          <w:sz w:val="20"/>
          <w:szCs w:val="20"/>
        </w:rPr>
        <w:t>En lo referente a la distribución geográfica y regional (indicador de la oferta que impacta de manera directa los frentes de obra en el Tolima), el Power BI expone que la Región Centro Oriente lidera la concentración con más de 37 mil empresas, seguida por la Región Eje Cafetero y Antioquia con 16 mil empresas. Para el municipio de Chaparral,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sur del Tolima</w:t>
      </w:r>
      <w:r>
        <w:rPr>
          <w:rFonts w:ascii="Arial" w:hAnsi="Arial" w:cs="Arial"/>
          <w:color w:val="000000"/>
          <w:sz w:val="20"/>
          <w:szCs w:val="20"/>
        </w:rPr>
        <w:t xml:space="preserve"> </w:t>
      </w:r>
      <w:sdt>
        <w:sdtPr>
          <w:rPr>
            <w:rFonts w:ascii="Arial" w:hAnsi="Arial" w:cs="Arial"/>
            <w:color w:val="000000"/>
            <w:sz w:val="20"/>
            <w:szCs w:val="20"/>
          </w:rPr>
          <w:id w:val="1995749573"/>
          <w:citation/>
        </w:sdtPr>
        <w:sdtEndPr/>
        <w:sdtContent>
          <w:r>
            <w:rPr>
              <w:rFonts w:ascii="Arial" w:hAnsi="Arial" w:cs="Arial"/>
              <w:color w:val="000000"/>
              <w:sz w:val="20"/>
              <w:szCs w:val="20"/>
            </w:rPr>
            <w:fldChar w:fldCharType="begin"/>
          </w:r>
          <w:r>
            <w:rPr>
              <w:rFonts w:ascii="Arial" w:hAnsi="Arial" w:cs="Arial"/>
              <w:color w:val="000000"/>
              <w:sz w:val="20"/>
              <w:szCs w:val="20"/>
              <w:lang w:val="es-ES_tradnl"/>
            </w:rPr>
            <w:instrText xml:space="preserve"> CITATION CON26 \l 1034 </w:instrText>
          </w:r>
          <w:r>
            <w:rPr>
              <w:rFonts w:ascii="Arial" w:hAnsi="Arial" w:cs="Arial"/>
              <w:color w:val="000000"/>
              <w:sz w:val="20"/>
              <w:szCs w:val="20"/>
            </w:rPr>
            <w:fldChar w:fldCharType="separate"/>
          </w:r>
          <w:r w:rsidRPr="00603285">
            <w:rPr>
              <w:rFonts w:ascii="Arial" w:hAnsi="Arial" w:cs="Arial"/>
              <w:noProof/>
              <w:color w:val="000000"/>
              <w:sz w:val="20"/>
              <w:szCs w:val="20"/>
              <w:lang w:val="es-ES_tradnl"/>
            </w:rPr>
            <w:t>(CONFECAMARAS, 2026)</w:t>
          </w:r>
          <w:r>
            <w:rPr>
              <w:rFonts w:ascii="Arial" w:hAnsi="Arial" w:cs="Arial"/>
              <w:color w:val="000000"/>
              <w:sz w:val="20"/>
              <w:szCs w:val="20"/>
            </w:rPr>
            <w:fldChar w:fldCharType="end"/>
          </w:r>
        </w:sdtContent>
      </w:sdt>
      <w:r>
        <w:rPr>
          <w:rFonts w:ascii="Arial" w:hAnsi="Arial" w:cs="Arial"/>
          <w:color w:val="000000"/>
          <w:sz w:val="20"/>
          <w:szCs w:val="20"/>
        </w:rPr>
        <w:t>.</w:t>
      </w:r>
    </w:p>
    <w:p w14:paraId="7EBF838E" w14:textId="77777777" w:rsidR="001E6892" w:rsidRDefault="001E6892" w:rsidP="001E6892">
      <w:pPr>
        <w:spacing w:line="276" w:lineRule="auto"/>
        <w:jc w:val="both"/>
        <w:rPr>
          <w:rFonts w:ascii="Arial" w:hAnsi="Arial" w:cs="Arial"/>
          <w:color w:val="000000"/>
          <w:sz w:val="20"/>
          <w:szCs w:val="20"/>
        </w:rPr>
      </w:pPr>
    </w:p>
    <w:p w14:paraId="1426E709"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Pr>
          <w:rFonts w:ascii="Arial" w:eastAsia="Tahoma" w:hAnsi="Arial" w:cs="Arial"/>
          <w:b/>
          <w:bCs/>
          <w:color w:val="000000" w:themeColor="text1"/>
          <w:sz w:val="20"/>
          <w:szCs w:val="20"/>
        </w:rPr>
        <w:t>6.</w:t>
      </w:r>
      <w:r w:rsidRPr="00456AD3">
        <w:t xml:space="preserve"> </w:t>
      </w:r>
      <w:r>
        <w:rPr>
          <w:rFonts w:ascii="Arial" w:eastAsia="Tahoma" w:hAnsi="Arial" w:cs="Arial"/>
          <w:b/>
          <w:bCs/>
          <w:color w:val="000000" w:themeColor="text1"/>
          <w:sz w:val="20"/>
          <w:szCs w:val="20"/>
        </w:rPr>
        <w:t>S</w:t>
      </w:r>
      <w:r w:rsidRPr="00456AD3">
        <w:rPr>
          <w:rFonts w:ascii="Arial" w:eastAsia="Tahoma" w:hAnsi="Arial" w:cs="Arial"/>
          <w:b/>
          <w:bCs/>
          <w:color w:val="000000" w:themeColor="text1"/>
          <w:sz w:val="20"/>
          <w:szCs w:val="20"/>
        </w:rPr>
        <w:t>tock empresarial en Colombia</w:t>
      </w:r>
      <w:r>
        <w:rPr>
          <w:rFonts w:ascii="Arial" w:eastAsia="Tahoma" w:hAnsi="Arial" w:cs="Arial"/>
          <w:b/>
          <w:bCs/>
          <w:color w:val="000000" w:themeColor="text1"/>
          <w:sz w:val="20"/>
          <w:szCs w:val="20"/>
        </w:rPr>
        <w:t xml:space="preserve"> del sector económico construcción</w:t>
      </w:r>
    </w:p>
    <w:p w14:paraId="3379EEE8" w14:textId="77777777" w:rsidR="001E6892" w:rsidRPr="00603285" w:rsidRDefault="001E6892" w:rsidP="001E6892">
      <w:pPr>
        <w:spacing w:line="276" w:lineRule="auto"/>
        <w:jc w:val="center"/>
        <w:rPr>
          <w:rFonts w:ascii="Arial" w:hAnsi="Arial" w:cs="Arial"/>
          <w:color w:val="000000"/>
          <w:sz w:val="20"/>
          <w:szCs w:val="20"/>
        </w:rPr>
      </w:pPr>
      <w:r>
        <w:rPr>
          <w:rFonts w:ascii="Arial" w:hAnsi="Arial" w:cs="Arial"/>
          <w:noProof/>
          <w:color w:val="000000"/>
          <w:sz w:val="20"/>
          <w:szCs w:val="20"/>
        </w:rPr>
        <w:drawing>
          <wp:inline distT="0" distB="0" distL="0" distR="0" wp14:anchorId="681845A1" wp14:editId="06343298">
            <wp:extent cx="5760297" cy="6409854"/>
            <wp:effectExtent l="0" t="0" r="5715" b="381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a:extLst>
                        <a:ext uri="{28A0092B-C50C-407E-A947-70E740481C1C}">
                          <a14:useLocalDpi xmlns:a14="http://schemas.microsoft.com/office/drawing/2010/main" val="0"/>
                        </a:ext>
                      </a:extLst>
                    </a:blip>
                    <a:stretch>
                      <a:fillRect/>
                    </a:stretch>
                  </pic:blipFill>
                  <pic:spPr>
                    <a:xfrm>
                      <a:off x="0" y="0"/>
                      <a:ext cx="5784551" cy="6436843"/>
                    </a:xfrm>
                    <a:prstGeom prst="rect">
                      <a:avLst/>
                    </a:prstGeom>
                  </pic:spPr>
                </pic:pic>
              </a:graphicData>
            </a:graphic>
          </wp:inline>
        </w:drawing>
      </w:r>
    </w:p>
    <w:p w14:paraId="67CEFB51" w14:textId="77777777" w:rsidR="001E6892" w:rsidRDefault="001E6892" w:rsidP="001E6892">
      <w:pPr>
        <w:pStyle w:val="Ttulo3"/>
        <w:numPr>
          <w:ilvl w:val="2"/>
          <w:numId w:val="41"/>
        </w:numPr>
        <w:rPr>
          <w:rFonts w:cs="Arial"/>
          <w:bCs/>
          <w:szCs w:val="20"/>
        </w:rPr>
      </w:pPr>
      <w:bookmarkStart w:id="18" w:name="_Toc232528802"/>
      <w:bookmarkStart w:id="19" w:name="_Toc233813307"/>
      <w:r w:rsidRPr="00BF2FA2">
        <w:rPr>
          <w:rFonts w:cs="Arial"/>
          <w:bCs/>
          <w:szCs w:val="20"/>
        </w:rPr>
        <w:lastRenderedPageBreak/>
        <w:t>Indicadores económicos</w:t>
      </w:r>
      <w:bookmarkEnd w:id="18"/>
      <w:bookmarkEnd w:id="19"/>
    </w:p>
    <w:p w14:paraId="0A8C45BE" w14:textId="77777777" w:rsidR="001E6892" w:rsidRDefault="001E6892" w:rsidP="001E6892">
      <w:pPr>
        <w:spacing w:line="276" w:lineRule="auto"/>
        <w:jc w:val="both"/>
        <w:rPr>
          <w:rFonts w:eastAsia="Tahoma"/>
          <w:lang w:eastAsia="en-US"/>
        </w:rPr>
      </w:pPr>
    </w:p>
    <w:p w14:paraId="425C5268"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8674B5">
        <w:rPr>
          <w:rFonts w:ascii="Arial" w:eastAsia="Tahoma" w:hAnsi="Arial" w:cs="Arial"/>
          <w:color w:val="000000" w:themeColor="text1"/>
          <w:sz w:val="20"/>
          <w:szCs w:val="20"/>
        </w:rPr>
        <w:t xml:space="preserve">El comportamiento de los principales agregados macroeconómicos, financieros y sectoriales de Colombia con corte a junio de 2026 (Ver Ilustración </w:t>
      </w:r>
      <w:r>
        <w:rPr>
          <w:rFonts w:ascii="Arial" w:eastAsia="Tahoma" w:hAnsi="Arial" w:cs="Arial"/>
          <w:color w:val="000000" w:themeColor="text1"/>
          <w:sz w:val="20"/>
          <w:szCs w:val="20"/>
        </w:rPr>
        <w:t>17</w:t>
      </w:r>
      <w:r w:rsidRPr="008674B5">
        <w:rPr>
          <w:rFonts w:ascii="Arial" w:eastAsia="Tahoma" w:hAnsi="Arial" w:cs="Arial"/>
          <w:color w:val="000000" w:themeColor="text1"/>
          <w:sz w:val="20"/>
          <w:szCs w:val="20"/>
        </w:rPr>
        <w:t>) consolida un panorama de mayor certidumbre, estabilización de precios y un entorno cambiario favorable para la inversión pública en infraestructura vial. A continuación, se desglosan las variables macroeconómicas clave y su incidencia directa en los costos fijos y variables del mercado de la construcción en el municipio de Chaparral:</w:t>
      </w:r>
    </w:p>
    <w:p w14:paraId="6AD22516"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 </w:t>
      </w:r>
    </w:p>
    <w:p w14:paraId="1AE5BDDF"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Representativa del Mercado (TRM):</w:t>
      </w:r>
      <w:r w:rsidRPr="00782CF8">
        <w:rPr>
          <w:rFonts w:ascii="Arial" w:eastAsia="Tahoma" w:hAnsi="Arial" w:cs="Arial"/>
          <w:color w:val="000000" w:themeColor="text1"/>
          <w:sz w:val="20"/>
          <w:szCs w:val="20"/>
        </w:rPr>
        <w:t xml:space="preserve"> Se ubicó en $3.439,91 (con una variación diaria al alza del 0,37% o +$12,84)</w:t>
      </w:r>
      <w:r>
        <w:rPr>
          <w:rFonts w:ascii="Arial" w:eastAsia="Tahoma" w:hAnsi="Arial" w:cs="Arial"/>
          <w:color w:val="000000" w:themeColor="text1"/>
          <w:sz w:val="20"/>
          <w:szCs w:val="20"/>
        </w:rPr>
        <w:t xml:space="preserve">. </w:t>
      </w:r>
      <w:r w:rsidRPr="00782CF8">
        <w:rPr>
          <w:rFonts w:ascii="Arial" w:eastAsia="Tahoma" w:hAnsi="Arial" w:cs="Arial"/>
          <w:color w:val="000000" w:themeColor="text1"/>
          <w:sz w:val="20"/>
          <w:szCs w:val="20"/>
        </w:rPr>
        <w:t>Está marcada apreciación del peso colombiano respecto a periodos anteriores alivia de forma directa la presión inflacionaria en el sector de la construcción, al abaratar los costos de importación de maquinaria pesada, bienes de capital, repuestos especializados y aditivos químicos asfálticos que no se producen en el mercado nacional.</w:t>
      </w:r>
    </w:p>
    <w:p w14:paraId="7AB1D7AB"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Inflación (IPC Mensual) y UVR:</w:t>
      </w:r>
      <w:r w:rsidRPr="00782CF8">
        <w:rPr>
          <w:rFonts w:ascii="Arial" w:eastAsia="Tahoma" w:hAnsi="Arial" w:cs="Arial"/>
          <w:color w:val="000000" w:themeColor="text1"/>
          <w:sz w:val="20"/>
          <w:szCs w:val="20"/>
        </w:rPr>
        <w:t xml:space="preserve"> El IPC mensual registró una importante desaceleración situándose en 0,47% (con una contracción intermensual del -0,31%, equivalente a una reducción del -39,74% en el ritmo inflacionario inmediato). Este comportamiento sitúa la Unidad de Valor Real (UVR) en $413,96 (+0,02%). El freno en la inflación mitiga los riesgos de descalce presupuestal severo en la cotización de materiales de obra civil.</w:t>
      </w:r>
    </w:p>
    <w:p w14:paraId="13ABBC27"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de Intervención de Política Monetaria:</w:t>
      </w:r>
      <w:r w:rsidRPr="00782CF8">
        <w:rPr>
          <w:rFonts w:ascii="Arial" w:eastAsia="Tahoma" w:hAnsi="Arial" w:cs="Arial"/>
          <w:color w:val="000000" w:themeColor="text1"/>
          <w:sz w:val="20"/>
          <w:szCs w:val="20"/>
        </w:rPr>
        <w:t xml:space="preserve"> El Banco de la República mantuvo inalterada su tasa de interés de referencia en 11,25%. Si bien sigue en niveles contractivos, la estabilización de la tasa brinda certidumbre y predictibilidad financiera al mercado financiero local para la adquisición de pólizas, garantías de cumplimiento y apalancamiento de capital de trabajo por parte de los oferentes del proceso.</w:t>
      </w:r>
    </w:p>
    <w:p w14:paraId="3E5DCF8D"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Producto Interno Burto (PIB):</w:t>
      </w:r>
      <w:r w:rsidRPr="00304666">
        <w:rPr>
          <w:rFonts w:ascii="Arial" w:eastAsia="Tahoma" w:hAnsi="Arial" w:cs="Arial"/>
          <w:color w:val="000000" w:themeColor="text1"/>
          <w:sz w:val="20"/>
          <w:szCs w:val="20"/>
        </w:rPr>
        <w:t xml:space="preserve"> Para el primer trimestre de 2026 reportó una variación anual positiva de 2,2%, aunque con una leve contracción marginal del -0,1% frente al trimestre inmediatamente anterior. La economía permanece en terreno de expansión moderada, soportada principalmente por las obras de ingeniería civil y servicios técnicos asociados.</w:t>
      </w:r>
    </w:p>
    <w:p w14:paraId="2FF03495"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Mercado Laboral:</w:t>
      </w:r>
      <w:r w:rsidRPr="00304666">
        <w:rPr>
          <w:rFonts w:ascii="Arial" w:eastAsia="Tahoma" w:hAnsi="Arial" w:cs="Arial"/>
          <w:color w:val="000000" w:themeColor="text1"/>
          <w:sz w:val="20"/>
          <w:szCs w:val="20"/>
        </w:rPr>
        <w:t xml:space="preserve"> El desempleo nacional se ubicó en un dígito, consolidando un 9,20% a febrero de 2026. Esto representa una caída del -1,70% frente al periodo anterior, disminuyendo el volumen de desocupados en un 15,60%. La reactivación del empleo formal en el sector de obras civiles dinamiza la disponibilidad de mano de obra operativa calificada y no calificada en la región del Tolima.</w:t>
      </w:r>
    </w:p>
    <w:p w14:paraId="2D1E023C"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Salario Mínimo Legal Vigente (SMLV):</w:t>
      </w:r>
      <w:r w:rsidRPr="00304666">
        <w:rPr>
          <w:rFonts w:ascii="Arial" w:eastAsia="Tahoma" w:hAnsi="Arial" w:cs="Arial"/>
          <w:color w:val="000000" w:themeColor="text1"/>
          <w:sz w:val="20"/>
          <w:szCs w:val="20"/>
        </w:rPr>
        <w:t xml:space="preserve"> Fijado para el año 2026 en $1.750.905,00 (lo que representa un incremento indexado del +23,04% o +$327.905,00 acumulado). Este valor actúa como la base de liquidación legal indispensable para estructurar los costos directos de personal de obra (cuadrillas, oficiales, inspectores y topógrafos) y el cálculo de prestaciones sociales en el presupuesto oficial del proyecto.</w:t>
      </w:r>
    </w:p>
    <w:p w14:paraId="734883EC" w14:textId="77777777" w:rsidR="001E6892" w:rsidRPr="002203EF"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Petróleo Brent:</w:t>
      </w:r>
      <w:r w:rsidRPr="002203EF">
        <w:rPr>
          <w:rFonts w:ascii="Arial" w:eastAsia="Tahoma" w:hAnsi="Arial" w:cs="Arial"/>
          <w:color w:val="000000" w:themeColor="text1"/>
          <w:sz w:val="20"/>
          <w:szCs w:val="20"/>
        </w:rPr>
        <w:t xml:space="preserve"> La referencia internacional retrocedió hasta los US$ 78,81 por barril (-0,73% o -US$ 0,58). En el plano macro, la corrección a la baja en los precios internacionales del crudo tiende a estabilizar y reducir los costos de producción de los derivados del petróleo como el cemento asfáltico, el asfalto líquido y el ACPM, los cuales constituyen el porcentaje más significativo de los costos variables en la pavimentación de vías.</w:t>
      </w:r>
    </w:p>
    <w:p w14:paraId="3FF9E38E" w14:textId="77777777" w:rsidR="001E6892" w:rsidRDefault="001E6892" w:rsidP="001E6892">
      <w:pPr>
        <w:pStyle w:val="Prrafodelista"/>
        <w:numPr>
          <w:ilvl w:val="0"/>
          <w:numId w:val="31"/>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Café Colombiano (Milds):</w:t>
      </w:r>
      <w:r w:rsidRPr="002203EF">
        <w:rPr>
          <w:rFonts w:ascii="Arial" w:eastAsia="Tahoma" w:hAnsi="Arial" w:cs="Arial"/>
          <w:color w:val="000000" w:themeColor="text1"/>
          <w:sz w:val="20"/>
          <w:szCs w:val="20"/>
        </w:rPr>
        <w:t xml:space="preserve"> Se cotizó competitivamente en US$ 3,37 por libra, manteniendo un flujo de ingresos sólido para las regiones productoras, como el sur del Tolima.</w:t>
      </w:r>
    </w:p>
    <w:p w14:paraId="709B8AEF" w14:textId="77777777" w:rsidR="001E6892" w:rsidRDefault="001E6892" w:rsidP="001E6892">
      <w:pPr>
        <w:spacing w:line="276" w:lineRule="auto"/>
        <w:jc w:val="both"/>
        <w:rPr>
          <w:rFonts w:ascii="Arial" w:eastAsia="Tahoma" w:hAnsi="Arial" w:cs="Arial"/>
          <w:color w:val="000000" w:themeColor="text1"/>
          <w:sz w:val="20"/>
          <w:szCs w:val="20"/>
        </w:rPr>
      </w:pPr>
    </w:p>
    <w:p w14:paraId="1A2DF68D" w14:textId="77777777" w:rsidR="001E6892" w:rsidRPr="00D656CD" w:rsidRDefault="001E6892" w:rsidP="001E6892">
      <w:pPr>
        <w:spacing w:line="276" w:lineRule="auto"/>
        <w:jc w:val="both"/>
        <w:rPr>
          <w:rFonts w:ascii="Arial" w:eastAsia="Tahoma" w:hAnsi="Arial" w:cs="Arial"/>
          <w:color w:val="000000" w:themeColor="text1"/>
          <w:sz w:val="20"/>
          <w:szCs w:val="20"/>
        </w:rPr>
      </w:pPr>
      <w:r w:rsidRPr="00D656CD">
        <w:rPr>
          <w:rFonts w:ascii="Arial" w:eastAsia="Tahoma" w:hAnsi="Arial" w:cs="Arial"/>
          <w:color w:val="000000" w:themeColor="text1"/>
          <w:sz w:val="20"/>
          <w:szCs w:val="20"/>
        </w:rPr>
        <w:t>En conclusión, los datos consolidados a junio de 2026 describen una economía en una sólida senda de estabilización. Para la Alcaldía de Chaparral y la estructuración de este pliego, una TRM controlada en el rango de los $3.400, la moderación en el ritmo inflacionario y la corrección del petróleo Brent hacia los US$ 78 configuran un escenario de menor volatilidad de insumos, mayor certidumbre en las matrices de riesgos y condiciones óptimas para la libre concurrencia de proponentes en el mercado de la infraestructura vial</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05384579"/>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LaR26 \l 1034 </w:instrText>
          </w:r>
          <w:r>
            <w:rPr>
              <w:rFonts w:ascii="Arial" w:eastAsia="Tahoma" w:hAnsi="Arial" w:cs="Arial"/>
              <w:color w:val="000000" w:themeColor="text1"/>
              <w:sz w:val="20"/>
              <w:szCs w:val="20"/>
            </w:rPr>
            <w:fldChar w:fldCharType="separate"/>
          </w:r>
          <w:r w:rsidRPr="00637667">
            <w:rPr>
              <w:rFonts w:ascii="Arial" w:eastAsia="Tahoma" w:hAnsi="Arial" w:cs="Arial"/>
              <w:noProof/>
              <w:color w:val="000000" w:themeColor="text1"/>
              <w:sz w:val="20"/>
              <w:szCs w:val="20"/>
              <w:lang w:val="es-ES_tradnl"/>
            </w:rPr>
            <w:t>(República, 2026)</w:t>
          </w:r>
          <w:r>
            <w:rPr>
              <w:rFonts w:ascii="Arial" w:eastAsia="Tahoma" w:hAnsi="Arial" w:cs="Arial"/>
              <w:color w:val="000000" w:themeColor="text1"/>
              <w:sz w:val="20"/>
              <w:szCs w:val="20"/>
            </w:rPr>
            <w:fldChar w:fldCharType="end"/>
          </w:r>
        </w:sdtContent>
      </w:sdt>
      <w:r w:rsidRPr="00D656CD">
        <w:rPr>
          <w:rFonts w:ascii="Arial" w:eastAsia="Tahoma" w:hAnsi="Arial" w:cs="Arial"/>
          <w:color w:val="000000" w:themeColor="text1"/>
          <w:sz w:val="20"/>
          <w:szCs w:val="20"/>
        </w:rPr>
        <w:t>.</w:t>
      </w:r>
    </w:p>
    <w:p w14:paraId="70583F49" w14:textId="77777777" w:rsidR="001E6892" w:rsidRDefault="001E6892" w:rsidP="001E6892">
      <w:pPr>
        <w:spacing w:line="276" w:lineRule="auto"/>
        <w:jc w:val="both"/>
        <w:rPr>
          <w:rFonts w:ascii="Arial" w:eastAsia="Tahoma" w:hAnsi="Arial" w:cs="Arial"/>
          <w:color w:val="000000" w:themeColor="text1"/>
          <w:sz w:val="20"/>
          <w:szCs w:val="20"/>
        </w:rPr>
      </w:pPr>
    </w:p>
    <w:p w14:paraId="0480B8FA" w14:textId="77777777" w:rsidR="001E6892" w:rsidRDefault="001E6892" w:rsidP="001E6892">
      <w:pPr>
        <w:spacing w:line="276" w:lineRule="auto"/>
        <w:jc w:val="both"/>
        <w:rPr>
          <w:rFonts w:ascii="Arial" w:eastAsia="Tahoma" w:hAnsi="Arial" w:cs="Arial"/>
          <w:color w:val="000000" w:themeColor="text1"/>
          <w:sz w:val="20"/>
          <w:szCs w:val="20"/>
        </w:rPr>
      </w:pPr>
    </w:p>
    <w:p w14:paraId="59450032" w14:textId="77777777" w:rsidR="001E6892" w:rsidRDefault="001E6892" w:rsidP="001E6892">
      <w:pPr>
        <w:spacing w:line="276" w:lineRule="auto"/>
        <w:jc w:val="both"/>
        <w:rPr>
          <w:rFonts w:ascii="Arial" w:eastAsia="Tahoma" w:hAnsi="Arial" w:cs="Arial"/>
          <w:color w:val="000000" w:themeColor="text1"/>
          <w:sz w:val="20"/>
          <w:szCs w:val="20"/>
        </w:rPr>
      </w:pPr>
    </w:p>
    <w:p w14:paraId="472572E7" w14:textId="77777777" w:rsidR="001E6892" w:rsidRDefault="001E6892" w:rsidP="001E6892">
      <w:pPr>
        <w:spacing w:line="276" w:lineRule="auto"/>
        <w:jc w:val="both"/>
        <w:rPr>
          <w:rFonts w:ascii="Arial" w:eastAsia="Tahoma" w:hAnsi="Arial" w:cs="Arial"/>
          <w:color w:val="000000" w:themeColor="text1"/>
          <w:sz w:val="20"/>
          <w:szCs w:val="20"/>
        </w:rPr>
      </w:pPr>
    </w:p>
    <w:p w14:paraId="02B5E19C" w14:textId="77777777" w:rsidR="001E6892" w:rsidRDefault="001E6892" w:rsidP="001E6892">
      <w:pPr>
        <w:spacing w:line="276" w:lineRule="auto"/>
        <w:jc w:val="both"/>
        <w:rPr>
          <w:rFonts w:ascii="Arial" w:eastAsia="Tahoma" w:hAnsi="Arial" w:cs="Arial"/>
          <w:color w:val="000000" w:themeColor="text1"/>
          <w:sz w:val="20"/>
          <w:szCs w:val="20"/>
        </w:rPr>
      </w:pPr>
    </w:p>
    <w:p w14:paraId="169CE169"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1B80346B"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lastRenderedPageBreak/>
        <w:t>Ilustración 1</w:t>
      </w:r>
      <w:r>
        <w:rPr>
          <w:rFonts w:ascii="Arial" w:eastAsia="Tahoma" w:hAnsi="Arial" w:cs="Arial"/>
          <w:b/>
          <w:bCs/>
          <w:color w:val="000000" w:themeColor="text1"/>
          <w:sz w:val="20"/>
          <w:szCs w:val="20"/>
        </w:rPr>
        <w:t>7</w:t>
      </w:r>
      <w:r w:rsidRPr="00BF2FA2">
        <w:rPr>
          <w:rFonts w:ascii="Arial" w:eastAsia="Tahoma" w:hAnsi="Arial" w:cs="Arial"/>
          <w:b/>
          <w:bCs/>
          <w:color w:val="000000" w:themeColor="text1"/>
          <w:sz w:val="20"/>
          <w:szCs w:val="20"/>
        </w:rPr>
        <w:t>. Indicadores Económicos</w:t>
      </w:r>
    </w:p>
    <w:p w14:paraId="2067AAFD" w14:textId="77777777" w:rsidR="001E6892" w:rsidRPr="00BF2FA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1B85A36C" wp14:editId="70DB3488">
            <wp:extent cx="5424865" cy="3295462"/>
            <wp:effectExtent l="0" t="0" r="0" b="0"/>
            <wp:docPr id="19607562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6220" name="Imagen 19607562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0671" cy="3317213"/>
                    </a:xfrm>
                    <a:prstGeom prst="rect">
                      <a:avLst/>
                    </a:prstGeom>
                  </pic:spPr>
                </pic:pic>
              </a:graphicData>
            </a:graphic>
          </wp:inline>
        </w:drawing>
      </w:r>
    </w:p>
    <w:p w14:paraId="441775A4"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Fuente:</w:t>
      </w:r>
      <w:r w:rsidRPr="00BF2FA2">
        <w:rPr>
          <w:rFonts w:ascii="Arial" w:eastAsia="Tahoma" w:hAnsi="Arial" w:cs="Arial"/>
          <w:color w:val="000000" w:themeColor="text1"/>
          <w:sz w:val="20"/>
          <w:szCs w:val="20"/>
        </w:rPr>
        <w:t xml:space="preserve"> La Republica</w:t>
      </w:r>
    </w:p>
    <w:p w14:paraId="5308E43A" w14:textId="77777777" w:rsidR="001E6892" w:rsidRPr="00BF2FA2" w:rsidRDefault="001E6892" w:rsidP="001E6892">
      <w:pPr>
        <w:spacing w:line="276" w:lineRule="auto"/>
        <w:ind w:left="720"/>
        <w:jc w:val="center"/>
        <w:rPr>
          <w:rFonts w:ascii="Arial" w:eastAsia="Tahoma" w:hAnsi="Arial" w:cs="Arial"/>
          <w:color w:val="000000" w:themeColor="text1"/>
          <w:sz w:val="20"/>
          <w:szCs w:val="20"/>
        </w:rPr>
      </w:pPr>
    </w:p>
    <w:p w14:paraId="17286222" w14:textId="77777777" w:rsidR="001E6892" w:rsidRPr="00BF2FA2"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Dólar TRM</w:t>
      </w:r>
    </w:p>
    <w:p w14:paraId="03497CC2"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3543E01D"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El precio del dólar en Colombia ha venido presentando una tendencia sostenida a la baja. Esta dinámica se acentuó recientemente entre el </w:t>
      </w:r>
      <w:r>
        <w:rPr>
          <w:rFonts w:ascii="Arial" w:eastAsia="Tahoma" w:hAnsi="Arial" w:cs="Arial"/>
          <w:color w:val="000000" w:themeColor="text1"/>
          <w:sz w:val="20"/>
          <w:szCs w:val="20"/>
        </w:rPr>
        <w:t>1</w:t>
      </w:r>
      <w:r w:rsidRPr="00BF2FA2">
        <w:rPr>
          <w:rFonts w:ascii="Arial" w:eastAsia="Tahoma" w:hAnsi="Arial" w:cs="Arial"/>
          <w:color w:val="000000" w:themeColor="text1"/>
          <w:sz w:val="20"/>
          <w:szCs w:val="20"/>
        </w:rPr>
        <w:t xml:space="preserve"> y el </w:t>
      </w:r>
      <w:r>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xml:space="preserve"> de </w:t>
      </w:r>
      <w:r>
        <w:rPr>
          <w:rFonts w:ascii="Arial" w:eastAsia="Tahoma" w:hAnsi="Arial" w:cs="Arial"/>
          <w:color w:val="000000" w:themeColor="text1"/>
          <w:sz w:val="20"/>
          <w:szCs w:val="20"/>
        </w:rPr>
        <w:t>junio</w:t>
      </w:r>
      <w:r w:rsidRPr="00BF2FA2">
        <w:rPr>
          <w:rFonts w:ascii="Arial" w:eastAsia="Tahoma" w:hAnsi="Arial" w:cs="Arial"/>
          <w:color w:val="000000" w:themeColor="text1"/>
          <w:sz w:val="20"/>
          <w:szCs w:val="20"/>
        </w:rPr>
        <w:t xml:space="preserve"> de 2026, periodos en los cuales la Tasa Representativa del Mercado (TRM) tocó un mínimo de $3.</w:t>
      </w:r>
      <w:r>
        <w:rPr>
          <w:rFonts w:ascii="Arial" w:eastAsia="Tahoma" w:hAnsi="Arial" w:cs="Arial"/>
          <w:color w:val="000000" w:themeColor="text1"/>
          <w:sz w:val="20"/>
          <w:szCs w:val="20"/>
        </w:rPr>
        <w:t>439</w:t>
      </w:r>
      <w:r w:rsidRPr="00BF2FA2">
        <w:rPr>
          <w:rFonts w:ascii="Arial" w:eastAsia="Tahoma" w:hAnsi="Arial" w:cs="Arial"/>
          <w:color w:val="000000" w:themeColor="text1"/>
          <w:sz w:val="20"/>
          <w:szCs w:val="20"/>
        </w:rPr>
        <w:t>,</w:t>
      </w:r>
      <w:r>
        <w:rPr>
          <w:rFonts w:ascii="Arial" w:eastAsia="Tahoma" w:hAnsi="Arial" w:cs="Arial"/>
          <w:color w:val="000000" w:themeColor="text1"/>
          <w:sz w:val="20"/>
          <w:szCs w:val="20"/>
        </w:rPr>
        <w:t>91</w:t>
      </w:r>
      <w:r w:rsidRPr="00BF2FA2">
        <w:rPr>
          <w:rFonts w:ascii="Arial" w:eastAsia="Tahoma" w:hAnsi="Arial" w:cs="Arial"/>
          <w:color w:val="000000" w:themeColor="text1"/>
          <w:sz w:val="20"/>
          <w:szCs w:val="20"/>
        </w:rPr>
        <w:t xml:space="preserve">, un nivel </w:t>
      </w:r>
      <w:r>
        <w:rPr>
          <w:rFonts w:ascii="Arial" w:eastAsia="Tahoma" w:hAnsi="Arial" w:cs="Arial"/>
          <w:color w:val="000000" w:themeColor="text1"/>
          <w:sz w:val="20"/>
          <w:szCs w:val="20"/>
        </w:rPr>
        <w:t>casi igual al 1 de enero de 2021</w:t>
      </w:r>
      <w:r w:rsidRPr="00BF2FA2">
        <w:rPr>
          <w:rFonts w:ascii="Arial" w:eastAsia="Tahoma" w:hAnsi="Arial" w:cs="Arial"/>
          <w:color w:val="000000" w:themeColor="text1"/>
          <w:sz w:val="20"/>
          <w:szCs w:val="20"/>
        </w:rPr>
        <w:t xml:space="preserve"> (Ver Ilustración </w:t>
      </w:r>
      <w:r>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Esta trayectoria descendente responde a una combinación de factores macroeconómicos estructurales y flujos de divisas en la economía nacional</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90073041"/>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BAN26 \l 1034 </w:instrText>
          </w:r>
          <w:r>
            <w:rPr>
              <w:rFonts w:ascii="Arial" w:eastAsia="Tahoma" w:hAnsi="Arial" w:cs="Arial"/>
              <w:color w:val="000000" w:themeColor="text1"/>
              <w:sz w:val="20"/>
              <w:szCs w:val="20"/>
            </w:rPr>
            <w:fldChar w:fldCharType="separate"/>
          </w:r>
          <w:r w:rsidRPr="00EB7A2D">
            <w:rPr>
              <w:rFonts w:ascii="Arial" w:eastAsia="Tahoma" w:hAnsi="Arial" w:cs="Arial"/>
              <w:noProof/>
              <w:color w:val="000000" w:themeColor="text1"/>
              <w:sz w:val="20"/>
              <w:szCs w:val="20"/>
              <w:lang w:val="es-ES_tradnl"/>
            </w:rPr>
            <w:t>(BANREP, 2026)</w:t>
          </w:r>
          <w:r>
            <w:rPr>
              <w:rFonts w:ascii="Arial" w:eastAsia="Tahoma" w:hAnsi="Arial" w:cs="Arial"/>
              <w:color w:val="000000" w:themeColor="text1"/>
              <w:sz w:val="20"/>
              <w:szCs w:val="20"/>
            </w:rPr>
            <w:fldChar w:fldCharType="end"/>
          </w:r>
        </w:sdtContent>
      </w:sdt>
      <w:r w:rsidRPr="00BF2FA2">
        <w:rPr>
          <w:rFonts w:ascii="Arial" w:eastAsia="Tahoma" w:hAnsi="Arial" w:cs="Arial"/>
          <w:color w:val="000000" w:themeColor="text1"/>
          <w:sz w:val="20"/>
          <w:szCs w:val="20"/>
        </w:rPr>
        <w:t>:</w:t>
      </w:r>
    </w:p>
    <w:p w14:paraId="07F996E0"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0D1DCDCB" w14:textId="77777777" w:rsidR="001E6892" w:rsidRPr="00BF2FA2" w:rsidRDefault="001E6892" w:rsidP="001E6892">
      <w:pPr>
        <w:pStyle w:val="Prrafodelista"/>
        <w:numPr>
          <w:ilvl w:val="0"/>
          <w:numId w:val="28"/>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Diferencial de Tasas de Interés:</w:t>
      </w:r>
      <w:r w:rsidRPr="00BF2FA2">
        <w:rPr>
          <w:rFonts w:ascii="Arial" w:eastAsia="Tahoma" w:hAnsi="Arial" w:cs="Arial"/>
          <w:color w:val="000000" w:themeColor="text1"/>
          <w:sz w:val="20"/>
          <w:szCs w:val="20"/>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4B6CA3FC" w14:textId="77777777" w:rsidR="001E6892" w:rsidRPr="00BF2FA2" w:rsidRDefault="001E6892" w:rsidP="001E6892">
      <w:pPr>
        <w:pStyle w:val="Prrafodelista"/>
        <w:numPr>
          <w:ilvl w:val="0"/>
          <w:numId w:val="28"/>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Dinámica del Sector Externo y Remesas:</w:t>
      </w:r>
      <w:r w:rsidRPr="00BF2FA2">
        <w:rPr>
          <w:rFonts w:ascii="Arial" w:eastAsia="Tahoma" w:hAnsi="Arial" w:cs="Arial"/>
          <w:color w:val="000000" w:themeColor="text1"/>
          <w:sz w:val="20"/>
          <w:szCs w:val="20"/>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21DBE014"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0B301777"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materiales, insumos y equipos importados varía según el comportamiento de la TRM, estas fluctuaciones pueden generar ajustes en los precios de la cadena de suministro y, en consecuencia, alterar la ejecución del presupuesto inicial establecido para el proyecto.</w:t>
      </w:r>
    </w:p>
    <w:p w14:paraId="4F00EC8C" w14:textId="77777777" w:rsidR="001E6892" w:rsidRDefault="001E6892" w:rsidP="001E6892">
      <w:pPr>
        <w:spacing w:line="276" w:lineRule="auto"/>
        <w:jc w:val="center"/>
        <w:rPr>
          <w:rFonts w:ascii="Arial" w:eastAsia="Tahoma" w:hAnsi="Arial" w:cs="Arial"/>
          <w:b/>
          <w:bCs/>
          <w:color w:val="000000" w:themeColor="text1"/>
          <w:sz w:val="20"/>
          <w:szCs w:val="20"/>
        </w:rPr>
      </w:pPr>
    </w:p>
    <w:p w14:paraId="717F992A"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18</w:t>
      </w:r>
      <w:r w:rsidRPr="00BF2FA2">
        <w:rPr>
          <w:rFonts w:ascii="Arial" w:eastAsia="Tahoma" w:hAnsi="Arial" w:cs="Arial"/>
          <w:b/>
          <w:bCs/>
          <w:color w:val="000000" w:themeColor="text1"/>
          <w:sz w:val="20"/>
          <w:szCs w:val="20"/>
        </w:rPr>
        <w:t>. Histórico TRM</w:t>
      </w:r>
    </w:p>
    <w:p w14:paraId="4723C616" w14:textId="77777777" w:rsidR="001E6892" w:rsidRPr="00BF2FA2" w:rsidRDefault="001E6892" w:rsidP="001E6892">
      <w:pPr>
        <w:spacing w:line="276" w:lineRule="auto"/>
        <w:jc w:val="center"/>
        <w:rPr>
          <w:rFonts w:ascii="Arial" w:eastAsia="Tahoma" w:hAnsi="Arial" w:cs="Arial"/>
          <w:color w:val="000000" w:themeColor="text1"/>
          <w:sz w:val="20"/>
          <w:szCs w:val="20"/>
        </w:rPr>
      </w:pPr>
    </w:p>
    <w:p w14:paraId="42730E23" w14:textId="77777777" w:rsidR="001E6892" w:rsidRPr="00BF2FA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247B3E7E" wp14:editId="27192FA2">
            <wp:extent cx="4551739" cy="3268301"/>
            <wp:effectExtent l="0" t="0" r="0" b="0"/>
            <wp:docPr id="20161751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117" name="Imagen 20161751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277" cy="3283048"/>
                    </a:xfrm>
                    <a:prstGeom prst="rect">
                      <a:avLst/>
                    </a:prstGeom>
                  </pic:spPr>
                </pic:pic>
              </a:graphicData>
            </a:graphic>
          </wp:inline>
        </w:drawing>
      </w:r>
    </w:p>
    <w:p w14:paraId="52F22DE1"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 Fuente: </w:t>
      </w:r>
      <w:r w:rsidRPr="00BF2FA2">
        <w:rPr>
          <w:rFonts w:ascii="Arial" w:eastAsia="Tahoma" w:hAnsi="Arial" w:cs="Arial"/>
          <w:color w:val="000000" w:themeColor="text1"/>
          <w:sz w:val="20"/>
          <w:szCs w:val="20"/>
        </w:rPr>
        <w:t>BANREP</w:t>
      </w:r>
    </w:p>
    <w:p w14:paraId="2FD6F06C"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63D23759" w14:textId="77777777" w:rsidR="001E6892" w:rsidRPr="00BF2FA2"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Inflación</w:t>
      </w:r>
    </w:p>
    <w:p w14:paraId="12A2428D"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75DFE04E" w14:textId="77777777" w:rsidR="001E6892" w:rsidRPr="00B14F97" w:rsidRDefault="001E6892" w:rsidP="001E6892">
      <w:pPr>
        <w:spacing w:line="276" w:lineRule="auto"/>
        <w:jc w:val="both"/>
        <w:rPr>
          <w:rFonts w:ascii="Arial" w:eastAsia="Tahoma" w:hAnsi="Arial" w:cs="Arial"/>
          <w:color w:val="000000" w:themeColor="text1"/>
          <w:sz w:val="20"/>
          <w:szCs w:val="20"/>
          <w:lang w:val="es-CO"/>
        </w:rPr>
      </w:pPr>
      <w:r w:rsidRPr="00B14F97">
        <w:rPr>
          <w:rFonts w:ascii="Arial" w:eastAsia="Tahoma" w:hAnsi="Arial" w:cs="Arial"/>
          <w:color w:val="000000" w:themeColor="text1"/>
          <w:sz w:val="20"/>
          <w:szCs w:val="20"/>
          <w:lang w:val="es-CO"/>
        </w:rPr>
        <w:t>En lo corrido del año (enero - mayo), seis divisiones de bienes y servicios se ubicaron por encima del</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promedio nacional (4,36%): Restaurantes y hoteles (6,02%), Educación (5,89%), Alimentos y bebidas</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no</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alcohólicas (5,85%), Muebles, artículos para el hogar y para la conservación ordinaria del hogar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(5,32%), Salud (4,51%) y por último, Transporte (4,48%). El resto de las divisiones se ubicaron por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debajo del promedio: Bienes y servicios diversos (3,66%), Bebidas alcohólicas y tabaco (3,39%),</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Información y comunicación (3,24%), Alojamiento, agua, electricidad, gas y otros combustibles (3,13%),</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Recreación y cultura (2,84%) y por último, Prendas de vestir y calzado (1,95%)</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487284888"/>
          <w:citation/>
        </w:sdtPr>
        <w:sdtEndPr/>
        <w:sdtContent>
          <w:r>
            <w:rPr>
              <w:rFonts w:ascii="Arial" w:eastAsia="Tahoma" w:hAnsi="Arial" w:cs="Arial"/>
              <w:color w:val="000000" w:themeColor="text1"/>
              <w:sz w:val="20"/>
              <w:szCs w:val="20"/>
              <w:lang w:val="es-CO"/>
            </w:rPr>
            <w:fldChar w:fldCharType="begin"/>
          </w:r>
          <w:r>
            <w:rPr>
              <w:rFonts w:ascii="Arial" w:eastAsia="Tahoma" w:hAnsi="Arial" w:cs="Arial"/>
              <w:color w:val="000000" w:themeColor="text1"/>
              <w:sz w:val="20"/>
              <w:szCs w:val="20"/>
              <w:lang w:val="es-ES_tradnl"/>
            </w:rPr>
            <w:instrText xml:space="preserve"> CITATION DAN266 \l 1034 </w:instrText>
          </w:r>
          <w:r>
            <w:rPr>
              <w:rFonts w:ascii="Arial" w:eastAsia="Tahoma" w:hAnsi="Arial" w:cs="Arial"/>
              <w:color w:val="000000" w:themeColor="text1"/>
              <w:sz w:val="20"/>
              <w:szCs w:val="20"/>
              <w:lang w:val="es-CO"/>
            </w:rPr>
            <w:fldChar w:fldCharType="separate"/>
          </w:r>
          <w:r w:rsidRPr="00DC3AC4">
            <w:rPr>
              <w:rFonts w:ascii="Arial" w:eastAsia="Tahoma" w:hAnsi="Arial" w:cs="Arial"/>
              <w:noProof/>
              <w:color w:val="000000" w:themeColor="text1"/>
              <w:sz w:val="20"/>
              <w:szCs w:val="20"/>
              <w:lang w:val="es-ES_tradnl"/>
            </w:rPr>
            <w:t>(DANE, Índice de Precios al Consumidor, 2026)</w:t>
          </w:r>
          <w:r>
            <w:rPr>
              <w:rFonts w:ascii="Arial" w:eastAsia="Tahoma" w:hAnsi="Arial" w:cs="Arial"/>
              <w:color w:val="000000" w:themeColor="text1"/>
              <w:sz w:val="20"/>
              <w:szCs w:val="20"/>
              <w:lang w:val="es-CO"/>
            </w:rPr>
            <w:fldChar w:fldCharType="end"/>
          </w:r>
        </w:sdtContent>
      </w:sdt>
      <w:r w:rsidRPr="00BF2FA2">
        <w:rPr>
          <w:rFonts w:ascii="Arial" w:eastAsia="Tahoma" w:hAnsi="Arial" w:cs="Arial"/>
          <w:color w:val="000000" w:themeColor="text1"/>
          <w:sz w:val="20"/>
          <w:szCs w:val="20"/>
          <w:lang w:val="es-CO"/>
        </w:rPr>
        <w:t>.</w:t>
      </w:r>
    </w:p>
    <w:p w14:paraId="28ACFC4F"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0F5832CD"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19</w:t>
      </w:r>
      <w:r w:rsidRPr="00BF2FA2">
        <w:rPr>
          <w:rFonts w:ascii="Arial" w:eastAsia="Tahoma" w:hAnsi="Arial" w:cs="Arial"/>
          <w:b/>
          <w:bCs/>
          <w:color w:val="000000" w:themeColor="text1"/>
          <w:sz w:val="20"/>
          <w:szCs w:val="20"/>
        </w:rPr>
        <w:t>. IPC Variación y contribución año corrido</w:t>
      </w:r>
    </w:p>
    <w:p w14:paraId="45A19C9E" w14:textId="77777777" w:rsidR="001E6892" w:rsidRPr="00BF2FA2" w:rsidRDefault="001E6892" w:rsidP="001E6892">
      <w:pPr>
        <w:spacing w:line="276" w:lineRule="auto"/>
        <w:rPr>
          <w:rFonts w:ascii="Arial" w:eastAsia="Tahoma" w:hAnsi="Arial" w:cs="Arial"/>
          <w:color w:val="000000" w:themeColor="text1"/>
          <w:sz w:val="20"/>
          <w:szCs w:val="20"/>
        </w:rPr>
      </w:pPr>
    </w:p>
    <w:p w14:paraId="64023170"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432F7FF0" w14:textId="77777777" w:rsidR="001E6892" w:rsidRPr="00BF2FA2" w:rsidRDefault="001E6892" w:rsidP="001E689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Mayo</w:t>
      </w:r>
      <w:r w:rsidRPr="00BF2FA2">
        <w:rPr>
          <w:rFonts w:ascii="Arial" w:eastAsia="Tahoma" w:hAnsi="Arial" w:cs="Arial"/>
          <w:b/>
          <w:bCs/>
          <w:color w:val="000000" w:themeColor="text1"/>
          <w:sz w:val="20"/>
          <w:szCs w:val="20"/>
        </w:rPr>
        <w:t xml:space="preserve"> 2025 - 2026</w:t>
      </w:r>
    </w:p>
    <w:p w14:paraId="104BE365" w14:textId="77777777" w:rsidR="001E6892" w:rsidRPr="00BF2FA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0C4514C0" wp14:editId="5139B462">
            <wp:extent cx="5760720" cy="2710180"/>
            <wp:effectExtent l="0" t="0" r="5080" b="0"/>
            <wp:docPr id="1731958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845" name="Imagen 173195845"/>
                    <pic:cNvPicPr/>
                  </pic:nvPicPr>
                  <pic:blipFill>
                    <a:blip r:embed="rId26">
                      <a:extLst>
                        <a:ext uri="{28A0092B-C50C-407E-A947-70E740481C1C}">
                          <a14:useLocalDpi xmlns:a14="http://schemas.microsoft.com/office/drawing/2010/main" val="0"/>
                        </a:ext>
                      </a:extLst>
                    </a:blip>
                    <a:stretch>
                      <a:fillRect/>
                    </a:stretch>
                  </pic:blipFill>
                  <pic:spPr>
                    <a:xfrm>
                      <a:off x="0" y="0"/>
                      <a:ext cx="5760720" cy="2710180"/>
                    </a:xfrm>
                    <a:prstGeom prst="rect">
                      <a:avLst/>
                    </a:prstGeom>
                  </pic:spPr>
                </pic:pic>
              </a:graphicData>
            </a:graphic>
          </wp:inline>
        </w:drawing>
      </w:r>
    </w:p>
    <w:p w14:paraId="4A5F5EED" w14:textId="77777777" w:rsidR="001E6892" w:rsidRPr="00BF2FA2" w:rsidRDefault="001E6892" w:rsidP="001E6892">
      <w:pPr>
        <w:spacing w:line="276" w:lineRule="auto"/>
        <w:jc w:val="both"/>
        <w:rPr>
          <w:rFonts w:ascii="Arial" w:eastAsia="Tahoma" w:hAnsi="Arial" w:cs="Arial"/>
          <w:b/>
          <w:bCs/>
          <w:color w:val="000000" w:themeColor="text1"/>
          <w:sz w:val="20"/>
          <w:szCs w:val="20"/>
        </w:rPr>
      </w:pPr>
    </w:p>
    <w:p w14:paraId="47C97DA4" w14:textId="77777777" w:rsidR="001E6892" w:rsidRPr="00BF2FA2"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Índice de desempleo</w:t>
      </w:r>
    </w:p>
    <w:p w14:paraId="17E5EABA"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6A6A957E" w14:textId="77777777" w:rsidR="001E6892" w:rsidRPr="0029271A" w:rsidRDefault="001E6892" w:rsidP="001E6892">
      <w:pPr>
        <w:spacing w:line="276" w:lineRule="auto"/>
        <w:jc w:val="both"/>
        <w:rPr>
          <w:rFonts w:ascii="Arial" w:eastAsia="Tahoma" w:hAnsi="Arial" w:cs="Arial"/>
          <w:color w:val="000000" w:themeColor="text1"/>
          <w:sz w:val="20"/>
          <w:szCs w:val="20"/>
          <w:lang w:val="es-CO"/>
        </w:rPr>
      </w:pPr>
      <w:r w:rsidRPr="0029271A">
        <w:rPr>
          <w:rFonts w:ascii="Arial" w:eastAsia="Tahoma" w:hAnsi="Arial" w:cs="Arial"/>
          <w:color w:val="000000" w:themeColor="text1"/>
          <w:sz w:val="20"/>
          <w:szCs w:val="20"/>
          <w:lang w:val="es-CO"/>
        </w:rPr>
        <w:t>Para abril de 2026, la tasa de desocupación del total nacional fue 8,8%, siendo similar a la registrada</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en el mismo mes de 2025. La tasa global de participación se ubicó en 64,7%, lo que significó un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lastRenderedPageBreak/>
        <w:t>aumento de 1,0 puntos porcentuales frente a abril de 2025 (63,7%). Finalmente, la tasa de ocupación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fue 59,1%, lo que representó un aumento de 0,9 puntos porcentuales respecto al mismo mes del</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año anterior (58,1%)</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641994725"/>
          <w:citation/>
        </w:sdtPr>
        <w:sdtEndPr/>
        <w:sdtContent>
          <w:r>
            <w:rPr>
              <w:rFonts w:ascii="Arial" w:eastAsia="Tahoma" w:hAnsi="Arial" w:cs="Arial"/>
              <w:color w:val="000000" w:themeColor="text1"/>
              <w:sz w:val="20"/>
              <w:szCs w:val="20"/>
              <w:lang w:val="es-CO"/>
            </w:rPr>
            <w:fldChar w:fldCharType="begin"/>
          </w:r>
          <w:r>
            <w:rPr>
              <w:rFonts w:ascii="Arial" w:eastAsia="Tahoma" w:hAnsi="Arial" w:cs="Arial"/>
              <w:color w:val="000000" w:themeColor="text1"/>
              <w:sz w:val="20"/>
              <w:szCs w:val="20"/>
              <w:lang w:val="es-ES_tradnl"/>
            </w:rPr>
            <w:instrText xml:space="preserve">CITATION DAN29 \l 1034 </w:instrText>
          </w:r>
          <w:r>
            <w:rPr>
              <w:rFonts w:ascii="Arial" w:eastAsia="Tahoma" w:hAnsi="Arial" w:cs="Arial"/>
              <w:color w:val="000000" w:themeColor="text1"/>
              <w:sz w:val="20"/>
              <w:szCs w:val="20"/>
              <w:lang w:val="es-CO"/>
            </w:rPr>
            <w:fldChar w:fldCharType="separate"/>
          </w:r>
          <w:r w:rsidRPr="00A05F25">
            <w:rPr>
              <w:rFonts w:ascii="Arial" w:eastAsia="Tahoma" w:hAnsi="Arial" w:cs="Arial"/>
              <w:noProof/>
              <w:color w:val="000000" w:themeColor="text1"/>
              <w:sz w:val="20"/>
              <w:szCs w:val="20"/>
              <w:lang w:val="es-ES_tradnl"/>
            </w:rPr>
            <w:t>(DANE, Indicadores del Mercado Laboral, 2026)</w:t>
          </w:r>
          <w:r>
            <w:rPr>
              <w:rFonts w:ascii="Arial" w:eastAsia="Tahoma" w:hAnsi="Arial" w:cs="Arial"/>
              <w:color w:val="000000" w:themeColor="text1"/>
              <w:sz w:val="20"/>
              <w:szCs w:val="20"/>
              <w:lang w:val="es-CO"/>
            </w:rPr>
            <w:fldChar w:fldCharType="end"/>
          </w:r>
        </w:sdtContent>
      </w:sdt>
      <w:r w:rsidRPr="00BF2FA2">
        <w:rPr>
          <w:rFonts w:ascii="Arial" w:eastAsia="Tahoma" w:hAnsi="Arial" w:cs="Arial"/>
          <w:color w:val="000000" w:themeColor="text1"/>
          <w:sz w:val="20"/>
          <w:szCs w:val="20"/>
          <w:lang w:val="es-CO"/>
        </w:rPr>
        <w:t>.</w:t>
      </w:r>
    </w:p>
    <w:p w14:paraId="15F5FE42" w14:textId="77777777" w:rsidR="001E6892" w:rsidRPr="00BF2FA2" w:rsidRDefault="001E6892" w:rsidP="001E6892">
      <w:pPr>
        <w:spacing w:line="276" w:lineRule="auto"/>
        <w:rPr>
          <w:rFonts w:ascii="Arial" w:eastAsia="Tahoma" w:hAnsi="Arial" w:cs="Arial"/>
          <w:color w:val="000000" w:themeColor="text1"/>
          <w:sz w:val="20"/>
          <w:szCs w:val="20"/>
        </w:rPr>
      </w:pPr>
    </w:p>
    <w:p w14:paraId="1927EAA4"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Pr>
          <w:rFonts w:ascii="Arial" w:eastAsia="Tahoma" w:hAnsi="Arial" w:cs="Arial"/>
          <w:b/>
          <w:bCs/>
          <w:color w:val="000000" w:themeColor="text1"/>
          <w:sz w:val="20"/>
          <w:szCs w:val="20"/>
        </w:rPr>
        <w:t>0</w:t>
      </w:r>
      <w:r w:rsidRPr="00BF2FA2">
        <w:rPr>
          <w:rFonts w:ascii="Arial" w:eastAsia="Tahoma" w:hAnsi="Arial" w:cs="Arial"/>
          <w:b/>
          <w:bCs/>
          <w:color w:val="000000" w:themeColor="text1"/>
          <w:sz w:val="20"/>
          <w:szCs w:val="20"/>
        </w:rPr>
        <w:t>. Tasa global de participación (TGP), Tasa de ocupación (TO) y Tasa de desocupación (TD)</w:t>
      </w:r>
    </w:p>
    <w:p w14:paraId="2B61660D"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nacional</w:t>
      </w:r>
    </w:p>
    <w:p w14:paraId="5294DDB5"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Marzo (2018 - 2026)</w:t>
      </w:r>
    </w:p>
    <w:p w14:paraId="340A528E" w14:textId="77777777" w:rsidR="001E6892" w:rsidRPr="00BF2FA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DC9FB01" wp14:editId="38AF2251">
            <wp:extent cx="3175000" cy="1535702"/>
            <wp:effectExtent l="0" t="0" r="0" b="1270"/>
            <wp:docPr id="12412967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6784" name="Imagen 12412967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4088" cy="1554608"/>
                    </a:xfrm>
                    <a:prstGeom prst="rect">
                      <a:avLst/>
                    </a:prstGeom>
                  </pic:spPr>
                </pic:pic>
              </a:graphicData>
            </a:graphic>
          </wp:inline>
        </w:drawing>
      </w:r>
      <w:r>
        <w:rPr>
          <w:rFonts w:ascii="Arial" w:eastAsia="Tahoma" w:hAnsi="Arial" w:cs="Arial"/>
          <w:color w:val="000000" w:themeColor="text1"/>
          <w:sz w:val="20"/>
          <w:szCs w:val="20"/>
        </w:rPr>
        <w:t xml:space="preserve"> </w:t>
      </w:r>
    </w:p>
    <w:p w14:paraId="0B0DD759" w14:textId="77777777" w:rsidR="001E6892" w:rsidRPr="00BF2FA2" w:rsidRDefault="001E6892" w:rsidP="001E6892">
      <w:pPr>
        <w:spacing w:line="276" w:lineRule="auto"/>
        <w:rPr>
          <w:rFonts w:ascii="Arial" w:eastAsia="Tahoma" w:hAnsi="Arial" w:cs="Arial"/>
          <w:color w:val="000000" w:themeColor="text1"/>
          <w:sz w:val="20"/>
          <w:szCs w:val="20"/>
        </w:rPr>
      </w:pPr>
    </w:p>
    <w:p w14:paraId="2D0B28EE" w14:textId="77777777" w:rsidR="001E6892" w:rsidRPr="00D6213C" w:rsidRDefault="001E6892" w:rsidP="001E6892">
      <w:pPr>
        <w:spacing w:line="276" w:lineRule="auto"/>
        <w:jc w:val="both"/>
        <w:rPr>
          <w:rFonts w:ascii="Arial" w:eastAsia="Tahoma" w:hAnsi="Arial" w:cs="Arial"/>
          <w:color w:val="000000" w:themeColor="text1"/>
          <w:sz w:val="20"/>
          <w:szCs w:val="20"/>
          <w:lang w:val="es-CO"/>
        </w:rPr>
      </w:pPr>
      <w:r w:rsidRPr="00D6213C">
        <w:rPr>
          <w:rFonts w:ascii="Arial" w:eastAsia="Tahoma" w:hAnsi="Arial" w:cs="Arial"/>
          <w:color w:val="000000" w:themeColor="text1"/>
          <w:sz w:val="20"/>
          <w:szCs w:val="20"/>
          <w:lang w:val="es-CO"/>
        </w:rPr>
        <w:t>En abril de 2026, la tasa de desocupación en el total de las 13 ciudades y áreas metropolitanas fue</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8,8%, mientras que en el mismo mes de 2025 fue 8,7%. La tasa global de participación se ubicó en</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66,6% y la tasa de ocupación en 60,7%, en abril de 2025 estas tasas fueron 65,9% y 60,1%,</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respectivamente</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992912130"/>
          <w:citation/>
        </w:sdtPr>
        <w:sdtEndPr/>
        <w:sdtContent>
          <w:r>
            <w:rPr>
              <w:rFonts w:ascii="Arial" w:eastAsia="Tahoma" w:hAnsi="Arial" w:cs="Arial"/>
              <w:color w:val="000000" w:themeColor="text1"/>
              <w:sz w:val="20"/>
              <w:szCs w:val="20"/>
              <w:lang w:val="es-CO"/>
            </w:rPr>
            <w:fldChar w:fldCharType="begin"/>
          </w:r>
          <w:r>
            <w:rPr>
              <w:rFonts w:ascii="Arial" w:eastAsia="Tahoma" w:hAnsi="Arial" w:cs="Arial"/>
              <w:color w:val="000000" w:themeColor="text1"/>
              <w:sz w:val="20"/>
              <w:szCs w:val="20"/>
              <w:lang w:val="es-ES_tradnl"/>
            </w:rPr>
            <w:instrText xml:space="preserve">CITATION DAN29 \l 1034 </w:instrText>
          </w:r>
          <w:r>
            <w:rPr>
              <w:rFonts w:ascii="Arial" w:eastAsia="Tahoma" w:hAnsi="Arial" w:cs="Arial"/>
              <w:color w:val="000000" w:themeColor="text1"/>
              <w:sz w:val="20"/>
              <w:szCs w:val="20"/>
              <w:lang w:val="es-CO"/>
            </w:rPr>
            <w:fldChar w:fldCharType="separate"/>
          </w:r>
          <w:r w:rsidRPr="00A05F25">
            <w:rPr>
              <w:rFonts w:ascii="Arial" w:eastAsia="Tahoma" w:hAnsi="Arial" w:cs="Arial"/>
              <w:noProof/>
              <w:color w:val="000000" w:themeColor="text1"/>
              <w:sz w:val="20"/>
              <w:szCs w:val="20"/>
              <w:lang w:val="es-ES_tradnl"/>
            </w:rPr>
            <w:t>(DANE, Indicadores del Mercado Laboral, 2026)</w:t>
          </w:r>
          <w:r>
            <w:rPr>
              <w:rFonts w:ascii="Arial" w:eastAsia="Tahoma" w:hAnsi="Arial" w:cs="Arial"/>
              <w:color w:val="000000" w:themeColor="text1"/>
              <w:sz w:val="20"/>
              <w:szCs w:val="20"/>
              <w:lang w:val="es-CO"/>
            </w:rPr>
            <w:fldChar w:fldCharType="end"/>
          </w:r>
        </w:sdtContent>
      </w:sdt>
      <w:r w:rsidRPr="00BF2FA2">
        <w:rPr>
          <w:rFonts w:ascii="Arial" w:eastAsia="Tahoma" w:hAnsi="Arial" w:cs="Arial"/>
          <w:color w:val="000000" w:themeColor="text1"/>
          <w:sz w:val="20"/>
          <w:szCs w:val="20"/>
          <w:lang w:val="es-CO"/>
        </w:rPr>
        <w:t>.</w:t>
      </w:r>
    </w:p>
    <w:p w14:paraId="202E03C3"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20530664" w14:textId="77777777" w:rsidR="001E6892" w:rsidRPr="00BF2FA2" w:rsidRDefault="001E6892" w:rsidP="001E689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Pr>
          <w:rFonts w:ascii="Arial" w:eastAsia="Tahoma" w:hAnsi="Arial" w:cs="Arial"/>
          <w:b/>
          <w:bCs/>
          <w:color w:val="000000" w:themeColor="text1"/>
          <w:sz w:val="20"/>
          <w:szCs w:val="20"/>
        </w:rPr>
        <w:t>1</w:t>
      </w:r>
      <w:r w:rsidRPr="00BF2FA2">
        <w:rPr>
          <w:rFonts w:ascii="Arial" w:eastAsia="Tahoma" w:hAnsi="Arial" w:cs="Arial"/>
          <w:b/>
          <w:bCs/>
          <w:color w:val="000000" w:themeColor="text1"/>
          <w:sz w:val="20"/>
          <w:szCs w:val="20"/>
        </w:rPr>
        <w:t>. Tasa global de participación (TGP), Tasa de ocupación (TO) y Tasa de desocupación (TD)</w:t>
      </w:r>
    </w:p>
    <w:p w14:paraId="2C28E6CC"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13 ciudades y áreas metropolitanas</w:t>
      </w:r>
    </w:p>
    <w:p w14:paraId="382AE9FD" w14:textId="77777777" w:rsidR="001E6892" w:rsidRPr="00BF2FA2" w:rsidRDefault="001E6892" w:rsidP="001E689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Marzo (2018 - 2026)</w:t>
      </w:r>
    </w:p>
    <w:p w14:paraId="615F6C7E" w14:textId="77777777" w:rsidR="001E6892" w:rsidRPr="00BF2FA2" w:rsidRDefault="001E6892" w:rsidP="001E689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1C445CF" wp14:editId="51B6DB82">
            <wp:extent cx="3234267" cy="1456347"/>
            <wp:effectExtent l="0" t="0" r="4445" b="4445"/>
            <wp:docPr id="1343222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2877" name="Imagen 1343222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0862" cy="1468322"/>
                    </a:xfrm>
                    <a:prstGeom prst="rect">
                      <a:avLst/>
                    </a:prstGeom>
                  </pic:spPr>
                </pic:pic>
              </a:graphicData>
            </a:graphic>
          </wp:inline>
        </w:drawing>
      </w:r>
    </w:p>
    <w:p w14:paraId="24D218F5" w14:textId="77777777" w:rsidR="001E6892" w:rsidRPr="00BF2FA2" w:rsidRDefault="001E6892" w:rsidP="001E6892">
      <w:pPr>
        <w:spacing w:line="276" w:lineRule="auto"/>
        <w:rPr>
          <w:rFonts w:ascii="Arial" w:eastAsia="Tahoma" w:hAnsi="Arial" w:cs="Arial"/>
          <w:color w:val="000000" w:themeColor="text1"/>
          <w:sz w:val="20"/>
          <w:szCs w:val="20"/>
        </w:rPr>
      </w:pPr>
    </w:p>
    <w:p w14:paraId="2B143A29" w14:textId="77777777" w:rsidR="001E6892" w:rsidRDefault="001E6892" w:rsidP="001E689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Adicionalmente, </w:t>
      </w:r>
      <w:r w:rsidRPr="00DA6259">
        <w:rPr>
          <w:rFonts w:ascii="Arial" w:eastAsia="Tahoma" w:hAnsi="Arial" w:cs="Arial"/>
          <w:color w:val="000000" w:themeColor="text1"/>
          <w:sz w:val="20"/>
          <w:szCs w:val="20"/>
        </w:rPr>
        <w:t>la Tasa de Desocupación (TD) para el total nacional en abril de 2026 se ubicó</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 8,8%, manteniéndose sin variación con respecto al mismo mes de 2025</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37066371"/>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4207F17D" w14:textId="77777777" w:rsidR="001E6892" w:rsidRDefault="001E6892" w:rsidP="001E6892">
      <w:pPr>
        <w:spacing w:line="276" w:lineRule="auto"/>
        <w:jc w:val="both"/>
        <w:rPr>
          <w:rFonts w:ascii="Arial" w:eastAsia="Tahoma" w:hAnsi="Arial" w:cs="Arial"/>
          <w:color w:val="000000" w:themeColor="text1"/>
          <w:sz w:val="20"/>
          <w:szCs w:val="20"/>
        </w:rPr>
      </w:pPr>
    </w:p>
    <w:p w14:paraId="45C823E6"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el mismo periodo, presentando variaciones estadísticamente significativas, la Tasa Global de</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Participación (TGP) aumentó 1,0 punto porcentual (p.p.), al pasar de 63,7% a 64,7%, así mismo la</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Tasa de Ocupación (TO) registró un incremento de 0,9 p.p., pasando de 58,1% a 59,1%</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17121469"/>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2A160014" w14:textId="77777777" w:rsidR="001E6892" w:rsidRDefault="001E6892" w:rsidP="001E6892">
      <w:pPr>
        <w:spacing w:line="276" w:lineRule="auto"/>
        <w:jc w:val="both"/>
        <w:rPr>
          <w:rFonts w:ascii="Arial" w:eastAsia="Tahoma" w:hAnsi="Arial" w:cs="Arial"/>
          <w:color w:val="000000" w:themeColor="text1"/>
          <w:sz w:val="20"/>
          <w:szCs w:val="20"/>
        </w:rPr>
      </w:pPr>
    </w:p>
    <w:p w14:paraId="290DCAB8"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su parte, la brecha de género registró una reducción de 0,3 p.p. al pasar de 4,1 p.p. en abril</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de 2025, a 3,8 p.p. en abril de 2026. Para el total nacional, la tasa de desocupación se ubicó en</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10,9% para las mujeres y en 7,1% para los hombres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45172598"/>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126CB50" w14:textId="77777777" w:rsidR="001E6892" w:rsidRDefault="001E6892" w:rsidP="001E6892">
      <w:pPr>
        <w:spacing w:line="276" w:lineRule="auto"/>
        <w:jc w:val="both"/>
        <w:rPr>
          <w:rFonts w:ascii="Arial" w:eastAsia="Tahoma" w:hAnsi="Arial" w:cs="Arial"/>
          <w:color w:val="000000" w:themeColor="text1"/>
          <w:sz w:val="20"/>
          <w:szCs w:val="20"/>
        </w:rPr>
      </w:pPr>
    </w:p>
    <w:p w14:paraId="18528712"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A nivel nacional, la población ocupada tuvo incremento significativo de 701 mil personas en el</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total nacional, con una variación significativa del 3,0% respecto al mismo mes de 2025. Este</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crecimiento se explica por incrementos estadísticamente significativos en los dominios</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geográficos de Otras cabeceras (5,6%) con una contribución de 1,5 p.p., 13 ciudades y áreas</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(2,3%), con una contribución de 1,1 p. p. y 10 ciudades (3,2%), cuya contribución</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fue de 0,2 p. p</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80408996"/>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31146A33" w14:textId="77777777" w:rsidR="001E6892" w:rsidRDefault="001E6892" w:rsidP="001E6892">
      <w:pPr>
        <w:spacing w:line="276" w:lineRule="auto"/>
        <w:jc w:val="both"/>
        <w:rPr>
          <w:rFonts w:ascii="Arial" w:eastAsia="Tahoma" w:hAnsi="Arial" w:cs="Arial"/>
          <w:color w:val="000000" w:themeColor="text1"/>
          <w:sz w:val="20"/>
          <w:szCs w:val="20"/>
        </w:rPr>
      </w:pPr>
    </w:p>
    <w:p w14:paraId="773AE3E4"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lastRenderedPageBreak/>
        <w:t>Por ramas de actividad económica, Administración pública y defensa, educación y atención de la</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salud humana (234 mil personas), Construcción (153 mil personas) y Actividades Artísticas,</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entretenimiento, recreación y otras actividades de servicio (148 mil personas) fueron las ramas de</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actividad económica con mayores aumentos en el número de ocupados para abril de 2026. En</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contraste, se registró disminución en Comercio y reparación de vehículos con 85 mil personas</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menos en el número de ocupados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70111179"/>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294598F7" w14:textId="77777777" w:rsidR="001E6892" w:rsidRPr="00DA6259" w:rsidRDefault="001E6892" w:rsidP="001E6892">
      <w:pPr>
        <w:spacing w:line="276" w:lineRule="auto"/>
        <w:jc w:val="both"/>
        <w:rPr>
          <w:rFonts w:ascii="Arial" w:eastAsia="Tahoma" w:hAnsi="Arial" w:cs="Arial"/>
          <w:color w:val="000000" w:themeColor="text1"/>
          <w:sz w:val="20"/>
          <w:szCs w:val="20"/>
        </w:rPr>
      </w:pPr>
    </w:p>
    <w:p w14:paraId="6E0A0E60"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abril de 2026, la población desocupada a nivel nacional aumentó 67 mil personas, con una</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variación del 3,0%. Este incremento se presentó principalmente en los dominios geográficos de</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Otras cabeceras con 8,0%, con una contribución de 2,5 p.p., seguido de 13 ciudades y áreas</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(3,0%), con una contribución de 1,4 p. p</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043786249"/>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2D66021" w14:textId="77777777" w:rsidR="001E6892" w:rsidRPr="00DA6259" w:rsidRDefault="001E6892" w:rsidP="001E6892">
      <w:pPr>
        <w:spacing w:line="276" w:lineRule="auto"/>
        <w:jc w:val="both"/>
        <w:rPr>
          <w:rFonts w:ascii="Arial" w:eastAsia="Tahoma" w:hAnsi="Arial" w:cs="Arial"/>
          <w:color w:val="000000" w:themeColor="text1"/>
          <w:sz w:val="20"/>
          <w:szCs w:val="20"/>
        </w:rPr>
      </w:pPr>
    </w:p>
    <w:p w14:paraId="45329127" w14:textId="77777777" w:rsidR="001E689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La tasa de desocupación desestacionalizada preliminar se ubicó en 8,7% para el total nacional y</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 8,8% para las 13 ciudades y áreas metropolitanas en abril de 2026. En ambos casos, el resultado</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mantuvo sin variación al registrado en abril de 2025</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69952776"/>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3FF763BA" w14:textId="77777777" w:rsidR="001E6892" w:rsidRDefault="001E6892" w:rsidP="001E6892">
      <w:pPr>
        <w:spacing w:line="276" w:lineRule="auto"/>
        <w:jc w:val="both"/>
        <w:rPr>
          <w:rFonts w:ascii="Arial" w:eastAsia="Tahoma" w:hAnsi="Arial" w:cs="Arial"/>
          <w:color w:val="000000" w:themeColor="text1"/>
          <w:sz w:val="20"/>
          <w:szCs w:val="20"/>
        </w:rPr>
      </w:pPr>
    </w:p>
    <w:p w14:paraId="10B9B941"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Durante el trimestre móvil febrero – abril 2026, la Tasa de Desocupación para el total nacional fue</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8,9% con una variación estadísticamente significativa. En el mismo periodo, la Tasa de Ocupación</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ubicó en 59,0%, también con variación estadísticamente significativa, mientras que la Tasa</w:t>
      </w:r>
      <w:r>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Global de Participación fue 64,8%.</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52111643"/>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BF2FA2">
        <w:rPr>
          <w:rFonts w:ascii="Arial" w:eastAsia="Tahoma" w:hAnsi="Arial" w:cs="Arial"/>
          <w:color w:val="000000" w:themeColor="text1"/>
          <w:sz w:val="20"/>
          <w:szCs w:val="20"/>
        </w:rPr>
        <w:t>.</w:t>
      </w:r>
    </w:p>
    <w:p w14:paraId="4004AE8E"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0EA9636B" w14:textId="77777777" w:rsidR="001E6892" w:rsidRDefault="001E6892" w:rsidP="001E6892">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Las mayores tasas de desocupación se registraron en Quibdó (25,1%), Cartagena (13,1%) y</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Riohacha (12,8%). Estas tres ciudades presentaron variaciones estadísticamente significativas. Por</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el contrario, las menores tasas de desocupación se observaron en Villavicencio (7,5%), Pereira</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A.M. (7,6%) y Bucaramanga A.M. (7,9%). Pereira A.M. registró una variación estadísticamente</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significativa</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36470853"/>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1357AD95" w14:textId="77777777" w:rsidR="001E6892" w:rsidRDefault="001E6892" w:rsidP="001E6892">
      <w:pPr>
        <w:spacing w:line="276" w:lineRule="auto"/>
        <w:jc w:val="both"/>
        <w:rPr>
          <w:rFonts w:ascii="Arial" w:eastAsia="Tahoma" w:hAnsi="Arial" w:cs="Arial"/>
          <w:color w:val="000000" w:themeColor="text1"/>
          <w:sz w:val="20"/>
          <w:szCs w:val="20"/>
        </w:rPr>
      </w:pPr>
    </w:p>
    <w:p w14:paraId="25AAD8F7" w14:textId="77777777" w:rsidR="001E6892" w:rsidRDefault="001E6892" w:rsidP="001E6892">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En abril de 2026 la proporción de población ocupada informal disminuyó 0,8 p.p. en el total</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nacional, 0,2 p.p. en 23 ciudades y áreas metropolitanas y 0,1 p.p. en 13 ciudades y áreas</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metropolitanas, alcanzando el 54,2%, 42,0% y 40,8% respectivamente</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7319905"/>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2652392C" w14:textId="77777777" w:rsidR="001E6892" w:rsidRDefault="001E6892" w:rsidP="001E6892">
      <w:pPr>
        <w:spacing w:line="276" w:lineRule="auto"/>
        <w:jc w:val="both"/>
        <w:rPr>
          <w:rFonts w:ascii="Arial" w:eastAsia="Tahoma" w:hAnsi="Arial" w:cs="Arial"/>
          <w:color w:val="000000" w:themeColor="text1"/>
          <w:sz w:val="20"/>
          <w:szCs w:val="20"/>
        </w:rPr>
      </w:pPr>
    </w:p>
    <w:p w14:paraId="3B6824BA" w14:textId="77777777" w:rsidR="001E6892" w:rsidRPr="00BF2FA2" w:rsidRDefault="001E6892" w:rsidP="001E6892">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Finalmente, en el trimestre móvil febrero – abril de 2026, la tasa de desocupación de la población</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joven se ubicó en 16,2%. Las mayores tasas para este segmento se registraron en Quibdó (34,9%),</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Cartagena (22,1%) y Santa Marta (22,0%). Quibdó y Santa Marta presentaron variaciones</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estadísticamente significativas. Por su parte, las menores tasas de desocupación juvenil se</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observaron en Villavicencio (11,3%), Pereira A.M. (12,0%) y Neiva (13,8%). Pereira A.M. registró</w:t>
      </w:r>
      <w:r>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variación estadísticamente significativa</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119535"/>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DAN291 \l 1034 </w:instrText>
          </w:r>
          <w:r>
            <w:rPr>
              <w:rFonts w:ascii="Arial" w:eastAsia="Tahoma" w:hAnsi="Arial" w:cs="Arial"/>
              <w:color w:val="000000" w:themeColor="text1"/>
              <w:sz w:val="20"/>
              <w:szCs w:val="20"/>
            </w:rPr>
            <w:fldChar w:fldCharType="separate"/>
          </w:r>
          <w:r w:rsidRPr="00A05F25">
            <w:rPr>
              <w:rFonts w:ascii="Arial" w:eastAsia="Tahoma" w:hAnsi="Arial" w:cs="Arial"/>
              <w:noProof/>
              <w:color w:val="000000" w:themeColor="text1"/>
              <w:sz w:val="20"/>
              <w:szCs w:val="20"/>
              <w:lang w:val="es-ES_tradnl"/>
            </w:rPr>
            <w:t>(DANE, Comunicado de prensa tasa de desocupación, 2026)</w:t>
          </w:r>
          <w:r>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2555C1F2" w14:textId="77777777" w:rsidR="001E6892" w:rsidRPr="00BF2FA2" w:rsidRDefault="001E6892" w:rsidP="001E6892">
      <w:pPr>
        <w:spacing w:line="276" w:lineRule="auto"/>
        <w:jc w:val="both"/>
        <w:rPr>
          <w:rFonts w:ascii="Arial" w:eastAsia="Tahoma" w:hAnsi="Arial" w:cs="Arial"/>
          <w:color w:val="000000" w:themeColor="text1"/>
          <w:sz w:val="20"/>
          <w:szCs w:val="20"/>
        </w:rPr>
      </w:pPr>
    </w:p>
    <w:p w14:paraId="65FE3A9A" w14:textId="77777777" w:rsidR="001E6892" w:rsidRDefault="001E6892" w:rsidP="001E6892">
      <w:pPr>
        <w:pStyle w:val="Prrafodelista"/>
        <w:numPr>
          <w:ilvl w:val="0"/>
          <w:numId w:val="24"/>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Panorama del sector del cemento</w:t>
      </w:r>
    </w:p>
    <w:p w14:paraId="651B100B" w14:textId="77777777" w:rsidR="001E6892" w:rsidRDefault="001E6892" w:rsidP="001E6892">
      <w:pPr>
        <w:spacing w:line="276" w:lineRule="auto"/>
        <w:jc w:val="both"/>
        <w:rPr>
          <w:rFonts w:ascii="Arial" w:eastAsia="Tahoma" w:hAnsi="Arial" w:cs="Arial"/>
          <w:color w:val="000000" w:themeColor="text1"/>
          <w:sz w:val="20"/>
          <w:szCs w:val="20"/>
        </w:rPr>
      </w:pPr>
    </w:p>
    <w:p w14:paraId="5A4357A0" w14:textId="77777777" w:rsidR="001E6892" w:rsidRDefault="001E6892" w:rsidP="001E6892">
      <w:pPr>
        <w:spacing w:line="276" w:lineRule="auto"/>
        <w:jc w:val="both"/>
        <w:rPr>
          <w:rFonts w:ascii="Arial" w:eastAsia="Tahoma" w:hAnsi="Arial" w:cs="Arial"/>
          <w:color w:val="000000" w:themeColor="text1"/>
          <w:sz w:val="20"/>
          <w:szCs w:val="20"/>
        </w:rPr>
      </w:pPr>
      <w:r w:rsidRPr="00960ADE">
        <w:rPr>
          <w:rFonts w:ascii="Arial" w:eastAsia="Tahoma" w:hAnsi="Arial" w:cs="Arial"/>
          <w:color w:val="000000" w:themeColor="text1"/>
          <w:sz w:val="20"/>
          <w:szCs w:val="20"/>
        </w:rPr>
        <w:t>Tal como se observa</w:t>
      </w:r>
      <w:r>
        <w:rPr>
          <w:rFonts w:ascii="Arial" w:eastAsia="Tahoma" w:hAnsi="Arial" w:cs="Arial"/>
          <w:color w:val="000000" w:themeColor="text1"/>
          <w:sz w:val="20"/>
          <w:szCs w:val="20"/>
        </w:rPr>
        <w:t xml:space="preserve"> en la Ilustración 22</w:t>
      </w:r>
      <w:r w:rsidRPr="00960ADE">
        <w:rPr>
          <w:rFonts w:ascii="Arial" w:eastAsia="Tahoma" w:hAnsi="Arial" w:cs="Arial"/>
          <w:color w:val="000000" w:themeColor="text1"/>
          <w:sz w:val="20"/>
          <w:szCs w:val="20"/>
        </w:rPr>
        <w:t xml:space="preserve">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w:t>
      </w:r>
      <w:r>
        <w:rPr>
          <w:rFonts w:ascii="Arial" w:eastAsia="Tahoma" w:hAnsi="Arial" w:cs="Arial"/>
          <w:color w:val="000000" w:themeColor="text1"/>
          <w:sz w:val="20"/>
          <w:szCs w:val="20"/>
        </w:rPr>
        <w:t>e</w:t>
      </w:r>
      <w:r w:rsidRPr="00960ADE">
        <w:rPr>
          <w:rFonts w:ascii="Arial" w:eastAsia="Tahoma" w:hAnsi="Arial" w:cs="Arial"/>
          <w:color w:val="000000" w:themeColor="text1"/>
          <w:sz w:val="20"/>
          <w:szCs w:val="20"/>
        </w:rPr>
        <w:t>cto de infraestructura vial en el municipio de Chaparral, este indicador técnico es altamente favorable</w:t>
      </w:r>
      <w:r>
        <w:rPr>
          <w:rFonts w:ascii="Arial" w:eastAsia="Tahoma" w:hAnsi="Arial" w:cs="Arial"/>
          <w:color w:val="000000" w:themeColor="text1"/>
          <w:sz w:val="20"/>
          <w:szCs w:val="20"/>
        </w:rPr>
        <w:t>,</w:t>
      </w:r>
      <w:r w:rsidRPr="00960ADE">
        <w:rPr>
          <w:rFonts w:ascii="Arial" w:eastAsia="Tahoma" w:hAnsi="Arial" w:cs="Arial"/>
          <w:color w:val="000000" w:themeColor="text1"/>
          <w:sz w:val="20"/>
          <w:szCs w:val="20"/>
        </w:rPr>
        <w:t xml:space="preserve"> confirma que el mercado local opera bajo condiciones de plena suficiencia de suministro y competencia, minimizando el riesgo de desabastecimiento físico o especulación de precios en el cemento estructural necesario para las obras civiles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2069376082"/>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Gru26 \l 1034 </w:instrText>
          </w:r>
          <w:r>
            <w:rPr>
              <w:rFonts w:ascii="Arial" w:eastAsia="Tahoma" w:hAnsi="Arial" w:cs="Arial"/>
              <w:color w:val="000000" w:themeColor="text1"/>
              <w:sz w:val="20"/>
              <w:szCs w:val="20"/>
            </w:rPr>
            <w:fldChar w:fldCharType="separate"/>
          </w:r>
          <w:r w:rsidRPr="002E13E0">
            <w:rPr>
              <w:rFonts w:ascii="Arial" w:eastAsia="Tahoma" w:hAnsi="Arial" w:cs="Arial"/>
              <w:noProof/>
              <w:color w:val="000000" w:themeColor="text1"/>
              <w:sz w:val="20"/>
              <w:szCs w:val="20"/>
              <w:lang w:val="es-ES_tradnl"/>
            </w:rPr>
            <w:t>(Cibest, 2026)</w:t>
          </w:r>
          <w:r>
            <w:rPr>
              <w:rFonts w:ascii="Arial" w:eastAsia="Tahoma" w:hAnsi="Arial" w:cs="Arial"/>
              <w:color w:val="000000" w:themeColor="text1"/>
              <w:sz w:val="20"/>
              <w:szCs w:val="20"/>
            </w:rPr>
            <w:fldChar w:fldCharType="end"/>
          </w:r>
        </w:sdtContent>
      </w:sdt>
      <w:r w:rsidRPr="003E4BCB">
        <w:rPr>
          <w:rFonts w:ascii="Arial" w:eastAsia="Tahoma" w:hAnsi="Arial" w:cs="Arial"/>
          <w:color w:val="000000" w:themeColor="text1"/>
          <w:sz w:val="20"/>
          <w:szCs w:val="20"/>
        </w:rPr>
        <w:t>:</w:t>
      </w:r>
    </w:p>
    <w:p w14:paraId="648588F6" w14:textId="77777777" w:rsidR="001E6892" w:rsidRDefault="001E6892" w:rsidP="001E6892">
      <w:pPr>
        <w:spacing w:line="276" w:lineRule="auto"/>
        <w:jc w:val="both"/>
        <w:rPr>
          <w:rFonts w:ascii="Arial" w:eastAsia="Tahoma" w:hAnsi="Arial" w:cs="Arial"/>
          <w:color w:val="000000" w:themeColor="text1"/>
          <w:sz w:val="20"/>
          <w:szCs w:val="20"/>
        </w:rPr>
      </w:pPr>
    </w:p>
    <w:p w14:paraId="71E43E86" w14:textId="77777777" w:rsidR="001E6892"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t>Disponibilidad y Moderación de Precios:</w:t>
      </w:r>
      <w:r w:rsidRPr="003E4BCB">
        <w:rPr>
          <w:rFonts w:ascii="Arial" w:eastAsia="Tahoma" w:hAnsi="Arial" w:cs="Arial"/>
          <w:color w:val="000000" w:themeColor="text1"/>
          <w:sz w:val="20"/>
          <w:szCs w:val="20"/>
        </w:rPr>
        <w:t xml:space="preserve"> El mercado cementero presenta actualmente un volumen de producción que supera la capacidad de absorción del mercado (con un crecimiento en la producción del 15,5%</w:t>
      </w:r>
      <w:r>
        <w:rPr>
          <w:rFonts w:ascii="Arial" w:eastAsia="Tahoma" w:hAnsi="Arial" w:cs="Arial"/>
          <w:color w:val="000000" w:themeColor="text1"/>
          <w:sz w:val="20"/>
          <w:szCs w:val="20"/>
        </w:rPr>
        <w:t xml:space="preserve"> con respecto al mes de febrero de 2026,</w:t>
      </w:r>
      <w:r w:rsidRPr="003E4BCB">
        <w:rPr>
          <w:rFonts w:ascii="Arial" w:eastAsia="Tahoma" w:hAnsi="Arial" w:cs="Arial"/>
          <w:color w:val="000000" w:themeColor="text1"/>
          <w:sz w:val="20"/>
          <w:szCs w:val="20"/>
        </w:rPr>
        <w:t xml:space="preserve"> </w:t>
      </w:r>
      <w:r>
        <w:rPr>
          <w:rFonts w:ascii="Arial" w:eastAsia="Tahoma" w:hAnsi="Arial" w:cs="Arial"/>
          <w:color w:val="000000" w:themeColor="text1"/>
          <w:sz w:val="20"/>
          <w:szCs w:val="20"/>
        </w:rPr>
        <w:t>los despachos crecieron</w:t>
      </w:r>
      <w:r w:rsidRPr="003E4BCB">
        <w:rPr>
          <w:rFonts w:ascii="Arial" w:eastAsia="Tahoma" w:hAnsi="Arial" w:cs="Arial"/>
          <w:color w:val="000000" w:themeColor="text1"/>
          <w:sz w:val="20"/>
          <w:szCs w:val="20"/>
        </w:rPr>
        <w:t xml:space="preserve"> 12,2%). Esta acumulación de inventarios en la industria sugiere una tendencia hacia la moderación en los precios del insumo a corto plazo, lo cual resulta altamente favorable para el equilibrio financiero del proyecto.</w:t>
      </w:r>
    </w:p>
    <w:p w14:paraId="5C3F8FDE" w14:textId="77777777" w:rsidR="001E6892"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lastRenderedPageBreak/>
        <w:t>Las Obras Civiles como Soporte del Mercado:</w:t>
      </w:r>
      <w:r w:rsidRPr="003E4BCB">
        <w:rPr>
          <w:rFonts w:ascii="Arial" w:eastAsia="Tahoma" w:hAnsi="Arial" w:cs="Arial"/>
          <w:color w:val="000000" w:themeColor="text1"/>
          <w:sz w:val="20"/>
          <w:szCs w:val="20"/>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p>
    <w:p w14:paraId="0D7F14CA" w14:textId="77777777" w:rsidR="001E6892" w:rsidRPr="003E4BCB" w:rsidRDefault="001E6892" w:rsidP="001E6892">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t>Riesgos Asociados a Costos Energéticos:</w:t>
      </w:r>
      <w:r w:rsidRPr="003E4BCB">
        <w:rPr>
          <w:rFonts w:ascii="Arial" w:eastAsia="Tahoma" w:hAnsi="Arial" w:cs="Arial"/>
          <w:color w:val="000000" w:themeColor="text1"/>
          <w:sz w:val="20"/>
          <w:szCs w:val="20"/>
        </w:rPr>
        <w:t xml:space="preserve"> 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p>
    <w:p w14:paraId="5F4D3464" w14:textId="77777777" w:rsidR="001E6892" w:rsidRDefault="001E6892" w:rsidP="001E6892">
      <w:pPr>
        <w:jc w:val="both"/>
        <w:rPr>
          <w:rFonts w:ascii="Arial" w:eastAsia="Tahoma" w:hAnsi="Arial" w:cs="Arial"/>
          <w:sz w:val="20"/>
          <w:szCs w:val="20"/>
        </w:rPr>
      </w:pPr>
    </w:p>
    <w:p w14:paraId="2FDFC435" w14:textId="77777777" w:rsidR="001E6892" w:rsidRDefault="001E6892" w:rsidP="001E6892">
      <w:pPr>
        <w:spacing w:line="276" w:lineRule="auto"/>
        <w:jc w:val="center"/>
        <w:rPr>
          <w:rFonts w:ascii="Arial" w:eastAsia="Tahoma" w:hAnsi="Arial" w:cs="Arial"/>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22</w:t>
      </w:r>
      <w:r w:rsidRPr="00326459">
        <w:rPr>
          <w:rFonts w:ascii="Arial" w:eastAsia="Tahoma" w:hAnsi="Arial" w:cs="Arial"/>
          <w:b/>
          <w:bCs/>
          <w:color w:val="000000" w:themeColor="text1"/>
          <w:sz w:val="20"/>
          <w:szCs w:val="20"/>
        </w:rPr>
        <w:t>. Producción y despachos de cemento doce meses en Colombia</w:t>
      </w:r>
    </w:p>
    <w:p w14:paraId="367703F7" w14:textId="77777777" w:rsidR="001E6892" w:rsidRDefault="001E6892" w:rsidP="001E6892">
      <w:pPr>
        <w:jc w:val="center"/>
        <w:rPr>
          <w:rFonts w:ascii="Arial" w:eastAsia="Tahoma" w:hAnsi="Arial" w:cs="Arial"/>
          <w:sz w:val="20"/>
          <w:szCs w:val="20"/>
        </w:rPr>
      </w:pPr>
      <w:r>
        <w:rPr>
          <w:rFonts w:ascii="Arial" w:eastAsia="Tahoma" w:hAnsi="Arial" w:cs="Arial"/>
          <w:noProof/>
          <w:sz w:val="20"/>
          <w:szCs w:val="20"/>
        </w:rPr>
        <w:drawing>
          <wp:inline distT="0" distB="0" distL="0" distR="0" wp14:anchorId="6F0FE4BD" wp14:editId="4FC710AF">
            <wp:extent cx="2588684" cy="1946038"/>
            <wp:effectExtent l="0" t="0" r="2540" b="0"/>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9">
                      <a:extLst>
                        <a:ext uri="{28A0092B-C50C-407E-A947-70E740481C1C}">
                          <a14:useLocalDpi xmlns:a14="http://schemas.microsoft.com/office/drawing/2010/main" val="0"/>
                        </a:ext>
                      </a:extLst>
                    </a:blip>
                    <a:stretch>
                      <a:fillRect/>
                    </a:stretch>
                  </pic:blipFill>
                  <pic:spPr>
                    <a:xfrm>
                      <a:off x="0" y="0"/>
                      <a:ext cx="2597652" cy="1952779"/>
                    </a:xfrm>
                    <a:prstGeom prst="rect">
                      <a:avLst/>
                    </a:prstGeom>
                  </pic:spPr>
                </pic:pic>
              </a:graphicData>
            </a:graphic>
          </wp:inline>
        </w:drawing>
      </w:r>
    </w:p>
    <w:p w14:paraId="0EDFE4FD" w14:textId="77777777" w:rsidR="001E6892" w:rsidRPr="00BF2FA2" w:rsidRDefault="001E6892" w:rsidP="001E6892">
      <w:pPr>
        <w:jc w:val="center"/>
        <w:rPr>
          <w:rFonts w:ascii="Arial" w:eastAsia="Tahoma" w:hAnsi="Arial" w:cs="Arial"/>
          <w:sz w:val="20"/>
          <w:szCs w:val="20"/>
        </w:rPr>
      </w:pPr>
    </w:p>
    <w:p w14:paraId="3E60719C" w14:textId="77777777" w:rsidR="001E6892" w:rsidRDefault="001E6892" w:rsidP="001E6892">
      <w:pPr>
        <w:pStyle w:val="Ttulo2"/>
        <w:numPr>
          <w:ilvl w:val="1"/>
          <w:numId w:val="41"/>
        </w:numPr>
        <w:ind w:left="460" w:hanging="460"/>
        <w:rPr>
          <w:rFonts w:cs="Arial"/>
          <w:bCs/>
          <w:szCs w:val="20"/>
        </w:rPr>
      </w:pPr>
      <w:bookmarkStart w:id="20" w:name="_Toc232528803"/>
      <w:bookmarkStart w:id="21" w:name="_Toc233813308"/>
      <w:r w:rsidRPr="00BF2FA2">
        <w:rPr>
          <w:rFonts w:cs="Arial"/>
          <w:bCs/>
          <w:szCs w:val="20"/>
        </w:rPr>
        <w:t>Contexto Técnico y Operativo del Sector</w:t>
      </w:r>
      <w:bookmarkEnd w:id="20"/>
      <w:bookmarkEnd w:id="21"/>
    </w:p>
    <w:p w14:paraId="14F35440" w14:textId="77777777" w:rsidR="001E6892" w:rsidRPr="00BF2FA2" w:rsidRDefault="001E6892" w:rsidP="001E6892">
      <w:pPr>
        <w:jc w:val="both"/>
        <w:rPr>
          <w:rFonts w:ascii="Arial" w:eastAsia="Tahoma" w:hAnsi="Arial" w:cs="Arial"/>
          <w:sz w:val="20"/>
          <w:szCs w:val="20"/>
        </w:rPr>
      </w:pPr>
    </w:p>
    <w:p w14:paraId="55F3E846" w14:textId="77777777" w:rsidR="001E6892" w:rsidRPr="0028150D" w:rsidRDefault="001E6892" w:rsidP="001E6892">
      <w:pPr>
        <w:pStyle w:val="Ttulo3"/>
        <w:numPr>
          <w:ilvl w:val="2"/>
          <w:numId w:val="41"/>
        </w:numPr>
        <w:rPr>
          <w:rFonts w:cs="Arial"/>
          <w:bCs/>
          <w:szCs w:val="20"/>
        </w:rPr>
      </w:pPr>
      <w:bookmarkStart w:id="22" w:name="_Toc232528804"/>
      <w:bookmarkStart w:id="23" w:name="_Toc233813309"/>
      <w:r w:rsidRPr="00BF2FA2">
        <w:rPr>
          <w:rFonts w:cs="Arial"/>
          <w:bCs/>
          <w:szCs w:val="20"/>
        </w:rPr>
        <w:t>Cadena de Suministro y Canales de Distribución</w:t>
      </w:r>
      <w:bookmarkEnd w:id="22"/>
      <w:bookmarkEnd w:id="23"/>
    </w:p>
    <w:p w14:paraId="0922BB25" w14:textId="77777777" w:rsidR="001E6892" w:rsidRDefault="001E6892" w:rsidP="001E6892">
      <w:pPr>
        <w:rPr>
          <w:rFonts w:ascii="Arial" w:hAnsi="Arial" w:cs="Arial"/>
          <w:sz w:val="20"/>
          <w:szCs w:val="20"/>
        </w:rPr>
      </w:pPr>
    </w:p>
    <w:p w14:paraId="14723BA2" w14:textId="77777777" w:rsidR="001E6892" w:rsidRPr="00FA0B1E" w:rsidRDefault="001E6892" w:rsidP="001E6892">
      <w:pPr>
        <w:spacing w:line="276" w:lineRule="auto"/>
        <w:jc w:val="both"/>
        <w:rPr>
          <w:rFonts w:ascii="Arial" w:eastAsia="Tahoma" w:hAnsi="Arial" w:cs="Arial"/>
          <w:color w:val="000000" w:themeColor="text1"/>
          <w:sz w:val="20"/>
          <w:szCs w:val="20"/>
        </w:rPr>
      </w:pPr>
      <w:r w:rsidRPr="00FA0B1E">
        <w:rPr>
          <w:rFonts w:ascii="Arial" w:eastAsia="Tahoma" w:hAnsi="Arial" w:cs="Arial"/>
          <w:color w:val="000000" w:themeColor="text1"/>
          <w:sz w:val="20"/>
          <w:szCs w:val="20"/>
        </w:rPr>
        <w:t>La cadena de suministro y los canales de distribución para los insumos estructurales de la infraestructura vial en Colombia muestran un comportamiento dinámico y de franca estabilidad durante el primer cuatrimestre de 2026. Los indicadores de producción y despacho de materiales clave garantizan el abastecimiento continuo para la ejecución de proyectos en el país:</w:t>
      </w:r>
    </w:p>
    <w:p w14:paraId="7D666A5F" w14:textId="77777777" w:rsidR="001E6892" w:rsidRDefault="001E6892" w:rsidP="001E6892">
      <w:pPr>
        <w:rPr>
          <w:rFonts w:ascii="Arial" w:hAnsi="Arial" w:cs="Arial"/>
          <w:sz w:val="20"/>
          <w:szCs w:val="20"/>
        </w:rPr>
      </w:pPr>
    </w:p>
    <w:p w14:paraId="5D0BCB60" w14:textId="77777777" w:rsidR="001E6892" w:rsidRPr="00F80204" w:rsidRDefault="001E6892" w:rsidP="001E6892">
      <w:pPr>
        <w:pStyle w:val="Prrafodelista"/>
        <w:numPr>
          <w:ilvl w:val="0"/>
          <w:numId w:val="34"/>
        </w:numPr>
        <w:spacing w:line="276" w:lineRule="auto"/>
        <w:jc w:val="both"/>
        <w:rPr>
          <w:rFonts w:ascii="Arial" w:eastAsia="Tahoma" w:hAnsi="Arial" w:cs="Arial"/>
          <w:color w:val="000000" w:themeColor="text1"/>
          <w:sz w:val="20"/>
          <w:szCs w:val="20"/>
        </w:rPr>
      </w:pPr>
      <w:r>
        <w:rPr>
          <w:rFonts w:ascii="Arial" w:eastAsia="Tahoma" w:hAnsi="Arial" w:cs="Arial"/>
          <w:b/>
          <w:bCs/>
          <w:color w:val="000000" w:themeColor="text1"/>
          <w:sz w:val="20"/>
          <w:szCs w:val="20"/>
        </w:rPr>
        <w:t>Estadísticas de Cemento Gris</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E</w:t>
      </w:r>
      <w:r w:rsidRPr="00F80204">
        <w:rPr>
          <w:rFonts w:ascii="Arial" w:eastAsia="Tahoma" w:hAnsi="Arial" w:cs="Arial"/>
          <w:b/>
          <w:bCs/>
          <w:color w:val="000000" w:themeColor="text1"/>
          <w:sz w:val="20"/>
          <w:szCs w:val="20"/>
        </w:rPr>
        <w:t>C</w:t>
      </w:r>
      <w:r>
        <w:rPr>
          <w:rFonts w:ascii="Arial" w:eastAsia="Tahoma" w:hAnsi="Arial" w:cs="Arial"/>
          <w:b/>
          <w:bCs/>
          <w:color w:val="000000" w:themeColor="text1"/>
          <w:sz w:val="20"/>
          <w:szCs w:val="20"/>
        </w:rPr>
        <w:t>G</w:t>
      </w:r>
      <w:r w:rsidRPr="00F80204">
        <w:rPr>
          <w:rFonts w:ascii="Arial" w:eastAsia="Tahoma" w:hAnsi="Arial" w:cs="Arial"/>
          <w:b/>
          <w:bCs/>
          <w:color w:val="000000" w:themeColor="text1"/>
          <w:sz w:val="20"/>
          <w:szCs w:val="20"/>
        </w:rPr>
        <w:t>)</w:t>
      </w:r>
    </w:p>
    <w:p w14:paraId="28860E4C" w14:textId="77777777" w:rsidR="001E6892" w:rsidRDefault="001E6892" w:rsidP="001E6892">
      <w:pPr>
        <w:spacing w:line="276" w:lineRule="auto"/>
        <w:jc w:val="both"/>
        <w:rPr>
          <w:rFonts w:ascii="Arial" w:eastAsia="Tahoma" w:hAnsi="Arial" w:cs="Arial"/>
          <w:color w:val="000000" w:themeColor="text1"/>
          <w:sz w:val="20"/>
          <w:szCs w:val="20"/>
        </w:rPr>
      </w:pPr>
    </w:p>
    <w:p w14:paraId="39DF4D15" w14:textId="77777777" w:rsidR="001E6892" w:rsidRPr="00DF1499" w:rsidRDefault="001E6892" w:rsidP="001E6892">
      <w:pPr>
        <w:spacing w:line="276" w:lineRule="auto"/>
        <w:jc w:val="both"/>
        <w:rPr>
          <w:rFonts w:ascii="Arial" w:eastAsia="Tahoma" w:hAnsi="Arial" w:cs="Arial"/>
          <w:color w:val="000000" w:themeColor="text1"/>
          <w:sz w:val="20"/>
          <w:szCs w:val="20"/>
        </w:rPr>
      </w:pPr>
      <w:r w:rsidRPr="00A72C22">
        <w:rPr>
          <w:rFonts w:ascii="Arial" w:eastAsia="Tahoma" w:hAnsi="Arial" w:cs="Arial"/>
          <w:color w:val="000000" w:themeColor="text1"/>
          <w:sz w:val="20"/>
          <w:szCs w:val="20"/>
        </w:rPr>
        <w:t>En abril de 2026, la producción de cemento gris a nivel nacional alcanzó los 1.156,0 miles de toneladas, registrando una sólida variación positiva del 7,1% con relación al mismo mes de 2025. Paralelamente, los despachos al mercado nacional ascendieron a 1.066,4 miles de toneladas, lo que significó un crecimiento del 5,4% frente a abril de 2025, certificando la fluidez en el suministro del recurso hacia los centros de distribución y obras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90960559"/>
          <w:citation/>
        </w:sdtPr>
        <w:sdtEndPr/>
        <w:sdtContent>
          <w:r>
            <w:rPr>
              <w:rFonts w:ascii="Arial" w:eastAsia="Tahoma" w:hAnsi="Arial" w:cs="Arial"/>
              <w:color w:val="000000" w:themeColor="text1"/>
              <w:sz w:val="20"/>
              <w:szCs w:val="20"/>
            </w:rPr>
            <w:fldChar w:fldCharType="begin"/>
          </w:r>
          <w:r w:rsidRPr="32A6517C">
            <w:rPr>
              <w:rFonts w:ascii="Arial" w:eastAsia="Tahoma" w:hAnsi="Arial" w:cs="Arial"/>
              <w:color w:val="000000" w:themeColor="text1"/>
              <w:sz w:val="20"/>
              <w:szCs w:val="20"/>
            </w:rPr>
            <w:instrText xml:space="preserve"> CITATION DAN267 \l 1034 </w:instrText>
          </w:r>
          <w:r>
            <w:rPr>
              <w:rFonts w:ascii="Arial" w:eastAsia="Tahoma" w:hAnsi="Arial" w:cs="Arial"/>
              <w:color w:val="000000" w:themeColor="text1"/>
              <w:sz w:val="20"/>
              <w:szCs w:val="20"/>
            </w:rPr>
            <w:fldChar w:fldCharType="separate"/>
          </w:r>
          <w:r w:rsidRPr="32A6517C">
            <w:rPr>
              <w:rFonts w:ascii="Arial" w:eastAsia="Tahoma" w:hAnsi="Arial" w:cs="Arial"/>
              <w:noProof/>
              <w:color w:val="000000" w:themeColor="text1"/>
              <w:sz w:val="20"/>
              <w:szCs w:val="20"/>
            </w:rPr>
            <w:t>(DANE, Estadísticas de Cemento Gris (ECG), 2026)</w:t>
          </w:r>
          <w:r>
            <w:rPr>
              <w:rFonts w:ascii="Arial" w:eastAsia="Tahoma" w:hAnsi="Arial" w:cs="Arial"/>
              <w:color w:val="000000" w:themeColor="text1"/>
              <w:sz w:val="20"/>
              <w:szCs w:val="20"/>
            </w:rPr>
            <w:fldChar w:fldCharType="end"/>
          </w:r>
        </w:sdtContent>
      </w:sdt>
      <w:r>
        <w:rPr>
          <w:rFonts w:ascii="Arial" w:eastAsia="Tahoma" w:hAnsi="Arial" w:cs="Arial"/>
          <w:color w:val="000000" w:themeColor="text1"/>
          <w:sz w:val="20"/>
          <w:szCs w:val="20"/>
        </w:rPr>
        <w:t>.</w:t>
      </w:r>
    </w:p>
    <w:p w14:paraId="469CDF71" w14:textId="77777777" w:rsidR="001E6892" w:rsidRDefault="001E6892" w:rsidP="001E6892">
      <w:pPr>
        <w:rPr>
          <w:rFonts w:ascii="Arial" w:hAnsi="Arial" w:cs="Arial"/>
          <w:sz w:val="20"/>
          <w:szCs w:val="20"/>
        </w:rPr>
      </w:pPr>
    </w:p>
    <w:p w14:paraId="0B34D077" w14:textId="77777777" w:rsidR="001E6892" w:rsidRDefault="001E6892" w:rsidP="001E6892">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23</w:t>
      </w:r>
      <w:r w:rsidRPr="00326459">
        <w:rPr>
          <w:rFonts w:ascii="Arial" w:eastAsia="Tahoma" w:hAnsi="Arial" w:cs="Arial"/>
          <w:b/>
          <w:bCs/>
          <w:color w:val="000000" w:themeColor="text1"/>
          <w:sz w:val="20"/>
          <w:szCs w:val="20"/>
        </w:rPr>
        <w:t xml:space="preserve">. </w:t>
      </w:r>
      <w:r w:rsidRPr="00950307">
        <w:rPr>
          <w:rFonts w:ascii="Arial" w:eastAsia="Tahoma" w:hAnsi="Arial" w:cs="Arial"/>
          <w:b/>
          <w:bCs/>
          <w:color w:val="000000" w:themeColor="text1"/>
          <w:sz w:val="20"/>
          <w:szCs w:val="20"/>
        </w:rPr>
        <w:t>Producción y despachos de cemento gris (miles de toneladas y variación anual)</w:t>
      </w:r>
    </w:p>
    <w:p w14:paraId="042E139D" w14:textId="77777777" w:rsidR="001E6892" w:rsidRDefault="001E6892" w:rsidP="001E6892">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76B33238" w14:textId="77777777" w:rsidR="001E6892" w:rsidRDefault="001E6892" w:rsidP="001E6892">
      <w:pPr>
        <w:spacing w:line="276" w:lineRule="auto"/>
        <w:rPr>
          <w:rFonts w:ascii="Arial" w:eastAsia="Tahoma" w:hAnsi="Arial" w:cs="Arial"/>
          <w:sz w:val="20"/>
          <w:szCs w:val="20"/>
        </w:rPr>
      </w:pPr>
      <w:r>
        <w:rPr>
          <w:rFonts w:ascii="Arial" w:eastAsia="Tahoma" w:hAnsi="Arial" w:cs="Arial"/>
          <w:b/>
          <w:bCs/>
          <w:color w:val="000000" w:themeColor="text1"/>
          <w:sz w:val="20"/>
          <w:szCs w:val="20"/>
        </w:rPr>
        <w:t>Enero (2023) – Abril (2026</w:t>
      </w:r>
      <w:r w:rsidRPr="00950307">
        <w:rPr>
          <w:rFonts w:ascii="Arial" w:eastAsia="Tahoma" w:hAnsi="Arial" w:cs="Arial"/>
          <w:b/>
          <w:bCs/>
          <w:color w:val="000000" w:themeColor="text1"/>
          <w:sz w:val="20"/>
          <w:szCs w:val="20"/>
          <w:vertAlign w:val="superscript"/>
        </w:rPr>
        <w:t>p</w:t>
      </w:r>
      <w:r>
        <w:rPr>
          <w:rFonts w:ascii="Arial" w:eastAsia="Tahoma" w:hAnsi="Arial" w:cs="Arial"/>
          <w:b/>
          <w:bCs/>
          <w:color w:val="000000" w:themeColor="text1"/>
          <w:sz w:val="20"/>
          <w:szCs w:val="20"/>
        </w:rPr>
        <w:t>)</w:t>
      </w:r>
    </w:p>
    <w:p w14:paraId="539A736C" w14:textId="77777777" w:rsidR="001E6892" w:rsidRPr="001F00DD" w:rsidRDefault="001E6892" w:rsidP="001E6892">
      <w:pPr>
        <w:jc w:val="center"/>
        <w:rPr>
          <w:rFonts w:ascii="Arial" w:hAnsi="Arial" w:cs="Arial"/>
          <w:sz w:val="20"/>
          <w:szCs w:val="20"/>
        </w:rPr>
      </w:pPr>
      <w:r>
        <w:rPr>
          <w:rFonts w:ascii="Arial" w:hAnsi="Arial" w:cs="Arial"/>
          <w:noProof/>
          <w:sz w:val="20"/>
          <w:szCs w:val="20"/>
        </w:rPr>
        <w:drawing>
          <wp:inline distT="0" distB="0" distL="0" distR="0" wp14:anchorId="22D7E451" wp14:editId="4F5EA9A1">
            <wp:extent cx="4226160" cy="2082800"/>
            <wp:effectExtent l="0" t="0" r="3175" b="0"/>
            <wp:docPr id="11955378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7886" name="Imagen 11955378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35185" cy="2136531"/>
                    </a:xfrm>
                    <a:prstGeom prst="rect">
                      <a:avLst/>
                    </a:prstGeom>
                  </pic:spPr>
                </pic:pic>
              </a:graphicData>
            </a:graphic>
          </wp:inline>
        </w:drawing>
      </w:r>
    </w:p>
    <w:p w14:paraId="674AD16C" w14:textId="77777777" w:rsidR="001E6892" w:rsidRPr="00F80204" w:rsidRDefault="001E6892" w:rsidP="001E6892">
      <w:pPr>
        <w:pStyle w:val="Prrafodelista"/>
        <w:numPr>
          <w:ilvl w:val="0"/>
          <w:numId w:val="34"/>
        </w:numPr>
        <w:spacing w:line="276" w:lineRule="auto"/>
        <w:jc w:val="both"/>
        <w:rPr>
          <w:rFonts w:ascii="Arial" w:eastAsia="Tahoma" w:hAnsi="Arial" w:cs="Arial"/>
          <w:color w:val="000000" w:themeColor="text1"/>
          <w:sz w:val="20"/>
          <w:szCs w:val="20"/>
        </w:rPr>
      </w:pPr>
      <w:r>
        <w:rPr>
          <w:rFonts w:ascii="Arial" w:eastAsia="Tahoma" w:hAnsi="Arial" w:cs="Arial"/>
          <w:b/>
          <w:bCs/>
          <w:color w:val="000000" w:themeColor="text1"/>
          <w:sz w:val="20"/>
          <w:szCs w:val="20"/>
        </w:rPr>
        <w:lastRenderedPageBreak/>
        <w:t>Estadísticas de Concreto Premezclado</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E</w:t>
      </w:r>
      <w:r w:rsidRPr="00F80204">
        <w:rPr>
          <w:rFonts w:ascii="Arial" w:eastAsia="Tahoma" w:hAnsi="Arial" w:cs="Arial"/>
          <w:b/>
          <w:bCs/>
          <w:color w:val="000000" w:themeColor="text1"/>
          <w:sz w:val="20"/>
          <w:szCs w:val="20"/>
        </w:rPr>
        <w:t>C)</w:t>
      </w:r>
    </w:p>
    <w:p w14:paraId="3C50F83F" w14:textId="77777777" w:rsidR="001E6892" w:rsidRDefault="001E6892" w:rsidP="001E6892">
      <w:pPr>
        <w:spacing w:line="276" w:lineRule="auto"/>
        <w:jc w:val="both"/>
        <w:rPr>
          <w:rFonts w:ascii="Arial" w:eastAsia="Tahoma" w:hAnsi="Arial" w:cs="Arial"/>
          <w:color w:val="000000" w:themeColor="text1"/>
          <w:sz w:val="20"/>
          <w:szCs w:val="20"/>
        </w:rPr>
      </w:pPr>
    </w:p>
    <w:p w14:paraId="095064D4" w14:textId="77777777" w:rsidR="001E6892" w:rsidRDefault="001E6892" w:rsidP="001E6892">
      <w:pPr>
        <w:spacing w:line="276" w:lineRule="auto"/>
        <w:jc w:val="both"/>
        <w:rPr>
          <w:rFonts w:ascii="Arial" w:eastAsia="Tahoma" w:hAnsi="Arial" w:cs="Arial"/>
          <w:color w:val="000000" w:themeColor="text1"/>
          <w:sz w:val="20"/>
          <w:szCs w:val="20"/>
        </w:rPr>
      </w:pPr>
      <w:r w:rsidRPr="00A72C22">
        <w:rPr>
          <w:rFonts w:ascii="Arial" w:eastAsia="Tahoma" w:hAnsi="Arial" w:cs="Arial"/>
          <w:color w:val="000000" w:themeColor="text1"/>
          <w:sz w:val="20"/>
          <w:szCs w:val="20"/>
        </w:rPr>
        <w:t>Durante abril de 2026, la producción de concreto premezclado se situó en 601,1 miles de metros cúbicos. Este volumen representa una estabilidad absoluta (variación marginal de -0,01%) en comparación con las 601,1 miles de unidades registradas en abril de 2025, consolidando una meseta de consumo constante y regular por parte de las firmas constructoras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219756572"/>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DAN268 \l 1034 </w:instrText>
          </w:r>
          <w:r>
            <w:rPr>
              <w:rFonts w:ascii="Arial" w:eastAsia="Tahoma" w:hAnsi="Arial" w:cs="Arial"/>
              <w:color w:val="000000" w:themeColor="text1"/>
              <w:sz w:val="20"/>
              <w:szCs w:val="20"/>
            </w:rPr>
            <w:fldChar w:fldCharType="separate"/>
          </w:r>
          <w:r w:rsidRPr="00C268B9">
            <w:rPr>
              <w:rFonts w:ascii="Arial" w:eastAsia="Tahoma" w:hAnsi="Arial" w:cs="Arial"/>
              <w:noProof/>
              <w:color w:val="000000" w:themeColor="text1"/>
              <w:sz w:val="20"/>
              <w:szCs w:val="20"/>
              <w:lang w:val="es-ES_tradnl"/>
            </w:rPr>
            <w:t>(DANE, Estadísticas de Concreto Premezclado (EC), 2026)</w:t>
          </w:r>
          <w:r>
            <w:rPr>
              <w:rFonts w:ascii="Arial" w:eastAsia="Tahoma" w:hAnsi="Arial" w:cs="Arial"/>
              <w:color w:val="000000" w:themeColor="text1"/>
              <w:sz w:val="20"/>
              <w:szCs w:val="20"/>
            </w:rPr>
            <w:fldChar w:fldCharType="end"/>
          </w:r>
        </w:sdtContent>
      </w:sdt>
    </w:p>
    <w:p w14:paraId="6C38C79E" w14:textId="77777777" w:rsidR="001E6892" w:rsidRDefault="001E6892" w:rsidP="001E6892">
      <w:pPr>
        <w:spacing w:line="276" w:lineRule="auto"/>
        <w:jc w:val="both"/>
        <w:rPr>
          <w:rFonts w:ascii="Arial" w:eastAsia="Tahoma" w:hAnsi="Arial" w:cs="Arial"/>
          <w:color w:val="000000" w:themeColor="text1"/>
          <w:sz w:val="20"/>
          <w:szCs w:val="20"/>
        </w:rPr>
      </w:pPr>
    </w:p>
    <w:p w14:paraId="594EF7DA" w14:textId="77777777" w:rsidR="001E6892" w:rsidRDefault="001E6892" w:rsidP="001E6892">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24</w:t>
      </w:r>
      <w:r w:rsidRPr="00326459">
        <w:rPr>
          <w:rFonts w:ascii="Arial" w:eastAsia="Tahoma" w:hAnsi="Arial" w:cs="Arial"/>
          <w:b/>
          <w:bCs/>
          <w:color w:val="000000" w:themeColor="text1"/>
          <w:sz w:val="20"/>
          <w:szCs w:val="20"/>
        </w:rPr>
        <w:t xml:space="preserve">. </w:t>
      </w:r>
      <w:r w:rsidRPr="00AF66A5">
        <w:rPr>
          <w:rFonts w:ascii="Arial" w:eastAsia="Tahoma" w:hAnsi="Arial" w:cs="Arial"/>
          <w:b/>
          <w:bCs/>
          <w:color w:val="000000" w:themeColor="text1"/>
          <w:sz w:val="20"/>
          <w:szCs w:val="20"/>
        </w:rPr>
        <w:t>Producción de concreto premezclado (miles de metros cúbicos y variación anual)</w:t>
      </w:r>
    </w:p>
    <w:p w14:paraId="45873EFC" w14:textId="77777777" w:rsidR="001E6892" w:rsidRDefault="001E6892" w:rsidP="001E6892">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70882CC0" w14:textId="77777777" w:rsidR="001E6892" w:rsidRDefault="001E6892" w:rsidP="001E6892">
      <w:pPr>
        <w:spacing w:line="276" w:lineRule="auto"/>
        <w:rPr>
          <w:rFonts w:ascii="Arial" w:eastAsia="Tahoma" w:hAnsi="Arial" w:cs="Arial"/>
          <w:sz w:val="20"/>
          <w:szCs w:val="20"/>
        </w:rPr>
      </w:pPr>
      <w:r>
        <w:rPr>
          <w:rFonts w:ascii="Arial" w:eastAsia="Tahoma" w:hAnsi="Arial" w:cs="Arial"/>
          <w:b/>
          <w:bCs/>
          <w:color w:val="000000" w:themeColor="text1"/>
          <w:sz w:val="20"/>
          <w:szCs w:val="20"/>
        </w:rPr>
        <w:t>Enero 2023 – Abril 2026</w:t>
      </w:r>
      <w:r w:rsidRPr="00950307">
        <w:rPr>
          <w:rFonts w:ascii="Arial" w:eastAsia="Tahoma" w:hAnsi="Arial" w:cs="Arial"/>
          <w:b/>
          <w:bCs/>
          <w:color w:val="000000" w:themeColor="text1"/>
          <w:sz w:val="20"/>
          <w:szCs w:val="20"/>
          <w:vertAlign w:val="superscript"/>
        </w:rPr>
        <w:t>p</w:t>
      </w:r>
    </w:p>
    <w:p w14:paraId="3329AE79" w14:textId="77777777" w:rsidR="001E6892" w:rsidRDefault="001E6892" w:rsidP="001E6892">
      <w:pPr>
        <w:spacing w:line="276" w:lineRule="auto"/>
        <w:jc w:val="both"/>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7D9E53C9" wp14:editId="3E013F1B">
            <wp:extent cx="5760720" cy="2026920"/>
            <wp:effectExtent l="0" t="0" r="5080" b="5080"/>
            <wp:docPr id="9103863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6322" name="Imagen 910386322"/>
                    <pic:cNvPicPr/>
                  </pic:nvPicPr>
                  <pic:blipFill>
                    <a:blip r:embed="rId31">
                      <a:extLst>
                        <a:ext uri="{28A0092B-C50C-407E-A947-70E740481C1C}">
                          <a14:useLocalDpi xmlns:a14="http://schemas.microsoft.com/office/drawing/2010/main" val="0"/>
                        </a:ext>
                      </a:extLst>
                    </a:blip>
                    <a:stretch>
                      <a:fillRect/>
                    </a:stretch>
                  </pic:blipFill>
                  <pic:spPr>
                    <a:xfrm>
                      <a:off x="0" y="0"/>
                      <a:ext cx="5760720" cy="2026920"/>
                    </a:xfrm>
                    <a:prstGeom prst="rect">
                      <a:avLst/>
                    </a:prstGeom>
                  </pic:spPr>
                </pic:pic>
              </a:graphicData>
            </a:graphic>
          </wp:inline>
        </w:drawing>
      </w:r>
    </w:p>
    <w:p w14:paraId="61172103" w14:textId="77777777" w:rsidR="001E6892" w:rsidRDefault="001E6892" w:rsidP="001E6892">
      <w:pPr>
        <w:spacing w:line="276" w:lineRule="auto"/>
        <w:jc w:val="both"/>
        <w:rPr>
          <w:rFonts w:ascii="Arial" w:eastAsia="Tahoma" w:hAnsi="Arial" w:cs="Arial"/>
          <w:color w:val="000000" w:themeColor="text1"/>
          <w:sz w:val="20"/>
          <w:szCs w:val="20"/>
        </w:rPr>
      </w:pPr>
    </w:p>
    <w:p w14:paraId="4F5A4DC0" w14:textId="77777777" w:rsidR="001E6892" w:rsidRPr="00F80204" w:rsidRDefault="001E6892" w:rsidP="001E6892">
      <w:pPr>
        <w:pStyle w:val="Prrafodelista"/>
        <w:numPr>
          <w:ilvl w:val="0"/>
          <w:numId w:val="33"/>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Indicador de Producción de Obras Civiles</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IPOC</w:t>
      </w:r>
      <w:r w:rsidRPr="00F80204">
        <w:rPr>
          <w:rFonts w:ascii="Arial" w:eastAsia="Tahoma" w:hAnsi="Arial" w:cs="Arial"/>
          <w:b/>
          <w:bCs/>
          <w:color w:val="000000" w:themeColor="text1"/>
          <w:sz w:val="20"/>
          <w:szCs w:val="20"/>
        </w:rPr>
        <w:t>)</w:t>
      </w:r>
    </w:p>
    <w:p w14:paraId="56659A89" w14:textId="77777777" w:rsidR="001E6892" w:rsidRDefault="001E6892" w:rsidP="001E6892">
      <w:pPr>
        <w:spacing w:line="276" w:lineRule="auto"/>
        <w:jc w:val="both"/>
        <w:rPr>
          <w:rFonts w:ascii="Arial" w:eastAsia="Tahoma" w:hAnsi="Arial" w:cs="Arial"/>
          <w:color w:val="000000" w:themeColor="text1"/>
          <w:sz w:val="20"/>
          <w:szCs w:val="20"/>
        </w:rPr>
      </w:pPr>
    </w:p>
    <w:p w14:paraId="12E6672B" w14:textId="77777777" w:rsidR="001E6892" w:rsidRDefault="001E6892" w:rsidP="001E6892">
      <w:pPr>
        <w:spacing w:line="276" w:lineRule="auto"/>
        <w:jc w:val="both"/>
        <w:rPr>
          <w:rFonts w:ascii="Arial" w:eastAsia="Tahoma" w:hAnsi="Arial" w:cs="Arial"/>
          <w:color w:val="000000" w:themeColor="text1"/>
          <w:sz w:val="20"/>
          <w:szCs w:val="20"/>
        </w:rPr>
      </w:pPr>
      <w:r w:rsidRPr="005C17FF">
        <w:rPr>
          <w:rFonts w:ascii="Arial" w:eastAsia="Tahoma" w:hAnsi="Arial" w:cs="Arial"/>
          <w:color w:val="000000" w:themeColor="text1"/>
          <w:sz w:val="20"/>
          <w:szCs w:val="20"/>
        </w:rPr>
        <w:t>Reflejando la resiliencia de la actividad constructiva sectorial, durante el primer trimestre de 2026 la</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producción de obras civiles a precios constantes registró un crecimiento de 0,6% frente al mismo</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trimestre de 2025, revirtiendo las tendencias contractivas de periodos anteriores y apalancando la</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demanda de los insumos mencionados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941413804"/>
          <w:citation/>
        </w:sdtPr>
        <w:sdtEndPr/>
        <w:sdtContent>
          <w:r>
            <w:rPr>
              <w:rFonts w:ascii="Arial" w:eastAsia="Tahoma" w:hAnsi="Arial" w:cs="Arial"/>
              <w:color w:val="000000" w:themeColor="text1"/>
              <w:sz w:val="20"/>
              <w:szCs w:val="20"/>
            </w:rPr>
            <w:fldChar w:fldCharType="begin"/>
          </w:r>
          <w:r>
            <w:rPr>
              <w:rFonts w:ascii="Arial" w:eastAsia="Tahoma" w:hAnsi="Arial" w:cs="Arial"/>
              <w:color w:val="000000" w:themeColor="text1"/>
              <w:sz w:val="20"/>
              <w:szCs w:val="20"/>
              <w:lang w:val="es-ES_tradnl"/>
            </w:rPr>
            <w:instrText xml:space="preserve"> CITATION DAN269 \l 1034 </w:instrText>
          </w:r>
          <w:r>
            <w:rPr>
              <w:rFonts w:ascii="Arial" w:eastAsia="Tahoma" w:hAnsi="Arial" w:cs="Arial"/>
              <w:color w:val="000000" w:themeColor="text1"/>
              <w:sz w:val="20"/>
              <w:szCs w:val="20"/>
            </w:rPr>
            <w:fldChar w:fldCharType="separate"/>
          </w:r>
          <w:r w:rsidRPr="00785F34">
            <w:rPr>
              <w:rFonts w:ascii="Arial" w:eastAsia="Tahoma" w:hAnsi="Arial" w:cs="Arial"/>
              <w:noProof/>
              <w:color w:val="000000" w:themeColor="text1"/>
              <w:sz w:val="20"/>
              <w:szCs w:val="20"/>
              <w:lang w:val="es-ES_tradnl"/>
            </w:rPr>
            <w:t>(DANE, Indicador de Producción de Obras Civiles (IPOC), 2026)</w:t>
          </w:r>
          <w:r>
            <w:rPr>
              <w:rFonts w:ascii="Arial" w:eastAsia="Tahoma" w:hAnsi="Arial" w:cs="Arial"/>
              <w:color w:val="000000" w:themeColor="text1"/>
              <w:sz w:val="20"/>
              <w:szCs w:val="20"/>
            </w:rPr>
            <w:fldChar w:fldCharType="end"/>
          </w:r>
        </w:sdtContent>
      </w:sdt>
      <w:r>
        <w:rPr>
          <w:rFonts w:ascii="Arial" w:eastAsia="Tahoma" w:hAnsi="Arial" w:cs="Arial"/>
          <w:color w:val="000000" w:themeColor="text1"/>
          <w:sz w:val="20"/>
          <w:szCs w:val="20"/>
        </w:rPr>
        <w:t>.</w:t>
      </w:r>
    </w:p>
    <w:p w14:paraId="2C109797" w14:textId="77777777" w:rsidR="001E6892" w:rsidRDefault="001E6892" w:rsidP="001E6892">
      <w:pPr>
        <w:spacing w:line="276" w:lineRule="auto"/>
        <w:jc w:val="both"/>
        <w:rPr>
          <w:rFonts w:ascii="Arial" w:eastAsia="Tahoma" w:hAnsi="Arial" w:cs="Arial"/>
          <w:color w:val="000000" w:themeColor="text1"/>
          <w:sz w:val="20"/>
          <w:szCs w:val="20"/>
        </w:rPr>
      </w:pPr>
    </w:p>
    <w:p w14:paraId="139453D3" w14:textId="77777777" w:rsidR="001E6892" w:rsidRDefault="001E6892" w:rsidP="001E6892">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25</w:t>
      </w:r>
      <w:r w:rsidRPr="00326459">
        <w:rPr>
          <w:rFonts w:ascii="Arial" w:eastAsia="Tahoma" w:hAnsi="Arial" w:cs="Arial"/>
          <w:b/>
          <w:bCs/>
          <w:color w:val="000000" w:themeColor="text1"/>
          <w:sz w:val="20"/>
          <w:szCs w:val="20"/>
        </w:rPr>
        <w:t xml:space="preserve">. </w:t>
      </w:r>
      <w:r w:rsidRPr="005C0BA6">
        <w:rPr>
          <w:rFonts w:ascii="Arial" w:eastAsia="Tahoma" w:hAnsi="Arial" w:cs="Arial"/>
          <w:b/>
          <w:bCs/>
          <w:color w:val="000000" w:themeColor="text1"/>
          <w:sz w:val="20"/>
          <w:szCs w:val="20"/>
        </w:rPr>
        <w:t>Índice y variación anual de la producción de obras civiles</w:t>
      </w:r>
    </w:p>
    <w:p w14:paraId="3C608292" w14:textId="77777777" w:rsidR="001E6892" w:rsidRDefault="001E6892" w:rsidP="001E6892">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 – serie a precios constantes</w:t>
      </w:r>
    </w:p>
    <w:p w14:paraId="5D7DE85D" w14:textId="77777777" w:rsidR="001E6892" w:rsidRDefault="001E6892" w:rsidP="001E6892">
      <w:pPr>
        <w:spacing w:line="276" w:lineRule="auto"/>
        <w:rPr>
          <w:rFonts w:ascii="Arial" w:hAnsi="Arial" w:cs="Arial"/>
          <w:noProof/>
          <w:sz w:val="20"/>
          <w:szCs w:val="20"/>
        </w:rPr>
      </w:pPr>
      <w:r>
        <w:rPr>
          <w:rFonts w:ascii="Arial" w:eastAsia="Tahoma" w:hAnsi="Arial" w:cs="Arial"/>
          <w:b/>
          <w:bCs/>
          <w:color w:val="000000" w:themeColor="text1"/>
          <w:sz w:val="20"/>
          <w:szCs w:val="20"/>
        </w:rPr>
        <w:t>2021 (I trimestre) – 2026 (I trimestre</w:t>
      </w:r>
      <w:r w:rsidRPr="00950307">
        <w:rPr>
          <w:rFonts w:ascii="Arial" w:eastAsia="Tahoma" w:hAnsi="Arial" w:cs="Arial"/>
          <w:b/>
          <w:bCs/>
          <w:color w:val="000000" w:themeColor="text1"/>
          <w:sz w:val="20"/>
          <w:szCs w:val="20"/>
          <w:vertAlign w:val="superscript"/>
        </w:rPr>
        <w:t>p</w:t>
      </w:r>
      <w:r>
        <w:rPr>
          <w:rFonts w:ascii="Arial" w:eastAsia="Tahoma" w:hAnsi="Arial" w:cs="Arial"/>
          <w:b/>
          <w:bCs/>
          <w:color w:val="000000" w:themeColor="text1"/>
          <w:sz w:val="20"/>
          <w:szCs w:val="20"/>
          <w:vertAlign w:val="superscript"/>
        </w:rPr>
        <w:t>r</w:t>
      </w:r>
      <w:r>
        <w:rPr>
          <w:rFonts w:ascii="Arial" w:eastAsia="Tahoma" w:hAnsi="Arial" w:cs="Arial"/>
          <w:b/>
          <w:bCs/>
          <w:color w:val="000000" w:themeColor="text1"/>
          <w:sz w:val="20"/>
          <w:szCs w:val="20"/>
        </w:rPr>
        <w:t>)</w:t>
      </w:r>
      <w:r>
        <w:rPr>
          <w:rFonts w:ascii="Arial" w:hAnsi="Arial" w:cs="Arial"/>
          <w:noProof/>
          <w:sz w:val="20"/>
          <w:szCs w:val="20"/>
        </w:rPr>
        <w:t xml:space="preserve"> </w:t>
      </w:r>
      <w:r>
        <w:rPr>
          <w:rFonts w:ascii="Arial" w:hAnsi="Arial" w:cs="Arial"/>
          <w:noProof/>
          <w:sz w:val="20"/>
          <w:szCs w:val="20"/>
        </w:rPr>
        <w:drawing>
          <wp:inline distT="0" distB="0" distL="0" distR="0" wp14:anchorId="50DEB6AA" wp14:editId="0B127905">
            <wp:extent cx="5760720" cy="2590165"/>
            <wp:effectExtent l="0" t="0" r="5080" b="635"/>
            <wp:docPr id="16382918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1855" name="Imagen 1638291855"/>
                    <pic:cNvPicPr/>
                  </pic:nvPicPr>
                  <pic:blipFill>
                    <a:blip r:embed="rId32">
                      <a:extLst>
                        <a:ext uri="{28A0092B-C50C-407E-A947-70E740481C1C}">
                          <a14:useLocalDpi xmlns:a14="http://schemas.microsoft.com/office/drawing/2010/main" val="0"/>
                        </a:ext>
                      </a:extLst>
                    </a:blip>
                    <a:stretch>
                      <a:fillRect/>
                    </a:stretch>
                  </pic:blipFill>
                  <pic:spPr>
                    <a:xfrm>
                      <a:off x="0" y="0"/>
                      <a:ext cx="5760720" cy="2590165"/>
                    </a:xfrm>
                    <a:prstGeom prst="rect">
                      <a:avLst/>
                    </a:prstGeom>
                  </pic:spPr>
                </pic:pic>
              </a:graphicData>
            </a:graphic>
          </wp:inline>
        </w:drawing>
      </w:r>
    </w:p>
    <w:p w14:paraId="42482302" w14:textId="77777777" w:rsidR="001E6892" w:rsidRPr="00660987" w:rsidRDefault="001E6892" w:rsidP="001E6892">
      <w:pPr>
        <w:spacing w:line="276" w:lineRule="auto"/>
        <w:rPr>
          <w:rFonts w:ascii="Arial" w:eastAsia="Tahoma" w:hAnsi="Arial" w:cs="Arial"/>
          <w:sz w:val="20"/>
          <w:szCs w:val="20"/>
        </w:rPr>
      </w:pPr>
    </w:p>
    <w:p w14:paraId="6473DACB" w14:textId="77777777" w:rsidR="001E6892" w:rsidRPr="0028150D" w:rsidRDefault="001E6892" w:rsidP="001E6892">
      <w:pPr>
        <w:pStyle w:val="Ttulo3"/>
        <w:numPr>
          <w:ilvl w:val="2"/>
          <w:numId w:val="41"/>
        </w:numPr>
        <w:rPr>
          <w:rFonts w:cs="Arial"/>
          <w:bCs/>
          <w:szCs w:val="20"/>
        </w:rPr>
      </w:pPr>
      <w:bookmarkStart w:id="24" w:name="_Toc232528805"/>
      <w:bookmarkStart w:id="25" w:name="_Toc233813310"/>
      <w:r w:rsidRPr="00BF2FA2">
        <w:rPr>
          <w:rFonts w:cs="Arial"/>
          <w:bCs/>
          <w:szCs w:val="20"/>
        </w:rPr>
        <w:t>Dinámica de Costos e Insumos Críticos del Objeto</w:t>
      </w:r>
      <w:bookmarkEnd w:id="24"/>
      <w:bookmarkEnd w:id="25"/>
    </w:p>
    <w:p w14:paraId="4B9D7A22" w14:textId="77777777" w:rsidR="001E6892" w:rsidRDefault="001E6892" w:rsidP="001E6892">
      <w:pPr>
        <w:jc w:val="both"/>
        <w:rPr>
          <w:rFonts w:ascii="Arial" w:eastAsia="Tahoma" w:hAnsi="Arial" w:cs="Arial"/>
          <w:sz w:val="20"/>
          <w:szCs w:val="20"/>
        </w:rPr>
      </w:pPr>
    </w:p>
    <w:p w14:paraId="736342C4" w14:textId="77777777" w:rsidR="001E6892" w:rsidRPr="00F80204" w:rsidRDefault="001E6892" w:rsidP="001E6892">
      <w:pPr>
        <w:pStyle w:val="Prrafodelista"/>
        <w:numPr>
          <w:ilvl w:val="0"/>
          <w:numId w:val="33"/>
        </w:numPr>
        <w:spacing w:line="276" w:lineRule="auto"/>
        <w:jc w:val="both"/>
        <w:rPr>
          <w:rFonts w:ascii="Arial" w:eastAsia="Tahoma" w:hAnsi="Arial" w:cs="Arial"/>
          <w:b/>
          <w:bCs/>
          <w:color w:val="000000" w:themeColor="text1"/>
          <w:sz w:val="20"/>
          <w:szCs w:val="20"/>
        </w:rPr>
      </w:pPr>
      <w:r w:rsidRPr="00F80204">
        <w:rPr>
          <w:rFonts w:ascii="Arial" w:eastAsia="Tahoma" w:hAnsi="Arial" w:cs="Arial"/>
          <w:b/>
          <w:bCs/>
          <w:color w:val="000000" w:themeColor="text1"/>
          <w:sz w:val="20"/>
          <w:szCs w:val="20"/>
        </w:rPr>
        <w:t xml:space="preserve">Índice de Costos de la Construcción </w:t>
      </w:r>
      <w:r>
        <w:rPr>
          <w:rFonts w:ascii="Arial" w:eastAsia="Tahoma" w:hAnsi="Arial" w:cs="Arial"/>
          <w:b/>
          <w:bCs/>
          <w:color w:val="000000" w:themeColor="text1"/>
          <w:sz w:val="20"/>
          <w:szCs w:val="20"/>
        </w:rPr>
        <w:t>de Obras Civiles</w:t>
      </w:r>
      <w:r w:rsidRPr="00F80204">
        <w:rPr>
          <w:rFonts w:ascii="Arial" w:eastAsia="Tahoma" w:hAnsi="Arial" w:cs="Arial"/>
          <w:b/>
          <w:bCs/>
          <w:color w:val="000000" w:themeColor="text1"/>
          <w:sz w:val="20"/>
          <w:szCs w:val="20"/>
        </w:rPr>
        <w:t xml:space="preserve"> (IC</w:t>
      </w:r>
      <w:r>
        <w:rPr>
          <w:rFonts w:ascii="Arial" w:eastAsia="Tahoma" w:hAnsi="Arial" w:cs="Arial"/>
          <w:b/>
          <w:bCs/>
          <w:color w:val="000000" w:themeColor="text1"/>
          <w:sz w:val="20"/>
          <w:szCs w:val="20"/>
        </w:rPr>
        <w:t>OCIV</w:t>
      </w:r>
      <w:r w:rsidRPr="00F80204">
        <w:rPr>
          <w:rFonts w:ascii="Arial" w:eastAsia="Tahoma" w:hAnsi="Arial" w:cs="Arial"/>
          <w:b/>
          <w:bCs/>
          <w:color w:val="000000" w:themeColor="text1"/>
          <w:sz w:val="20"/>
          <w:szCs w:val="20"/>
        </w:rPr>
        <w:t>)</w:t>
      </w:r>
    </w:p>
    <w:p w14:paraId="42053FEE" w14:textId="77777777" w:rsidR="001E6892" w:rsidRDefault="001E6892" w:rsidP="001E6892">
      <w:pPr>
        <w:jc w:val="both"/>
        <w:rPr>
          <w:rFonts w:ascii="Arial" w:eastAsia="Tahoma" w:hAnsi="Arial" w:cs="Arial"/>
          <w:sz w:val="20"/>
          <w:szCs w:val="20"/>
        </w:rPr>
      </w:pPr>
    </w:p>
    <w:p w14:paraId="5E72687F" w14:textId="77777777" w:rsidR="001E6892" w:rsidRPr="009A42E2" w:rsidRDefault="001E6892" w:rsidP="001E6892">
      <w:pPr>
        <w:spacing w:line="276" w:lineRule="auto"/>
        <w:jc w:val="both"/>
        <w:rPr>
          <w:rFonts w:ascii="Arial" w:eastAsia="Tahoma" w:hAnsi="Arial" w:cs="Arial"/>
          <w:color w:val="000000" w:themeColor="text1"/>
          <w:sz w:val="20"/>
          <w:szCs w:val="20"/>
        </w:rPr>
      </w:pPr>
      <w:r w:rsidRPr="009A42E2">
        <w:rPr>
          <w:rFonts w:ascii="Arial" w:eastAsia="Tahoma" w:hAnsi="Arial" w:cs="Arial"/>
          <w:color w:val="000000" w:themeColor="text1"/>
          <w:sz w:val="20"/>
          <w:szCs w:val="20"/>
        </w:rPr>
        <w:lastRenderedPageBreak/>
        <w:t>En abril de 2026, la variación mensual del ICOCIV se ubicó en 0,83% respecto a marzo del mismo año. Al evaluar el comportamiento por componentes, tres de las cinco agrupaciones de subclases CPC se situaron por encima del promedio nacional, lideradas por tuberías de larga distancia y líneas de comunicación (2,01%), construcciones deportivas (1,18%) y obras hidráulicas (0,93%).</w:t>
      </w:r>
    </w:p>
    <w:p w14:paraId="661FC493" w14:textId="77777777" w:rsidR="001E6892" w:rsidRPr="009A42E2" w:rsidRDefault="001E6892" w:rsidP="001E6892">
      <w:pPr>
        <w:spacing w:line="276" w:lineRule="auto"/>
        <w:jc w:val="both"/>
        <w:rPr>
          <w:rFonts w:ascii="Arial" w:eastAsia="Tahoma" w:hAnsi="Arial" w:cs="Arial"/>
          <w:color w:val="000000" w:themeColor="text1"/>
          <w:sz w:val="20"/>
          <w:szCs w:val="20"/>
        </w:rPr>
      </w:pPr>
    </w:p>
    <w:p w14:paraId="6BC51F94" w14:textId="77777777" w:rsidR="001E6892" w:rsidRPr="00F619A5" w:rsidRDefault="001E6892" w:rsidP="001E6892">
      <w:pPr>
        <w:spacing w:line="276" w:lineRule="auto"/>
        <w:jc w:val="both"/>
        <w:rPr>
          <w:rFonts w:ascii="Arial" w:eastAsia="Tahoma" w:hAnsi="Arial" w:cs="Arial"/>
          <w:color w:val="000000" w:themeColor="text1"/>
          <w:sz w:val="20"/>
          <w:szCs w:val="20"/>
        </w:rPr>
      </w:pPr>
      <w:r w:rsidRPr="009A42E2">
        <w:rPr>
          <w:rFonts w:ascii="Arial" w:eastAsia="Tahoma" w:hAnsi="Arial" w:cs="Arial"/>
          <w:color w:val="000000" w:themeColor="text1"/>
          <w:sz w:val="20"/>
          <w:szCs w:val="20"/>
        </w:rPr>
        <w:t>En contraste, la agrupación Código 530201 (Carreteras, calles, vías férreas y pistas de aterrizaje, puentes, carreteras elevadas y túneles), que indexa de forma directa los insumos críticos de la infraestructura vial, registró una variación de apenas 0,41%, ubicándose significativamente por debajo de la media nacional y aportando una contribución moderada de 0,23 puntos porcentuales. Esta dinámica evidencia un escenario de estabilidad de precios favorable para la planificación financiera y presupuestal de los proyectos viales en el corto plazo</w:t>
      </w:r>
      <w:r>
        <w:rPr>
          <w:rFonts w:ascii="Arial" w:eastAsia="Tahoma" w:hAnsi="Arial" w:cs="Arial"/>
          <w:color w:val="000000" w:themeColor="text1"/>
          <w:sz w:val="20"/>
          <w:szCs w:val="20"/>
        </w:rPr>
        <w:t xml:space="preserve"> </w:t>
      </w:r>
      <w:sdt>
        <w:sdtPr>
          <w:rPr>
            <w:rFonts w:ascii="Arial" w:eastAsia="Tahoma" w:hAnsi="Arial" w:cs="Arial"/>
            <w:sz w:val="20"/>
            <w:szCs w:val="20"/>
          </w:rPr>
          <w:id w:val="-1620829013"/>
          <w:citation/>
        </w:sdtPr>
        <w:sdtEndPr/>
        <w:sdtContent>
          <w:r>
            <w:rPr>
              <w:rFonts w:ascii="Arial" w:eastAsia="Tahoma" w:hAnsi="Arial" w:cs="Arial"/>
              <w:sz w:val="20"/>
              <w:szCs w:val="20"/>
            </w:rPr>
            <w:fldChar w:fldCharType="begin"/>
          </w:r>
          <w:r>
            <w:rPr>
              <w:rFonts w:ascii="Arial" w:eastAsia="Tahoma" w:hAnsi="Arial" w:cs="Arial"/>
              <w:sz w:val="20"/>
              <w:szCs w:val="20"/>
              <w:lang w:val="es-ES_tradnl"/>
            </w:rPr>
            <w:instrText xml:space="preserve"> CITATION DAN2610 \l 1034 </w:instrText>
          </w:r>
          <w:r>
            <w:rPr>
              <w:rFonts w:ascii="Arial" w:eastAsia="Tahoma" w:hAnsi="Arial" w:cs="Arial"/>
              <w:sz w:val="20"/>
              <w:szCs w:val="20"/>
            </w:rPr>
            <w:fldChar w:fldCharType="separate"/>
          </w:r>
          <w:r w:rsidRPr="005D2FED">
            <w:rPr>
              <w:rFonts w:ascii="Arial" w:eastAsia="Tahoma" w:hAnsi="Arial" w:cs="Arial"/>
              <w:noProof/>
              <w:sz w:val="20"/>
              <w:szCs w:val="20"/>
              <w:lang w:val="es-ES_tradnl"/>
            </w:rPr>
            <w:t>(DANE, Índice de Costos de la Construcción de Obras Civiles (ICOCIV), 2026)</w:t>
          </w:r>
          <w:r>
            <w:rPr>
              <w:rFonts w:ascii="Arial" w:eastAsia="Tahoma" w:hAnsi="Arial" w:cs="Arial"/>
              <w:sz w:val="20"/>
              <w:szCs w:val="20"/>
            </w:rPr>
            <w:fldChar w:fldCharType="end"/>
          </w:r>
        </w:sdtContent>
      </w:sdt>
      <w:r>
        <w:rPr>
          <w:rFonts w:ascii="Arial" w:eastAsia="Tahoma" w:hAnsi="Arial" w:cs="Arial"/>
          <w:sz w:val="20"/>
          <w:szCs w:val="20"/>
        </w:rPr>
        <w:t>.</w:t>
      </w:r>
    </w:p>
    <w:p w14:paraId="04596B5A" w14:textId="77777777" w:rsidR="001E6892" w:rsidRDefault="001E6892" w:rsidP="001E6892">
      <w:pPr>
        <w:jc w:val="both"/>
        <w:rPr>
          <w:rFonts w:ascii="Arial" w:eastAsia="Tahoma" w:hAnsi="Arial" w:cs="Arial"/>
          <w:sz w:val="20"/>
          <w:szCs w:val="20"/>
        </w:rPr>
      </w:pPr>
    </w:p>
    <w:p w14:paraId="75781576" w14:textId="77777777" w:rsidR="001E6892" w:rsidRDefault="001E6892" w:rsidP="001E6892">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26</w:t>
      </w:r>
      <w:r w:rsidRPr="00326459">
        <w:rPr>
          <w:rFonts w:ascii="Arial" w:eastAsia="Tahoma" w:hAnsi="Arial" w:cs="Arial"/>
          <w:b/>
          <w:bCs/>
          <w:color w:val="000000" w:themeColor="text1"/>
          <w:sz w:val="20"/>
          <w:szCs w:val="20"/>
        </w:rPr>
        <w:t xml:space="preserve">. </w:t>
      </w:r>
      <w:r w:rsidRPr="00406E17">
        <w:rPr>
          <w:rFonts w:ascii="Arial" w:eastAsia="Tahoma" w:hAnsi="Arial" w:cs="Arial"/>
          <w:b/>
          <w:bCs/>
          <w:color w:val="000000" w:themeColor="text1"/>
          <w:sz w:val="20"/>
          <w:szCs w:val="20"/>
        </w:rPr>
        <w:t>Variación y contribución mensual de las cinco agrupaciones de subclases CPC</w:t>
      </w:r>
      <w:r>
        <w:rPr>
          <w:rFonts w:ascii="Arial" w:eastAsia="Tahoma" w:hAnsi="Arial" w:cs="Arial"/>
          <w:b/>
          <w:bCs/>
          <w:color w:val="000000" w:themeColor="text1"/>
          <w:sz w:val="20"/>
          <w:szCs w:val="20"/>
        </w:rPr>
        <w:t xml:space="preserve"> </w:t>
      </w:r>
      <w:r w:rsidRPr="00406E17">
        <w:rPr>
          <w:rFonts w:ascii="Arial" w:eastAsia="Tahoma" w:hAnsi="Arial" w:cs="Arial"/>
          <w:b/>
          <w:bCs/>
          <w:color w:val="000000" w:themeColor="text1"/>
          <w:sz w:val="20"/>
          <w:szCs w:val="20"/>
        </w:rPr>
        <w:t>V 2.0</w:t>
      </w:r>
      <w:r>
        <w:rPr>
          <w:rFonts w:ascii="Arial" w:eastAsia="Tahoma" w:hAnsi="Arial" w:cs="Arial"/>
          <w:b/>
          <w:bCs/>
          <w:color w:val="000000" w:themeColor="text1"/>
          <w:sz w:val="20"/>
          <w:szCs w:val="20"/>
        </w:rPr>
        <w:t xml:space="preserve"> </w:t>
      </w:r>
      <w:r w:rsidRPr="00406E17">
        <w:rPr>
          <w:rFonts w:ascii="Arial" w:eastAsia="Tahoma" w:hAnsi="Arial" w:cs="Arial"/>
          <w:b/>
          <w:bCs/>
          <w:color w:val="000000" w:themeColor="text1"/>
          <w:sz w:val="20"/>
          <w:szCs w:val="20"/>
        </w:rPr>
        <w:t>A.C. al total</w:t>
      </w:r>
    </w:p>
    <w:p w14:paraId="1ADC51CC" w14:textId="77777777" w:rsidR="001E6892" w:rsidRDefault="001E6892" w:rsidP="001E6892">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113AB164" w14:textId="77777777" w:rsidR="001E6892" w:rsidRDefault="001E6892" w:rsidP="001E6892">
      <w:pPr>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Abril 2026</w:t>
      </w:r>
    </w:p>
    <w:p w14:paraId="13B3F83C" w14:textId="77777777" w:rsidR="001E6892" w:rsidRDefault="001E6892" w:rsidP="001E6892">
      <w:pPr>
        <w:jc w:val="center"/>
        <w:rPr>
          <w:rFonts w:ascii="Arial" w:eastAsia="Tahoma" w:hAnsi="Arial" w:cs="Arial"/>
          <w:sz w:val="20"/>
          <w:szCs w:val="20"/>
        </w:rPr>
      </w:pPr>
      <w:r>
        <w:rPr>
          <w:rFonts w:ascii="Arial" w:eastAsia="Tahoma" w:hAnsi="Arial" w:cs="Arial"/>
          <w:noProof/>
          <w:sz w:val="20"/>
          <w:szCs w:val="20"/>
        </w:rPr>
        <w:drawing>
          <wp:inline distT="0" distB="0" distL="0" distR="0" wp14:anchorId="5EB95F73" wp14:editId="088FA62F">
            <wp:extent cx="3987765" cy="1684866"/>
            <wp:effectExtent l="0" t="0" r="635" b="4445"/>
            <wp:docPr id="1399757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781" name="Imagen 1399757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89631" cy="1685655"/>
                    </a:xfrm>
                    <a:prstGeom prst="rect">
                      <a:avLst/>
                    </a:prstGeom>
                  </pic:spPr>
                </pic:pic>
              </a:graphicData>
            </a:graphic>
          </wp:inline>
        </w:drawing>
      </w:r>
    </w:p>
    <w:p w14:paraId="7A46E465" w14:textId="77777777" w:rsidR="001E6892" w:rsidRPr="00BF2FA2" w:rsidRDefault="001E6892" w:rsidP="001E6892">
      <w:pPr>
        <w:jc w:val="both"/>
        <w:rPr>
          <w:rFonts w:ascii="Arial" w:eastAsia="Tahoma" w:hAnsi="Arial" w:cs="Arial"/>
          <w:sz w:val="20"/>
          <w:szCs w:val="20"/>
        </w:rPr>
      </w:pPr>
    </w:p>
    <w:p w14:paraId="0CB4E54A" w14:textId="77777777" w:rsidR="001E6892" w:rsidRDefault="001E6892" w:rsidP="001E6892">
      <w:pPr>
        <w:pStyle w:val="Ttulo2"/>
        <w:numPr>
          <w:ilvl w:val="1"/>
          <w:numId w:val="41"/>
        </w:numPr>
        <w:ind w:left="460" w:hanging="460"/>
        <w:rPr>
          <w:rFonts w:cs="Arial"/>
          <w:bCs/>
          <w:szCs w:val="20"/>
        </w:rPr>
      </w:pPr>
      <w:bookmarkStart w:id="26" w:name="_Toc232528806"/>
      <w:bookmarkStart w:id="27" w:name="_Toc233813311"/>
      <w:r w:rsidRPr="00BF2FA2">
        <w:rPr>
          <w:rFonts w:cs="Arial"/>
          <w:bCs/>
          <w:szCs w:val="20"/>
        </w:rPr>
        <w:t>Contexto Regulatorio y Legal</w:t>
      </w:r>
      <w:bookmarkEnd w:id="26"/>
      <w:bookmarkEnd w:id="27"/>
    </w:p>
    <w:p w14:paraId="12CCFF42" w14:textId="77777777" w:rsidR="001E6892" w:rsidRPr="009D44D8" w:rsidRDefault="001E6892" w:rsidP="001E6892">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5D69435E" w14:textId="77777777" w:rsidR="001E6892" w:rsidRPr="009D44D8" w:rsidRDefault="001E6892" w:rsidP="001E6892">
      <w:pPr>
        <w:spacing w:line="276" w:lineRule="auto"/>
        <w:jc w:val="both"/>
        <w:rPr>
          <w:rFonts w:ascii="Arial" w:eastAsia="Tahoma" w:hAnsi="Arial" w:cs="Arial"/>
          <w:color w:val="000000" w:themeColor="text1"/>
          <w:sz w:val="20"/>
          <w:szCs w:val="20"/>
        </w:rPr>
      </w:pPr>
    </w:p>
    <w:p w14:paraId="2A4A566D" w14:textId="77777777" w:rsidR="001E6892" w:rsidRPr="009D44D8" w:rsidRDefault="001E6892" w:rsidP="001E6892">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Este documento se constituye como la ley de la contratación y la norma rectora del proyecto. Por lo tanto, el cumplimiento de las normas técnicas aplicables (como las especificaciones INVIAS o de las autoridades locales), como la gestión de permisos, licencias ambientales, planes de manejo de tráfico y los requisitos legales obligatorios, se rigen estricta y exclusivamente por lo dispuesto en el cuerpo principal del pliego y sus respectivos anexos técnicos.</w:t>
      </w:r>
    </w:p>
    <w:p w14:paraId="00E24EF2" w14:textId="77777777" w:rsidR="001E6892" w:rsidRPr="00BF2FA2" w:rsidRDefault="001E6892" w:rsidP="001E6892">
      <w:pPr>
        <w:jc w:val="both"/>
        <w:rPr>
          <w:rFonts w:ascii="Arial" w:eastAsia="Tahoma" w:hAnsi="Arial" w:cs="Arial"/>
          <w:sz w:val="20"/>
          <w:szCs w:val="20"/>
        </w:rPr>
      </w:pPr>
    </w:p>
    <w:p w14:paraId="04FB4800" w14:textId="77777777" w:rsidR="001E6892" w:rsidRPr="009E252A" w:rsidRDefault="001E6892" w:rsidP="001E6892">
      <w:pPr>
        <w:pStyle w:val="Ttulo2"/>
        <w:numPr>
          <w:ilvl w:val="1"/>
          <w:numId w:val="41"/>
        </w:numPr>
        <w:ind w:left="460" w:hanging="460"/>
        <w:rPr>
          <w:rFonts w:cs="Arial"/>
          <w:bCs/>
          <w:szCs w:val="20"/>
        </w:rPr>
      </w:pPr>
      <w:bookmarkStart w:id="28" w:name="_Toc232528807"/>
      <w:bookmarkStart w:id="29" w:name="_Toc233813312"/>
      <w:r w:rsidRPr="00BF2FA2">
        <w:rPr>
          <w:rFonts w:cs="Arial"/>
          <w:bCs/>
          <w:szCs w:val="20"/>
        </w:rPr>
        <w:t>Agentes del sector</w:t>
      </w:r>
      <w:bookmarkEnd w:id="28"/>
      <w:bookmarkEnd w:id="29"/>
    </w:p>
    <w:p w14:paraId="3705D050" w14:textId="77777777" w:rsidR="001E6892" w:rsidRPr="00950998" w:rsidRDefault="001E6892" w:rsidP="001E6892">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Entidades públicas departamentales y municipales (Gobernaciones, Alcaldías)</w:t>
      </w:r>
      <w:r>
        <w:rPr>
          <w:rFonts w:ascii="Arial" w:hAnsi="Arial" w:cs="Arial"/>
          <w:color w:val="000000"/>
          <w:sz w:val="20"/>
          <w:szCs w:val="20"/>
        </w:rPr>
        <w:t>.</w:t>
      </w:r>
    </w:p>
    <w:p w14:paraId="751567C1" w14:textId="77777777" w:rsidR="001E6892" w:rsidRDefault="001E6892" w:rsidP="001E6892">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 xml:space="preserve">Departamento Nacional de Planeación </w:t>
      </w:r>
      <w:r>
        <w:rPr>
          <w:rFonts w:ascii="Arial" w:hAnsi="Arial" w:cs="Arial"/>
          <w:color w:val="000000"/>
          <w:sz w:val="20"/>
          <w:szCs w:val="20"/>
        </w:rPr>
        <w:t>–</w:t>
      </w:r>
      <w:r w:rsidRPr="00950998">
        <w:rPr>
          <w:rFonts w:ascii="Arial" w:hAnsi="Arial" w:cs="Arial"/>
          <w:color w:val="000000"/>
          <w:sz w:val="20"/>
          <w:szCs w:val="20"/>
        </w:rPr>
        <w:t xml:space="preserve"> DNP</w:t>
      </w:r>
      <w:r>
        <w:rPr>
          <w:rFonts w:ascii="Arial" w:hAnsi="Arial" w:cs="Arial"/>
          <w:color w:val="000000"/>
          <w:sz w:val="20"/>
          <w:szCs w:val="20"/>
        </w:rPr>
        <w:t>.</w:t>
      </w:r>
    </w:p>
    <w:p w14:paraId="513A5E22" w14:textId="77777777" w:rsidR="001E6892" w:rsidRDefault="001E6892" w:rsidP="001E6892">
      <w:pPr>
        <w:numPr>
          <w:ilvl w:val="0"/>
          <w:numId w:val="1"/>
        </w:numPr>
        <w:spacing w:line="276" w:lineRule="auto"/>
        <w:jc w:val="both"/>
        <w:rPr>
          <w:rFonts w:ascii="Arial" w:hAnsi="Arial" w:cs="Arial"/>
          <w:color w:val="000000"/>
          <w:sz w:val="20"/>
          <w:szCs w:val="20"/>
        </w:rPr>
      </w:pPr>
      <w:r w:rsidRPr="009438F7">
        <w:rPr>
          <w:rFonts w:ascii="Arial" w:hAnsi="Arial" w:cs="Arial"/>
          <w:color w:val="000000"/>
          <w:sz w:val="20"/>
          <w:szCs w:val="20"/>
        </w:rPr>
        <w:t>Ministerio de Transporte e Instituto Nacional de Vías (INVIAS)</w:t>
      </w:r>
      <w:r>
        <w:rPr>
          <w:rFonts w:ascii="Arial" w:hAnsi="Arial" w:cs="Arial"/>
          <w:color w:val="000000"/>
          <w:sz w:val="20"/>
          <w:szCs w:val="20"/>
        </w:rPr>
        <w:t>.</w:t>
      </w:r>
    </w:p>
    <w:p w14:paraId="473A247B" w14:textId="77777777" w:rsidR="001E6892" w:rsidRDefault="001E6892" w:rsidP="001E6892">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Contratistas de Obra e Interventorías</w:t>
      </w:r>
      <w:r>
        <w:rPr>
          <w:rFonts w:ascii="Arial" w:hAnsi="Arial" w:cs="Arial"/>
          <w:color w:val="000000"/>
          <w:sz w:val="20"/>
          <w:szCs w:val="20"/>
        </w:rPr>
        <w:t>.</w:t>
      </w:r>
    </w:p>
    <w:p w14:paraId="1C964C44" w14:textId="77777777" w:rsidR="001E6892" w:rsidRPr="00501598" w:rsidRDefault="001E6892" w:rsidP="001E6892">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Proveedores de la Cadena de Suministro (Cementeras, Canteras y Concreteras)</w:t>
      </w:r>
      <w:r>
        <w:rPr>
          <w:rFonts w:ascii="Arial" w:hAnsi="Arial" w:cs="Arial"/>
          <w:color w:val="000000"/>
          <w:sz w:val="20"/>
          <w:szCs w:val="20"/>
        </w:rPr>
        <w:t>.</w:t>
      </w:r>
    </w:p>
    <w:p w14:paraId="4CF88E6A" w14:textId="77777777" w:rsidR="001E6892" w:rsidRDefault="001E6892" w:rsidP="001E6892">
      <w:pPr>
        <w:pStyle w:val="Ttulo1"/>
        <w:numPr>
          <w:ilvl w:val="0"/>
          <w:numId w:val="17"/>
        </w:numPr>
        <w:ind w:left="426" w:hanging="426"/>
        <w:rPr>
          <w:rFonts w:ascii="Arial" w:hAnsi="Arial" w:cs="Arial"/>
          <w:b/>
          <w:bCs/>
          <w:color w:val="000000" w:themeColor="text1"/>
          <w:sz w:val="20"/>
          <w:szCs w:val="20"/>
        </w:rPr>
      </w:pPr>
      <w:bookmarkStart w:id="30" w:name="_Toc233813313"/>
      <w:r>
        <w:rPr>
          <w:rFonts w:ascii="Arial" w:hAnsi="Arial" w:cs="Arial"/>
          <w:b/>
          <w:bCs/>
          <w:color w:val="000000" w:themeColor="text1"/>
          <w:sz w:val="20"/>
          <w:szCs w:val="20"/>
        </w:rPr>
        <w:t>MODELO DE ABASTECIMIENTO ESTRATÉGICO</w:t>
      </w:r>
      <w:bookmarkEnd w:id="30"/>
    </w:p>
    <w:p w14:paraId="767C5DCF" w14:textId="77777777" w:rsidR="001E6892" w:rsidRDefault="001E6892" w:rsidP="001E6892">
      <w:pPr>
        <w:spacing w:line="276" w:lineRule="auto"/>
        <w:jc w:val="both"/>
        <w:rPr>
          <w:rFonts w:ascii="Arial" w:hAnsi="Arial" w:cs="Arial"/>
          <w:sz w:val="20"/>
          <w:szCs w:val="20"/>
        </w:rPr>
      </w:pPr>
    </w:p>
    <w:p w14:paraId="1C27BE38" w14:textId="77777777" w:rsidR="001E6892" w:rsidRDefault="001E6892" w:rsidP="001E6892">
      <w:pPr>
        <w:pStyle w:val="Textoindependiente"/>
        <w:tabs>
          <w:tab w:val="left" w:pos="8502"/>
        </w:tabs>
        <w:spacing w:before="29" w:line="276" w:lineRule="auto"/>
        <w:ind w:right="299"/>
        <w:jc w:val="both"/>
      </w:pPr>
      <w:r w:rsidRPr="00FC0039">
        <w:t>De conformidad con la información dispuesta en el Modelo de Abastecimiento Estratégico (MAE) prevista por la Agencia Nacional de Contratación Pública, en análisis de la oferta se encontró lo siguiente:</w:t>
      </w:r>
    </w:p>
    <w:p w14:paraId="3BB9331A" w14:textId="77777777" w:rsidR="001E6892" w:rsidRDefault="001E6892" w:rsidP="001E6892">
      <w:pPr>
        <w:pStyle w:val="Textoindependiente"/>
        <w:tabs>
          <w:tab w:val="left" w:pos="8502"/>
        </w:tabs>
        <w:spacing w:before="29" w:line="276" w:lineRule="auto"/>
        <w:ind w:right="299"/>
        <w:jc w:val="both"/>
      </w:pPr>
    </w:p>
    <w:p w14:paraId="4AEA2E3B" w14:textId="77777777" w:rsidR="001E6892" w:rsidRPr="00101FA5" w:rsidRDefault="001E6892" w:rsidP="001E6892">
      <w:pPr>
        <w:pStyle w:val="Prrafodelista"/>
        <w:numPr>
          <w:ilvl w:val="0"/>
          <w:numId w:val="33"/>
        </w:numPr>
        <w:spacing w:line="276" w:lineRule="auto"/>
        <w:jc w:val="both"/>
        <w:rPr>
          <w:rFonts w:ascii="Arial" w:hAnsi="Arial" w:cs="Arial"/>
          <w:b/>
          <w:bCs/>
          <w:color w:val="000000"/>
          <w:sz w:val="21"/>
          <w:szCs w:val="21"/>
        </w:rPr>
      </w:pPr>
      <w:r w:rsidRPr="00101FA5">
        <w:rPr>
          <w:rFonts w:ascii="Arial" w:hAnsi="Arial" w:cs="Arial"/>
          <w:b/>
          <w:bCs/>
          <w:color w:val="000000"/>
          <w:sz w:val="21"/>
          <w:szCs w:val="21"/>
        </w:rPr>
        <w:t>Códigos UNSPSC 721410, 721411 y 721415</w:t>
      </w:r>
    </w:p>
    <w:p w14:paraId="14FC79B5" w14:textId="77777777" w:rsidR="001E6892" w:rsidRDefault="001E6892" w:rsidP="001E6892">
      <w:pPr>
        <w:spacing w:line="276" w:lineRule="auto"/>
        <w:jc w:val="both"/>
        <w:rPr>
          <w:rFonts w:ascii="Arial" w:hAnsi="Arial" w:cs="Arial"/>
          <w:b/>
          <w:bCs/>
          <w:color w:val="000000"/>
          <w:sz w:val="21"/>
          <w:szCs w:val="21"/>
        </w:rPr>
      </w:pPr>
    </w:p>
    <w:p w14:paraId="34D5DA4A" w14:textId="77777777" w:rsidR="001E6892" w:rsidRPr="00E959EA" w:rsidRDefault="001E6892" w:rsidP="001E6892">
      <w:pPr>
        <w:pStyle w:val="Textoindependiente"/>
        <w:tabs>
          <w:tab w:val="left" w:pos="8502"/>
        </w:tabs>
        <w:spacing w:before="29" w:line="276" w:lineRule="auto"/>
        <w:ind w:right="299"/>
        <w:jc w:val="both"/>
      </w:pPr>
      <w:r w:rsidRPr="00E959EA">
        <w:t xml:space="preserve">Al evaluar la dinámica histórica de contratación para </w:t>
      </w:r>
      <w:r>
        <w:t>los</w:t>
      </w:r>
      <w:r w:rsidRPr="00E959EA">
        <w:t xml:space="preserve"> código</w:t>
      </w:r>
      <w:r>
        <w:t>s</w:t>
      </w:r>
      <w:r w:rsidRPr="00E959EA">
        <w:t xml:space="preserve"> UNSPSC </w:t>
      </w:r>
      <w:r>
        <w:t xml:space="preserve">721410, 721411 y 721415 </w:t>
      </w:r>
      <w:r w:rsidRPr="00E959EA">
        <w:t xml:space="preserve">entre los años 2020 y 2026, se evidencia un mercado sumamente maduro, competitivo y con una robusta capacidad de oferta. Durante este periodo, el sistema reporta la celebración de </w:t>
      </w:r>
      <w:r>
        <w:t>30</w:t>
      </w:r>
      <w:r w:rsidRPr="00E959EA">
        <w:t>.</w:t>
      </w:r>
      <w:r>
        <w:t>882</w:t>
      </w:r>
      <w:r w:rsidRPr="00E959EA">
        <w:t xml:space="preserve"> </w:t>
      </w:r>
      <w:r w:rsidRPr="00E959EA">
        <w:lastRenderedPageBreak/>
        <w:t>contratos (Ver Ilustración 2</w:t>
      </w:r>
      <w:r>
        <w:t>8</w:t>
      </w:r>
      <w:r w:rsidRPr="00E959EA">
        <w:t>), movilizando una bolsa presupuestal acumulada de $</w:t>
      </w:r>
      <w:r w:rsidRPr="00750253">
        <w:t>75.108.793.830.955</w:t>
      </w:r>
      <w:r w:rsidRPr="00E959EA">
        <w:t xml:space="preserve"> (Ver Ilustración 2</w:t>
      </w:r>
      <w:r>
        <w:t>7</w:t>
      </w:r>
      <w:r w:rsidRPr="00E959EA">
        <w:t>). Este volumen transaccional arroja un valor promedio aproximando general de $</w:t>
      </w:r>
      <w:r>
        <w:t>2.430</w:t>
      </w:r>
      <w:r w:rsidRPr="00E959EA">
        <w:t>.000.000 por proceso, lo que confirma de manera contundente la existencia de un tejido empresarial diversificado, compuesto por múltiples personas naturales y jurídicas idóneas.</w:t>
      </w:r>
    </w:p>
    <w:p w14:paraId="0B2411F1" w14:textId="77777777" w:rsidR="001E6892" w:rsidRPr="00E959EA" w:rsidRDefault="001E6892" w:rsidP="001E6892">
      <w:pPr>
        <w:pStyle w:val="Textoindependiente"/>
        <w:tabs>
          <w:tab w:val="left" w:pos="8502"/>
        </w:tabs>
        <w:spacing w:before="29" w:line="276" w:lineRule="auto"/>
        <w:ind w:right="299"/>
        <w:jc w:val="both"/>
      </w:pPr>
    </w:p>
    <w:p w14:paraId="01D101DA" w14:textId="77777777" w:rsidR="001E6892" w:rsidRPr="00E959EA" w:rsidRDefault="001E6892" w:rsidP="001E6892">
      <w:pPr>
        <w:pStyle w:val="Textoindependiente"/>
        <w:tabs>
          <w:tab w:val="left" w:pos="8502"/>
        </w:tabs>
        <w:spacing w:before="29" w:line="276" w:lineRule="auto"/>
        <w:ind w:right="299"/>
        <w:jc w:val="both"/>
      </w:pPr>
      <w:r w:rsidRPr="00E959EA">
        <w:t xml:space="preserve">Al examinar el comportamiento de corto plazo en el mes de mayo de 2026, el dinamismo del sector se mantiene vigente con el registro de </w:t>
      </w:r>
      <w:r>
        <w:t>58</w:t>
      </w:r>
      <w:r w:rsidRPr="00E959EA">
        <w:t xml:space="preserve"> contratos (Ver Ilustración 2</w:t>
      </w:r>
      <w:r>
        <w:t>8</w:t>
      </w:r>
      <w:r w:rsidRPr="00E959EA">
        <w:t>) que sumaron un valor de $</w:t>
      </w:r>
      <w:r>
        <w:t>369</w:t>
      </w:r>
      <w:r w:rsidRPr="00E959EA">
        <w:t>.</w:t>
      </w:r>
      <w:r>
        <w:t>822.145.278</w:t>
      </w:r>
      <w:r w:rsidRPr="00E959EA">
        <w:t xml:space="preserve"> (Ver Ilustración 2</w:t>
      </w:r>
      <w:r>
        <w:t>7</w:t>
      </w:r>
      <w:r w:rsidRPr="00E959EA">
        <w:t>). Es de destacar que, durante este último mes, el valor promedio aproximado por contrato se elevó a $</w:t>
      </w:r>
      <w:r>
        <w:t>6.370</w:t>
      </w:r>
      <w:r w:rsidRPr="00E959EA">
        <w:t>.</w:t>
      </w:r>
      <w:r>
        <w:t>000</w:t>
      </w:r>
      <w:r w:rsidRPr="00E959EA">
        <w:t>.000; este incremento en el promedio mensual refleja que los agentes del mercado actual cuentan con el músculo financiero, la capacidad logística y la experiencia técnica necesaria para asumir compromisos contractuales de mayor envergadura y escala, mitigando los riesgos de desabastecimiento o incumplimiento en el suministro del banco de materiales solicitado.</w:t>
      </w:r>
    </w:p>
    <w:p w14:paraId="4A40BD9E" w14:textId="77777777" w:rsidR="001E6892" w:rsidRPr="00E959EA" w:rsidRDefault="001E6892" w:rsidP="001E6892">
      <w:pPr>
        <w:pStyle w:val="Textoindependiente"/>
        <w:tabs>
          <w:tab w:val="left" w:pos="8502"/>
        </w:tabs>
        <w:spacing w:before="29" w:line="276" w:lineRule="auto"/>
        <w:ind w:right="299"/>
        <w:jc w:val="both"/>
        <w:rPr>
          <w:b/>
          <w:bCs/>
        </w:rPr>
      </w:pPr>
    </w:p>
    <w:p w14:paraId="30B743CC" w14:textId="77777777" w:rsidR="001E6892" w:rsidRPr="00E959EA" w:rsidRDefault="001E6892" w:rsidP="001E6892">
      <w:pPr>
        <w:pStyle w:val="Textoindependiente"/>
        <w:tabs>
          <w:tab w:val="left" w:pos="8502"/>
        </w:tabs>
        <w:spacing w:before="29" w:line="276" w:lineRule="auto"/>
        <w:ind w:right="299"/>
        <w:jc w:val="center"/>
        <w:rPr>
          <w:b/>
          <w:bCs/>
        </w:rPr>
      </w:pPr>
      <w:r w:rsidRPr="00E959EA">
        <w:rPr>
          <w:b/>
          <w:bCs/>
        </w:rPr>
        <w:t>Ilustración 2</w:t>
      </w:r>
      <w:r>
        <w:rPr>
          <w:b/>
          <w:bCs/>
        </w:rPr>
        <w:t>7</w:t>
      </w:r>
      <w:r w:rsidRPr="00E959EA">
        <w:rPr>
          <w:b/>
          <w:bCs/>
        </w:rPr>
        <w:t>. Gasto mensual de contratos código</w:t>
      </w:r>
      <w:r>
        <w:rPr>
          <w:b/>
          <w:bCs/>
        </w:rPr>
        <w:t>s</w:t>
      </w:r>
      <w:r w:rsidRPr="00E959EA">
        <w:rPr>
          <w:b/>
          <w:bCs/>
        </w:rPr>
        <w:t xml:space="preserve"> UNSPSC </w:t>
      </w:r>
      <w:r>
        <w:rPr>
          <w:b/>
          <w:bCs/>
        </w:rPr>
        <w:t>721410, 721411 y 721415</w:t>
      </w:r>
      <w:r w:rsidRPr="00E959EA">
        <w:rPr>
          <w:b/>
          <w:bCs/>
        </w:rPr>
        <w:t xml:space="preserve"> - 2020 a mayo de 2026</w:t>
      </w:r>
    </w:p>
    <w:p w14:paraId="01B0BB16" w14:textId="77777777" w:rsidR="001E6892" w:rsidRPr="00E959EA" w:rsidRDefault="001E6892" w:rsidP="001E6892">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09E6FFAA" wp14:editId="7DEAE523">
            <wp:extent cx="3132667" cy="2054259"/>
            <wp:effectExtent l="0" t="0" r="4445" b="3175"/>
            <wp:docPr id="9335341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4157" name="Imagen 9335341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53190" cy="2067717"/>
                    </a:xfrm>
                    <a:prstGeom prst="rect">
                      <a:avLst/>
                    </a:prstGeom>
                  </pic:spPr>
                </pic:pic>
              </a:graphicData>
            </a:graphic>
          </wp:inline>
        </w:drawing>
      </w:r>
    </w:p>
    <w:p w14:paraId="7405E387" w14:textId="77777777" w:rsidR="001E6892" w:rsidRPr="00E959EA" w:rsidRDefault="001E6892" w:rsidP="001E6892">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20F69627" w14:textId="77777777" w:rsidR="001E6892" w:rsidRPr="00E959EA" w:rsidRDefault="001E6892" w:rsidP="001E6892">
      <w:pPr>
        <w:spacing w:line="276" w:lineRule="auto"/>
        <w:jc w:val="center"/>
        <w:rPr>
          <w:rFonts w:ascii="Arial" w:hAnsi="Arial" w:cs="Arial"/>
          <w:b/>
          <w:bCs/>
          <w:sz w:val="20"/>
          <w:szCs w:val="20"/>
        </w:rPr>
      </w:pPr>
    </w:p>
    <w:p w14:paraId="2EEB1423" w14:textId="77777777" w:rsidR="001E6892" w:rsidRPr="00E959EA" w:rsidRDefault="001E6892" w:rsidP="001E6892">
      <w:pPr>
        <w:pStyle w:val="Textoindependiente"/>
        <w:tabs>
          <w:tab w:val="left" w:pos="8502"/>
        </w:tabs>
        <w:spacing w:before="29" w:line="276" w:lineRule="auto"/>
        <w:ind w:right="299"/>
        <w:jc w:val="center"/>
        <w:rPr>
          <w:b/>
          <w:bCs/>
        </w:rPr>
      </w:pPr>
      <w:r w:rsidRPr="00E959EA">
        <w:rPr>
          <w:b/>
          <w:bCs/>
        </w:rPr>
        <w:t>Ilustración 2</w:t>
      </w:r>
      <w:r>
        <w:rPr>
          <w:b/>
          <w:bCs/>
        </w:rPr>
        <w:t>8</w:t>
      </w:r>
      <w:r w:rsidRPr="00E959EA">
        <w:rPr>
          <w:b/>
          <w:bCs/>
        </w:rPr>
        <w:t>. Cantidad de contratos código</w:t>
      </w:r>
      <w:r>
        <w:rPr>
          <w:b/>
          <w:bCs/>
        </w:rPr>
        <w:t>s</w:t>
      </w:r>
      <w:r w:rsidRPr="00E959EA">
        <w:rPr>
          <w:b/>
          <w:bCs/>
        </w:rPr>
        <w:t xml:space="preserve"> UNSPSC </w:t>
      </w:r>
      <w:r>
        <w:rPr>
          <w:b/>
          <w:bCs/>
        </w:rPr>
        <w:t>721410, 721411 y 721415</w:t>
      </w:r>
      <w:r w:rsidRPr="00E959EA">
        <w:rPr>
          <w:b/>
          <w:bCs/>
        </w:rPr>
        <w:t xml:space="preserve"> - 2020 a mayo de 2026</w:t>
      </w:r>
    </w:p>
    <w:p w14:paraId="0B703E83" w14:textId="77777777" w:rsidR="001E6892" w:rsidRPr="00E959EA" w:rsidRDefault="001E6892" w:rsidP="001E6892">
      <w:pPr>
        <w:spacing w:line="276" w:lineRule="auto"/>
        <w:jc w:val="center"/>
        <w:rPr>
          <w:rFonts w:ascii="Arial" w:hAnsi="Arial" w:cs="Arial"/>
          <w:sz w:val="20"/>
          <w:szCs w:val="20"/>
        </w:rPr>
      </w:pPr>
      <w:r>
        <w:rPr>
          <w:rFonts w:ascii="Arial" w:hAnsi="Arial" w:cs="Arial"/>
          <w:noProof/>
          <w:sz w:val="20"/>
          <w:szCs w:val="20"/>
        </w:rPr>
        <w:drawing>
          <wp:inline distT="0" distB="0" distL="0" distR="0" wp14:anchorId="37655B63" wp14:editId="53E41F3C">
            <wp:extent cx="3115734" cy="2032508"/>
            <wp:effectExtent l="0" t="0" r="0" b="0"/>
            <wp:docPr id="2102440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0649" name="Imagen 210244064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41045" cy="2049019"/>
                    </a:xfrm>
                    <a:prstGeom prst="rect">
                      <a:avLst/>
                    </a:prstGeom>
                  </pic:spPr>
                </pic:pic>
              </a:graphicData>
            </a:graphic>
          </wp:inline>
        </w:drawing>
      </w:r>
    </w:p>
    <w:p w14:paraId="6C1AD91D" w14:textId="77777777" w:rsidR="001E6892" w:rsidRPr="00E959EA" w:rsidRDefault="001E6892" w:rsidP="001E6892">
      <w:pPr>
        <w:spacing w:line="276" w:lineRule="auto"/>
        <w:jc w:val="center"/>
        <w:rPr>
          <w:rFonts w:ascii="Arial" w:hAnsi="Arial" w:cs="Arial"/>
          <w:color w:val="000000"/>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5D083035" w14:textId="77777777" w:rsidR="001E6892" w:rsidRDefault="001E6892" w:rsidP="001E6892">
      <w:pPr>
        <w:pStyle w:val="Textoindependiente"/>
        <w:tabs>
          <w:tab w:val="left" w:pos="8502"/>
        </w:tabs>
        <w:spacing w:before="29" w:line="276" w:lineRule="auto"/>
        <w:ind w:right="299"/>
        <w:jc w:val="both"/>
      </w:pPr>
    </w:p>
    <w:p w14:paraId="1E2E5911" w14:textId="77777777" w:rsidR="001E6892" w:rsidRDefault="001E6892" w:rsidP="001E6892">
      <w:pPr>
        <w:pStyle w:val="Textoindependiente"/>
        <w:tabs>
          <w:tab w:val="left" w:pos="8502"/>
        </w:tabs>
        <w:spacing w:before="29" w:line="276" w:lineRule="auto"/>
        <w:ind w:right="299"/>
        <w:jc w:val="both"/>
      </w:pPr>
      <w:r>
        <w:t>Respecto a los mecanismos de contratación utilizados para el presente sector, el análisis histórico consolidado en la Ilustración 29 respalda técnicamente la elección de Licitación de Obra Pública para el presente proceso. El bloque de contratación "Competitiva" se consolida como el escenario estratégico y mayoritario del sector, concentrando la abrumadora suma de $58.28 billones de pesos en procesos de selección objetiva. Dentro de este bloque competitivo, la Licitación de Obra Pública lidera con una contundencia absoluta al registrar un acumulado de $53.549.723.478.285 de pesos, dejando en un segundo plano a las modalidades de Contratación Directa (con $12.7 billones) y Régimen Especial (con $4.13 billones).</w:t>
      </w:r>
    </w:p>
    <w:p w14:paraId="731BA5A8" w14:textId="77777777" w:rsidR="001E6892" w:rsidRDefault="001E6892" w:rsidP="001E6892">
      <w:pPr>
        <w:pStyle w:val="Textoindependiente"/>
        <w:tabs>
          <w:tab w:val="left" w:pos="8502"/>
        </w:tabs>
        <w:spacing w:before="29" w:line="276" w:lineRule="auto"/>
        <w:ind w:right="299"/>
        <w:jc w:val="both"/>
      </w:pPr>
    </w:p>
    <w:p w14:paraId="06AF1EFD" w14:textId="77777777" w:rsidR="001E6892" w:rsidRDefault="001E6892" w:rsidP="001E6892">
      <w:pPr>
        <w:pStyle w:val="Textoindependiente"/>
        <w:tabs>
          <w:tab w:val="left" w:pos="8502"/>
        </w:tabs>
        <w:spacing w:before="29" w:line="276" w:lineRule="auto"/>
        <w:ind w:right="299"/>
        <w:jc w:val="both"/>
      </w:pPr>
      <w:r>
        <w:t xml:space="preserve">Este comportamiento multifactorial demuestra que la Licitación de Obra Pública no solo es la vía </w:t>
      </w:r>
      <w:r>
        <w:lastRenderedPageBreak/>
        <w:t>preferida y jurídicamente adecuada por las entidades públicas para garantizar la pluralidad de oferentes en proyectos de gran envergadura, sino que además es el escenario idóneo donde los proveedores del sector concentran su mayor participación, presupuesto y experiencia competitiva bajo principios de transparencia, libre concurrencia e igualdad de oportunidades.</w:t>
      </w:r>
    </w:p>
    <w:p w14:paraId="07447441" w14:textId="77777777" w:rsidR="001E6892" w:rsidRPr="00E959EA" w:rsidRDefault="001E6892" w:rsidP="001E6892">
      <w:pPr>
        <w:pStyle w:val="Textoindependiente"/>
        <w:tabs>
          <w:tab w:val="left" w:pos="8502"/>
        </w:tabs>
        <w:spacing w:before="29" w:line="276" w:lineRule="auto"/>
        <w:ind w:right="299"/>
        <w:jc w:val="both"/>
        <w:rPr>
          <w:b/>
          <w:bCs/>
        </w:rPr>
      </w:pPr>
    </w:p>
    <w:p w14:paraId="682C98C2" w14:textId="77777777" w:rsidR="001E6892" w:rsidRPr="00E959EA" w:rsidRDefault="001E6892" w:rsidP="001E6892">
      <w:pPr>
        <w:spacing w:line="276" w:lineRule="auto"/>
        <w:jc w:val="center"/>
        <w:rPr>
          <w:rFonts w:ascii="Arial" w:hAnsi="Arial" w:cs="Arial"/>
          <w:b/>
          <w:bCs/>
          <w:color w:val="000000"/>
          <w:sz w:val="20"/>
          <w:szCs w:val="20"/>
        </w:rPr>
      </w:pPr>
      <w:r w:rsidRPr="00E959EA">
        <w:rPr>
          <w:rFonts w:ascii="Arial" w:hAnsi="Arial" w:cs="Arial"/>
          <w:b/>
          <w:bCs/>
          <w:color w:val="000000"/>
          <w:sz w:val="20"/>
          <w:szCs w:val="20"/>
        </w:rPr>
        <w:t>Ilustración 2</w:t>
      </w:r>
      <w:r>
        <w:rPr>
          <w:rFonts w:ascii="Arial" w:hAnsi="Arial" w:cs="Arial"/>
          <w:b/>
          <w:bCs/>
          <w:color w:val="000000"/>
          <w:sz w:val="20"/>
          <w:szCs w:val="20"/>
        </w:rPr>
        <w:t>9</w:t>
      </w:r>
      <w:r w:rsidRPr="00E959EA">
        <w:rPr>
          <w:rFonts w:ascii="Arial" w:hAnsi="Arial" w:cs="Arial"/>
          <w:b/>
          <w:bCs/>
          <w:color w:val="000000"/>
          <w:sz w:val="20"/>
          <w:szCs w:val="20"/>
        </w:rPr>
        <w:t xml:space="preserve">. Valor total estimado por modalidad de selección </w:t>
      </w:r>
      <w:r w:rsidRPr="0008652F">
        <w:rPr>
          <w:rFonts w:ascii="Arial" w:hAnsi="Arial" w:cs="Arial"/>
          <w:b/>
          <w:bCs/>
          <w:sz w:val="20"/>
          <w:szCs w:val="20"/>
        </w:rPr>
        <w:t>códigos UNSPSC 721410, 721411 y 721415</w:t>
      </w:r>
    </w:p>
    <w:p w14:paraId="11ED3EB2" w14:textId="77777777" w:rsidR="001E6892" w:rsidRPr="00E959EA" w:rsidRDefault="001E6892" w:rsidP="001E6892">
      <w:pPr>
        <w:spacing w:line="276" w:lineRule="auto"/>
        <w:jc w:val="center"/>
        <w:rPr>
          <w:rFonts w:ascii="Arial" w:hAnsi="Arial" w:cs="Arial"/>
          <w:b/>
          <w:bCs/>
          <w:color w:val="000000"/>
          <w:sz w:val="20"/>
          <w:szCs w:val="20"/>
        </w:rPr>
      </w:pPr>
      <w:r>
        <w:rPr>
          <w:rFonts w:ascii="Arial" w:hAnsi="Arial" w:cs="Arial"/>
          <w:b/>
          <w:bCs/>
          <w:noProof/>
          <w:color w:val="000000"/>
          <w:sz w:val="20"/>
          <w:szCs w:val="20"/>
        </w:rPr>
        <w:drawing>
          <wp:inline distT="0" distB="0" distL="0" distR="0" wp14:anchorId="48147537" wp14:editId="53E19586">
            <wp:extent cx="4097867" cy="1479785"/>
            <wp:effectExtent l="0" t="0" r="4445" b="6350"/>
            <wp:docPr id="7177728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72854" name="Imagen 7177728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09270" cy="1483903"/>
                    </a:xfrm>
                    <a:prstGeom prst="rect">
                      <a:avLst/>
                    </a:prstGeom>
                  </pic:spPr>
                </pic:pic>
              </a:graphicData>
            </a:graphic>
          </wp:inline>
        </w:drawing>
      </w:r>
    </w:p>
    <w:p w14:paraId="558ADB93" w14:textId="77777777" w:rsidR="001E6892" w:rsidRPr="00E959EA" w:rsidRDefault="001E6892" w:rsidP="001E6892">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4B1676FC" w14:textId="77777777" w:rsidR="001E6892" w:rsidRPr="00E959EA" w:rsidRDefault="001E6892" w:rsidP="001E6892">
      <w:pPr>
        <w:spacing w:line="276" w:lineRule="auto"/>
        <w:jc w:val="center"/>
        <w:rPr>
          <w:rFonts w:ascii="Arial" w:hAnsi="Arial" w:cs="Arial"/>
          <w:color w:val="000000"/>
          <w:sz w:val="20"/>
          <w:szCs w:val="20"/>
        </w:rPr>
      </w:pPr>
    </w:p>
    <w:p w14:paraId="37DF808F" w14:textId="77777777" w:rsidR="001E6892" w:rsidRPr="00101FA5" w:rsidRDefault="001E6892" w:rsidP="001E6892">
      <w:pPr>
        <w:pStyle w:val="Prrafodelista"/>
        <w:numPr>
          <w:ilvl w:val="0"/>
          <w:numId w:val="35"/>
        </w:numPr>
        <w:spacing w:line="276" w:lineRule="auto"/>
        <w:jc w:val="both"/>
        <w:rPr>
          <w:rFonts w:ascii="Arial" w:hAnsi="Arial" w:cs="Arial"/>
          <w:b/>
          <w:bCs/>
          <w:color w:val="000000"/>
          <w:sz w:val="20"/>
          <w:szCs w:val="20"/>
          <w:lang w:val="es-ES_tradnl"/>
        </w:rPr>
      </w:pPr>
      <w:r w:rsidRPr="00101FA5">
        <w:rPr>
          <w:rFonts w:ascii="Arial" w:hAnsi="Arial" w:cs="Arial"/>
          <w:b/>
          <w:bCs/>
          <w:color w:val="000000"/>
          <w:sz w:val="20"/>
          <w:szCs w:val="20"/>
          <w:lang w:val="es-ES_tradnl"/>
        </w:rPr>
        <w:t>Origen de los proveedores y valor estimado por modalidad de selección</w:t>
      </w:r>
    </w:p>
    <w:p w14:paraId="1453ADB7" w14:textId="77777777" w:rsidR="001E6892" w:rsidRPr="00E959EA" w:rsidRDefault="001E6892" w:rsidP="001E6892">
      <w:pPr>
        <w:spacing w:line="276" w:lineRule="auto"/>
        <w:ind w:left="720"/>
        <w:jc w:val="both"/>
        <w:rPr>
          <w:rFonts w:ascii="Arial" w:hAnsi="Arial" w:cs="Arial"/>
          <w:b/>
          <w:bCs/>
          <w:color w:val="000000"/>
          <w:sz w:val="20"/>
          <w:szCs w:val="20"/>
          <w:lang w:val="es-ES_tradnl"/>
        </w:rPr>
      </w:pPr>
    </w:p>
    <w:p w14:paraId="693C0F0F" w14:textId="77777777" w:rsidR="001E6892" w:rsidRDefault="001E6892" w:rsidP="001E6892">
      <w:pPr>
        <w:pStyle w:val="Textoindependiente"/>
        <w:tabs>
          <w:tab w:val="left" w:pos="8502"/>
        </w:tabs>
        <w:spacing w:before="29" w:line="276" w:lineRule="auto"/>
        <w:ind w:right="299"/>
        <w:jc w:val="both"/>
      </w:pPr>
      <w:r>
        <w:t>Al evaluar la procedencia geográfica de los contratistas mediante el análisis consolidado en las Ilustraciones 30 y 31, se evidencia un dominio absoluto del mercado interno. Del universo histórico registrado para los códigos UNSPSC analizados (30.882 procesos), un total de 20.847 contratos cuentan con la variable de procedencia plenamente parametrizada en el sistema. Dentro de esta muestra válida, la participación local es contundente: 20.825 contratos corresponden a proveedores de origen nacional, movilizando un valor estimado de $33.645.293.588.011, mientras que la participación extranjera es marginal, registrando apenas 22 contratos con una cuantía de $43.585.709.235, para un gran consolidado total de $33.688.879.297.246.</w:t>
      </w:r>
    </w:p>
    <w:p w14:paraId="401A9A86" w14:textId="77777777" w:rsidR="001E6892" w:rsidRDefault="001E6892" w:rsidP="001E6892">
      <w:pPr>
        <w:pStyle w:val="Textoindependiente"/>
        <w:tabs>
          <w:tab w:val="left" w:pos="8502"/>
        </w:tabs>
        <w:spacing w:before="29" w:line="276" w:lineRule="auto"/>
        <w:ind w:right="299"/>
        <w:jc w:val="both"/>
      </w:pPr>
    </w:p>
    <w:p w14:paraId="57A6EBFB" w14:textId="77777777" w:rsidR="001E6892" w:rsidRPr="00E959EA" w:rsidRDefault="001E6892" w:rsidP="001E6892">
      <w:pPr>
        <w:pStyle w:val="Textoindependiente"/>
        <w:tabs>
          <w:tab w:val="left" w:pos="8502"/>
        </w:tabs>
        <w:spacing w:before="29" w:line="276" w:lineRule="auto"/>
        <w:ind w:right="299"/>
        <w:jc w:val="both"/>
      </w:pPr>
      <w:r>
        <w:t>En términos relativos, este comportamiento se traduce en que el 99.87% de los adjudicatarios pertenecen al tejido empresarial nacional, frente a un exiguo 0.13% de origen extranjero. Cabe anotar que la diferencia de 10.035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r w:rsidRPr="00E959EA">
        <w:t>.</w:t>
      </w:r>
    </w:p>
    <w:p w14:paraId="39B7EC34" w14:textId="77777777" w:rsidR="001E6892" w:rsidRPr="00E959EA" w:rsidRDefault="001E6892" w:rsidP="001E6892">
      <w:pPr>
        <w:spacing w:line="276" w:lineRule="auto"/>
        <w:jc w:val="both"/>
        <w:rPr>
          <w:rFonts w:ascii="Arial" w:hAnsi="Arial" w:cs="Arial"/>
          <w:color w:val="000000"/>
          <w:sz w:val="20"/>
          <w:szCs w:val="20"/>
          <w:lang w:val="es-ES_tradnl"/>
        </w:rPr>
      </w:pPr>
    </w:p>
    <w:p w14:paraId="5FED4F92" w14:textId="77777777" w:rsidR="001E6892" w:rsidRPr="00E959EA" w:rsidRDefault="001E6892" w:rsidP="001E6892">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Pr>
          <w:rFonts w:ascii="Arial" w:hAnsi="Arial" w:cs="Arial"/>
          <w:b/>
          <w:bCs/>
          <w:color w:val="000000"/>
          <w:sz w:val="20"/>
          <w:szCs w:val="20"/>
        </w:rPr>
        <w:t>30</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nacional</w:t>
      </w:r>
      <w:r w:rsidRPr="00E959EA">
        <w:rPr>
          <w:rFonts w:ascii="Arial" w:hAnsi="Arial" w:cs="Arial"/>
          <w:b/>
          <w:bCs/>
          <w:color w:val="000000"/>
          <w:sz w:val="20"/>
          <w:szCs w:val="20"/>
          <w:lang w:val="es-ES_tradnl"/>
        </w:rPr>
        <w:t xml:space="preserve"> de los proveedores </w:t>
      </w:r>
      <w:r w:rsidRPr="0073238E">
        <w:rPr>
          <w:rFonts w:ascii="Arial" w:hAnsi="Arial" w:cs="Arial"/>
          <w:b/>
          <w:bCs/>
          <w:sz w:val="20"/>
          <w:szCs w:val="20"/>
        </w:rPr>
        <w:t>códigos UNSPSC 721410, 721411 y 721415</w:t>
      </w:r>
    </w:p>
    <w:p w14:paraId="2E127539" w14:textId="77777777" w:rsidR="001E6892" w:rsidRPr="00E959EA" w:rsidRDefault="001E6892" w:rsidP="001E6892">
      <w:pPr>
        <w:spacing w:line="276" w:lineRule="auto"/>
        <w:jc w:val="center"/>
        <w:rPr>
          <w:rFonts w:ascii="Arial" w:hAnsi="Arial" w:cs="Arial"/>
          <w:b/>
          <w:bCs/>
          <w:noProof/>
          <w:color w:val="000000"/>
          <w:sz w:val="20"/>
          <w:szCs w:val="20"/>
          <w:lang w:val="es-ES_tradnl"/>
        </w:rPr>
      </w:pPr>
      <w:r>
        <w:rPr>
          <w:rFonts w:ascii="Arial" w:hAnsi="Arial" w:cs="Arial"/>
          <w:b/>
          <w:bCs/>
          <w:noProof/>
          <w:color w:val="000000"/>
          <w:sz w:val="20"/>
          <w:szCs w:val="20"/>
          <w:lang w:val="es-ES_tradnl"/>
        </w:rPr>
        <w:drawing>
          <wp:inline distT="0" distB="0" distL="0" distR="0" wp14:anchorId="103207A8" wp14:editId="6A5C6091">
            <wp:extent cx="2413000" cy="1788612"/>
            <wp:effectExtent l="0" t="0" r="0" b="2540"/>
            <wp:docPr id="11958511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1195" name="Imagen 11958511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20948" cy="1794503"/>
                    </a:xfrm>
                    <a:prstGeom prst="rect">
                      <a:avLst/>
                    </a:prstGeom>
                  </pic:spPr>
                </pic:pic>
              </a:graphicData>
            </a:graphic>
          </wp:inline>
        </w:drawing>
      </w:r>
      <w:r>
        <w:rPr>
          <w:rFonts w:ascii="Arial" w:hAnsi="Arial" w:cs="Arial"/>
          <w:b/>
          <w:bCs/>
          <w:noProof/>
          <w:color w:val="000000"/>
          <w:sz w:val="20"/>
          <w:szCs w:val="20"/>
          <w:lang w:val="es-ES_tradnl"/>
        </w:rPr>
        <w:drawing>
          <wp:inline distT="0" distB="0" distL="0" distR="0" wp14:anchorId="74F17EC7" wp14:editId="6F998BE8">
            <wp:extent cx="2422534" cy="1791547"/>
            <wp:effectExtent l="0" t="0" r="3175" b="0"/>
            <wp:docPr id="9002714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1465" name="Imagen 9002714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74102" cy="1829684"/>
                    </a:xfrm>
                    <a:prstGeom prst="rect">
                      <a:avLst/>
                    </a:prstGeom>
                  </pic:spPr>
                </pic:pic>
              </a:graphicData>
            </a:graphic>
          </wp:inline>
        </w:drawing>
      </w:r>
    </w:p>
    <w:p w14:paraId="1527D5BD" w14:textId="77777777" w:rsidR="001E6892" w:rsidRDefault="001E6892" w:rsidP="001E6892">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343F78D2" w14:textId="77777777" w:rsidR="001E6892" w:rsidRDefault="001E6892" w:rsidP="001E6892">
      <w:pPr>
        <w:spacing w:line="276" w:lineRule="auto"/>
        <w:jc w:val="center"/>
        <w:rPr>
          <w:rFonts w:ascii="Arial" w:hAnsi="Arial" w:cs="Arial"/>
          <w:sz w:val="20"/>
          <w:szCs w:val="20"/>
        </w:rPr>
      </w:pPr>
    </w:p>
    <w:p w14:paraId="020ADCDF" w14:textId="77777777" w:rsidR="001E6892" w:rsidRPr="00651E7A" w:rsidRDefault="001E6892" w:rsidP="001E6892">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Pr>
          <w:rFonts w:ascii="Arial" w:hAnsi="Arial" w:cs="Arial"/>
          <w:b/>
          <w:bCs/>
          <w:color w:val="000000"/>
          <w:sz w:val="20"/>
          <w:szCs w:val="20"/>
        </w:rPr>
        <w:t>31</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extranjero</w:t>
      </w:r>
      <w:r w:rsidRPr="00E959EA">
        <w:rPr>
          <w:rFonts w:ascii="Arial" w:hAnsi="Arial" w:cs="Arial"/>
          <w:b/>
          <w:bCs/>
          <w:color w:val="000000"/>
          <w:sz w:val="20"/>
          <w:szCs w:val="20"/>
          <w:lang w:val="es-ES_tradnl"/>
        </w:rPr>
        <w:t xml:space="preserve"> de los proveedores </w:t>
      </w:r>
      <w:r w:rsidRPr="0073238E">
        <w:rPr>
          <w:rFonts w:ascii="Arial" w:hAnsi="Arial" w:cs="Arial"/>
          <w:b/>
          <w:bCs/>
          <w:sz w:val="20"/>
          <w:szCs w:val="20"/>
        </w:rPr>
        <w:t>códigos UNSPSC 721410, 721411 y 721415</w:t>
      </w:r>
    </w:p>
    <w:p w14:paraId="75C7FC8C" w14:textId="77777777" w:rsidR="001E6892" w:rsidRDefault="001E6892" w:rsidP="001E6892">
      <w:pPr>
        <w:spacing w:line="276" w:lineRule="auto"/>
        <w:jc w:val="center"/>
        <w:rPr>
          <w:rFonts w:ascii="Arial" w:hAnsi="Arial" w:cs="Arial"/>
          <w:color w:val="000000"/>
          <w:sz w:val="20"/>
          <w:szCs w:val="20"/>
          <w:lang w:val="es-ES_tradnl"/>
        </w:rPr>
      </w:pPr>
      <w:r w:rsidRPr="009658F6">
        <w:rPr>
          <w:rFonts w:ascii="Arial" w:hAnsi="Arial" w:cs="Arial"/>
          <w:noProof/>
          <w:color w:val="000000"/>
          <w:sz w:val="20"/>
          <w:szCs w:val="20"/>
          <w:lang w:val="es-ES_tradnl"/>
        </w:rPr>
        <w:lastRenderedPageBreak/>
        <w:drawing>
          <wp:inline distT="0" distB="0" distL="0" distR="0" wp14:anchorId="7099279C" wp14:editId="3E916DE7">
            <wp:extent cx="2356333" cy="1735667"/>
            <wp:effectExtent l="0" t="0" r="6350" b="4445"/>
            <wp:docPr id="54657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527" name=""/>
                    <pic:cNvPicPr/>
                  </pic:nvPicPr>
                  <pic:blipFill>
                    <a:blip r:embed="rId39"/>
                    <a:stretch>
                      <a:fillRect/>
                    </a:stretch>
                  </pic:blipFill>
                  <pic:spPr>
                    <a:xfrm>
                      <a:off x="0" y="0"/>
                      <a:ext cx="2368966" cy="1744972"/>
                    </a:xfrm>
                    <a:prstGeom prst="rect">
                      <a:avLst/>
                    </a:prstGeom>
                  </pic:spPr>
                </pic:pic>
              </a:graphicData>
            </a:graphic>
          </wp:inline>
        </w:drawing>
      </w:r>
      <w:r>
        <w:rPr>
          <w:rFonts w:ascii="Arial" w:hAnsi="Arial" w:cs="Arial"/>
          <w:noProof/>
          <w:color w:val="000000"/>
          <w:sz w:val="20"/>
          <w:szCs w:val="20"/>
          <w:lang w:val="es-ES_tradnl"/>
        </w:rPr>
        <w:drawing>
          <wp:inline distT="0" distB="0" distL="0" distR="0" wp14:anchorId="6C3215DA" wp14:editId="587D2B5A">
            <wp:extent cx="2338866" cy="1737392"/>
            <wp:effectExtent l="0" t="0" r="0" b="2540"/>
            <wp:docPr id="9951348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4844" name="Imagen 9951348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68254" cy="1759222"/>
                    </a:xfrm>
                    <a:prstGeom prst="rect">
                      <a:avLst/>
                    </a:prstGeom>
                  </pic:spPr>
                </pic:pic>
              </a:graphicData>
            </a:graphic>
          </wp:inline>
        </w:drawing>
      </w:r>
    </w:p>
    <w:p w14:paraId="14308724" w14:textId="77777777" w:rsidR="001E6892" w:rsidRPr="00377CEE" w:rsidRDefault="001E6892" w:rsidP="001E6892">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24BD396F" w14:textId="77777777" w:rsidR="001E6892" w:rsidRPr="00E959EA" w:rsidRDefault="001E6892" w:rsidP="001E6892">
      <w:pPr>
        <w:pStyle w:val="Textoindependiente"/>
        <w:tabs>
          <w:tab w:val="left" w:pos="8502"/>
        </w:tabs>
        <w:spacing w:before="29" w:line="276" w:lineRule="auto"/>
        <w:ind w:right="299"/>
        <w:jc w:val="both"/>
      </w:pPr>
      <w:r w:rsidRPr="00E959EA">
        <w:t>Al discriminar el comportamiento de los principales adjudicatarios del sector, se identifica una clara fragmentación estratégica entre los proveedores líderes en volumen de contratación y aquellos enfocados en procesos de gran escala económica:</w:t>
      </w:r>
    </w:p>
    <w:p w14:paraId="0A512A80" w14:textId="77777777" w:rsidR="001E6892" w:rsidRPr="00E959EA" w:rsidRDefault="001E6892" w:rsidP="001E6892">
      <w:pPr>
        <w:pStyle w:val="Textoindependiente"/>
        <w:tabs>
          <w:tab w:val="left" w:pos="8502"/>
        </w:tabs>
        <w:spacing w:before="29" w:line="276" w:lineRule="auto"/>
        <w:ind w:right="299"/>
        <w:jc w:val="both"/>
      </w:pPr>
    </w:p>
    <w:p w14:paraId="66D81570" w14:textId="77777777" w:rsidR="001E6892" w:rsidRPr="00E959EA" w:rsidRDefault="001E6892" w:rsidP="001E6892">
      <w:pPr>
        <w:pStyle w:val="Textoindependiente"/>
        <w:numPr>
          <w:ilvl w:val="0"/>
          <w:numId w:val="16"/>
        </w:numPr>
        <w:tabs>
          <w:tab w:val="left" w:pos="8502"/>
        </w:tabs>
        <w:spacing w:before="29" w:line="276" w:lineRule="auto"/>
        <w:ind w:right="299"/>
        <w:jc w:val="both"/>
      </w:pPr>
      <w:r w:rsidRPr="00E959EA">
        <w:t>Líderes por Volumen de Procesos: tal como se aprecia en la Ilustración 3</w:t>
      </w:r>
      <w:r>
        <w:t>2</w:t>
      </w:r>
      <w:r w:rsidRPr="00E959EA">
        <w:t xml:space="preserve">, el grupo de los 12 proveedores con mayor recurrencia en el mercado registra un suelo operativo por encima de los </w:t>
      </w:r>
      <w:r>
        <w:t>19</w:t>
      </w:r>
      <w:r w:rsidRPr="00E959EA">
        <w:t xml:space="preserve"> contratos adjudicados por actor.</w:t>
      </w:r>
    </w:p>
    <w:p w14:paraId="0ABB5896" w14:textId="77777777" w:rsidR="001E6892" w:rsidRPr="00E959EA" w:rsidRDefault="001E6892" w:rsidP="001E6892">
      <w:pPr>
        <w:pStyle w:val="Textoindependiente"/>
        <w:numPr>
          <w:ilvl w:val="0"/>
          <w:numId w:val="16"/>
        </w:numPr>
        <w:tabs>
          <w:tab w:val="left" w:pos="8502"/>
        </w:tabs>
        <w:spacing w:before="29" w:line="276" w:lineRule="auto"/>
        <w:ind w:right="299"/>
        <w:jc w:val="both"/>
      </w:pPr>
      <w:r>
        <w:t>Líderes por Capacidad Presupuestal: por otra parte, al analizar la Ilustración 33, se observa el escalafón de los proveedores que concentran el mayor valor total estimado. Para este selecto grupo, el umbral de adjudicación acumulado se sitúa consistentemente por encima de los $545.000 millones de pesos por agente, alcanzando picos destacados cercanos a los $2.800.000 millones.</w:t>
      </w:r>
    </w:p>
    <w:p w14:paraId="50421F60" w14:textId="77777777" w:rsidR="001E6892" w:rsidRPr="00E959EA" w:rsidRDefault="001E6892" w:rsidP="001E6892">
      <w:pPr>
        <w:spacing w:line="276" w:lineRule="auto"/>
        <w:rPr>
          <w:rFonts w:ascii="Arial" w:hAnsi="Arial" w:cs="Arial"/>
          <w:sz w:val="20"/>
          <w:szCs w:val="20"/>
        </w:rPr>
      </w:pPr>
    </w:p>
    <w:p w14:paraId="13BA7826" w14:textId="77777777" w:rsidR="001E6892" w:rsidRPr="00E959EA" w:rsidRDefault="001E6892" w:rsidP="001E6892">
      <w:pPr>
        <w:spacing w:line="276" w:lineRule="auto"/>
        <w:jc w:val="center"/>
        <w:rPr>
          <w:rFonts w:ascii="Arial" w:hAnsi="Arial" w:cs="Arial"/>
          <w:b/>
          <w:bCs/>
          <w:sz w:val="20"/>
          <w:szCs w:val="20"/>
          <w:lang w:eastAsia="es-CO"/>
        </w:rPr>
      </w:pPr>
      <w:r w:rsidRPr="00E959EA">
        <w:rPr>
          <w:rFonts w:ascii="Arial" w:hAnsi="Arial" w:cs="Arial"/>
          <w:b/>
          <w:bCs/>
          <w:sz w:val="20"/>
          <w:szCs w:val="20"/>
          <w:lang w:eastAsia="es-CO"/>
        </w:rPr>
        <w:t>Ilustración 3</w:t>
      </w:r>
      <w:r>
        <w:rPr>
          <w:rFonts w:ascii="Arial" w:hAnsi="Arial" w:cs="Arial"/>
          <w:b/>
          <w:bCs/>
          <w:sz w:val="20"/>
          <w:szCs w:val="20"/>
          <w:lang w:eastAsia="es-CO"/>
        </w:rPr>
        <w:t>2</w:t>
      </w:r>
      <w:r w:rsidRPr="00E959EA">
        <w:rPr>
          <w:rFonts w:ascii="Arial" w:hAnsi="Arial" w:cs="Arial"/>
          <w:b/>
          <w:bCs/>
          <w:sz w:val="20"/>
          <w:szCs w:val="20"/>
          <w:lang w:eastAsia="es-CO"/>
        </w:rPr>
        <w:t xml:space="preserve">. Número de contratos por proveedores </w:t>
      </w:r>
      <w:r w:rsidRPr="0020237C">
        <w:rPr>
          <w:rFonts w:ascii="Arial" w:hAnsi="Arial" w:cs="Arial"/>
          <w:b/>
          <w:bCs/>
          <w:sz w:val="20"/>
          <w:szCs w:val="20"/>
        </w:rPr>
        <w:t>códigos UNSPSC 721410, 721411 y 721415</w:t>
      </w:r>
    </w:p>
    <w:p w14:paraId="73A00E36" w14:textId="77777777" w:rsidR="001E6892" w:rsidRPr="00E959EA" w:rsidRDefault="001E6892" w:rsidP="001E6892">
      <w:pPr>
        <w:spacing w:line="276" w:lineRule="auto"/>
        <w:jc w:val="center"/>
        <w:rPr>
          <w:rFonts w:ascii="Arial" w:hAnsi="Arial" w:cs="Arial"/>
          <w:b/>
          <w:bCs/>
          <w:sz w:val="20"/>
          <w:szCs w:val="20"/>
          <w:lang w:eastAsia="es-CO"/>
        </w:rPr>
      </w:pPr>
      <w:r>
        <w:rPr>
          <w:rFonts w:ascii="Arial" w:hAnsi="Arial" w:cs="Arial"/>
          <w:b/>
          <w:bCs/>
          <w:noProof/>
          <w:sz w:val="20"/>
          <w:szCs w:val="20"/>
          <w:lang w:eastAsia="es-CO"/>
        </w:rPr>
        <w:drawing>
          <wp:inline distT="0" distB="0" distL="0" distR="0" wp14:anchorId="54F50FE8" wp14:editId="58702CEB">
            <wp:extent cx="4284134" cy="2272035"/>
            <wp:effectExtent l="0" t="0" r="0" b="1270"/>
            <wp:docPr id="19210547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4782" name="Imagen 1921054782"/>
                    <pic:cNvPicPr/>
                  </pic:nvPicPr>
                  <pic:blipFill>
                    <a:blip r:embed="rId41">
                      <a:extLst>
                        <a:ext uri="{28A0092B-C50C-407E-A947-70E740481C1C}">
                          <a14:useLocalDpi xmlns:a14="http://schemas.microsoft.com/office/drawing/2010/main" val="0"/>
                        </a:ext>
                      </a:extLst>
                    </a:blip>
                    <a:stretch>
                      <a:fillRect/>
                    </a:stretch>
                  </pic:blipFill>
                  <pic:spPr>
                    <a:xfrm>
                      <a:off x="0" y="0"/>
                      <a:ext cx="4302705" cy="2281884"/>
                    </a:xfrm>
                    <a:prstGeom prst="rect">
                      <a:avLst/>
                    </a:prstGeom>
                  </pic:spPr>
                </pic:pic>
              </a:graphicData>
            </a:graphic>
          </wp:inline>
        </w:drawing>
      </w:r>
    </w:p>
    <w:p w14:paraId="5E4E2799" w14:textId="77777777" w:rsidR="001E6892" w:rsidRPr="00E959EA" w:rsidRDefault="001E6892" w:rsidP="001E6892">
      <w:pPr>
        <w:spacing w:line="276" w:lineRule="auto"/>
        <w:jc w:val="center"/>
        <w:rPr>
          <w:rFonts w:ascii="Arial" w:hAnsi="Arial" w:cs="Arial"/>
          <w:sz w:val="20"/>
          <w:szCs w:val="20"/>
        </w:rPr>
      </w:pPr>
      <w:r w:rsidRPr="00E959EA">
        <w:rPr>
          <w:rFonts w:ascii="Arial" w:hAnsi="Arial" w:cs="Arial"/>
          <w:b/>
          <w:bCs/>
          <w:sz w:val="20"/>
          <w:szCs w:val="20"/>
        </w:rPr>
        <w:t xml:space="preserve"> Fuente:</w:t>
      </w:r>
      <w:r w:rsidRPr="00E959EA">
        <w:rPr>
          <w:rFonts w:ascii="Arial" w:hAnsi="Arial" w:cs="Arial"/>
          <w:sz w:val="20"/>
          <w:szCs w:val="20"/>
        </w:rPr>
        <w:t xml:space="preserve"> MAE</w:t>
      </w:r>
    </w:p>
    <w:p w14:paraId="77520DB1" w14:textId="77777777" w:rsidR="001E6892" w:rsidRPr="00E959EA" w:rsidRDefault="001E6892" w:rsidP="001E6892">
      <w:pPr>
        <w:spacing w:line="276" w:lineRule="auto"/>
        <w:jc w:val="center"/>
        <w:rPr>
          <w:rFonts w:ascii="Arial" w:hAnsi="Arial" w:cs="Arial"/>
          <w:sz w:val="20"/>
          <w:szCs w:val="20"/>
        </w:rPr>
      </w:pPr>
    </w:p>
    <w:p w14:paraId="21E43BD5" w14:textId="77777777" w:rsidR="001E6892" w:rsidRPr="00E959EA" w:rsidRDefault="001E6892" w:rsidP="001E6892">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3</w:t>
      </w:r>
      <w:r>
        <w:rPr>
          <w:rFonts w:ascii="Arial" w:hAnsi="Arial" w:cs="Arial"/>
          <w:b/>
          <w:bCs/>
          <w:color w:val="000000"/>
          <w:sz w:val="20"/>
          <w:szCs w:val="20"/>
        </w:rPr>
        <w:t>3</w:t>
      </w:r>
      <w:r w:rsidRPr="00E959EA">
        <w:rPr>
          <w:rFonts w:ascii="Arial" w:hAnsi="Arial" w:cs="Arial"/>
          <w:b/>
          <w:bCs/>
          <w:color w:val="000000"/>
          <w:sz w:val="20"/>
          <w:szCs w:val="20"/>
        </w:rPr>
        <w:t>. Valor total estimado por proveedores</w:t>
      </w:r>
      <w:r w:rsidRPr="00E959EA">
        <w:rPr>
          <w:rFonts w:ascii="Arial" w:hAnsi="Arial" w:cs="Arial"/>
          <w:b/>
          <w:bCs/>
          <w:color w:val="000000"/>
          <w:sz w:val="20"/>
          <w:szCs w:val="20"/>
          <w:lang w:val="es-ES_tradnl"/>
        </w:rPr>
        <w:t xml:space="preserve"> </w:t>
      </w:r>
      <w:r w:rsidRPr="0020237C">
        <w:rPr>
          <w:rFonts w:ascii="Arial" w:hAnsi="Arial" w:cs="Arial"/>
          <w:b/>
          <w:bCs/>
          <w:sz w:val="20"/>
          <w:szCs w:val="20"/>
        </w:rPr>
        <w:t>códigos UNSPSC 721410, 721411 y 721415</w:t>
      </w:r>
    </w:p>
    <w:p w14:paraId="4BD83006" w14:textId="77777777" w:rsidR="001E6892" w:rsidRPr="00E959EA" w:rsidRDefault="001E6892" w:rsidP="001E6892">
      <w:pPr>
        <w:spacing w:line="276" w:lineRule="auto"/>
        <w:jc w:val="center"/>
        <w:rPr>
          <w:rFonts w:ascii="Arial" w:hAnsi="Arial" w:cs="Arial"/>
          <w:b/>
          <w:bCs/>
          <w:color w:val="000000"/>
          <w:sz w:val="20"/>
          <w:szCs w:val="20"/>
          <w:lang w:val="es-ES_tradnl"/>
        </w:rPr>
      </w:pPr>
      <w:r>
        <w:rPr>
          <w:rFonts w:ascii="Arial" w:hAnsi="Arial" w:cs="Arial"/>
          <w:b/>
          <w:bCs/>
          <w:noProof/>
          <w:color w:val="000000"/>
          <w:sz w:val="20"/>
          <w:szCs w:val="20"/>
          <w:lang w:val="es-ES_tradnl"/>
        </w:rPr>
        <w:drawing>
          <wp:inline distT="0" distB="0" distL="0" distR="0" wp14:anchorId="627813F4" wp14:editId="33A256A7">
            <wp:extent cx="4496580" cy="2277534"/>
            <wp:effectExtent l="0" t="0" r="0" b="0"/>
            <wp:docPr id="7254443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435" name="Imagen 725444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18057" cy="2288412"/>
                    </a:xfrm>
                    <a:prstGeom prst="rect">
                      <a:avLst/>
                    </a:prstGeom>
                  </pic:spPr>
                </pic:pic>
              </a:graphicData>
            </a:graphic>
          </wp:inline>
        </w:drawing>
      </w:r>
    </w:p>
    <w:p w14:paraId="3FB72142" w14:textId="77777777" w:rsidR="001E6892" w:rsidRPr="00AF0521" w:rsidRDefault="001E6892" w:rsidP="001E6892">
      <w:pPr>
        <w:spacing w:line="276" w:lineRule="auto"/>
        <w:jc w:val="center"/>
        <w:rPr>
          <w:rFonts w:ascii="Arial" w:hAnsi="Arial" w:cs="Arial"/>
          <w:sz w:val="21"/>
          <w:szCs w:val="21"/>
        </w:rPr>
      </w:pPr>
      <w:r w:rsidRPr="00E959EA">
        <w:rPr>
          <w:rFonts w:ascii="Arial" w:hAnsi="Arial" w:cs="Arial"/>
          <w:b/>
          <w:bCs/>
          <w:sz w:val="20"/>
          <w:szCs w:val="20"/>
        </w:rPr>
        <w:t>Fuente:</w:t>
      </w:r>
      <w:r w:rsidRPr="00E959EA">
        <w:rPr>
          <w:rFonts w:ascii="Arial" w:hAnsi="Arial" w:cs="Arial"/>
          <w:sz w:val="20"/>
          <w:szCs w:val="20"/>
        </w:rPr>
        <w:t xml:space="preserve"> MAE</w:t>
      </w:r>
    </w:p>
    <w:p w14:paraId="6F83BAF6" w14:textId="77777777" w:rsidR="001E6892" w:rsidRDefault="001E6892" w:rsidP="001E6892">
      <w:pPr>
        <w:pStyle w:val="Ttulo1"/>
        <w:numPr>
          <w:ilvl w:val="0"/>
          <w:numId w:val="17"/>
        </w:numPr>
        <w:ind w:left="426" w:hanging="426"/>
        <w:rPr>
          <w:rFonts w:ascii="Arial" w:hAnsi="Arial" w:cs="Arial"/>
          <w:b/>
          <w:bCs/>
          <w:color w:val="000000" w:themeColor="text1"/>
          <w:sz w:val="20"/>
          <w:szCs w:val="20"/>
        </w:rPr>
      </w:pPr>
      <w:bookmarkStart w:id="31" w:name="_Toc233813314"/>
      <w:r>
        <w:rPr>
          <w:rFonts w:ascii="Arial" w:hAnsi="Arial" w:cs="Arial"/>
          <w:b/>
          <w:bCs/>
          <w:color w:val="000000" w:themeColor="text1"/>
          <w:sz w:val="20"/>
          <w:szCs w:val="20"/>
        </w:rPr>
        <w:lastRenderedPageBreak/>
        <w:t>ANÁLISIS DE LA DEMANDA</w:t>
      </w:r>
      <w:bookmarkEnd w:id="31"/>
    </w:p>
    <w:p w14:paraId="2BA87557" w14:textId="77777777" w:rsidR="001E6892" w:rsidRDefault="001E6892" w:rsidP="001E6892">
      <w:pPr>
        <w:spacing w:line="276" w:lineRule="auto"/>
        <w:jc w:val="both"/>
        <w:rPr>
          <w:rFonts w:ascii="Arial" w:hAnsi="Arial" w:cs="Arial"/>
          <w:sz w:val="20"/>
          <w:szCs w:val="20"/>
        </w:rPr>
      </w:pPr>
    </w:p>
    <w:p w14:paraId="78AA5BC0" w14:textId="77777777" w:rsidR="001E6892" w:rsidRPr="00950998" w:rsidRDefault="001E6892" w:rsidP="001E6892">
      <w:pPr>
        <w:spacing w:line="276" w:lineRule="auto"/>
        <w:jc w:val="both"/>
        <w:rPr>
          <w:rFonts w:ascii="Arial" w:hAnsi="Arial" w:cs="Arial"/>
          <w:color w:val="000000"/>
          <w:sz w:val="20"/>
          <w:szCs w:val="20"/>
        </w:rPr>
      </w:pPr>
      <w:r w:rsidRPr="00950998">
        <w:rPr>
          <w:rFonts w:ascii="Arial" w:hAnsi="Arial" w:cs="Arial"/>
          <w:color w:val="000000"/>
          <w:sz w:val="20"/>
          <w:szCs w:val="20"/>
        </w:rP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3A8ECA17" w14:textId="77777777" w:rsidR="001E6892" w:rsidRPr="00950998" w:rsidRDefault="001E6892" w:rsidP="001E6892">
      <w:pPr>
        <w:spacing w:line="276" w:lineRule="auto"/>
        <w:jc w:val="both"/>
        <w:rPr>
          <w:rFonts w:ascii="Arial" w:hAnsi="Arial" w:cs="Arial"/>
          <w:color w:val="000000"/>
          <w:sz w:val="20"/>
          <w:szCs w:val="20"/>
        </w:rPr>
      </w:pPr>
    </w:p>
    <w:p w14:paraId="12EB9938" w14:textId="77777777" w:rsidR="001E6892" w:rsidRPr="00B91158" w:rsidRDefault="001E6892" w:rsidP="001E6892">
      <w:pPr>
        <w:pStyle w:val="Ttulo2"/>
        <w:numPr>
          <w:ilvl w:val="1"/>
          <w:numId w:val="42"/>
        </w:numPr>
        <w:ind w:left="644"/>
        <w:rPr>
          <w:rFonts w:cs="Arial"/>
          <w:bCs/>
          <w:szCs w:val="20"/>
        </w:rPr>
      </w:pPr>
      <w:bookmarkStart w:id="32" w:name="_Toc233813315"/>
      <w:r w:rsidRPr="00B91158">
        <w:rPr>
          <w:rFonts w:cs="Arial"/>
          <w:bCs/>
          <w:szCs w:val="20"/>
        </w:rPr>
        <w:t>Comportamiento del gasto histórico</w:t>
      </w:r>
      <w:bookmarkEnd w:id="32"/>
    </w:p>
    <w:p w14:paraId="7361AA0B" w14:textId="77777777" w:rsidR="001E6892" w:rsidRPr="00B91158" w:rsidRDefault="001E6892" w:rsidP="001E6892">
      <w:pPr>
        <w:pStyle w:val="Ttulo3"/>
        <w:numPr>
          <w:ilvl w:val="2"/>
          <w:numId w:val="42"/>
        </w:numPr>
        <w:rPr>
          <w:rFonts w:cs="Arial"/>
          <w:bCs/>
          <w:szCs w:val="20"/>
        </w:rPr>
      </w:pPr>
      <w:bookmarkStart w:id="33" w:name="_Toc233813316"/>
      <w:r w:rsidRPr="00753A1C">
        <w:rPr>
          <w:rFonts w:cs="Arial"/>
          <w:bCs/>
          <w:szCs w:val="20"/>
        </w:rPr>
        <w:t>Antecedentes Internos</w:t>
      </w:r>
      <w:bookmarkEnd w:id="33"/>
    </w:p>
    <w:p w14:paraId="04C56AC0" w14:textId="5215465A" w:rsidR="001E6892" w:rsidRPr="00950998" w:rsidRDefault="001E6892" w:rsidP="001E6892">
      <w:pPr>
        <w:spacing w:line="276" w:lineRule="auto"/>
        <w:jc w:val="both"/>
        <w:rPr>
          <w:rFonts w:ascii="Arial" w:hAnsi="Arial" w:cs="Arial"/>
          <w:color w:val="000000"/>
          <w:sz w:val="20"/>
          <w:szCs w:val="20"/>
        </w:rPr>
      </w:pPr>
      <w:r w:rsidRPr="28B383E2">
        <w:rPr>
          <w:rFonts w:ascii="Arial" w:hAnsi="Arial" w:cs="Arial"/>
          <w:color w:val="000000" w:themeColor="text1"/>
          <w:sz w:val="20"/>
          <w:szCs w:val="20"/>
        </w:rPr>
        <w:t>Para consultar los antecedentes internos históricos relacionados con el objeto y contratados por el Municipio de Chaparral, Tolima se realizó la consulta de los procesos internos ofertados mediante SECOP, en donde se obtuvieron los siguientes resultados:</w:t>
      </w:r>
    </w:p>
    <w:p w14:paraId="249CF9E1" w14:textId="77777777" w:rsidR="001E6892" w:rsidRDefault="001E6892" w:rsidP="001E6892">
      <w:pPr>
        <w:spacing w:line="276" w:lineRule="auto"/>
        <w:jc w:val="both"/>
        <w:rPr>
          <w:rFonts w:ascii="Arial" w:eastAsia="Arial" w:hAnsi="Arial" w:cs="Arial"/>
          <w:b/>
          <w:bCs/>
          <w:color w:val="000000" w:themeColor="text1"/>
          <w:sz w:val="20"/>
          <w:szCs w:val="20"/>
        </w:rPr>
      </w:pPr>
    </w:p>
    <w:p w14:paraId="352AF412" w14:textId="77777777" w:rsidR="001E6892" w:rsidRDefault="001E6892" w:rsidP="001E6892">
      <w:pPr>
        <w:spacing w:line="276" w:lineRule="auto"/>
        <w:jc w:val="both"/>
        <w:rPr>
          <w:rFonts w:ascii="Arial" w:eastAsia="Arial" w:hAnsi="Arial" w:cs="Arial"/>
          <w:color w:val="000000" w:themeColor="text1"/>
          <w:sz w:val="20"/>
          <w:szCs w:val="20"/>
        </w:rPr>
      </w:pPr>
      <w:r w:rsidRPr="28B383E2">
        <w:rPr>
          <w:rFonts w:ascii="Arial" w:eastAsia="Arial" w:hAnsi="Arial" w:cs="Arial"/>
          <w:b/>
          <w:bCs/>
          <w:color w:val="000000" w:themeColor="text1"/>
          <w:sz w:val="20"/>
          <w:szCs w:val="20"/>
        </w:rPr>
        <w:t xml:space="preserve">Tabla 1. </w:t>
      </w:r>
      <w:r w:rsidRPr="28B383E2">
        <w:rPr>
          <w:rFonts w:ascii="Arial" w:eastAsia="Arial" w:hAnsi="Arial" w:cs="Arial"/>
          <w:color w:val="000000" w:themeColor="text1"/>
          <w:sz w:val="20"/>
          <w:szCs w:val="20"/>
        </w:rPr>
        <w:t>Antecedentes Internos</w:t>
      </w:r>
    </w:p>
    <w:p w14:paraId="44A72061" w14:textId="77777777" w:rsidR="00270E66" w:rsidRDefault="00270E66" w:rsidP="001E6892">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270E66" w14:paraId="42194F73"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BA31787"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7ACA6889"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270E66" w14:paraId="664B220B"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009B608" w14:textId="77777777" w:rsidR="00270E66" w:rsidRDefault="00270E66" w:rsidP="005F6AC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6F994724" w14:textId="77777777" w:rsidR="00270E66" w:rsidRDefault="00270E66" w:rsidP="005F6ACA">
            <w:pPr>
              <w:spacing w:line="276" w:lineRule="auto"/>
              <w:ind w:right="57"/>
              <w:rPr>
                <w:rFonts w:ascii="Arial" w:eastAsia="Arial" w:hAnsi="Arial" w:cs="Arial"/>
                <w:sz w:val="18"/>
                <w:szCs w:val="18"/>
              </w:rPr>
            </w:pPr>
            <w:r>
              <w:rPr>
                <w:rFonts w:ascii="Arial" w:eastAsia="Arial" w:hAnsi="Arial" w:cs="Arial"/>
                <w:sz w:val="18"/>
                <w:szCs w:val="18"/>
              </w:rPr>
              <w:t>Licitación obra pública</w:t>
            </w:r>
          </w:p>
        </w:tc>
      </w:tr>
      <w:tr w:rsidR="00270E66" w14:paraId="3A58505F" w14:textId="77777777" w:rsidTr="005F6ACA">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6B65E479"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3EFAE60D" w14:textId="77777777" w:rsidR="00270E66" w:rsidRDefault="00270E66" w:rsidP="005F6ACA">
            <w:pPr>
              <w:spacing w:line="276" w:lineRule="auto"/>
              <w:ind w:right="57"/>
              <w:rPr>
                <w:rFonts w:ascii="Arial" w:eastAsia="Arial" w:hAnsi="Arial" w:cs="Arial"/>
                <w:color w:val="000000" w:themeColor="text1"/>
                <w:sz w:val="18"/>
                <w:szCs w:val="18"/>
              </w:rPr>
            </w:pPr>
            <w:r w:rsidRPr="00C06F2D">
              <w:rPr>
                <w:rFonts w:ascii="Arial" w:eastAsia="Arial" w:hAnsi="Arial" w:cs="Arial"/>
                <w:color w:val="000000" w:themeColor="text1"/>
                <w:sz w:val="18"/>
                <w:szCs w:val="18"/>
              </w:rPr>
              <w:t>LP-011-2025</w:t>
            </w:r>
          </w:p>
        </w:tc>
      </w:tr>
      <w:tr w:rsidR="00270E66" w14:paraId="24CCE4D7"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9102992"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2C17B6CF"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25</w:t>
            </w:r>
          </w:p>
        </w:tc>
      </w:tr>
      <w:tr w:rsidR="00270E66" w14:paraId="11D2CB4E"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373C413"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6B36010A" w14:textId="77777777" w:rsidR="00270E66" w:rsidRDefault="00270E66" w:rsidP="005F6ACA">
            <w:pPr>
              <w:spacing w:line="276" w:lineRule="auto"/>
              <w:ind w:right="57"/>
              <w:rPr>
                <w:rFonts w:ascii="Arial" w:eastAsia="Arial" w:hAnsi="Arial" w:cs="Arial"/>
                <w:sz w:val="18"/>
                <w:szCs w:val="18"/>
              </w:rPr>
            </w:pPr>
            <w:r>
              <w:rPr>
                <w:rFonts w:ascii="Arial" w:eastAsia="Arial" w:hAnsi="Arial" w:cs="Arial"/>
                <w:sz w:val="18"/>
                <w:szCs w:val="18"/>
              </w:rPr>
              <w:t>A</w:t>
            </w:r>
            <w:r w:rsidRPr="00A712BE">
              <w:rPr>
                <w:rFonts w:ascii="Arial" w:eastAsia="Arial" w:hAnsi="Arial" w:cs="Arial"/>
                <w:sz w:val="18"/>
                <w:szCs w:val="18"/>
              </w:rPr>
              <w:t>djudicado y celebrado</w:t>
            </w:r>
          </w:p>
        </w:tc>
      </w:tr>
      <w:tr w:rsidR="00270E66" w14:paraId="62B9D639"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ECE2DC0"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26BE045B" w14:textId="77777777" w:rsidR="00270E66" w:rsidRDefault="00270E66" w:rsidP="005F6ACA">
            <w:pPr>
              <w:spacing w:line="276" w:lineRule="auto"/>
              <w:ind w:right="57"/>
              <w:rPr>
                <w:rFonts w:ascii="Arial" w:eastAsia="Arial" w:hAnsi="Arial" w:cs="Arial"/>
                <w:sz w:val="18"/>
                <w:szCs w:val="18"/>
              </w:rPr>
            </w:pPr>
            <w:r>
              <w:rPr>
                <w:rFonts w:ascii="Arial" w:eastAsia="Arial" w:hAnsi="Arial" w:cs="Arial"/>
                <w:sz w:val="18"/>
                <w:szCs w:val="18"/>
              </w:rPr>
              <w:t>801116</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Pr>
                <w:rFonts w:ascii="Arial" w:eastAsia="Arial" w:hAnsi="Arial" w:cs="Arial"/>
                <w:sz w:val="18"/>
                <w:szCs w:val="18"/>
              </w:rPr>
              <w:t>Servicios de personal temporal</w:t>
            </w:r>
          </w:p>
        </w:tc>
      </w:tr>
      <w:tr w:rsidR="00270E66" w14:paraId="477517E8" w14:textId="77777777" w:rsidTr="005F6ACA">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0E5C2745"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005B3E63" w14:textId="77777777" w:rsidR="00270E66" w:rsidRDefault="00270E66" w:rsidP="005F6ACA">
            <w:pPr>
              <w:spacing w:line="276" w:lineRule="auto"/>
              <w:jc w:val="both"/>
              <w:rPr>
                <w:rFonts w:ascii="Arial" w:eastAsia="Arial" w:hAnsi="Arial" w:cs="Arial"/>
                <w:sz w:val="18"/>
                <w:szCs w:val="18"/>
              </w:rPr>
            </w:pPr>
            <w:r w:rsidRPr="001A5CD4">
              <w:rPr>
                <w:rFonts w:ascii="Arial" w:eastAsia="Arial" w:hAnsi="Arial" w:cs="Arial"/>
                <w:sz w:val="18"/>
                <w:szCs w:val="18"/>
              </w:rPr>
              <w:t>MEJORAMIENTO DE LA VÍA TERCIARIA QUE COMUNICA LOS CINCO (5) CORREGIMIENTOS MEDIANTE LA CONSTRUCCIÓN DE PLACA HUELLA EN EL MUNICIPIO DE CHAPARRAL, TOLIMA</w:t>
            </w:r>
          </w:p>
        </w:tc>
      </w:tr>
      <w:tr w:rsidR="00270E66" w14:paraId="2C811EE4" w14:textId="77777777" w:rsidTr="005F6ACA">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7223051C"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4487E5A1" w14:textId="77777777" w:rsidR="00270E66" w:rsidRDefault="00270E66" w:rsidP="005F6ACA">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Pr>
                <w:rFonts w:ascii="Arial" w:eastAsia="Arial" w:hAnsi="Arial" w:cs="Arial"/>
                <w:color w:val="000000" w:themeColor="text1"/>
                <w:sz w:val="18"/>
                <w:szCs w:val="18"/>
              </w:rPr>
              <w:t>33.717.108.487,89</w:t>
            </w:r>
          </w:p>
        </w:tc>
      </w:tr>
      <w:tr w:rsidR="00270E66" w14:paraId="214CB2A9"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08ADCA7" w14:textId="77777777" w:rsidR="00270E66" w:rsidRDefault="00270E66"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1A3FEBFB" w14:textId="77777777" w:rsidR="00270E66" w:rsidRDefault="00270E66" w:rsidP="005F6ACA">
            <w:pPr>
              <w:spacing w:line="276" w:lineRule="auto"/>
              <w:ind w:right="57"/>
              <w:rPr>
                <w:rFonts w:ascii="Arial" w:eastAsia="Arial" w:hAnsi="Arial" w:cs="Arial"/>
                <w:sz w:val="18"/>
                <w:szCs w:val="18"/>
              </w:rPr>
            </w:pPr>
            <w:r>
              <w:rPr>
                <w:rFonts w:ascii="Arial" w:eastAsia="Arial" w:hAnsi="Arial" w:cs="Arial"/>
                <w:sz w:val="18"/>
                <w:szCs w:val="18"/>
              </w:rPr>
              <w:t>Obra</w:t>
            </w:r>
          </w:p>
        </w:tc>
      </w:tr>
    </w:tbl>
    <w:p w14:paraId="4BE22D61" w14:textId="77777777" w:rsidR="001E6892" w:rsidRDefault="001E6892" w:rsidP="001E6892">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1E6892" w14:paraId="6F6A6D62"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EF3D015"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2A829A69"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1E6892" w14:paraId="0F626B6A"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0F32E21"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6C3D869F"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sz w:val="18"/>
                <w:szCs w:val="18"/>
              </w:rPr>
              <w:t>Licitación obra pública</w:t>
            </w:r>
          </w:p>
        </w:tc>
      </w:tr>
      <w:tr w:rsidR="001E6892" w14:paraId="470A442C" w14:textId="77777777" w:rsidTr="000032A6">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4DBF797B"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5A43176" w14:textId="77777777" w:rsidR="001E6892" w:rsidRDefault="001E6892" w:rsidP="000032A6">
            <w:pPr>
              <w:spacing w:line="276" w:lineRule="auto"/>
              <w:ind w:right="57"/>
              <w:rPr>
                <w:rFonts w:ascii="Arial" w:eastAsia="Arial" w:hAnsi="Arial" w:cs="Arial"/>
                <w:color w:val="000000" w:themeColor="text1"/>
                <w:sz w:val="18"/>
                <w:szCs w:val="18"/>
              </w:rPr>
            </w:pPr>
            <w:r w:rsidRPr="00475D19">
              <w:rPr>
                <w:rFonts w:ascii="Arial" w:eastAsia="Arial" w:hAnsi="Arial" w:cs="Arial"/>
                <w:color w:val="000000" w:themeColor="text1"/>
                <w:sz w:val="18"/>
                <w:szCs w:val="18"/>
              </w:rPr>
              <w:t>LP-007-2025</w:t>
            </w:r>
          </w:p>
        </w:tc>
      </w:tr>
      <w:tr w:rsidR="001E6892" w14:paraId="68C400C3"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FE630AF"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6CE6AE92"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25</w:t>
            </w:r>
          </w:p>
        </w:tc>
      </w:tr>
      <w:tr w:rsidR="001E6892" w14:paraId="351C8CDF"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25E1E11"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2FB45B3A"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sz w:val="18"/>
                <w:szCs w:val="18"/>
              </w:rPr>
              <w:t>A</w:t>
            </w:r>
            <w:r w:rsidRPr="00A712BE">
              <w:rPr>
                <w:rFonts w:ascii="Arial" w:eastAsia="Arial" w:hAnsi="Arial" w:cs="Arial"/>
                <w:sz w:val="18"/>
                <w:szCs w:val="18"/>
              </w:rPr>
              <w:t>djudicado y celebrado</w:t>
            </w:r>
          </w:p>
        </w:tc>
      </w:tr>
      <w:tr w:rsidR="001E6892" w14:paraId="4126C1DF"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35527D2"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14E570D8"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sz w:val="18"/>
                <w:szCs w:val="18"/>
              </w:rPr>
              <w:t>721410</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Pr>
                <w:rFonts w:ascii="Arial" w:eastAsia="Arial" w:hAnsi="Arial" w:cs="Arial"/>
                <w:sz w:val="18"/>
                <w:szCs w:val="18"/>
              </w:rPr>
              <w:t>Servicios de construcción de autopistas y carreteras</w:t>
            </w:r>
          </w:p>
        </w:tc>
      </w:tr>
      <w:tr w:rsidR="001E6892" w14:paraId="129DC521" w14:textId="77777777" w:rsidTr="000032A6">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06E852B8"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19BA13FE" w14:textId="77777777" w:rsidR="001E6892" w:rsidRDefault="001E6892" w:rsidP="000032A6">
            <w:pPr>
              <w:spacing w:line="276" w:lineRule="auto"/>
              <w:jc w:val="both"/>
              <w:rPr>
                <w:rFonts w:ascii="Arial" w:eastAsia="Arial" w:hAnsi="Arial" w:cs="Arial"/>
                <w:sz w:val="18"/>
                <w:szCs w:val="18"/>
              </w:rPr>
            </w:pPr>
            <w:r w:rsidRPr="00E30B79">
              <w:rPr>
                <w:rFonts w:ascii="Arial" w:eastAsia="Arial" w:hAnsi="Arial" w:cs="Arial"/>
                <w:sz w:val="18"/>
                <w:szCs w:val="18"/>
              </w:rPr>
              <w:t>CONSTRUCCION Y REPOSICION DE PAVIMENTO RIGIDO EN SEIS (6) CALLES DE LAS COMUNAS DEL CASCO URBANO PLAN VIAL "CHAPARRAL AVANZA Y SE TRANSFORMA" DEL MUNICIPIO DE CHAPARRAL EN EL DEPARTAMENTO DEL TOLIMA</w:t>
            </w:r>
          </w:p>
        </w:tc>
      </w:tr>
      <w:tr w:rsidR="001E6892" w14:paraId="25D5D8BA" w14:textId="77777777" w:rsidTr="000032A6">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49A02BE6"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20C0F724" w14:textId="77777777" w:rsidR="001E6892" w:rsidRDefault="001E6892" w:rsidP="000032A6">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Pr>
                <w:rFonts w:ascii="Arial" w:eastAsia="Arial" w:hAnsi="Arial" w:cs="Arial"/>
                <w:color w:val="000000" w:themeColor="text1"/>
                <w:sz w:val="18"/>
                <w:szCs w:val="18"/>
              </w:rPr>
              <w:t>2.476.974.290</w:t>
            </w:r>
          </w:p>
        </w:tc>
      </w:tr>
      <w:tr w:rsidR="001E6892" w14:paraId="0A3CEB5E"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7E81756"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3DD407D2"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sz w:val="18"/>
                <w:szCs w:val="18"/>
              </w:rPr>
              <w:t>Obra</w:t>
            </w:r>
          </w:p>
        </w:tc>
      </w:tr>
    </w:tbl>
    <w:p w14:paraId="5E1E3416" w14:textId="77777777" w:rsidR="001E6892" w:rsidRDefault="001E6892" w:rsidP="001E6892">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1E6892" w14:paraId="30FCF5C0"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7C12003"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tcPr>
          <w:p w14:paraId="56F5DBC5"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MUNICIPIO DE CHAPARRAL, TOLIMA</w:t>
            </w:r>
          </w:p>
        </w:tc>
      </w:tr>
      <w:tr w:rsidR="001E6892" w14:paraId="084DD795"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36C90C7"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tcPr>
          <w:p w14:paraId="26FB0DD1"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Licitación obra pública</w:t>
            </w:r>
          </w:p>
        </w:tc>
      </w:tr>
      <w:tr w:rsidR="001E6892" w14:paraId="5380AFBE" w14:textId="77777777" w:rsidTr="000032A6">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2D541BA3"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tcPr>
          <w:p w14:paraId="0EB51203" w14:textId="77777777" w:rsidR="001E6892" w:rsidRPr="00C77B2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12</w:t>
            </w:r>
          </w:p>
        </w:tc>
      </w:tr>
      <w:tr w:rsidR="001E6892" w14:paraId="30DD8434"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AE2DDC6"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tcPr>
          <w:p w14:paraId="3C62AEED"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2024</w:t>
            </w:r>
          </w:p>
        </w:tc>
      </w:tr>
      <w:tr w:rsidR="001E6892" w14:paraId="604AD4B4"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D258B05"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tcPr>
          <w:p w14:paraId="64530745"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Liquidado</w:t>
            </w:r>
          </w:p>
        </w:tc>
      </w:tr>
      <w:tr w:rsidR="001E6892" w14:paraId="1E53DA40"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1CEFA26"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tcPr>
          <w:p w14:paraId="6C5F47D6"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951116 – Vías de tráfico abierto</w:t>
            </w:r>
          </w:p>
        </w:tc>
      </w:tr>
      <w:tr w:rsidR="001E6892" w14:paraId="5D6EBEEB" w14:textId="77777777" w:rsidTr="000032A6">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11E88652"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tcPr>
          <w:p w14:paraId="2075ACB1" w14:textId="77777777" w:rsidR="001E6892" w:rsidRDefault="001E6892" w:rsidP="000032A6">
            <w:pPr>
              <w:spacing w:line="276" w:lineRule="auto"/>
              <w:jc w:val="both"/>
              <w:rPr>
                <w:rFonts w:ascii="Arial" w:eastAsia="Arial" w:hAnsi="Arial" w:cs="Arial"/>
                <w:sz w:val="18"/>
                <w:szCs w:val="18"/>
              </w:rPr>
            </w:pPr>
            <w:r w:rsidRPr="00C77B22">
              <w:rPr>
                <w:rFonts w:ascii="Arial" w:eastAsia="Arial" w:hAnsi="Arial" w:cs="Arial"/>
                <w:sz w:val="18"/>
                <w:szCs w:val="18"/>
              </w:rPr>
              <w:t>CONSTRUCCIÓN EN PAVIMENTO RÍGIDO CHAPARRAL SI TIENE QUIEN LO QUIERA PARA CIERRE DE CIRCUITOS VIALES 2023 EN EL CASCO URBANO DEL MUNICIPIO DE CHAPARRAL, TOLIMA</w:t>
            </w:r>
          </w:p>
        </w:tc>
      </w:tr>
      <w:tr w:rsidR="001E6892" w14:paraId="60BD794C" w14:textId="77777777" w:rsidTr="000032A6">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7C9F152F"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tcPr>
          <w:p w14:paraId="7DFCA7C7" w14:textId="77777777" w:rsidR="001E6892" w:rsidRPr="00C77B2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$ 1.803.205.958</w:t>
            </w:r>
          </w:p>
        </w:tc>
      </w:tr>
      <w:tr w:rsidR="001E6892" w14:paraId="5D2DC59D"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FE34A20"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tcPr>
          <w:p w14:paraId="2D9F8E95"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Obra</w:t>
            </w:r>
          </w:p>
        </w:tc>
      </w:tr>
    </w:tbl>
    <w:p w14:paraId="40030FEC" w14:textId="77777777" w:rsidR="001E6892" w:rsidRDefault="001E6892" w:rsidP="001E6892">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1E6892" w14:paraId="695C9648"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0869C30"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tcPr>
          <w:p w14:paraId="5722B3E7"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MUNICIPIO DE CHAPARRAL, TOLIMA</w:t>
            </w:r>
          </w:p>
        </w:tc>
      </w:tr>
      <w:tr w:rsidR="001E6892" w14:paraId="4583A50F"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FFE418B" w14:textId="77777777" w:rsidR="001E6892" w:rsidRDefault="001E6892" w:rsidP="000032A6">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tcPr>
          <w:p w14:paraId="78252EDC"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Licitación obra pública</w:t>
            </w:r>
          </w:p>
        </w:tc>
      </w:tr>
      <w:tr w:rsidR="001E6892" w14:paraId="63A38D78" w14:textId="77777777" w:rsidTr="000032A6">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66600318"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tcPr>
          <w:p w14:paraId="0C6396F9" w14:textId="77777777" w:rsidR="001E6892" w:rsidRPr="00C77B2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03</w:t>
            </w:r>
          </w:p>
        </w:tc>
      </w:tr>
      <w:tr w:rsidR="001E6892" w14:paraId="4DC6BC7E"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4772B95"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tcPr>
          <w:p w14:paraId="3ACFB7B0"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2020</w:t>
            </w:r>
          </w:p>
        </w:tc>
      </w:tr>
      <w:tr w:rsidR="001E6892" w14:paraId="4003805F"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C3A1AA5"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lastRenderedPageBreak/>
              <w:t>Estado del Proceso </w:t>
            </w:r>
          </w:p>
        </w:tc>
        <w:tc>
          <w:tcPr>
            <w:tcW w:w="5520" w:type="dxa"/>
            <w:tcBorders>
              <w:top w:val="single" w:sz="6" w:space="0" w:color="auto"/>
              <w:left w:val="single" w:sz="6" w:space="0" w:color="auto"/>
              <w:bottom w:val="single" w:sz="6" w:space="0" w:color="auto"/>
              <w:right w:val="single" w:sz="6" w:space="0" w:color="auto"/>
            </w:tcBorders>
          </w:tcPr>
          <w:p w14:paraId="3C1D02DC"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Liquidado</w:t>
            </w:r>
          </w:p>
        </w:tc>
      </w:tr>
      <w:tr w:rsidR="001E6892" w14:paraId="3BD8AF97"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1609D2B"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tcPr>
          <w:p w14:paraId="527A6099"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781415 – Servicios de organización de transportes</w:t>
            </w:r>
          </w:p>
        </w:tc>
      </w:tr>
      <w:tr w:rsidR="001E6892" w14:paraId="39B706D0" w14:textId="77777777" w:rsidTr="000032A6">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02D4FDD0"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tcPr>
          <w:p w14:paraId="4019D2C1" w14:textId="77777777" w:rsidR="001E6892" w:rsidRDefault="001E6892" w:rsidP="000032A6">
            <w:pPr>
              <w:spacing w:line="276" w:lineRule="auto"/>
              <w:jc w:val="both"/>
              <w:rPr>
                <w:rFonts w:ascii="Arial" w:eastAsia="Arial" w:hAnsi="Arial" w:cs="Arial"/>
                <w:sz w:val="18"/>
                <w:szCs w:val="18"/>
              </w:rPr>
            </w:pPr>
            <w:r w:rsidRPr="00C77B22">
              <w:rPr>
                <w:rFonts w:ascii="Arial" w:eastAsia="Arial" w:hAnsi="Arial" w:cs="Arial"/>
                <w:sz w:val="18"/>
                <w:szCs w:val="18"/>
              </w:rPr>
              <w:t>CONSTRUCCIÓN DE PAVIMENTO RÍGIDO EN VIAS URBANAS DE BAJO TRANSITO MUNICIPIO DE CHAPARRAL.</w:t>
            </w:r>
          </w:p>
        </w:tc>
      </w:tr>
      <w:tr w:rsidR="001E6892" w14:paraId="3D65EF10" w14:textId="77777777" w:rsidTr="000032A6">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3D8D3C18"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tcPr>
          <w:p w14:paraId="6E473916" w14:textId="77777777" w:rsidR="001E6892" w:rsidRPr="00C77B2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$ 3.901.585.703</w:t>
            </w:r>
          </w:p>
        </w:tc>
      </w:tr>
      <w:tr w:rsidR="001E6892" w14:paraId="5E72EA65" w14:textId="77777777" w:rsidTr="000032A6">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A910C36" w14:textId="77777777" w:rsidR="001E6892" w:rsidRDefault="001E6892" w:rsidP="000032A6">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tcPr>
          <w:p w14:paraId="798E2D75" w14:textId="77777777" w:rsidR="001E6892" w:rsidRDefault="001E6892" w:rsidP="000032A6">
            <w:pPr>
              <w:spacing w:line="276" w:lineRule="auto"/>
              <w:ind w:right="57"/>
              <w:rPr>
                <w:rFonts w:ascii="Arial" w:eastAsia="Arial" w:hAnsi="Arial" w:cs="Arial"/>
                <w:sz w:val="18"/>
                <w:szCs w:val="18"/>
              </w:rPr>
            </w:pPr>
            <w:r w:rsidRPr="00C77B22">
              <w:rPr>
                <w:rFonts w:ascii="Arial" w:eastAsia="Arial" w:hAnsi="Arial" w:cs="Arial"/>
                <w:sz w:val="18"/>
                <w:szCs w:val="18"/>
              </w:rPr>
              <w:t>Obra</w:t>
            </w:r>
          </w:p>
        </w:tc>
      </w:tr>
    </w:tbl>
    <w:p w14:paraId="79971F7F" w14:textId="77777777" w:rsidR="001E6892" w:rsidRPr="00950998" w:rsidRDefault="001E6892" w:rsidP="001E6892">
      <w:pPr>
        <w:spacing w:line="276" w:lineRule="auto"/>
        <w:jc w:val="both"/>
        <w:rPr>
          <w:rFonts w:ascii="Arial" w:hAnsi="Arial" w:cs="Arial"/>
          <w:b/>
          <w:bCs/>
          <w:color w:val="000000"/>
          <w:sz w:val="20"/>
          <w:szCs w:val="20"/>
        </w:rPr>
      </w:pPr>
    </w:p>
    <w:p w14:paraId="35A0402D" w14:textId="77777777" w:rsidR="001E6892" w:rsidRPr="00753A1C" w:rsidRDefault="001E6892" w:rsidP="001E6892">
      <w:pPr>
        <w:pStyle w:val="Ttulo3"/>
        <w:numPr>
          <w:ilvl w:val="2"/>
          <w:numId w:val="42"/>
        </w:numPr>
        <w:rPr>
          <w:rFonts w:cs="Arial"/>
          <w:bCs/>
          <w:szCs w:val="20"/>
        </w:rPr>
      </w:pPr>
      <w:bookmarkStart w:id="34" w:name="_Toc233813317"/>
      <w:r w:rsidRPr="00753A1C">
        <w:rPr>
          <w:rFonts w:cs="Arial"/>
          <w:bCs/>
          <w:szCs w:val="20"/>
        </w:rPr>
        <w:t>Antecedentes externos</w:t>
      </w:r>
      <w:bookmarkEnd w:id="34"/>
    </w:p>
    <w:p w14:paraId="5FCACDB2" w14:textId="77777777" w:rsidR="001E6892" w:rsidRPr="00C77B22" w:rsidRDefault="001E6892" w:rsidP="001E6892">
      <w:pPr>
        <w:spacing w:line="276" w:lineRule="auto"/>
        <w:jc w:val="both"/>
        <w:rPr>
          <w:rFonts w:ascii="Arial" w:hAnsi="Arial" w:cs="Arial"/>
          <w:b/>
          <w:bCs/>
          <w:color w:val="000000"/>
          <w:sz w:val="20"/>
          <w:szCs w:val="20"/>
        </w:rPr>
      </w:pPr>
    </w:p>
    <w:p w14:paraId="02420D38" w14:textId="77777777" w:rsidR="001E6892" w:rsidRPr="00950998" w:rsidRDefault="001E6892" w:rsidP="001E6892">
      <w:pPr>
        <w:spacing w:line="276" w:lineRule="auto"/>
        <w:jc w:val="both"/>
        <w:rPr>
          <w:rFonts w:ascii="Arial" w:hAnsi="Arial" w:cs="Arial"/>
          <w:color w:val="000000"/>
          <w:sz w:val="20"/>
          <w:szCs w:val="20"/>
        </w:rPr>
      </w:pPr>
      <w:r w:rsidRPr="00950998">
        <w:rPr>
          <w:rFonts w:ascii="Arial" w:hAnsi="Arial" w:cs="Arial"/>
          <w:color w:val="000000"/>
          <w:sz w:val="20"/>
          <w:szCs w:val="20"/>
        </w:rPr>
        <w:t>Revisando los procesos con similar objeto contractual ejecutados por otras entidades, se encuentra la siguiente información:</w:t>
      </w:r>
    </w:p>
    <w:p w14:paraId="3B01D1DE" w14:textId="77777777" w:rsidR="001E6892" w:rsidRPr="00950998" w:rsidRDefault="001E6892" w:rsidP="001E6892">
      <w:pPr>
        <w:spacing w:line="276" w:lineRule="auto"/>
        <w:jc w:val="both"/>
        <w:rPr>
          <w:rFonts w:ascii="Arial" w:hAnsi="Arial" w:cs="Arial"/>
          <w:color w:val="000000"/>
          <w:sz w:val="20"/>
          <w:szCs w:val="20"/>
        </w:rPr>
      </w:pPr>
    </w:p>
    <w:p w14:paraId="4FDD1827" w14:textId="77777777" w:rsidR="001E6892" w:rsidRPr="00950998" w:rsidRDefault="001E6892" w:rsidP="001E6892">
      <w:pPr>
        <w:spacing w:line="276" w:lineRule="auto"/>
        <w:jc w:val="both"/>
        <w:rPr>
          <w:rFonts w:ascii="Arial" w:hAnsi="Arial" w:cs="Arial"/>
          <w:b/>
          <w:bCs/>
          <w:color w:val="000000"/>
          <w:sz w:val="20"/>
          <w:szCs w:val="20"/>
        </w:rPr>
      </w:pPr>
      <w:r w:rsidRPr="28B383E2">
        <w:rPr>
          <w:rFonts w:ascii="Arial" w:eastAsia="Arial" w:hAnsi="Arial" w:cs="Arial"/>
          <w:b/>
          <w:bCs/>
          <w:color w:val="000000" w:themeColor="text1"/>
          <w:sz w:val="20"/>
          <w:szCs w:val="20"/>
        </w:rPr>
        <w:t xml:space="preserve">Tabla 2. </w:t>
      </w:r>
      <w:r w:rsidRPr="28B383E2">
        <w:rPr>
          <w:rFonts w:ascii="Arial" w:eastAsia="Arial" w:hAnsi="Arial" w:cs="Arial"/>
          <w:color w:val="000000" w:themeColor="text1"/>
          <w:sz w:val="20"/>
          <w:szCs w:val="20"/>
        </w:rPr>
        <w:t>Antecedentes Externos</w:t>
      </w:r>
    </w:p>
    <w:p w14:paraId="6FF46D3A" w14:textId="77777777" w:rsidR="001E6892" w:rsidRPr="00950998" w:rsidRDefault="001E6892" w:rsidP="001E6892">
      <w:pPr>
        <w:spacing w:line="276" w:lineRule="auto"/>
        <w:jc w:val="both"/>
        <w:rPr>
          <w:rFonts w:ascii="Arial" w:hAnsi="Arial" w:cs="Arial"/>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1E6892" w:rsidRPr="00950998" w14:paraId="7E3F363A" w14:textId="77777777" w:rsidTr="000032A6">
        <w:tc>
          <w:tcPr>
            <w:tcW w:w="1868" w:type="pct"/>
            <w:vAlign w:val="center"/>
          </w:tcPr>
          <w:p w14:paraId="0F0F3AD7"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56510BD1" w14:textId="77777777" w:rsidR="001E6892" w:rsidRPr="009F3FCE" w:rsidRDefault="001E6892" w:rsidP="000032A6">
            <w:pPr>
              <w:spacing w:line="276" w:lineRule="auto"/>
              <w:ind w:left="57" w:right="57"/>
              <w:jc w:val="both"/>
              <w:rPr>
                <w:rFonts w:ascii="Arial" w:hAnsi="Arial" w:cs="Arial"/>
                <w:sz w:val="18"/>
                <w:szCs w:val="18"/>
              </w:rPr>
            </w:pPr>
            <w:r w:rsidRPr="004B5C60">
              <w:rPr>
                <w:rFonts w:ascii="Arial" w:hAnsi="Arial" w:cs="Arial"/>
                <w:sz w:val="18"/>
                <w:szCs w:val="18"/>
              </w:rPr>
              <w:t>MUNICIPIO DE SARAVENA</w:t>
            </w:r>
          </w:p>
        </w:tc>
      </w:tr>
      <w:tr w:rsidR="001E6892" w:rsidRPr="00950998" w14:paraId="0EFD0053" w14:textId="77777777" w:rsidTr="000032A6">
        <w:tc>
          <w:tcPr>
            <w:tcW w:w="1868" w:type="pct"/>
            <w:vAlign w:val="center"/>
          </w:tcPr>
          <w:p w14:paraId="5A103F16"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3C511E1D" w14:textId="77777777" w:rsidR="001E6892" w:rsidRPr="009F3FCE" w:rsidRDefault="001E6892" w:rsidP="000032A6">
            <w:pPr>
              <w:spacing w:line="276" w:lineRule="auto"/>
              <w:ind w:left="57" w:right="57"/>
              <w:jc w:val="both"/>
              <w:rPr>
                <w:rFonts w:ascii="Arial" w:hAnsi="Arial" w:cs="Arial"/>
                <w:sz w:val="18"/>
                <w:szCs w:val="18"/>
              </w:rPr>
            </w:pPr>
            <w:r w:rsidRPr="00B66F23">
              <w:rPr>
                <w:rFonts w:ascii="Arial" w:hAnsi="Arial" w:cs="Arial"/>
                <w:sz w:val="18"/>
                <w:szCs w:val="18"/>
              </w:rPr>
              <w:t>Licitación pública (Obra pública)</w:t>
            </w:r>
          </w:p>
        </w:tc>
      </w:tr>
      <w:tr w:rsidR="001E6892" w:rsidRPr="00950998" w14:paraId="50992463" w14:textId="77777777" w:rsidTr="000032A6">
        <w:tc>
          <w:tcPr>
            <w:tcW w:w="1868" w:type="pct"/>
            <w:vAlign w:val="center"/>
          </w:tcPr>
          <w:p w14:paraId="1B023610"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3EE0C959" w14:textId="77777777" w:rsidR="001E6892" w:rsidRPr="009F3FCE" w:rsidRDefault="001E6892" w:rsidP="000032A6">
            <w:pPr>
              <w:spacing w:line="276" w:lineRule="auto"/>
              <w:ind w:left="57" w:right="57"/>
              <w:jc w:val="both"/>
              <w:rPr>
                <w:rFonts w:ascii="Arial" w:hAnsi="Arial" w:cs="Arial"/>
                <w:sz w:val="18"/>
                <w:szCs w:val="18"/>
              </w:rPr>
            </w:pPr>
            <w:r w:rsidRPr="00B66F23">
              <w:rPr>
                <w:rFonts w:ascii="Arial" w:hAnsi="Arial" w:cs="Arial"/>
                <w:color w:val="000000" w:themeColor="text1"/>
                <w:sz w:val="18"/>
                <w:szCs w:val="18"/>
              </w:rPr>
              <w:t>LOP - SVNA - SPIM - 140 - 2026</w:t>
            </w:r>
          </w:p>
        </w:tc>
      </w:tr>
      <w:tr w:rsidR="001E6892" w:rsidRPr="00950998" w14:paraId="1B33780B" w14:textId="77777777" w:rsidTr="000032A6">
        <w:tc>
          <w:tcPr>
            <w:tcW w:w="1868" w:type="pct"/>
            <w:vAlign w:val="center"/>
          </w:tcPr>
          <w:p w14:paraId="1E15C7A1"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449820EA"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1E6892" w:rsidRPr="00950998" w14:paraId="03B0D6F3" w14:textId="77777777" w:rsidTr="000032A6">
        <w:tc>
          <w:tcPr>
            <w:tcW w:w="1868" w:type="pct"/>
            <w:vAlign w:val="center"/>
            <w:hideMark/>
          </w:tcPr>
          <w:p w14:paraId="2090F8F8"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74ABF3B2"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Adjudicado y celebrado</w:t>
            </w:r>
          </w:p>
        </w:tc>
      </w:tr>
      <w:tr w:rsidR="001E6892" w:rsidRPr="00950998" w14:paraId="0456EA90" w14:textId="77777777" w:rsidTr="000032A6">
        <w:tc>
          <w:tcPr>
            <w:tcW w:w="1868" w:type="pct"/>
            <w:vAlign w:val="center"/>
            <w:hideMark/>
          </w:tcPr>
          <w:p w14:paraId="3232CF51"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62482240"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721411</w:t>
            </w:r>
            <w:r w:rsidRPr="28B383E2">
              <w:rPr>
                <w:rFonts w:ascii="Arial" w:hAnsi="Arial" w:cs="Arial"/>
                <w:sz w:val="18"/>
                <w:szCs w:val="18"/>
              </w:rPr>
              <w:t xml:space="preserve"> - </w:t>
            </w:r>
            <w:r w:rsidRPr="00B96908">
              <w:rPr>
                <w:rFonts w:ascii="Arial" w:hAnsi="Arial" w:cs="Arial"/>
                <w:sz w:val="18"/>
                <w:szCs w:val="18"/>
              </w:rPr>
              <w:t>Servicios de construcción y revestimiento y pavimentación de infraestructura</w:t>
            </w:r>
          </w:p>
        </w:tc>
      </w:tr>
      <w:tr w:rsidR="001E6892" w:rsidRPr="00950998" w14:paraId="1BB1C037" w14:textId="77777777" w:rsidTr="000032A6">
        <w:tc>
          <w:tcPr>
            <w:tcW w:w="1868" w:type="pct"/>
            <w:vAlign w:val="center"/>
            <w:hideMark/>
          </w:tcPr>
          <w:p w14:paraId="15714CB7"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3698B703" w14:textId="77777777" w:rsidR="001E6892" w:rsidRPr="009F3FCE" w:rsidRDefault="001E6892" w:rsidP="000032A6">
            <w:pPr>
              <w:spacing w:line="276" w:lineRule="auto"/>
              <w:ind w:left="57" w:right="57"/>
              <w:jc w:val="both"/>
              <w:rPr>
                <w:rFonts w:ascii="Arial" w:hAnsi="Arial" w:cs="Arial"/>
                <w:sz w:val="18"/>
                <w:szCs w:val="18"/>
              </w:rPr>
            </w:pPr>
            <w:r w:rsidRPr="00907741">
              <w:rPr>
                <w:rFonts w:ascii="Arial" w:hAnsi="Arial" w:cs="Arial"/>
                <w:color w:val="000000" w:themeColor="text1"/>
                <w:sz w:val="18"/>
                <w:szCs w:val="18"/>
              </w:rPr>
              <w:t>CONSTRUCCIÓN DE PAVIMENTO EN CONCRETO RÍGIDO Y OBRAS COMPLEMENTARIAS EN ÁREAS URBANAS DEL MUNICIPIO DE SARAVENA, DEPARTAMENTO DE ARAUCA</w:t>
            </w:r>
            <w:r>
              <w:rPr>
                <w:rFonts w:ascii="Arial" w:hAnsi="Arial" w:cs="Arial"/>
                <w:color w:val="000000" w:themeColor="text1"/>
                <w:sz w:val="18"/>
                <w:szCs w:val="18"/>
              </w:rPr>
              <w:t>.</w:t>
            </w:r>
          </w:p>
        </w:tc>
      </w:tr>
      <w:tr w:rsidR="001E6892" w:rsidRPr="00950998" w14:paraId="624DCE5D" w14:textId="77777777" w:rsidTr="000032A6">
        <w:tc>
          <w:tcPr>
            <w:tcW w:w="1868" w:type="pct"/>
            <w:vAlign w:val="center"/>
            <w:hideMark/>
          </w:tcPr>
          <w:p w14:paraId="0D27B475"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4742A201"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8</w:t>
            </w:r>
            <w:r w:rsidRPr="28B383E2">
              <w:rPr>
                <w:rFonts w:ascii="Arial" w:hAnsi="Arial" w:cs="Arial"/>
                <w:sz w:val="18"/>
                <w:szCs w:val="18"/>
              </w:rPr>
              <w:t>.</w:t>
            </w:r>
            <w:r>
              <w:rPr>
                <w:rFonts w:ascii="Arial" w:hAnsi="Arial" w:cs="Arial"/>
                <w:sz w:val="18"/>
                <w:szCs w:val="18"/>
              </w:rPr>
              <w:t>612</w:t>
            </w:r>
            <w:r w:rsidRPr="28B383E2">
              <w:rPr>
                <w:rFonts w:ascii="Arial" w:hAnsi="Arial" w:cs="Arial"/>
                <w:sz w:val="18"/>
                <w:szCs w:val="18"/>
              </w:rPr>
              <w:t>.</w:t>
            </w:r>
            <w:r>
              <w:rPr>
                <w:rFonts w:ascii="Arial" w:hAnsi="Arial" w:cs="Arial"/>
                <w:sz w:val="18"/>
                <w:szCs w:val="18"/>
              </w:rPr>
              <w:t>600.699</w:t>
            </w:r>
            <w:r w:rsidRPr="28B383E2">
              <w:rPr>
                <w:rFonts w:ascii="Arial" w:hAnsi="Arial" w:cs="Arial"/>
                <w:sz w:val="18"/>
                <w:szCs w:val="18"/>
              </w:rPr>
              <w:t>,</w:t>
            </w:r>
            <w:r>
              <w:rPr>
                <w:rFonts w:ascii="Arial" w:hAnsi="Arial" w:cs="Arial"/>
                <w:sz w:val="18"/>
                <w:szCs w:val="18"/>
              </w:rPr>
              <w:t>16</w:t>
            </w:r>
          </w:p>
        </w:tc>
      </w:tr>
      <w:tr w:rsidR="001E6892" w:rsidRPr="00950998" w14:paraId="53ED9E94" w14:textId="77777777" w:rsidTr="000032A6">
        <w:tc>
          <w:tcPr>
            <w:tcW w:w="1868" w:type="pct"/>
            <w:vAlign w:val="center"/>
            <w:hideMark/>
          </w:tcPr>
          <w:p w14:paraId="5DF2A2FF"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4063E8FA"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Obra</w:t>
            </w:r>
          </w:p>
        </w:tc>
      </w:tr>
    </w:tbl>
    <w:p w14:paraId="5DE972D9" w14:textId="77777777" w:rsidR="001E6892" w:rsidRDefault="001E6892" w:rsidP="001E6892">
      <w:pPr>
        <w:spacing w:line="276" w:lineRule="auto"/>
        <w:jc w:val="both"/>
        <w:rPr>
          <w:rFonts w:ascii="Arial" w:hAnsi="Arial" w:cs="Arial"/>
          <w:color w:val="00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1E6892" w:rsidRPr="00950998" w14:paraId="0AFC65D3" w14:textId="77777777" w:rsidTr="000032A6">
        <w:tc>
          <w:tcPr>
            <w:tcW w:w="1868" w:type="pct"/>
            <w:vAlign w:val="center"/>
          </w:tcPr>
          <w:p w14:paraId="5FE7DBED"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5CECFEEB" w14:textId="77777777" w:rsidR="001E6892" w:rsidRPr="009F3FCE" w:rsidRDefault="001E6892" w:rsidP="000032A6">
            <w:pPr>
              <w:spacing w:line="276" w:lineRule="auto"/>
              <w:ind w:left="57" w:right="57"/>
              <w:jc w:val="both"/>
              <w:rPr>
                <w:rFonts w:ascii="Arial" w:hAnsi="Arial" w:cs="Arial"/>
                <w:sz w:val="18"/>
                <w:szCs w:val="18"/>
              </w:rPr>
            </w:pPr>
            <w:r w:rsidRPr="00736DFA">
              <w:rPr>
                <w:rFonts w:ascii="Arial" w:hAnsi="Arial" w:cs="Arial"/>
                <w:sz w:val="18"/>
                <w:szCs w:val="18"/>
              </w:rPr>
              <w:t>ALCALDÍA DEL DISTRITO TURÍSTICO Y CULTURAL DE CARTAGENA DE INDIAS</w:t>
            </w:r>
          </w:p>
        </w:tc>
      </w:tr>
      <w:tr w:rsidR="001E6892" w:rsidRPr="00950998" w14:paraId="1DE03732" w14:textId="77777777" w:rsidTr="000032A6">
        <w:tc>
          <w:tcPr>
            <w:tcW w:w="1868" w:type="pct"/>
            <w:vAlign w:val="center"/>
          </w:tcPr>
          <w:p w14:paraId="0FDB0B13"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61448CF3" w14:textId="77777777" w:rsidR="001E6892" w:rsidRPr="009F3FCE" w:rsidRDefault="001E6892" w:rsidP="000032A6">
            <w:pPr>
              <w:spacing w:line="276" w:lineRule="auto"/>
              <w:ind w:left="57" w:right="57"/>
              <w:jc w:val="both"/>
              <w:rPr>
                <w:rFonts w:ascii="Arial" w:hAnsi="Arial" w:cs="Arial"/>
                <w:sz w:val="18"/>
                <w:szCs w:val="18"/>
              </w:rPr>
            </w:pPr>
            <w:r w:rsidRPr="00B66F23">
              <w:rPr>
                <w:rFonts w:ascii="Arial" w:hAnsi="Arial" w:cs="Arial"/>
                <w:sz w:val="18"/>
                <w:szCs w:val="18"/>
              </w:rPr>
              <w:t>Licitación pública (Obra pública)</w:t>
            </w:r>
          </w:p>
        </w:tc>
      </w:tr>
      <w:tr w:rsidR="001E6892" w:rsidRPr="00950998" w14:paraId="5D2FCAA3" w14:textId="77777777" w:rsidTr="000032A6">
        <w:tc>
          <w:tcPr>
            <w:tcW w:w="1868" w:type="pct"/>
            <w:vAlign w:val="center"/>
          </w:tcPr>
          <w:p w14:paraId="3DB248BD"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7B9D50C0" w14:textId="77777777" w:rsidR="001E6892" w:rsidRPr="009F3FCE" w:rsidRDefault="001E6892" w:rsidP="000032A6">
            <w:pPr>
              <w:spacing w:line="276" w:lineRule="auto"/>
              <w:ind w:left="57" w:right="57"/>
              <w:jc w:val="both"/>
              <w:rPr>
                <w:rFonts w:ascii="Arial" w:hAnsi="Arial" w:cs="Arial"/>
                <w:sz w:val="18"/>
                <w:szCs w:val="18"/>
              </w:rPr>
            </w:pPr>
            <w:r w:rsidRPr="00736DFA">
              <w:rPr>
                <w:rFonts w:ascii="Arial" w:hAnsi="Arial" w:cs="Arial"/>
                <w:color w:val="000000" w:themeColor="text1"/>
                <w:sz w:val="18"/>
                <w:szCs w:val="18"/>
              </w:rPr>
              <w:t>LP-SID-003-2026</w:t>
            </w:r>
          </w:p>
        </w:tc>
      </w:tr>
      <w:tr w:rsidR="001E6892" w:rsidRPr="00950998" w14:paraId="5D5BBABF" w14:textId="77777777" w:rsidTr="000032A6">
        <w:tc>
          <w:tcPr>
            <w:tcW w:w="1868" w:type="pct"/>
            <w:vAlign w:val="center"/>
          </w:tcPr>
          <w:p w14:paraId="0D7DB6D8"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2ADC37F7"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1E6892" w:rsidRPr="00950998" w14:paraId="21DBD5C1" w14:textId="77777777" w:rsidTr="000032A6">
        <w:tc>
          <w:tcPr>
            <w:tcW w:w="1868" w:type="pct"/>
            <w:vAlign w:val="center"/>
            <w:hideMark/>
          </w:tcPr>
          <w:p w14:paraId="23181E2F"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6F4AC105"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Publicado</w:t>
            </w:r>
          </w:p>
        </w:tc>
      </w:tr>
      <w:tr w:rsidR="001E6892" w:rsidRPr="00950998" w14:paraId="47E5E4D0" w14:textId="77777777" w:rsidTr="000032A6">
        <w:tc>
          <w:tcPr>
            <w:tcW w:w="1868" w:type="pct"/>
            <w:vAlign w:val="center"/>
            <w:hideMark/>
          </w:tcPr>
          <w:p w14:paraId="09A40730"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74B46725" w14:textId="77777777" w:rsidR="001E6892" w:rsidRPr="009F3FCE" w:rsidRDefault="001E6892" w:rsidP="000032A6">
            <w:pPr>
              <w:spacing w:line="276" w:lineRule="auto"/>
              <w:ind w:left="57" w:right="57"/>
              <w:jc w:val="both"/>
              <w:rPr>
                <w:rFonts w:ascii="Arial" w:hAnsi="Arial" w:cs="Arial"/>
                <w:sz w:val="18"/>
                <w:szCs w:val="18"/>
              </w:rPr>
            </w:pPr>
            <w:r w:rsidRPr="00B665C8">
              <w:rPr>
                <w:rFonts w:ascii="Arial" w:hAnsi="Arial" w:cs="Arial"/>
                <w:sz w:val="18"/>
                <w:szCs w:val="18"/>
              </w:rPr>
              <w:t>721410 - Servicios de construcción de autopistas y carreteras</w:t>
            </w:r>
          </w:p>
        </w:tc>
      </w:tr>
      <w:tr w:rsidR="001E6892" w:rsidRPr="00950998" w14:paraId="49AECE74" w14:textId="77777777" w:rsidTr="000032A6">
        <w:tc>
          <w:tcPr>
            <w:tcW w:w="1868" w:type="pct"/>
            <w:vAlign w:val="center"/>
            <w:hideMark/>
          </w:tcPr>
          <w:p w14:paraId="5987C877"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49227351" w14:textId="77777777" w:rsidR="001E6892" w:rsidRPr="009F3FCE" w:rsidRDefault="001E6892" w:rsidP="000032A6">
            <w:pPr>
              <w:spacing w:line="276" w:lineRule="auto"/>
              <w:ind w:left="57" w:right="57"/>
              <w:jc w:val="both"/>
              <w:rPr>
                <w:rFonts w:ascii="Arial" w:hAnsi="Arial" w:cs="Arial"/>
                <w:sz w:val="18"/>
                <w:szCs w:val="18"/>
              </w:rPr>
            </w:pPr>
            <w:r w:rsidRPr="00B04E09">
              <w:rPr>
                <w:rFonts w:ascii="Arial" w:hAnsi="Arial" w:cs="Arial"/>
                <w:color w:val="000000" w:themeColor="text1"/>
                <w:sz w:val="18"/>
                <w:szCs w:val="18"/>
              </w:rPr>
              <w:t>CONSTRUCCIÓN DE PAVIMENTO RÍGIDO DE LA VÍA DE INTERCONEXIÓN ENTRE LA GLORIETA EL POZÓN Y LA VÍA AL MAR A LA ALTURA DE TIERRA BAJA (AUTOPISTA VERDE), EN EL DISTRITO DE CARTAGENA DE INDIAS</w:t>
            </w:r>
            <w:r>
              <w:rPr>
                <w:rFonts w:ascii="Arial" w:hAnsi="Arial" w:cs="Arial"/>
                <w:color w:val="000000" w:themeColor="text1"/>
                <w:sz w:val="18"/>
                <w:szCs w:val="18"/>
              </w:rPr>
              <w:t>.</w:t>
            </w:r>
          </w:p>
        </w:tc>
      </w:tr>
      <w:tr w:rsidR="001E6892" w:rsidRPr="00950998" w14:paraId="0482CC82" w14:textId="77777777" w:rsidTr="000032A6">
        <w:tc>
          <w:tcPr>
            <w:tcW w:w="1868" w:type="pct"/>
            <w:vAlign w:val="center"/>
            <w:hideMark/>
          </w:tcPr>
          <w:p w14:paraId="523324C9"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0F171B66"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135</w:t>
            </w:r>
            <w:r w:rsidRPr="28B383E2">
              <w:rPr>
                <w:rFonts w:ascii="Arial" w:hAnsi="Arial" w:cs="Arial"/>
                <w:sz w:val="18"/>
                <w:szCs w:val="18"/>
              </w:rPr>
              <w:t>.</w:t>
            </w:r>
            <w:r>
              <w:rPr>
                <w:rFonts w:ascii="Arial" w:hAnsi="Arial" w:cs="Arial"/>
                <w:sz w:val="18"/>
                <w:szCs w:val="18"/>
              </w:rPr>
              <w:t>112</w:t>
            </w:r>
            <w:r w:rsidRPr="28B383E2">
              <w:rPr>
                <w:rFonts w:ascii="Arial" w:hAnsi="Arial" w:cs="Arial"/>
                <w:sz w:val="18"/>
                <w:szCs w:val="18"/>
              </w:rPr>
              <w:t>.</w:t>
            </w:r>
            <w:r>
              <w:rPr>
                <w:rFonts w:ascii="Arial" w:hAnsi="Arial" w:cs="Arial"/>
                <w:sz w:val="18"/>
                <w:szCs w:val="18"/>
              </w:rPr>
              <w:t>047.056</w:t>
            </w:r>
            <w:r w:rsidRPr="28B383E2">
              <w:rPr>
                <w:rFonts w:ascii="Arial" w:hAnsi="Arial" w:cs="Arial"/>
                <w:sz w:val="18"/>
                <w:szCs w:val="18"/>
              </w:rPr>
              <w:t>,</w:t>
            </w:r>
            <w:r>
              <w:rPr>
                <w:rFonts w:ascii="Arial" w:hAnsi="Arial" w:cs="Arial"/>
                <w:sz w:val="18"/>
                <w:szCs w:val="18"/>
              </w:rPr>
              <w:t>28</w:t>
            </w:r>
          </w:p>
        </w:tc>
      </w:tr>
      <w:tr w:rsidR="001E6892" w:rsidRPr="00950998" w14:paraId="67B587E4" w14:textId="77777777" w:rsidTr="000032A6">
        <w:tc>
          <w:tcPr>
            <w:tcW w:w="1868" w:type="pct"/>
            <w:vAlign w:val="center"/>
            <w:hideMark/>
          </w:tcPr>
          <w:p w14:paraId="28EC5066"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0CD5233D"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Obra</w:t>
            </w:r>
          </w:p>
        </w:tc>
      </w:tr>
    </w:tbl>
    <w:p w14:paraId="3A2B2087" w14:textId="77777777" w:rsidR="001E6892" w:rsidRPr="00552F0C" w:rsidRDefault="001E6892" w:rsidP="001E6892">
      <w:pPr>
        <w:pStyle w:val="Ttulo1"/>
        <w:rPr>
          <w:rFonts w:ascii="Arial" w:hAnsi="Arial" w:cs="Arial"/>
          <w:b/>
          <w:bCs/>
          <w:color w:val="000000" w:themeColor="text1"/>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1E6892" w:rsidRPr="00950998" w14:paraId="71459F8F" w14:textId="77777777" w:rsidTr="000032A6">
        <w:tc>
          <w:tcPr>
            <w:tcW w:w="1868" w:type="pct"/>
            <w:vAlign w:val="center"/>
          </w:tcPr>
          <w:p w14:paraId="238BA7B2"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3FAD2A89" w14:textId="77777777" w:rsidR="001E6892" w:rsidRPr="009F3FCE" w:rsidRDefault="001E6892" w:rsidP="000032A6">
            <w:pPr>
              <w:spacing w:line="276" w:lineRule="auto"/>
              <w:ind w:left="57" w:right="57"/>
              <w:jc w:val="both"/>
              <w:rPr>
                <w:rFonts w:ascii="Arial" w:hAnsi="Arial" w:cs="Arial"/>
                <w:sz w:val="18"/>
                <w:szCs w:val="18"/>
              </w:rPr>
            </w:pPr>
            <w:r w:rsidRPr="00B84F14">
              <w:rPr>
                <w:rFonts w:ascii="Arial" w:hAnsi="Arial" w:cs="Arial"/>
                <w:sz w:val="18"/>
                <w:szCs w:val="18"/>
              </w:rPr>
              <w:t>MUNICIPIO DE TAME</w:t>
            </w:r>
          </w:p>
        </w:tc>
      </w:tr>
      <w:tr w:rsidR="001E6892" w:rsidRPr="00950998" w14:paraId="6BD662B2" w14:textId="77777777" w:rsidTr="000032A6">
        <w:tc>
          <w:tcPr>
            <w:tcW w:w="1868" w:type="pct"/>
            <w:vAlign w:val="center"/>
          </w:tcPr>
          <w:p w14:paraId="17073055"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09D5D844" w14:textId="77777777" w:rsidR="001E6892" w:rsidRPr="009F3FCE" w:rsidRDefault="001E6892" w:rsidP="000032A6">
            <w:pPr>
              <w:spacing w:line="276" w:lineRule="auto"/>
              <w:ind w:left="57" w:right="57"/>
              <w:jc w:val="both"/>
              <w:rPr>
                <w:rFonts w:ascii="Arial" w:hAnsi="Arial" w:cs="Arial"/>
                <w:sz w:val="18"/>
                <w:szCs w:val="18"/>
              </w:rPr>
            </w:pPr>
            <w:r w:rsidRPr="00B66F23">
              <w:rPr>
                <w:rFonts w:ascii="Arial" w:hAnsi="Arial" w:cs="Arial"/>
                <w:sz w:val="18"/>
                <w:szCs w:val="18"/>
              </w:rPr>
              <w:t>Licitación pública (Obra pública)</w:t>
            </w:r>
          </w:p>
        </w:tc>
      </w:tr>
      <w:tr w:rsidR="001E6892" w:rsidRPr="00950998" w14:paraId="2A3D1A03" w14:textId="77777777" w:rsidTr="000032A6">
        <w:tc>
          <w:tcPr>
            <w:tcW w:w="1868" w:type="pct"/>
            <w:vAlign w:val="center"/>
          </w:tcPr>
          <w:p w14:paraId="1A953722"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6970DF8D" w14:textId="77777777" w:rsidR="001E6892" w:rsidRPr="009F3FCE" w:rsidRDefault="001E6892" w:rsidP="000032A6">
            <w:pPr>
              <w:spacing w:line="276" w:lineRule="auto"/>
              <w:ind w:left="57" w:right="57"/>
              <w:jc w:val="both"/>
              <w:rPr>
                <w:rFonts w:ascii="Arial" w:hAnsi="Arial" w:cs="Arial"/>
                <w:sz w:val="18"/>
                <w:szCs w:val="18"/>
              </w:rPr>
            </w:pPr>
            <w:r w:rsidRPr="00B84F14">
              <w:rPr>
                <w:rFonts w:ascii="Arial" w:hAnsi="Arial" w:cs="Arial"/>
                <w:color w:val="000000" w:themeColor="text1"/>
                <w:sz w:val="18"/>
                <w:szCs w:val="18"/>
              </w:rPr>
              <w:t>LP-TA-011-2025</w:t>
            </w:r>
          </w:p>
        </w:tc>
      </w:tr>
      <w:tr w:rsidR="001E6892" w:rsidRPr="00950998" w14:paraId="453B8D8B" w14:textId="77777777" w:rsidTr="000032A6">
        <w:tc>
          <w:tcPr>
            <w:tcW w:w="1868" w:type="pct"/>
            <w:vAlign w:val="center"/>
          </w:tcPr>
          <w:p w14:paraId="051BAD40"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11D220A8"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1E6892" w:rsidRPr="00950998" w14:paraId="6DC0D16B" w14:textId="77777777" w:rsidTr="000032A6">
        <w:tc>
          <w:tcPr>
            <w:tcW w:w="1868" w:type="pct"/>
            <w:vAlign w:val="center"/>
            <w:hideMark/>
          </w:tcPr>
          <w:p w14:paraId="18B1F666"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7E4665EB"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Adjudicado y celebrado</w:t>
            </w:r>
          </w:p>
        </w:tc>
      </w:tr>
      <w:tr w:rsidR="001E6892" w:rsidRPr="00950998" w14:paraId="27408378" w14:textId="77777777" w:rsidTr="000032A6">
        <w:tc>
          <w:tcPr>
            <w:tcW w:w="1868" w:type="pct"/>
            <w:vAlign w:val="center"/>
            <w:hideMark/>
          </w:tcPr>
          <w:p w14:paraId="192EE930"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37B49EE5"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721410</w:t>
            </w:r>
            <w:r w:rsidRPr="28B383E2">
              <w:rPr>
                <w:rFonts w:ascii="Arial" w:hAnsi="Arial" w:cs="Arial"/>
                <w:sz w:val="18"/>
                <w:szCs w:val="18"/>
              </w:rPr>
              <w:t xml:space="preserve"> - </w:t>
            </w:r>
            <w:r w:rsidRPr="00B96908">
              <w:rPr>
                <w:rFonts w:ascii="Arial" w:hAnsi="Arial" w:cs="Arial"/>
                <w:sz w:val="18"/>
                <w:szCs w:val="18"/>
              </w:rPr>
              <w:t xml:space="preserve">Servicios de construcción </w:t>
            </w:r>
            <w:r>
              <w:rPr>
                <w:rFonts w:ascii="Arial" w:hAnsi="Arial" w:cs="Arial"/>
                <w:sz w:val="18"/>
                <w:szCs w:val="18"/>
              </w:rPr>
              <w:t>de autopistas y carreteras</w:t>
            </w:r>
          </w:p>
        </w:tc>
      </w:tr>
      <w:tr w:rsidR="001E6892" w:rsidRPr="00950998" w14:paraId="20619C0F" w14:textId="77777777" w:rsidTr="000032A6">
        <w:tc>
          <w:tcPr>
            <w:tcW w:w="1868" w:type="pct"/>
            <w:vAlign w:val="center"/>
            <w:hideMark/>
          </w:tcPr>
          <w:p w14:paraId="710068FC"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37C875F2" w14:textId="77777777" w:rsidR="001E6892" w:rsidRPr="009F3FCE" w:rsidRDefault="001E6892" w:rsidP="000032A6">
            <w:pPr>
              <w:spacing w:line="276" w:lineRule="auto"/>
              <w:ind w:left="57" w:right="57"/>
              <w:jc w:val="both"/>
              <w:rPr>
                <w:rFonts w:ascii="Arial" w:hAnsi="Arial" w:cs="Arial"/>
                <w:sz w:val="18"/>
                <w:szCs w:val="18"/>
              </w:rPr>
            </w:pPr>
            <w:r w:rsidRPr="00375A7E">
              <w:rPr>
                <w:rFonts w:ascii="Arial" w:hAnsi="Arial" w:cs="Arial"/>
                <w:color w:val="000000" w:themeColor="text1"/>
                <w:sz w:val="18"/>
                <w:szCs w:val="18"/>
              </w:rPr>
              <w:t>CONSTRUCCIÓN DE PAVIMENTO RIGIDO Y OBRAS COMPLEMENTARIAS EN LA RED VIAL DEL CASCO URBANO DEL MUNICIPIO DE TAME DEPARTAMENTO DE ARAUCA</w:t>
            </w:r>
            <w:r>
              <w:rPr>
                <w:rFonts w:ascii="Arial" w:hAnsi="Arial" w:cs="Arial"/>
                <w:color w:val="000000" w:themeColor="text1"/>
                <w:sz w:val="18"/>
                <w:szCs w:val="18"/>
              </w:rPr>
              <w:t>.</w:t>
            </w:r>
          </w:p>
        </w:tc>
      </w:tr>
      <w:tr w:rsidR="001E6892" w:rsidRPr="00950998" w14:paraId="2A73D612" w14:textId="77777777" w:rsidTr="000032A6">
        <w:tc>
          <w:tcPr>
            <w:tcW w:w="1868" w:type="pct"/>
            <w:vAlign w:val="center"/>
            <w:hideMark/>
          </w:tcPr>
          <w:p w14:paraId="5BACA871"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09C6CB59" w14:textId="77777777" w:rsidR="001E6892" w:rsidRPr="009F3FCE" w:rsidRDefault="001E6892" w:rsidP="000032A6">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1</w:t>
            </w:r>
            <w:r w:rsidRPr="28B383E2">
              <w:rPr>
                <w:rFonts w:ascii="Arial" w:hAnsi="Arial" w:cs="Arial"/>
                <w:sz w:val="18"/>
                <w:szCs w:val="18"/>
              </w:rPr>
              <w:t>.</w:t>
            </w:r>
            <w:r>
              <w:rPr>
                <w:rFonts w:ascii="Arial" w:hAnsi="Arial" w:cs="Arial"/>
                <w:sz w:val="18"/>
                <w:szCs w:val="18"/>
              </w:rPr>
              <w:t>977</w:t>
            </w:r>
            <w:r w:rsidRPr="28B383E2">
              <w:rPr>
                <w:rFonts w:ascii="Arial" w:hAnsi="Arial" w:cs="Arial"/>
                <w:sz w:val="18"/>
                <w:szCs w:val="18"/>
              </w:rPr>
              <w:t>.</w:t>
            </w:r>
            <w:r>
              <w:rPr>
                <w:rFonts w:ascii="Arial" w:hAnsi="Arial" w:cs="Arial"/>
                <w:sz w:val="18"/>
                <w:szCs w:val="18"/>
              </w:rPr>
              <w:t>777.918</w:t>
            </w:r>
            <w:r w:rsidRPr="28B383E2">
              <w:rPr>
                <w:rFonts w:ascii="Arial" w:hAnsi="Arial" w:cs="Arial"/>
                <w:sz w:val="18"/>
                <w:szCs w:val="18"/>
              </w:rPr>
              <w:t>,</w:t>
            </w:r>
            <w:r>
              <w:rPr>
                <w:rFonts w:ascii="Arial" w:hAnsi="Arial" w:cs="Arial"/>
                <w:sz w:val="18"/>
                <w:szCs w:val="18"/>
              </w:rPr>
              <w:t>95</w:t>
            </w:r>
          </w:p>
        </w:tc>
      </w:tr>
      <w:tr w:rsidR="001E6892" w:rsidRPr="00950998" w14:paraId="1DB25389" w14:textId="77777777" w:rsidTr="000032A6">
        <w:tc>
          <w:tcPr>
            <w:tcW w:w="1868" w:type="pct"/>
            <w:vAlign w:val="center"/>
            <w:hideMark/>
          </w:tcPr>
          <w:p w14:paraId="38E847FB" w14:textId="77777777" w:rsidR="001E6892" w:rsidRPr="00950998" w:rsidRDefault="001E6892" w:rsidP="000032A6">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421E410C" w14:textId="77777777" w:rsidR="001E6892" w:rsidRPr="009F3FCE" w:rsidRDefault="001E6892" w:rsidP="000032A6">
            <w:pPr>
              <w:spacing w:line="276" w:lineRule="auto"/>
              <w:ind w:left="57" w:right="57"/>
              <w:jc w:val="both"/>
              <w:rPr>
                <w:rFonts w:ascii="Arial" w:hAnsi="Arial" w:cs="Arial"/>
                <w:sz w:val="18"/>
                <w:szCs w:val="18"/>
              </w:rPr>
            </w:pPr>
            <w:r>
              <w:rPr>
                <w:rFonts w:ascii="Arial" w:hAnsi="Arial" w:cs="Arial"/>
                <w:sz w:val="18"/>
                <w:szCs w:val="18"/>
              </w:rPr>
              <w:t>Obra</w:t>
            </w:r>
          </w:p>
        </w:tc>
      </w:tr>
    </w:tbl>
    <w:p w14:paraId="5D3B7101" w14:textId="77777777" w:rsidR="001E6892" w:rsidRDefault="001E6892" w:rsidP="001E6892">
      <w:pPr>
        <w:pStyle w:val="Ttulo1"/>
        <w:numPr>
          <w:ilvl w:val="0"/>
          <w:numId w:val="17"/>
        </w:numPr>
        <w:rPr>
          <w:rFonts w:ascii="Arial" w:hAnsi="Arial" w:cs="Arial"/>
          <w:b/>
          <w:bCs/>
          <w:color w:val="000000" w:themeColor="text1"/>
          <w:sz w:val="20"/>
          <w:szCs w:val="20"/>
        </w:rPr>
      </w:pPr>
      <w:bookmarkStart w:id="35" w:name="_Toc233813318"/>
      <w:r>
        <w:rPr>
          <w:rFonts w:ascii="Arial" w:hAnsi="Arial" w:cs="Arial"/>
          <w:b/>
          <w:bCs/>
          <w:color w:val="000000" w:themeColor="text1"/>
          <w:sz w:val="20"/>
          <w:szCs w:val="20"/>
        </w:rPr>
        <w:t>ANÁLISIS DE LA OFERTA</w:t>
      </w:r>
      <w:bookmarkEnd w:id="35"/>
    </w:p>
    <w:p w14:paraId="4C6B2315" w14:textId="77777777" w:rsidR="001E6892" w:rsidRPr="00FC0039" w:rsidRDefault="001E6892" w:rsidP="001E6892">
      <w:pPr>
        <w:spacing w:line="276" w:lineRule="auto"/>
        <w:jc w:val="both"/>
        <w:rPr>
          <w:rFonts w:ascii="Arial" w:hAnsi="Arial" w:cs="Arial"/>
          <w:color w:val="000000"/>
          <w:sz w:val="20"/>
          <w:szCs w:val="20"/>
        </w:rPr>
      </w:pPr>
    </w:p>
    <w:p w14:paraId="452DAFCD" w14:textId="77777777" w:rsidR="001E6892" w:rsidRPr="009532A1" w:rsidRDefault="001E6892" w:rsidP="001E6892">
      <w:pPr>
        <w:spacing w:line="276" w:lineRule="auto"/>
        <w:jc w:val="both"/>
        <w:rPr>
          <w:rFonts w:ascii="Arial" w:hAnsi="Arial" w:cs="Arial"/>
          <w:color w:val="000000"/>
          <w:sz w:val="20"/>
          <w:szCs w:val="20"/>
        </w:rPr>
      </w:pPr>
      <w:r w:rsidRPr="009532A1">
        <w:rPr>
          <w:rFonts w:ascii="Arial" w:hAnsi="Arial" w:cs="Arial"/>
          <w:color w:val="000000"/>
          <w:sz w:val="20"/>
          <w:szCs w:val="20"/>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04BE16C8" w14:textId="77777777" w:rsidR="001E6892" w:rsidRPr="00FC0039" w:rsidRDefault="001E6892" w:rsidP="001E6892">
      <w:pPr>
        <w:pStyle w:val="Textoindependiente"/>
        <w:spacing w:line="276" w:lineRule="auto"/>
        <w:ind w:right="15"/>
        <w:jc w:val="both"/>
      </w:pPr>
    </w:p>
    <w:p w14:paraId="0B7C98D4" w14:textId="77777777" w:rsidR="001E6892" w:rsidRPr="00FC0039" w:rsidRDefault="001E6892" w:rsidP="001E6892">
      <w:pPr>
        <w:pStyle w:val="Textoindependiente"/>
        <w:spacing w:line="276" w:lineRule="auto"/>
        <w:ind w:right="15"/>
        <w:jc w:val="both"/>
      </w:pPr>
      <w:r w:rsidRPr="00FC0039">
        <w:lastRenderedPageBreak/>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p>
    <w:p w14:paraId="45FFA9E6" w14:textId="77777777" w:rsidR="001E6892" w:rsidRPr="00FC0039" w:rsidRDefault="001E6892" w:rsidP="001E6892">
      <w:pPr>
        <w:pStyle w:val="Textoindependiente"/>
        <w:spacing w:line="276" w:lineRule="auto"/>
        <w:ind w:right="15"/>
        <w:jc w:val="both"/>
      </w:pPr>
    </w:p>
    <w:p w14:paraId="7C25AED3" w14:textId="77777777" w:rsidR="001E6892" w:rsidRPr="00FC0039" w:rsidRDefault="001E6892" w:rsidP="001E6892">
      <w:pPr>
        <w:pStyle w:val="Textoindependiente"/>
        <w:spacing w:line="276" w:lineRule="auto"/>
        <w:ind w:right="15"/>
        <w:jc w:val="both"/>
      </w:pPr>
      <w:r w:rsidRPr="00FC0039">
        <w:t>A continuación, se detalla la distribución de la oferta identificada en el territorio nacional y con especial énfasis en el departamento del Tolima:</w:t>
      </w:r>
    </w:p>
    <w:p w14:paraId="4CB0BF6D" w14:textId="77777777" w:rsidR="001E6892" w:rsidRPr="00FC0039" w:rsidRDefault="001E6892" w:rsidP="001E6892">
      <w:pPr>
        <w:spacing w:line="276" w:lineRule="auto"/>
        <w:jc w:val="both"/>
        <w:rPr>
          <w:rFonts w:ascii="Arial" w:hAnsi="Arial" w:cs="Arial"/>
          <w:color w:val="000000"/>
          <w:sz w:val="20"/>
          <w:szCs w:val="20"/>
        </w:rPr>
      </w:pPr>
    </w:p>
    <w:p w14:paraId="33AC8C4B" w14:textId="77777777" w:rsidR="001E6892" w:rsidRPr="001B7935" w:rsidRDefault="001E6892" w:rsidP="001E6892">
      <w:pPr>
        <w:pStyle w:val="Prrafodelista"/>
        <w:widowControl w:val="0"/>
        <w:numPr>
          <w:ilvl w:val="0"/>
          <w:numId w:val="16"/>
        </w:numPr>
        <w:tabs>
          <w:tab w:val="left" w:pos="979"/>
        </w:tabs>
        <w:autoSpaceDE w:val="0"/>
        <w:autoSpaceDN w:val="0"/>
        <w:spacing w:line="276" w:lineRule="auto"/>
        <w:ind w:right="299"/>
        <w:contextualSpacing w:val="0"/>
        <w:jc w:val="both"/>
        <w:rPr>
          <w:rFonts w:ascii="Arial" w:hAnsi="Arial" w:cs="Arial"/>
          <w:sz w:val="20"/>
          <w:szCs w:val="20"/>
        </w:rPr>
      </w:pPr>
      <w:r w:rsidRPr="001B7935">
        <w:rPr>
          <w:rFonts w:ascii="Arial" w:hAnsi="Arial" w:cs="Arial"/>
          <w:b/>
          <w:bCs/>
          <w:sz w:val="20"/>
          <w:szCs w:val="20"/>
        </w:rPr>
        <w:t>DIVISIÓN 42:</w:t>
      </w:r>
      <w:r w:rsidRPr="001B7935">
        <w:rPr>
          <w:rFonts w:ascii="Arial" w:hAnsi="Arial" w:cs="Arial"/>
          <w:sz w:val="20"/>
          <w:szCs w:val="20"/>
        </w:rPr>
        <w:t xml:space="preserve"> Construcción de carreteras y vías de ferrocarril.</w:t>
      </w:r>
    </w:p>
    <w:p w14:paraId="7D8EEEF6" w14:textId="77777777" w:rsidR="001E6892" w:rsidRPr="00CF4C9D" w:rsidRDefault="001E6892" w:rsidP="001E6892">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w:t>
      </w:r>
      <w:r>
        <w:rPr>
          <w:rFonts w:ascii="Arial" w:hAnsi="Arial" w:cs="Arial"/>
          <w:b/>
          <w:bCs/>
          <w:sz w:val="20"/>
          <w:szCs w:val="20"/>
        </w:rPr>
        <w:t>4120</w:t>
      </w:r>
      <w:r w:rsidRPr="009532A1">
        <w:rPr>
          <w:rFonts w:ascii="Arial" w:hAnsi="Arial" w:cs="Arial"/>
          <w:b/>
          <w:bCs/>
          <w:sz w:val="20"/>
          <w:szCs w:val="20"/>
        </w:rPr>
        <w:t xml:space="preserve">: </w:t>
      </w:r>
      <w:r w:rsidRPr="009532A1">
        <w:rPr>
          <w:rFonts w:ascii="Arial" w:eastAsia="Times New Roman" w:hAnsi="Arial" w:cs="Arial"/>
          <w:color w:val="000000"/>
          <w:sz w:val="20"/>
          <w:szCs w:val="20"/>
          <w:lang w:eastAsia="es-MX"/>
        </w:rPr>
        <w:t xml:space="preserve">Construcción de </w:t>
      </w:r>
      <w:r>
        <w:rPr>
          <w:rFonts w:ascii="Arial" w:eastAsia="Times New Roman" w:hAnsi="Arial" w:cs="Arial"/>
          <w:color w:val="000000"/>
          <w:sz w:val="20"/>
          <w:szCs w:val="20"/>
          <w:lang w:eastAsia="es-MX"/>
        </w:rPr>
        <w:t>carreteras y vías de ferrocarril</w:t>
      </w:r>
      <w:r w:rsidRPr="009532A1">
        <w:rPr>
          <w:rFonts w:ascii="Arial" w:eastAsia="Times New Roman" w:hAnsi="Arial" w:cs="Arial"/>
          <w:color w:val="000000"/>
          <w:sz w:val="20"/>
          <w:szCs w:val="20"/>
          <w:lang w:eastAsia="es-MX"/>
        </w:rPr>
        <w:t xml:space="preserve">. </w:t>
      </w:r>
      <w:r w:rsidRPr="001B7935">
        <w:rPr>
          <w:rFonts w:ascii="Arial" w:eastAsia="Times New Roman" w:hAnsi="Arial" w:cs="Arial"/>
          <w:color w:val="000000"/>
          <w:sz w:val="20"/>
          <w:szCs w:val="20"/>
          <w:lang w:eastAsia="es-MX"/>
        </w:rPr>
        <w:t xml:space="preserve">Se cuenta con un total de </w:t>
      </w:r>
      <w:r>
        <w:rPr>
          <w:rFonts w:ascii="Arial" w:eastAsia="Times New Roman" w:hAnsi="Arial" w:cs="Arial"/>
          <w:color w:val="000000"/>
          <w:sz w:val="20"/>
          <w:szCs w:val="20"/>
          <w:lang w:eastAsia="es-MX"/>
        </w:rPr>
        <w:t>3</w:t>
      </w:r>
      <w:r w:rsidRPr="001B7935">
        <w:rPr>
          <w:rFonts w:ascii="Arial" w:eastAsia="Times New Roman" w:hAnsi="Arial" w:cs="Arial"/>
          <w:color w:val="000000"/>
          <w:sz w:val="20"/>
          <w:szCs w:val="20"/>
          <w:lang w:eastAsia="es-MX"/>
        </w:rPr>
        <w:t>.6</w:t>
      </w:r>
      <w:r>
        <w:rPr>
          <w:rFonts w:ascii="Arial" w:eastAsia="Times New Roman" w:hAnsi="Arial" w:cs="Arial"/>
          <w:color w:val="000000"/>
          <w:sz w:val="20"/>
          <w:szCs w:val="20"/>
          <w:lang w:eastAsia="es-MX"/>
        </w:rPr>
        <w:t>37</w:t>
      </w:r>
      <w:r w:rsidRPr="001B7935">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34</w:t>
      </w:r>
      <w:r w:rsidRPr="009532A1">
        <w:rPr>
          <w:rFonts w:ascii="Arial" w:eastAsia="Times New Roman" w:hAnsi="Arial" w:cs="Arial"/>
          <w:color w:val="000000"/>
          <w:sz w:val="20"/>
          <w:szCs w:val="20"/>
          <w:lang w:eastAsia="es-MX"/>
        </w:rPr>
        <w:t>,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obstante, el departamento del Tolima cuenta con un tejido de 1</w:t>
      </w:r>
      <w:r>
        <w:rPr>
          <w:rFonts w:ascii="Arial" w:eastAsia="Times New Roman" w:hAnsi="Arial" w:cs="Arial"/>
          <w:color w:val="000000"/>
          <w:sz w:val="20"/>
          <w:szCs w:val="20"/>
          <w:lang w:eastAsia="es-MX"/>
        </w:rPr>
        <w:t>07</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6F724BC6" w14:textId="77777777" w:rsidR="001E6892" w:rsidRPr="00FC0039" w:rsidRDefault="001E6892" w:rsidP="001E6892">
      <w:pPr>
        <w:spacing w:line="276" w:lineRule="auto"/>
        <w:jc w:val="both"/>
        <w:rPr>
          <w:rFonts w:ascii="Arial" w:hAnsi="Arial" w:cs="Arial"/>
          <w:color w:val="000000"/>
          <w:sz w:val="20"/>
          <w:szCs w:val="20"/>
        </w:rPr>
      </w:pPr>
    </w:p>
    <w:p w14:paraId="0ED1E73D" w14:textId="77777777" w:rsidR="001E6892" w:rsidRPr="008F133E" w:rsidRDefault="001E6892" w:rsidP="001E6892">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34</w:t>
      </w:r>
      <w:r w:rsidRPr="00FC0039">
        <w:rPr>
          <w:rFonts w:ascii="Arial" w:hAnsi="Arial" w:cs="Arial"/>
          <w:b/>
          <w:bCs/>
          <w:sz w:val="20"/>
          <w:szCs w:val="20"/>
        </w:rPr>
        <w:t xml:space="preserve">. Empresas con actividades de </w:t>
      </w:r>
      <w:r>
        <w:rPr>
          <w:rFonts w:ascii="Arial" w:hAnsi="Arial" w:cs="Arial"/>
          <w:b/>
          <w:bCs/>
          <w:sz w:val="20"/>
          <w:szCs w:val="20"/>
        </w:rPr>
        <w:t>construcción de carreteras y vías de ferrocarril</w:t>
      </w:r>
    </w:p>
    <w:p w14:paraId="25A0CFD3" w14:textId="77777777" w:rsidR="001E6892" w:rsidRDefault="001E6892" w:rsidP="001E6892">
      <w:pPr>
        <w:pStyle w:val="Prrafodelista"/>
        <w:spacing w:line="276" w:lineRule="auto"/>
        <w:ind w:left="0"/>
        <w:jc w:val="center"/>
        <w:rPr>
          <w:rFonts w:ascii="Arial" w:hAnsi="Arial" w:cs="Arial"/>
          <w:b/>
          <w:bCs/>
          <w:sz w:val="20"/>
          <w:szCs w:val="20"/>
        </w:rPr>
      </w:pPr>
      <w:r>
        <w:rPr>
          <w:rFonts w:ascii="Arial" w:hAnsi="Arial" w:cs="Arial"/>
          <w:b/>
          <w:bCs/>
          <w:noProof/>
          <w:sz w:val="20"/>
          <w:szCs w:val="20"/>
        </w:rPr>
        <w:drawing>
          <wp:inline distT="0" distB="0" distL="0" distR="0" wp14:anchorId="75E3046E" wp14:editId="212DDFE8">
            <wp:extent cx="4028926" cy="3742478"/>
            <wp:effectExtent l="0" t="0" r="0" b="4445"/>
            <wp:docPr id="19501478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7892" name="Imagen 195014789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39247" cy="3752065"/>
                    </a:xfrm>
                    <a:prstGeom prst="rect">
                      <a:avLst/>
                    </a:prstGeom>
                  </pic:spPr>
                </pic:pic>
              </a:graphicData>
            </a:graphic>
          </wp:inline>
        </w:drawing>
      </w:r>
    </w:p>
    <w:p w14:paraId="2551A221" w14:textId="77777777" w:rsidR="001E6892" w:rsidRPr="002330E4" w:rsidRDefault="001E6892" w:rsidP="001E6892">
      <w:pPr>
        <w:tabs>
          <w:tab w:val="left" w:pos="979"/>
        </w:tabs>
        <w:spacing w:line="276" w:lineRule="auto"/>
        <w:ind w:right="299"/>
        <w:jc w:val="both"/>
        <w:rPr>
          <w:rFonts w:ascii="Arial" w:hAnsi="Arial" w:cs="Arial"/>
          <w:sz w:val="20"/>
          <w:szCs w:val="20"/>
        </w:rPr>
      </w:pPr>
    </w:p>
    <w:p w14:paraId="47C5829C" w14:textId="77777777" w:rsidR="001E6892" w:rsidRPr="00CF4C9D" w:rsidRDefault="001E6892" w:rsidP="001E6892">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4220: </w:t>
      </w:r>
      <w:r w:rsidRPr="009532A1">
        <w:rPr>
          <w:rFonts w:ascii="Arial" w:eastAsia="Times New Roman" w:hAnsi="Arial" w:cs="Arial"/>
          <w:color w:val="000000"/>
          <w:sz w:val="20"/>
          <w:szCs w:val="20"/>
          <w:lang w:eastAsia="es-MX"/>
        </w:rPr>
        <w:t xml:space="preserve">Construcción de proyectos de servicio público. </w:t>
      </w:r>
      <w:r w:rsidRPr="001B7935">
        <w:rPr>
          <w:rFonts w:ascii="Arial" w:eastAsia="Times New Roman" w:hAnsi="Arial" w:cs="Arial"/>
          <w:color w:val="000000"/>
          <w:sz w:val="20"/>
          <w:szCs w:val="20"/>
          <w:lang w:eastAsia="es-MX"/>
        </w:rPr>
        <w:t>Se cuenta con un total de 20.336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35</w:t>
      </w:r>
      <w:r w:rsidRPr="009532A1">
        <w:rPr>
          <w:rFonts w:ascii="Arial" w:eastAsia="Times New Roman" w:hAnsi="Arial" w:cs="Arial"/>
          <w:color w:val="000000"/>
          <w:sz w:val="20"/>
          <w:szCs w:val="20"/>
          <w:lang w:eastAsia="es-MX"/>
        </w:rPr>
        <w:t>,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obstante, el departamento del Tolima cuenta con un tejido de 1</w:t>
      </w:r>
      <w:r>
        <w:rPr>
          <w:rFonts w:ascii="Arial" w:eastAsia="Times New Roman" w:hAnsi="Arial" w:cs="Arial"/>
          <w:color w:val="000000"/>
          <w:sz w:val="20"/>
          <w:szCs w:val="20"/>
          <w:lang w:eastAsia="es-MX"/>
        </w:rPr>
        <w:t>54</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7F308478" w14:textId="77777777" w:rsidR="001E6892" w:rsidRPr="00FC0039" w:rsidRDefault="001E6892" w:rsidP="001E6892">
      <w:pPr>
        <w:spacing w:line="276" w:lineRule="auto"/>
        <w:jc w:val="both"/>
        <w:rPr>
          <w:rFonts w:ascii="Arial" w:hAnsi="Arial" w:cs="Arial"/>
          <w:color w:val="000000"/>
          <w:sz w:val="20"/>
          <w:szCs w:val="20"/>
        </w:rPr>
      </w:pPr>
    </w:p>
    <w:p w14:paraId="0356DBB8" w14:textId="77777777" w:rsidR="001E6892" w:rsidRPr="008F133E" w:rsidRDefault="001E6892" w:rsidP="001E6892">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35</w:t>
      </w:r>
      <w:r w:rsidRPr="00FC0039">
        <w:rPr>
          <w:rFonts w:ascii="Arial" w:hAnsi="Arial" w:cs="Arial"/>
          <w:b/>
          <w:bCs/>
          <w:sz w:val="20"/>
          <w:szCs w:val="20"/>
        </w:rPr>
        <w:t xml:space="preserve">. Empresas con actividades de </w:t>
      </w:r>
      <w:r>
        <w:rPr>
          <w:rFonts w:ascii="Arial" w:hAnsi="Arial" w:cs="Arial"/>
          <w:b/>
          <w:bCs/>
          <w:sz w:val="20"/>
          <w:szCs w:val="20"/>
        </w:rPr>
        <w:t>construcción de proyectos de servicio público</w:t>
      </w:r>
    </w:p>
    <w:p w14:paraId="3637D984" w14:textId="77777777" w:rsidR="001E6892" w:rsidRDefault="001E6892" w:rsidP="001E6892">
      <w:pPr>
        <w:pStyle w:val="Prrafodelista"/>
        <w:spacing w:line="276" w:lineRule="auto"/>
        <w:ind w:left="0"/>
        <w:jc w:val="center"/>
        <w:rPr>
          <w:rFonts w:ascii="Arial" w:hAnsi="Arial" w:cs="Arial"/>
          <w:b/>
          <w:bCs/>
          <w:sz w:val="20"/>
          <w:szCs w:val="20"/>
        </w:rPr>
      </w:pPr>
      <w:r>
        <w:rPr>
          <w:rFonts w:ascii="Arial" w:hAnsi="Arial" w:cs="Arial"/>
          <w:b/>
          <w:bCs/>
          <w:noProof/>
          <w:sz w:val="20"/>
          <w:szCs w:val="20"/>
        </w:rPr>
        <w:lastRenderedPageBreak/>
        <w:drawing>
          <wp:inline distT="0" distB="0" distL="0" distR="0" wp14:anchorId="77F38924" wp14:editId="54E11D51">
            <wp:extent cx="4005071" cy="3708400"/>
            <wp:effectExtent l="0" t="0" r="0" b="0"/>
            <wp:docPr id="16345272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7689" name="Imagen 114753768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59294" cy="3758606"/>
                    </a:xfrm>
                    <a:prstGeom prst="rect">
                      <a:avLst/>
                    </a:prstGeom>
                  </pic:spPr>
                </pic:pic>
              </a:graphicData>
            </a:graphic>
          </wp:inline>
        </w:drawing>
      </w:r>
    </w:p>
    <w:p w14:paraId="17A07539" w14:textId="77777777" w:rsidR="001E6892" w:rsidRPr="00CF4C9D" w:rsidRDefault="001E6892" w:rsidP="001E6892">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w:t>
      </w:r>
      <w:r>
        <w:rPr>
          <w:rFonts w:ascii="Arial" w:hAnsi="Arial" w:cs="Arial"/>
          <w:b/>
          <w:bCs/>
          <w:sz w:val="20"/>
          <w:szCs w:val="20"/>
        </w:rPr>
        <w:t>4290</w:t>
      </w:r>
      <w:r w:rsidRPr="009532A1">
        <w:rPr>
          <w:rFonts w:ascii="Arial" w:hAnsi="Arial" w:cs="Arial"/>
          <w:b/>
          <w:bCs/>
          <w:sz w:val="20"/>
          <w:szCs w:val="20"/>
        </w:rPr>
        <w:t xml:space="preserve">: </w:t>
      </w:r>
      <w:r w:rsidRPr="009532A1">
        <w:rPr>
          <w:rFonts w:ascii="Arial" w:eastAsia="Times New Roman" w:hAnsi="Arial" w:cs="Arial"/>
          <w:color w:val="000000"/>
          <w:sz w:val="20"/>
          <w:szCs w:val="20"/>
          <w:lang w:eastAsia="es-MX"/>
        </w:rPr>
        <w:t xml:space="preserve">Construcción de </w:t>
      </w:r>
      <w:r>
        <w:rPr>
          <w:rFonts w:ascii="Arial" w:eastAsia="Times New Roman" w:hAnsi="Arial" w:cs="Arial"/>
          <w:color w:val="000000"/>
          <w:sz w:val="20"/>
          <w:szCs w:val="20"/>
          <w:lang w:eastAsia="es-MX"/>
        </w:rPr>
        <w:t>otras obras de ingeniería civil</w:t>
      </w:r>
      <w:r w:rsidRPr="009532A1">
        <w:rPr>
          <w:rFonts w:ascii="Arial" w:eastAsia="Times New Roman" w:hAnsi="Arial" w:cs="Arial"/>
          <w:color w:val="000000"/>
          <w:sz w:val="20"/>
          <w:szCs w:val="20"/>
          <w:lang w:eastAsia="es-MX"/>
        </w:rPr>
        <w:t xml:space="preserve">. </w:t>
      </w:r>
      <w:r w:rsidRPr="001B7935">
        <w:rPr>
          <w:rFonts w:ascii="Arial" w:eastAsia="Times New Roman" w:hAnsi="Arial" w:cs="Arial"/>
          <w:color w:val="000000"/>
          <w:sz w:val="20"/>
          <w:szCs w:val="20"/>
          <w:lang w:eastAsia="es-MX"/>
        </w:rPr>
        <w:t xml:space="preserve">Se cuenta con un total de </w:t>
      </w:r>
      <w:r>
        <w:rPr>
          <w:rFonts w:ascii="Arial" w:eastAsia="Times New Roman" w:hAnsi="Arial" w:cs="Arial"/>
          <w:color w:val="000000"/>
          <w:sz w:val="20"/>
          <w:szCs w:val="20"/>
          <w:lang w:eastAsia="es-MX"/>
        </w:rPr>
        <w:t>40</w:t>
      </w:r>
      <w:r w:rsidRPr="001B7935">
        <w:rPr>
          <w:rFonts w:ascii="Arial" w:eastAsia="Times New Roman" w:hAnsi="Arial" w:cs="Arial"/>
          <w:color w:val="000000"/>
          <w:sz w:val="20"/>
          <w:szCs w:val="20"/>
          <w:lang w:eastAsia="es-MX"/>
        </w:rPr>
        <w:t>.3</w:t>
      </w:r>
      <w:r>
        <w:rPr>
          <w:rFonts w:ascii="Arial" w:eastAsia="Times New Roman" w:hAnsi="Arial" w:cs="Arial"/>
          <w:color w:val="000000"/>
          <w:sz w:val="20"/>
          <w:szCs w:val="20"/>
          <w:lang w:eastAsia="es-MX"/>
        </w:rPr>
        <w:t>15</w:t>
      </w:r>
      <w:r w:rsidRPr="001B7935">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36</w:t>
      </w:r>
      <w:r w:rsidRPr="009532A1">
        <w:rPr>
          <w:rFonts w:ascii="Arial" w:eastAsia="Times New Roman" w:hAnsi="Arial" w:cs="Arial"/>
          <w:color w:val="000000"/>
          <w:sz w:val="20"/>
          <w:szCs w:val="20"/>
          <w:lang w:eastAsia="es-MX"/>
        </w:rPr>
        <w:t>,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 xml:space="preserve">obstante, el departamento del Tolima cuenta con un tejido de </w:t>
      </w:r>
      <w:r>
        <w:rPr>
          <w:rFonts w:ascii="Arial" w:eastAsia="Times New Roman" w:hAnsi="Arial" w:cs="Arial"/>
          <w:color w:val="000000"/>
          <w:sz w:val="20"/>
          <w:szCs w:val="20"/>
          <w:lang w:eastAsia="es-MX"/>
        </w:rPr>
        <w:t>1.048</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01BDBE23" w14:textId="77777777" w:rsidR="001E6892" w:rsidRPr="00FC0039" w:rsidRDefault="001E6892" w:rsidP="001E6892">
      <w:pPr>
        <w:spacing w:line="276" w:lineRule="auto"/>
        <w:jc w:val="both"/>
        <w:rPr>
          <w:rFonts w:ascii="Arial" w:hAnsi="Arial" w:cs="Arial"/>
          <w:color w:val="000000"/>
          <w:sz w:val="20"/>
          <w:szCs w:val="20"/>
        </w:rPr>
      </w:pPr>
    </w:p>
    <w:p w14:paraId="6734018E" w14:textId="77777777" w:rsidR="001E6892" w:rsidRPr="008F133E" w:rsidRDefault="001E6892" w:rsidP="001E6892">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36</w:t>
      </w:r>
      <w:r w:rsidRPr="00FC0039">
        <w:rPr>
          <w:rFonts w:ascii="Arial" w:hAnsi="Arial" w:cs="Arial"/>
          <w:b/>
          <w:bCs/>
          <w:sz w:val="20"/>
          <w:szCs w:val="20"/>
        </w:rPr>
        <w:t xml:space="preserve">. Empresas con actividades de </w:t>
      </w:r>
      <w:r>
        <w:rPr>
          <w:rFonts w:ascii="Arial" w:hAnsi="Arial" w:cs="Arial"/>
          <w:b/>
          <w:bCs/>
          <w:sz w:val="20"/>
          <w:szCs w:val="20"/>
        </w:rPr>
        <w:t>construcción de otras obras de ingeniería civil</w:t>
      </w:r>
    </w:p>
    <w:p w14:paraId="512C914F" w14:textId="77777777" w:rsidR="001E6892" w:rsidRDefault="001E6892" w:rsidP="001E6892">
      <w:pPr>
        <w:pStyle w:val="Prrafodelista"/>
        <w:spacing w:line="276" w:lineRule="auto"/>
        <w:ind w:left="0"/>
        <w:jc w:val="center"/>
        <w:rPr>
          <w:rFonts w:ascii="Arial" w:hAnsi="Arial" w:cs="Arial"/>
          <w:b/>
          <w:bCs/>
          <w:sz w:val="20"/>
          <w:szCs w:val="20"/>
        </w:rPr>
      </w:pPr>
      <w:r>
        <w:rPr>
          <w:rFonts w:ascii="Arial" w:hAnsi="Arial" w:cs="Arial"/>
          <w:b/>
          <w:bCs/>
          <w:noProof/>
          <w:sz w:val="20"/>
          <w:szCs w:val="20"/>
        </w:rPr>
        <w:drawing>
          <wp:inline distT="0" distB="0" distL="0" distR="0" wp14:anchorId="5B2E945A" wp14:editId="24FE1810">
            <wp:extent cx="4004310" cy="3718729"/>
            <wp:effectExtent l="0" t="0" r="0" b="2540"/>
            <wp:docPr id="19574642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4255" name="Imagen 195746425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22247" cy="3735387"/>
                    </a:xfrm>
                    <a:prstGeom prst="rect">
                      <a:avLst/>
                    </a:prstGeom>
                  </pic:spPr>
                </pic:pic>
              </a:graphicData>
            </a:graphic>
          </wp:inline>
        </w:drawing>
      </w:r>
    </w:p>
    <w:p w14:paraId="35CF63AF" w14:textId="77777777" w:rsidR="001E6892" w:rsidRDefault="001E6892" w:rsidP="001E6892">
      <w:pPr>
        <w:pStyle w:val="Prrafodelista"/>
        <w:spacing w:line="276" w:lineRule="auto"/>
        <w:ind w:left="0"/>
        <w:rPr>
          <w:rFonts w:ascii="Arial" w:hAnsi="Arial" w:cs="Arial"/>
          <w:b/>
          <w:bCs/>
          <w:sz w:val="20"/>
          <w:szCs w:val="20"/>
        </w:rPr>
      </w:pPr>
    </w:p>
    <w:p w14:paraId="702FFE33" w14:textId="77777777" w:rsidR="001E6892" w:rsidRPr="00321858" w:rsidRDefault="001E6892" w:rsidP="001E6892">
      <w:pPr>
        <w:pStyle w:val="Prrafodelista"/>
        <w:numPr>
          <w:ilvl w:val="1"/>
          <w:numId w:val="16"/>
        </w:numPr>
        <w:jc w:val="both"/>
        <w:rPr>
          <w:rFonts w:ascii="Arial" w:hAnsi="Arial" w:cs="Arial"/>
          <w:sz w:val="20"/>
          <w:szCs w:val="20"/>
        </w:rPr>
      </w:pPr>
      <w:r w:rsidRPr="009532A1">
        <w:rPr>
          <w:rFonts w:ascii="Arial" w:hAnsi="Arial" w:cs="Arial"/>
          <w:b/>
          <w:bCs/>
          <w:sz w:val="20"/>
          <w:szCs w:val="20"/>
        </w:rPr>
        <w:t>4</w:t>
      </w:r>
      <w:r>
        <w:rPr>
          <w:rFonts w:ascii="Arial" w:hAnsi="Arial" w:cs="Arial"/>
          <w:b/>
          <w:bCs/>
          <w:sz w:val="20"/>
          <w:szCs w:val="20"/>
        </w:rPr>
        <w:t>31</w:t>
      </w:r>
      <w:r w:rsidRPr="009532A1">
        <w:rPr>
          <w:rFonts w:ascii="Arial" w:hAnsi="Arial" w:cs="Arial"/>
          <w:b/>
          <w:bCs/>
          <w:sz w:val="20"/>
          <w:szCs w:val="20"/>
        </w:rPr>
        <w:t xml:space="preserve">: </w:t>
      </w:r>
      <w:r>
        <w:rPr>
          <w:rFonts w:ascii="Arial" w:eastAsia="Times New Roman" w:hAnsi="Arial" w:cs="Arial"/>
          <w:color w:val="000000"/>
          <w:sz w:val="20"/>
          <w:szCs w:val="20"/>
          <w:lang w:eastAsia="es-MX"/>
        </w:rPr>
        <w:t>Demolición y preparación del terreno</w:t>
      </w:r>
      <w:r w:rsidRPr="009532A1">
        <w:rPr>
          <w:rFonts w:ascii="Arial" w:eastAsia="Times New Roman" w:hAnsi="Arial" w:cs="Arial"/>
          <w:color w:val="000000"/>
          <w:sz w:val="20"/>
          <w:szCs w:val="20"/>
          <w:lang w:eastAsia="es-MX"/>
        </w:rPr>
        <w:t xml:space="preserve">. </w:t>
      </w:r>
    </w:p>
    <w:p w14:paraId="7C37CB42" w14:textId="77777777" w:rsidR="001E6892" w:rsidRPr="00CF4C9D" w:rsidRDefault="001E6892" w:rsidP="001E6892">
      <w:pPr>
        <w:pStyle w:val="Prrafodelista"/>
        <w:numPr>
          <w:ilvl w:val="2"/>
          <w:numId w:val="16"/>
        </w:numPr>
        <w:jc w:val="both"/>
        <w:rPr>
          <w:rFonts w:ascii="Arial" w:hAnsi="Arial" w:cs="Arial"/>
          <w:sz w:val="20"/>
          <w:szCs w:val="20"/>
        </w:rPr>
      </w:pPr>
      <w:r>
        <w:rPr>
          <w:rFonts w:ascii="Arial" w:hAnsi="Arial" w:cs="Arial"/>
          <w:b/>
          <w:bCs/>
          <w:sz w:val="20"/>
          <w:szCs w:val="20"/>
        </w:rPr>
        <w:t>4312:</w:t>
      </w:r>
      <w:r>
        <w:rPr>
          <w:rFonts w:ascii="Arial" w:eastAsia="Times New Roman" w:hAnsi="Arial" w:cs="Arial"/>
          <w:color w:val="000000"/>
          <w:sz w:val="20"/>
          <w:szCs w:val="20"/>
          <w:lang w:eastAsia="es-MX"/>
        </w:rPr>
        <w:t xml:space="preserve"> Preparación del terreno. </w:t>
      </w:r>
      <w:r w:rsidRPr="001B7935">
        <w:rPr>
          <w:rFonts w:ascii="Arial" w:eastAsia="Times New Roman" w:hAnsi="Arial" w:cs="Arial"/>
          <w:color w:val="000000"/>
          <w:sz w:val="20"/>
          <w:szCs w:val="20"/>
          <w:lang w:eastAsia="es-MX"/>
        </w:rPr>
        <w:t xml:space="preserve">Se cuenta con un total de </w:t>
      </w:r>
      <w:r>
        <w:rPr>
          <w:rFonts w:ascii="Arial" w:eastAsia="Times New Roman" w:hAnsi="Arial" w:cs="Arial"/>
          <w:color w:val="000000"/>
          <w:sz w:val="20"/>
          <w:szCs w:val="20"/>
          <w:lang w:eastAsia="es-MX"/>
        </w:rPr>
        <w:t>1</w:t>
      </w:r>
      <w:r w:rsidRPr="001B7935">
        <w:rPr>
          <w:rFonts w:ascii="Arial" w:eastAsia="Times New Roman" w:hAnsi="Arial" w:cs="Arial"/>
          <w:color w:val="000000"/>
          <w:sz w:val="20"/>
          <w:szCs w:val="20"/>
          <w:lang w:eastAsia="es-MX"/>
        </w:rPr>
        <w:t>.</w:t>
      </w:r>
      <w:r>
        <w:rPr>
          <w:rFonts w:ascii="Arial" w:eastAsia="Times New Roman" w:hAnsi="Arial" w:cs="Arial"/>
          <w:color w:val="000000"/>
          <w:sz w:val="20"/>
          <w:szCs w:val="20"/>
          <w:lang w:eastAsia="es-MX"/>
        </w:rPr>
        <w:t>536</w:t>
      </w:r>
      <w:r w:rsidRPr="001B7935">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37.</w:t>
      </w:r>
      <w:r w:rsidRPr="009532A1">
        <w:rPr>
          <w:rFonts w:ascii="Arial" w:eastAsia="Times New Roman" w:hAnsi="Arial" w:cs="Arial"/>
          <w:color w:val="000000"/>
          <w:sz w:val="20"/>
          <w:szCs w:val="20"/>
          <w:lang w:eastAsia="es-MX"/>
        </w:rPr>
        <w:t xml:space="preserve">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 xml:space="preserve">obstante, el departamento del Tolima cuenta con un tejido de </w:t>
      </w:r>
      <w:r>
        <w:rPr>
          <w:rFonts w:ascii="Arial" w:eastAsia="Times New Roman" w:hAnsi="Arial" w:cs="Arial"/>
          <w:color w:val="000000"/>
          <w:sz w:val="20"/>
          <w:szCs w:val="20"/>
          <w:lang w:eastAsia="es-MX"/>
        </w:rPr>
        <w:t>25</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037D9000" w14:textId="77777777" w:rsidR="001E6892" w:rsidRPr="00FC0039" w:rsidRDefault="001E6892" w:rsidP="001E6892">
      <w:pPr>
        <w:spacing w:line="276" w:lineRule="auto"/>
        <w:jc w:val="both"/>
        <w:rPr>
          <w:rFonts w:ascii="Arial" w:hAnsi="Arial" w:cs="Arial"/>
          <w:color w:val="000000"/>
          <w:sz w:val="20"/>
          <w:szCs w:val="20"/>
        </w:rPr>
      </w:pPr>
    </w:p>
    <w:p w14:paraId="030A0E92" w14:textId="77777777" w:rsidR="001E6892" w:rsidRPr="008F133E" w:rsidRDefault="001E6892" w:rsidP="001E6892">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37</w:t>
      </w:r>
      <w:r w:rsidRPr="00FC0039">
        <w:rPr>
          <w:rFonts w:ascii="Arial" w:hAnsi="Arial" w:cs="Arial"/>
          <w:b/>
          <w:bCs/>
          <w:sz w:val="20"/>
          <w:szCs w:val="20"/>
        </w:rPr>
        <w:t xml:space="preserve">. Empresas con actividades de </w:t>
      </w:r>
      <w:r>
        <w:rPr>
          <w:rFonts w:ascii="Arial" w:hAnsi="Arial" w:cs="Arial"/>
          <w:b/>
          <w:bCs/>
          <w:sz w:val="20"/>
          <w:szCs w:val="20"/>
        </w:rPr>
        <w:t>preparación del terreno</w:t>
      </w:r>
    </w:p>
    <w:p w14:paraId="33DD9DDA" w14:textId="77777777" w:rsidR="001E6892" w:rsidRPr="00E30E6F" w:rsidRDefault="001E6892" w:rsidP="001E6892">
      <w:pPr>
        <w:pStyle w:val="Prrafodelista"/>
        <w:spacing w:line="276" w:lineRule="auto"/>
        <w:ind w:left="0"/>
        <w:jc w:val="center"/>
        <w:rPr>
          <w:rFonts w:ascii="Arial" w:hAnsi="Arial" w:cs="Arial"/>
          <w:b/>
          <w:bCs/>
          <w:sz w:val="20"/>
          <w:szCs w:val="20"/>
        </w:rPr>
      </w:pPr>
      <w:r>
        <w:rPr>
          <w:rFonts w:ascii="Arial" w:hAnsi="Arial" w:cs="Arial"/>
          <w:b/>
          <w:bCs/>
          <w:noProof/>
          <w:color w:val="000000" w:themeColor="text1"/>
          <w:sz w:val="20"/>
          <w:szCs w:val="20"/>
        </w:rPr>
        <w:lastRenderedPageBreak/>
        <w:drawing>
          <wp:inline distT="0" distB="0" distL="0" distR="0" wp14:anchorId="42EDEFB6" wp14:editId="3D11E10D">
            <wp:extent cx="3988226" cy="3725334"/>
            <wp:effectExtent l="0" t="0" r="0" b="0"/>
            <wp:docPr id="15505328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2848" name="Imagen 15505328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15461" cy="3750774"/>
                    </a:xfrm>
                    <a:prstGeom prst="rect">
                      <a:avLst/>
                    </a:prstGeom>
                  </pic:spPr>
                </pic:pic>
              </a:graphicData>
            </a:graphic>
          </wp:inline>
        </w:drawing>
      </w:r>
    </w:p>
    <w:p w14:paraId="57FD917B" w14:textId="77777777" w:rsidR="001E6892" w:rsidRPr="004E3D04" w:rsidRDefault="001E6892" w:rsidP="001E6892">
      <w:pPr>
        <w:pStyle w:val="Ttulo1"/>
        <w:numPr>
          <w:ilvl w:val="0"/>
          <w:numId w:val="17"/>
        </w:numPr>
        <w:rPr>
          <w:rFonts w:ascii="Arial" w:hAnsi="Arial" w:cs="Arial"/>
          <w:b/>
          <w:bCs/>
          <w:color w:val="000000" w:themeColor="text1"/>
          <w:sz w:val="20"/>
          <w:szCs w:val="20"/>
        </w:rPr>
      </w:pPr>
      <w:bookmarkStart w:id="36" w:name="_Toc233813319"/>
      <w:r w:rsidRPr="004E3D04">
        <w:rPr>
          <w:rFonts w:ascii="Arial" w:hAnsi="Arial" w:cs="Arial"/>
          <w:b/>
          <w:bCs/>
          <w:color w:val="000000" w:themeColor="text1"/>
          <w:sz w:val="20"/>
          <w:szCs w:val="20"/>
        </w:rPr>
        <w:t>ESTUDIO DE MERCADO</w:t>
      </w:r>
      <w:bookmarkEnd w:id="36"/>
      <w:r w:rsidRPr="004E3D04">
        <w:rPr>
          <w:rFonts w:ascii="Arial" w:hAnsi="Arial" w:cs="Arial"/>
          <w:b/>
          <w:bCs/>
          <w:color w:val="000000" w:themeColor="text1"/>
          <w:sz w:val="20"/>
          <w:szCs w:val="20"/>
        </w:rPr>
        <w:t xml:space="preserve"> </w:t>
      </w:r>
    </w:p>
    <w:p w14:paraId="35C311FF" w14:textId="77777777" w:rsidR="001E6892" w:rsidRDefault="001E6892" w:rsidP="001E6892">
      <w:pPr>
        <w:spacing w:line="276" w:lineRule="auto"/>
        <w:jc w:val="both"/>
        <w:rPr>
          <w:rFonts w:ascii="Arial" w:hAnsi="Arial" w:cs="Arial"/>
          <w:b/>
          <w:bCs/>
          <w:color w:val="000000"/>
          <w:sz w:val="20"/>
          <w:szCs w:val="20"/>
          <w:highlight w:val="yellow"/>
        </w:rPr>
      </w:pPr>
    </w:p>
    <w:p w14:paraId="17963636" w14:textId="0B5994CF" w:rsidR="001E6892" w:rsidRPr="0026158D" w:rsidRDefault="002F7E77" w:rsidP="001E6892">
      <w:pPr>
        <w:pStyle w:val="Textoindependiente"/>
        <w:spacing w:line="276" w:lineRule="auto"/>
        <w:ind w:right="15"/>
        <w:jc w:val="both"/>
        <w:rPr>
          <w:highlight w:val="yellow"/>
        </w:rPr>
      </w:pPr>
      <w:r w:rsidRPr="002F7E77">
        <w:t>El presupuesto oficial fue estructurado con base en los resultados del diagnóstico técnico de la vía, el levantamiento de información en campo y los diseños específicos, los cuales permitieron identificar las intervenciones requeridas, las cantidades de obra y los niveles de deterioro de la infraestructura actual. A partir de este insumo, y en atención a las necesidades identificadas por la entidad, así como a la disponibilidad de recursos, se definió el alcance técnico del proyecto, el cual corresponde a l</w:t>
      </w:r>
      <w:r>
        <w:t xml:space="preserve">a </w:t>
      </w:r>
      <w:r w:rsidR="006A42B8" w:rsidRPr="006A42B8">
        <w:rPr>
          <w:b/>
          <w:bCs/>
          <w:i/>
          <w:iCs/>
        </w:rPr>
        <w:t>PAVIMENTACIÓN DE INFRAESTRUCTURA EN CONCRETO RÍGIDO DE LA VÍA QUE CONDUCE DEL MUNICIPIO DE CHAPARRAL AL MUNICIPIO DE ATACO – TOLIMA (CÓDIGO BPIN 20251301010422).</w:t>
      </w:r>
    </w:p>
    <w:p w14:paraId="78AA6F89" w14:textId="77777777" w:rsidR="001E6892" w:rsidRPr="0026158D" w:rsidRDefault="001E6892" w:rsidP="001E6892">
      <w:pPr>
        <w:pStyle w:val="Textoindependiente"/>
        <w:spacing w:line="276" w:lineRule="auto"/>
        <w:ind w:right="15"/>
        <w:jc w:val="both"/>
        <w:rPr>
          <w:highlight w:val="yellow"/>
        </w:rPr>
      </w:pPr>
    </w:p>
    <w:p w14:paraId="0D69DFE7" w14:textId="77777777" w:rsidR="006A42B8" w:rsidRDefault="006A42B8" w:rsidP="006A42B8">
      <w:pPr>
        <w:pStyle w:val="Textoindependiente"/>
        <w:spacing w:line="276" w:lineRule="auto"/>
        <w:ind w:right="15"/>
        <w:jc w:val="both"/>
      </w:pPr>
      <w:r>
        <w:t>Con fundamento en lo anterior, la entidad adelantó la estructuración del presupuesto mediante la elaboración de Análisis de Precios Unitarios (APU), los cuales fueron construidos a partir de la identificación de las actividades necesarias, sus respectivas cantidades de obra, rendimientos, insumos, mano de obra y equipos requeridos para la ejecución de las actividades en concreto rígido. Para la determinación de los precios unitarios, se realizó un análisis de mercado de los principales insumos, considerando cotizaciones, referencias de procesos contractuales similares y valores guía del sector, en concordancia con la información técnica de entidades como el INVIAS y las estadísticas sectoriales del DANE.</w:t>
      </w:r>
    </w:p>
    <w:p w14:paraId="31BF4B67" w14:textId="77777777" w:rsidR="006A42B8" w:rsidRDefault="006A42B8" w:rsidP="006A42B8">
      <w:pPr>
        <w:pStyle w:val="Textoindependiente"/>
        <w:spacing w:line="276" w:lineRule="auto"/>
        <w:ind w:right="15"/>
        <w:jc w:val="both"/>
      </w:pPr>
    </w:p>
    <w:p w14:paraId="12BC87E3" w14:textId="77777777" w:rsidR="006A42B8" w:rsidRDefault="006A42B8" w:rsidP="006A42B8">
      <w:pPr>
        <w:pStyle w:val="Textoindependiente"/>
        <w:spacing w:line="276" w:lineRule="auto"/>
        <w:ind w:right="15"/>
        <w:jc w:val="both"/>
      </w:pPr>
      <w:r>
        <w:t>Así mismo, se definieron las metodologías constructivas acordes con las condiciones técnicas, logísticas y ambientales del corredor vial entre los municipios de Chaparral y Ataco, garantizando la coherencia entre el diseño técnico y los costos estimados. Esto permite asegurar la viabilidad técnica y económica del proyecto dentro de las condiciones actuales del mercado.</w:t>
      </w:r>
    </w:p>
    <w:p w14:paraId="65B5BE4B" w14:textId="77777777" w:rsidR="006A42B8" w:rsidRDefault="006A42B8" w:rsidP="006A42B8">
      <w:pPr>
        <w:pStyle w:val="Textoindependiente"/>
        <w:spacing w:line="276" w:lineRule="auto"/>
        <w:ind w:right="15"/>
        <w:jc w:val="both"/>
      </w:pPr>
    </w:p>
    <w:p w14:paraId="0852313F" w14:textId="77777777" w:rsidR="006A42B8" w:rsidRDefault="006A42B8" w:rsidP="006A42B8">
      <w:pPr>
        <w:pStyle w:val="Textoindependiente"/>
        <w:spacing w:line="276" w:lineRule="auto"/>
        <w:ind w:right="15"/>
        <w:jc w:val="both"/>
      </w:pPr>
      <w:r>
        <w:t>De igual forma, el presupuesto incorpora los costos indirectos conforme a la metodología aplicable, los cuales se encuentran incluidos dentro del valor del Precio Unitario de cada ítem, desagregados en los componentes de Administración, Imprevistos y Utilidad (AIU) con un factor total del 32%. El componente de Administración (26%) fue determinado a partir del análisis de los costos asociados a la gestión del proyecto, incluyendo personal administrativo, cargas prestacionales y obligaciones tributarias. Por su parte, los porcentajes de Imprevistos (1%) y Utilidad (5%) fueron definidos considerando los riesgos asociados a la ejecución del contrato, las fluctuaciones de precios de los insumos y la naturaleza de las actividades a desarrollar, garantizando un adecuado equilibrio económico y la pluralidad de oferentes.</w:t>
      </w:r>
    </w:p>
    <w:p w14:paraId="5437E3E0" w14:textId="77777777" w:rsidR="006A42B8" w:rsidRDefault="006A42B8" w:rsidP="006A42B8">
      <w:pPr>
        <w:pStyle w:val="Textoindependiente"/>
        <w:spacing w:line="276" w:lineRule="auto"/>
        <w:ind w:right="15"/>
        <w:jc w:val="both"/>
      </w:pPr>
    </w:p>
    <w:p w14:paraId="7C4B58DF" w14:textId="7F2DE5BB" w:rsidR="001E6892" w:rsidRDefault="006A42B8" w:rsidP="006A42B8">
      <w:pPr>
        <w:pStyle w:val="Textoindependiente"/>
        <w:spacing w:line="276" w:lineRule="auto"/>
        <w:ind w:right="15"/>
        <w:jc w:val="both"/>
      </w:pPr>
      <w:r>
        <w:lastRenderedPageBreak/>
        <w:t>Adicionalmente, la estructuración del costo total contempla las partidas correspondientes a la implementación del Plan de Manejo de Tránsito (PMT) y el Plan de Adaptación de la Guía Ambiental (PAGA), rubros indispensables para la mitigación de impactos durante la fase de ejecución.</w:t>
      </w:r>
    </w:p>
    <w:p w14:paraId="0FB1EAF0" w14:textId="77777777" w:rsidR="006A42B8" w:rsidRPr="0026158D" w:rsidRDefault="006A42B8" w:rsidP="006A42B8">
      <w:pPr>
        <w:pStyle w:val="Textoindependiente"/>
        <w:spacing w:line="276" w:lineRule="auto"/>
        <w:ind w:right="15"/>
        <w:jc w:val="both"/>
        <w:rPr>
          <w:highlight w:val="yellow"/>
        </w:rPr>
      </w:pPr>
    </w:p>
    <w:p w14:paraId="3A704F48" w14:textId="7E674AD4" w:rsidR="001E6892" w:rsidRDefault="007E2900" w:rsidP="001E6892">
      <w:pPr>
        <w:pStyle w:val="Textoindependiente"/>
        <w:spacing w:line="276" w:lineRule="auto"/>
        <w:ind w:right="15"/>
        <w:jc w:val="both"/>
        <w:rPr>
          <w:lang w:val="es-CO"/>
        </w:rPr>
      </w:pPr>
      <w:r w:rsidRPr="007E2900">
        <w:t>En consecuencia, el presupuesto oficial estimado para el presente proceso contractual asciende a la suma de</w:t>
      </w:r>
      <w:r w:rsidR="001E6892" w:rsidRPr="007E2900">
        <w:t> </w:t>
      </w:r>
      <w:r w:rsidR="00130364" w:rsidRPr="007E2900">
        <w:rPr>
          <w:b/>
          <w:bCs/>
          <w:lang w:val="es-CO"/>
        </w:rPr>
        <w:t>TREINTA Y UN MIL OCHOCIENTOS SESENTA Y NUEVE MILLONES NOVECIENTOS CINCUENTA MIL CIENTO OCHO PESOS ($ 31.869.950.108,00) M/CTE</w:t>
      </w:r>
      <w:r>
        <w:rPr>
          <w:b/>
          <w:bCs/>
          <w:lang w:val="es-CO"/>
        </w:rPr>
        <w:t xml:space="preserve">, </w:t>
      </w:r>
      <w:r w:rsidRPr="007E2900">
        <w:rPr>
          <w:lang w:val="es-CO"/>
        </w:rPr>
        <w:t>discriminado de la siguiente manera</w:t>
      </w:r>
      <w:r>
        <w:rPr>
          <w:lang w:val="es-CO"/>
        </w:rPr>
        <w:t>:</w:t>
      </w:r>
    </w:p>
    <w:p w14:paraId="7389C13B" w14:textId="77777777" w:rsidR="000D7623" w:rsidRPr="000D7623" w:rsidRDefault="000D7623" w:rsidP="001E6892">
      <w:pPr>
        <w:pStyle w:val="Textoindependiente"/>
        <w:spacing w:line="276" w:lineRule="auto"/>
        <w:ind w:right="15"/>
        <w:jc w:val="both"/>
      </w:pPr>
    </w:p>
    <w:p w14:paraId="019E561A" w14:textId="77777777" w:rsidR="001E6892" w:rsidRDefault="001E6892" w:rsidP="001E6892">
      <w:pPr>
        <w:pStyle w:val="Textoindependiente"/>
        <w:spacing w:line="276" w:lineRule="auto"/>
        <w:ind w:right="15"/>
        <w:jc w:val="both"/>
      </w:pPr>
      <w:r w:rsidRPr="00EF4A1C">
        <w:rPr>
          <w:b/>
          <w:bCs/>
        </w:rPr>
        <w:t>Tabla 3.</w:t>
      </w:r>
      <w:r w:rsidRPr="00EF4A1C">
        <w:t> Presupuesto oficial</w:t>
      </w:r>
    </w:p>
    <w:tbl>
      <w:tblPr>
        <w:tblW w:w="11047" w:type="dxa"/>
        <w:jc w:val="center"/>
        <w:tblLayout w:type="fixed"/>
        <w:tblCellMar>
          <w:left w:w="70" w:type="dxa"/>
          <w:right w:w="70" w:type="dxa"/>
        </w:tblCellMar>
        <w:tblLook w:val="04A0" w:firstRow="1" w:lastRow="0" w:firstColumn="1" w:lastColumn="0" w:noHBand="0" w:noVBand="1"/>
      </w:tblPr>
      <w:tblGrid>
        <w:gridCol w:w="557"/>
        <w:gridCol w:w="1134"/>
        <w:gridCol w:w="3544"/>
        <w:gridCol w:w="709"/>
        <w:gridCol w:w="1417"/>
        <w:gridCol w:w="1418"/>
        <w:gridCol w:w="2268"/>
      </w:tblGrid>
      <w:tr w:rsidR="004D2D6A" w:rsidRPr="00CD475E" w14:paraId="0E0FC826" w14:textId="77777777" w:rsidTr="004D2D6A">
        <w:trPr>
          <w:trHeight w:val="312"/>
          <w:jc w:val="center"/>
        </w:trPr>
        <w:tc>
          <w:tcPr>
            <w:tcW w:w="11047" w:type="dxa"/>
            <w:gridSpan w:val="7"/>
            <w:vMerge w:val="restart"/>
            <w:tcBorders>
              <w:top w:val="nil"/>
              <w:left w:val="single" w:sz="8" w:space="0" w:color="auto"/>
              <w:bottom w:val="single" w:sz="4" w:space="0" w:color="auto"/>
              <w:right w:val="single" w:sz="8" w:space="0" w:color="000000"/>
            </w:tcBorders>
            <w:shd w:val="clear" w:color="000000" w:fill="BFBFBF"/>
            <w:vAlign w:val="center"/>
            <w:hideMark/>
          </w:tcPr>
          <w:p w14:paraId="045D659C"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PAVIMENTACIÓN DE INFRAESTRUCTURA EN CONCRETO RÍGIDO DE LA VÍA QUE CONDUCE DEL MUNICIPIO DE CHAPARRAL AL MUNICIPIO DE ATACO – TOLIMA</w:t>
            </w:r>
          </w:p>
        </w:tc>
      </w:tr>
      <w:tr w:rsidR="004D2D6A" w:rsidRPr="00CD475E" w14:paraId="38C04D74" w14:textId="77777777" w:rsidTr="004D2D6A">
        <w:trPr>
          <w:trHeight w:val="324"/>
          <w:jc w:val="center"/>
        </w:trPr>
        <w:tc>
          <w:tcPr>
            <w:tcW w:w="11047" w:type="dxa"/>
            <w:gridSpan w:val="7"/>
            <w:vMerge/>
            <w:tcBorders>
              <w:top w:val="nil"/>
              <w:left w:val="single" w:sz="8" w:space="0" w:color="auto"/>
              <w:bottom w:val="single" w:sz="4" w:space="0" w:color="auto"/>
              <w:right w:val="single" w:sz="8" w:space="0" w:color="000000"/>
            </w:tcBorders>
            <w:vAlign w:val="center"/>
            <w:hideMark/>
          </w:tcPr>
          <w:p w14:paraId="0E7E0F4F" w14:textId="77777777" w:rsidR="004D2D6A" w:rsidRPr="00CD475E" w:rsidRDefault="004D2D6A" w:rsidP="004D2D6A">
            <w:pPr>
              <w:rPr>
                <w:rFonts w:ascii="Arial" w:hAnsi="Arial" w:cs="Arial"/>
                <w:b/>
                <w:bCs/>
                <w:sz w:val="18"/>
                <w:szCs w:val="18"/>
                <w:lang w:val="es-CO" w:eastAsia="es-CO"/>
              </w:rPr>
            </w:pPr>
          </w:p>
        </w:tc>
      </w:tr>
      <w:tr w:rsidR="004D2D6A" w:rsidRPr="00CD475E" w14:paraId="11AF2D4F" w14:textId="77777777" w:rsidTr="00EF2FA7">
        <w:trPr>
          <w:trHeight w:val="312"/>
          <w:jc w:val="center"/>
        </w:trPr>
        <w:tc>
          <w:tcPr>
            <w:tcW w:w="557" w:type="dxa"/>
            <w:vMerge w:val="restart"/>
            <w:tcBorders>
              <w:top w:val="single" w:sz="8" w:space="0" w:color="auto"/>
              <w:left w:val="single" w:sz="8" w:space="0" w:color="auto"/>
              <w:bottom w:val="single" w:sz="8" w:space="0" w:color="000000"/>
              <w:right w:val="single" w:sz="4" w:space="0" w:color="auto"/>
            </w:tcBorders>
            <w:shd w:val="clear" w:color="000000" w:fill="FFFFFF"/>
            <w:vAlign w:val="center"/>
            <w:hideMark/>
          </w:tcPr>
          <w:p w14:paraId="4468337B"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Nº</w:t>
            </w:r>
          </w:p>
        </w:tc>
        <w:tc>
          <w:tcPr>
            <w:tcW w:w="1134"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6C8BD571"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ÍTEM DE PAGO</w:t>
            </w:r>
          </w:p>
        </w:tc>
        <w:tc>
          <w:tcPr>
            <w:tcW w:w="3544" w:type="dxa"/>
            <w:vMerge w:val="restart"/>
            <w:tcBorders>
              <w:top w:val="single" w:sz="8" w:space="0" w:color="auto"/>
              <w:left w:val="single" w:sz="8" w:space="0" w:color="auto"/>
              <w:bottom w:val="single" w:sz="8" w:space="0" w:color="000000"/>
              <w:right w:val="single" w:sz="4" w:space="0" w:color="auto"/>
            </w:tcBorders>
            <w:shd w:val="clear" w:color="000000" w:fill="FFFFFF"/>
            <w:vAlign w:val="center"/>
            <w:hideMark/>
          </w:tcPr>
          <w:p w14:paraId="4B882F22"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DESCRIPCIÓN</w:t>
            </w:r>
          </w:p>
        </w:tc>
        <w:tc>
          <w:tcPr>
            <w:tcW w:w="709"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42851886"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UND.</w:t>
            </w:r>
          </w:p>
        </w:tc>
        <w:tc>
          <w:tcPr>
            <w:tcW w:w="1417"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070A991C"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CANTIDAD</w:t>
            </w:r>
          </w:p>
        </w:tc>
        <w:tc>
          <w:tcPr>
            <w:tcW w:w="1418"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3CA08523"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PRECIO UNITARIO</w:t>
            </w:r>
          </w:p>
        </w:tc>
        <w:tc>
          <w:tcPr>
            <w:tcW w:w="2268" w:type="dxa"/>
            <w:vMerge w:val="restart"/>
            <w:tcBorders>
              <w:top w:val="single" w:sz="8" w:space="0" w:color="auto"/>
              <w:left w:val="single" w:sz="4" w:space="0" w:color="auto"/>
              <w:bottom w:val="single" w:sz="8" w:space="0" w:color="000000"/>
              <w:right w:val="single" w:sz="8" w:space="0" w:color="auto"/>
            </w:tcBorders>
            <w:shd w:val="clear" w:color="000000" w:fill="FFFFFF"/>
            <w:vAlign w:val="center"/>
            <w:hideMark/>
          </w:tcPr>
          <w:p w14:paraId="752071DE"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VALOR TOTAL                                 </w:t>
            </w:r>
          </w:p>
        </w:tc>
      </w:tr>
      <w:tr w:rsidR="004D2D6A" w:rsidRPr="00CD475E" w14:paraId="476D735D" w14:textId="77777777" w:rsidTr="00F61747">
        <w:trPr>
          <w:trHeight w:val="276"/>
          <w:jc w:val="center"/>
        </w:trPr>
        <w:tc>
          <w:tcPr>
            <w:tcW w:w="557" w:type="dxa"/>
            <w:vMerge/>
            <w:tcBorders>
              <w:top w:val="single" w:sz="8" w:space="0" w:color="auto"/>
              <w:left w:val="single" w:sz="8" w:space="0" w:color="auto"/>
              <w:bottom w:val="single" w:sz="8" w:space="0" w:color="000000"/>
              <w:right w:val="single" w:sz="4" w:space="0" w:color="auto"/>
            </w:tcBorders>
            <w:vAlign w:val="center"/>
            <w:hideMark/>
          </w:tcPr>
          <w:p w14:paraId="0869E1D4" w14:textId="77777777" w:rsidR="004D2D6A" w:rsidRPr="00CD475E" w:rsidRDefault="004D2D6A" w:rsidP="004D2D6A">
            <w:pPr>
              <w:rPr>
                <w:rFonts w:ascii="Arial" w:hAnsi="Arial" w:cs="Arial"/>
                <w:b/>
                <w:bCs/>
                <w:sz w:val="18"/>
                <w:szCs w:val="18"/>
                <w:lang w:val="es-CO" w:eastAsia="es-CO"/>
              </w:rPr>
            </w:pPr>
          </w:p>
        </w:tc>
        <w:tc>
          <w:tcPr>
            <w:tcW w:w="1134" w:type="dxa"/>
            <w:vMerge/>
            <w:tcBorders>
              <w:top w:val="single" w:sz="8" w:space="0" w:color="auto"/>
              <w:left w:val="single" w:sz="4" w:space="0" w:color="auto"/>
              <w:bottom w:val="single" w:sz="8" w:space="0" w:color="000000"/>
              <w:right w:val="single" w:sz="4" w:space="0" w:color="auto"/>
            </w:tcBorders>
            <w:vAlign w:val="center"/>
            <w:hideMark/>
          </w:tcPr>
          <w:p w14:paraId="61094958" w14:textId="77777777" w:rsidR="004D2D6A" w:rsidRPr="00CD475E" w:rsidRDefault="004D2D6A" w:rsidP="004D2D6A">
            <w:pPr>
              <w:rPr>
                <w:rFonts w:ascii="Arial" w:hAnsi="Arial" w:cs="Arial"/>
                <w:b/>
                <w:bCs/>
                <w:sz w:val="18"/>
                <w:szCs w:val="18"/>
                <w:lang w:val="es-CO" w:eastAsia="es-CO"/>
              </w:rPr>
            </w:pPr>
          </w:p>
        </w:tc>
        <w:tc>
          <w:tcPr>
            <w:tcW w:w="3544" w:type="dxa"/>
            <w:vMerge/>
            <w:tcBorders>
              <w:top w:val="single" w:sz="8" w:space="0" w:color="auto"/>
              <w:left w:val="single" w:sz="8" w:space="0" w:color="auto"/>
              <w:bottom w:val="single" w:sz="8" w:space="0" w:color="000000"/>
              <w:right w:val="single" w:sz="4" w:space="0" w:color="auto"/>
            </w:tcBorders>
            <w:vAlign w:val="center"/>
            <w:hideMark/>
          </w:tcPr>
          <w:p w14:paraId="3C4FB22D" w14:textId="77777777" w:rsidR="004D2D6A" w:rsidRPr="00CD475E" w:rsidRDefault="004D2D6A" w:rsidP="004D2D6A">
            <w:pPr>
              <w:rPr>
                <w:rFonts w:ascii="Arial" w:hAnsi="Arial" w:cs="Arial"/>
                <w:b/>
                <w:bCs/>
                <w:sz w:val="18"/>
                <w:szCs w:val="18"/>
                <w:lang w:val="es-CO" w:eastAsia="es-CO"/>
              </w:rPr>
            </w:pPr>
          </w:p>
        </w:tc>
        <w:tc>
          <w:tcPr>
            <w:tcW w:w="709" w:type="dxa"/>
            <w:vMerge/>
            <w:tcBorders>
              <w:top w:val="single" w:sz="8" w:space="0" w:color="auto"/>
              <w:left w:val="single" w:sz="4" w:space="0" w:color="auto"/>
              <w:bottom w:val="single" w:sz="8" w:space="0" w:color="000000"/>
              <w:right w:val="single" w:sz="4" w:space="0" w:color="auto"/>
            </w:tcBorders>
            <w:vAlign w:val="center"/>
            <w:hideMark/>
          </w:tcPr>
          <w:p w14:paraId="58732FD4" w14:textId="77777777" w:rsidR="004D2D6A" w:rsidRPr="00CD475E" w:rsidRDefault="004D2D6A" w:rsidP="004D2D6A">
            <w:pPr>
              <w:rPr>
                <w:rFonts w:ascii="Arial" w:hAnsi="Arial" w:cs="Arial"/>
                <w:b/>
                <w:bCs/>
                <w:sz w:val="18"/>
                <w:szCs w:val="18"/>
                <w:lang w:val="es-CO" w:eastAsia="es-CO"/>
              </w:rPr>
            </w:pPr>
          </w:p>
        </w:tc>
        <w:tc>
          <w:tcPr>
            <w:tcW w:w="1417" w:type="dxa"/>
            <w:vMerge/>
            <w:tcBorders>
              <w:top w:val="single" w:sz="8" w:space="0" w:color="auto"/>
              <w:left w:val="single" w:sz="4" w:space="0" w:color="auto"/>
              <w:bottom w:val="single" w:sz="8" w:space="0" w:color="000000"/>
              <w:right w:val="single" w:sz="4" w:space="0" w:color="auto"/>
            </w:tcBorders>
            <w:vAlign w:val="center"/>
            <w:hideMark/>
          </w:tcPr>
          <w:p w14:paraId="55FEBCCB" w14:textId="77777777" w:rsidR="004D2D6A" w:rsidRPr="00CD475E" w:rsidRDefault="004D2D6A" w:rsidP="004D2D6A">
            <w:pPr>
              <w:rPr>
                <w:rFonts w:ascii="Arial" w:hAnsi="Arial" w:cs="Arial"/>
                <w:b/>
                <w:bCs/>
                <w:sz w:val="18"/>
                <w:szCs w:val="18"/>
                <w:lang w:val="es-CO" w:eastAsia="es-CO"/>
              </w:rPr>
            </w:pPr>
          </w:p>
        </w:tc>
        <w:tc>
          <w:tcPr>
            <w:tcW w:w="1418" w:type="dxa"/>
            <w:vMerge/>
            <w:tcBorders>
              <w:top w:val="single" w:sz="8" w:space="0" w:color="auto"/>
              <w:left w:val="single" w:sz="4" w:space="0" w:color="auto"/>
              <w:bottom w:val="single" w:sz="8" w:space="0" w:color="000000"/>
              <w:right w:val="single" w:sz="4" w:space="0" w:color="auto"/>
            </w:tcBorders>
            <w:vAlign w:val="center"/>
            <w:hideMark/>
          </w:tcPr>
          <w:p w14:paraId="289D9D5A" w14:textId="77777777" w:rsidR="004D2D6A" w:rsidRPr="00CD475E" w:rsidRDefault="004D2D6A" w:rsidP="004D2D6A">
            <w:pPr>
              <w:rPr>
                <w:rFonts w:ascii="Arial" w:hAnsi="Arial" w:cs="Arial"/>
                <w:b/>
                <w:bCs/>
                <w:sz w:val="18"/>
                <w:szCs w:val="18"/>
                <w:lang w:val="es-CO" w:eastAsia="es-CO"/>
              </w:rPr>
            </w:pPr>
          </w:p>
        </w:tc>
        <w:tc>
          <w:tcPr>
            <w:tcW w:w="2268" w:type="dxa"/>
            <w:vMerge/>
            <w:tcBorders>
              <w:top w:val="single" w:sz="8" w:space="0" w:color="auto"/>
              <w:left w:val="single" w:sz="4" w:space="0" w:color="auto"/>
              <w:bottom w:val="single" w:sz="8" w:space="0" w:color="000000"/>
              <w:right w:val="single" w:sz="8" w:space="0" w:color="auto"/>
            </w:tcBorders>
            <w:vAlign w:val="center"/>
            <w:hideMark/>
          </w:tcPr>
          <w:p w14:paraId="41AA44DC" w14:textId="77777777" w:rsidR="004D2D6A" w:rsidRPr="00CD475E" w:rsidRDefault="004D2D6A" w:rsidP="004D2D6A">
            <w:pPr>
              <w:rPr>
                <w:rFonts w:ascii="Arial" w:hAnsi="Arial" w:cs="Arial"/>
                <w:b/>
                <w:bCs/>
                <w:sz w:val="18"/>
                <w:szCs w:val="18"/>
                <w:lang w:val="es-CO" w:eastAsia="es-CO"/>
              </w:rPr>
            </w:pPr>
          </w:p>
        </w:tc>
      </w:tr>
      <w:tr w:rsidR="005222AC" w:rsidRPr="00CD475E" w14:paraId="5B5D2834" w14:textId="77777777" w:rsidTr="00EF2FA7">
        <w:trPr>
          <w:trHeight w:val="53"/>
          <w:jc w:val="center"/>
        </w:trPr>
        <w:tc>
          <w:tcPr>
            <w:tcW w:w="557" w:type="dxa"/>
            <w:tcBorders>
              <w:top w:val="nil"/>
              <w:left w:val="single" w:sz="8" w:space="0" w:color="auto"/>
              <w:bottom w:val="single" w:sz="4" w:space="0" w:color="auto"/>
              <w:right w:val="nil"/>
            </w:tcBorders>
            <w:shd w:val="clear" w:color="000000" w:fill="808080"/>
            <w:noWrap/>
            <w:vAlign w:val="center"/>
            <w:hideMark/>
          </w:tcPr>
          <w:p w14:paraId="4CEF9917" w14:textId="77777777" w:rsidR="005222AC" w:rsidRPr="00CD475E" w:rsidRDefault="005222AC"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1</w:t>
            </w:r>
          </w:p>
        </w:tc>
        <w:tc>
          <w:tcPr>
            <w:tcW w:w="4678" w:type="dxa"/>
            <w:gridSpan w:val="2"/>
            <w:tcBorders>
              <w:top w:val="nil"/>
              <w:left w:val="single" w:sz="4" w:space="0" w:color="auto"/>
              <w:bottom w:val="single" w:sz="4" w:space="0" w:color="auto"/>
              <w:right w:val="nil"/>
            </w:tcBorders>
            <w:shd w:val="clear" w:color="000000" w:fill="808080"/>
            <w:noWrap/>
            <w:vAlign w:val="center"/>
            <w:hideMark/>
          </w:tcPr>
          <w:p w14:paraId="5027F825" w14:textId="50D5B42E" w:rsidR="005222AC" w:rsidRPr="00CD475E" w:rsidRDefault="005222AC" w:rsidP="004D2D6A">
            <w:pPr>
              <w:rPr>
                <w:rFonts w:ascii="Arial" w:hAnsi="Arial" w:cs="Arial"/>
                <w:b/>
                <w:bCs/>
                <w:sz w:val="18"/>
                <w:szCs w:val="18"/>
                <w:lang w:val="es-CO" w:eastAsia="es-CO"/>
              </w:rPr>
            </w:pPr>
            <w:r w:rsidRPr="00CD475E">
              <w:rPr>
                <w:rFonts w:ascii="Arial" w:hAnsi="Arial" w:cs="Arial"/>
                <w:b/>
                <w:bCs/>
                <w:sz w:val="18"/>
                <w:szCs w:val="18"/>
                <w:lang w:val="es-CO" w:eastAsia="es-CO"/>
              </w:rPr>
              <w:t>PRELIMINARES</w:t>
            </w:r>
          </w:p>
        </w:tc>
        <w:tc>
          <w:tcPr>
            <w:tcW w:w="709" w:type="dxa"/>
            <w:tcBorders>
              <w:top w:val="nil"/>
              <w:left w:val="nil"/>
              <w:bottom w:val="single" w:sz="4" w:space="0" w:color="auto"/>
              <w:right w:val="nil"/>
            </w:tcBorders>
            <w:shd w:val="clear" w:color="000000" w:fill="808080"/>
            <w:noWrap/>
            <w:vAlign w:val="center"/>
            <w:hideMark/>
          </w:tcPr>
          <w:p w14:paraId="286775A4" w14:textId="77777777" w:rsidR="005222AC" w:rsidRPr="00CD475E" w:rsidRDefault="005222AC"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808080"/>
            <w:noWrap/>
            <w:vAlign w:val="center"/>
            <w:hideMark/>
          </w:tcPr>
          <w:p w14:paraId="2418D205" w14:textId="77777777" w:rsidR="005222AC" w:rsidRPr="00CD475E" w:rsidRDefault="005222AC"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808080"/>
            <w:noWrap/>
            <w:vAlign w:val="center"/>
            <w:hideMark/>
          </w:tcPr>
          <w:p w14:paraId="673DE18E" w14:textId="77777777" w:rsidR="005222AC" w:rsidRPr="00CD475E" w:rsidRDefault="005222AC"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808080"/>
            <w:noWrap/>
            <w:vAlign w:val="center"/>
            <w:hideMark/>
          </w:tcPr>
          <w:p w14:paraId="4C02F953" w14:textId="77777777" w:rsidR="005222AC" w:rsidRPr="00CD475E" w:rsidRDefault="005222AC"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584D5948"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1FDC348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w:t>
            </w:r>
          </w:p>
        </w:tc>
        <w:tc>
          <w:tcPr>
            <w:tcW w:w="1134" w:type="dxa"/>
            <w:tcBorders>
              <w:top w:val="nil"/>
              <w:left w:val="nil"/>
              <w:bottom w:val="single" w:sz="4" w:space="0" w:color="auto"/>
              <w:right w:val="single" w:sz="4" w:space="0" w:color="auto"/>
            </w:tcBorders>
            <w:shd w:val="clear" w:color="000000" w:fill="FFFFFF"/>
            <w:noWrap/>
            <w:vAlign w:val="center"/>
            <w:hideMark/>
          </w:tcPr>
          <w:p w14:paraId="5DD7C62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310,1</w:t>
            </w:r>
          </w:p>
        </w:tc>
        <w:tc>
          <w:tcPr>
            <w:tcW w:w="3544" w:type="dxa"/>
            <w:tcBorders>
              <w:top w:val="nil"/>
              <w:left w:val="nil"/>
              <w:bottom w:val="single" w:sz="4" w:space="0" w:color="auto"/>
              <w:right w:val="single" w:sz="4" w:space="0" w:color="auto"/>
            </w:tcBorders>
            <w:shd w:val="clear" w:color="000000" w:fill="FFFFFF"/>
            <w:vAlign w:val="center"/>
            <w:hideMark/>
          </w:tcPr>
          <w:p w14:paraId="39D9BF54"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Conformación De La Calzada Existente</w:t>
            </w:r>
          </w:p>
        </w:tc>
        <w:tc>
          <w:tcPr>
            <w:tcW w:w="709" w:type="dxa"/>
            <w:tcBorders>
              <w:top w:val="nil"/>
              <w:left w:val="nil"/>
              <w:bottom w:val="single" w:sz="4" w:space="0" w:color="auto"/>
              <w:right w:val="single" w:sz="4" w:space="0" w:color="auto"/>
            </w:tcBorders>
            <w:shd w:val="clear" w:color="000000" w:fill="FFFFFF"/>
            <w:noWrap/>
            <w:vAlign w:val="center"/>
            <w:hideMark/>
          </w:tcPr>
          <w:p w14:paraId="718DC85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m2</w:t>
            </w:r>
          </w:p>
        </w:tc>
        <w:tc>
          <w:tcPr>
            <w:tcW w:w="1417" w:type="dxa"/>
            <w:tcBorders>
              <w:top w:val="nil"/>
              <w:left w:val="nil"/>
              <w:bottom w:val="single" w:sz="4" w:space="0" w:color="auto"/>
              <w:right w:val="single" w:sz="4" w:space="0" w:color="auto"/>
            </w:tcBorders>
            <w:vAlign w:val="center"/>
            <w:hideMark/>
          </w:tcPr>
          <w:p w14:paraId="674B8EB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37617,00</w:t>
            </w:r>
          </w:p>
        </w:tc>
        <w:tc>
          <w:tcPr>
            <w:tcW w:w="1418" w:type="dxa"/>
            <w:tcBorders>
              <w:top w:val="nil"/>
              <w:left w:val="nil"/>
              <w:bottom w:val="single" w:sz="4" w:space="0" w:color="auto"/>
              <w:right w:val="single" w:sz="4" w:space="0" w:color="auto"/>
            </w:tcBorders>
            <w:vAlign w:val="center"/>
            <w:hideMark/>
          </w:tcPr>
          <w:p w14:paraId="58AFE078" w14:textId="61E6571A"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$ 3.005,64 </w:t>
            </w:r>
          </w:p>
        </w:tc>
        <w:tc>
          <w:tcPr>
            <w:tcW w:w="2268" w:type="dxa"/>
            <w:tcBorders>
              <w:top w:val="nil"/>
              <w:left w:val="nil"/>
              <w:bottom w:val="single" w:sz="4" w:space="0" w:color="auto"/>
              <w:right w:val="single" w:sz="8" w:space="0" w:color="auto"/>
            </w:tcBorders>
            <w:vAlign w:val="center"/>
            <w:hideMark/>
          </w:tcPr>
          <w:p w14:paraId="6E434670" w14:textId="45A745A2"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$ 113.063.160,00 </w:t>
            </w:r>
          </w:p>
        </w:tc>
      </w:tr>
      <w:tr w:rsidR="004D2D6A" w:rsidRPr="00CD475E" w14:paraId="7C6A693A" w14:textId="77777777" w:rsidTr="00EF2FA7">
        <w:trPr>
          <w:trHeight w:val="150"/>
          <w:jc w:val="center"/>
        </w:trPr>
        <w:tc>
          <w:tcPr>
            <w:tcW w:w="557" w:type="dxa"/>
            <w:tcBorders>
              <w:top w:val="nil"/>
              <w:left w:val="single" w:sz="8" w:space="0" w:color="auto"/>
              <w:bottom w:val="single" w:sz="4" w:space="0" w:color="auto"/>
              <w:right w:val="nil"/>
            </w:tcBorders>
            <w:noWrap/>
            <w:vAlign w:val="center"/>
            <w:hideMark/>
          </w:tcPr>
          <w:p w14:paraId="2A66FCA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4BF7F9F9"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033D94BC"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6C7FAA8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78BD68F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1570A293"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1D19A8F6" w14:textId="257BD006"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$ 113.063.160,00 </w:t>
            </w:r>
          </w:p>
        </w:tc>
      </w:tr>
      <w:tr w:rsidR="004D2D6A" w:rsidRPr="00CD475E" w14:paraId="20F088D9"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808080"/>
            <w:noWrap/>
            <w:vAlign w:val="center"/>
            <w:hideMark/>
          </w:tcPr>
          <w:p w14:paraId="1953E26A"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2</w:t>
            </w:r>
          </w:p>
        </w:tc>
        <w:tc>
          <w:tcPr>
            <w:tcW w:w="4678" w:type="dxa"/>
            <w:gridSpan w:val="2"/>
            <w:tcBorders>
              <w:top w:val="nil"/>
              <w:left w:val="single" w:sz="4" w:space="0" w:color="auto"/>
              <w:bottom w:val="single" w:sz="4" w:space="0" w:color="auto"/>
              <w:right w:val="nil"/>
            </w:tcBorders>
            <w:shd w:val="clear" w:color="000000" w:fill="808080"/>
            <w:noWrap/>
            <w:vAlign w:val="center"/>
            <w:hideMark/>
          </w:tcPr>
          <w:p w14:paraId="4221B83A"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MEJORAMIENTO DE LA SUB RASANTE</w:t>
            </w:r>
          </w:p>
        </w:tc>
        <w:tc>
          <w:tcPr>
            <w:tcW w:w="709" w:type="dxa"/>
            <w:tcBorders>
              <w:top w:val="nil"/>
              <w:left w:val="nil"/>
              <w:bottom w:val="single" w:sz="4" w:space="0" w:color="auto"/>
              <w:right w:val="nil"/>
            </w:tcBorders>
            <w:shd w:val="clear" w:color="000000" w:fill="808080"/>
            <w:noWrap/>
            <w:vAlign w:val="center"/>
            <w:hideMark/>
          </w:tcPr>
          <w:p w14:paraId="22A559FF"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808080"/>
            <w:noWrap/>
            <w:vAlign w:val="center"/>
            <w:hideMark/>
          </w:tcPr>
          <w:p w14:paraId="3C7A45B5"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808080"/>
            <w:noWrap/>
            <w:vAlign w:val="center"/>
            <w:hideMark/>
          </w:tcPr>
          <w:p w14:paraId="39D101D4"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808080"/>
            <w:noWrap/>
            <w:vAlign w:val="center"/>
            <w:hideMark/>
          </w:tcPr>
          <w:p w14:paraId="223FEA06"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438F51E6"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46BEAE9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w:t>
            </w:r>
          </w:p>
        </w:tc>
        <w:tc>
          <w:tcPr>
            <w:tcW w:w="1134" w:type="dxa"/>
            <w:tcBorders>
              <w:top w:val="nil"/>
              <w:left w:val="nil"/>
              <w:bottom w:val="single" w:sz="4" w:space="0" w:color="auto"/>
              <w:right w:val="single" w:sz="4" w:space="0" w:color="auto"/>
            </w:tcBorders>
            <w:shd w:val="clear" w:color="000000" w:fill="FFFFFF"/>
            <w:noWrap/>
            <w:vAlign w:val="center"/>
            <w:hideMark/>
          </w:tcPr>
          <w:p w14:paraId="1C3DCFAC"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600.1.1</w:t>
            </w:r>
          </w:p>
        </w:tc>
        <w:tc>
          <w:tcPr>
            <w:tcW w:w="3544" w:type="dxa"/>
            <w:tcBorders>
              <w:top w:val="nil"/>
              <w:left w:val="nil"/>
              <w:bottom w:val="single" w:sz="4" w:space="0" w:color="auto"/>
              <w:right w:val="single" w:sz="4" w:space="0" w:color="auto"/>
            </w:tcBorders>
            <w:shd w:val="clear" w:color="000000" w:fill="FFFFFF"/>
            <w:vAlign w:val="center"/>
            <w:hideMark/>
          </w:tcPr>
          <w:p w14:paraId="0A54BF05"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Excavaciones Varias Sin Clasificar</w:t>
            </w:r>
          </w:p>
        </w:tc>
        <w:tc>
          <w:tcPr>
            <w:tcW w:w="709" w:type="dxa"/>
            <w:tcBorders>
              <w:top w:val="nil"/>
              <w:left w:val="nil"/>
              <w:bottom w:val="single" w:sz="4" w:space="0" w:color="auto"/>
              <w:right w:val="single" w:sz="4" w:space="0" w:color="auto"/>
            </w:tcBorders>
            <w:shd w:val="clear" w:color="000000" w:fill="FFFFFF"/>
            <w:noWrap/>
            <w:vAlign w:val="center"/>
            <w:hideMark/>
          </w:tcPr>
          <w:p w14:paraId="7030EBD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1FD5A7A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4216,00</w:t>
            </w:r>
          </w:p>
        </w:tc>
        <w:tc>
          <w:tcPr>
            <w:tcW w:w="1418" w:type="dxa"/>
            <w:tcBorders>
              <w:top w:val="nil"/>
              <w:left w:val="nil"/>
              <w:bottom w:val="single" w:sz="4" w:space="0" w:color="auto"/>
              <w:right w:val="single" w:sz="4" w:space="0" w:color="auto"/>
            </w:tcBorders>
            <w:vAlign w:val="center"/>
            <w:hideMark/>
          </w:tcPr>
          <w:p w14:paraId="628E4D6B" w14:textId="2A82BD28"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$ 114.986,52 </w:t>
            </w:r>
          </w:p>
        </w:tc>
        <w:tc>
          <w:tcPr>
            <w:tcW w:w="2268" w:type="dxa"/>
            <w:tcBorders>
              <w:top w:val="nil"/>
              <w:left w:val="nil"/>
              <w:bottom w:val="single" w:sz="4" w:space="0" w:color="auto"/>
              <w:right w:val="single" w:sz="8" w:space="0" w:color="auto"/>
            </w:tcBorders>
            <w:vAlign w:val="center"/>
            <w:hideMark/>
          </w:tcPr>
          <w:p w14:paraId="083CFD35" w14:textId="2178C1A2"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$ 484.783.168,00 </w:t>
            </w:r>
          </w:p>
        </w:tc>
      </w:tr>
      <w:tr w:rsidR="004D2D6A" w:rsidRPr="00CD475E" w14:paraId="0AE6AFF6"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6C45C0CA"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w:t>
            </w:r>
          </w:p>
        </w:tc>
        <w:tc>
          <w:tcPr>
            <w:tcW w:w="1134" w:type="dxa"/>
            <w:tcBorders>
              <w:top w:val="nil"/>
              <w:left w:val="nil"/>
              <w:bottom w:val="single" w:sz="4" w:space="0" w:color="auto"/>
              <w:right w:val="single" w:sz="4" w:space="0" w:color="auto"/>
            </w:tcBorders>
            <w:shd w:val="clear" w:color="000000" w:fill="FFFFFF"/>
            <w:noWrap/>
            <w:vAlign w:val="center"/>
            <w:hideMark/>
          </w:tcPr>
          <w:p w14:paraId="4B01F63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610.1</w:t>
            </w:r>
          </w:p>
        </w:tc>
        <w:tc>
          <w:tcPr>
            <w:tcW w:w="3544" w:type="dxa"/>
            <w:tcBorders>
              <w:top w:val="nil"/>
              <w:left w:val="nil"/>
              <w:bottom w:val="single" w:sz="4" w:space="0" w:color="auto"/>
              <w:right w:val="single" w:sz="4" w:space="0" w:color="auto"/>
            </w:tcBorders>
            <w:shd w:val="clear" w:color="000000" w:fill="FFFFFF"/>
            <w:vAlign w:val="center"/>
            <w:hideMark/>
          </w:tcPr>
          <w:p w14:paraId="254FD7D4"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Material seleccionado para relleno</w:t>
            </w:r>
          </w:p>
        </w:tc>
        <w:tc>
          <w:tcPr>
            <w:tcW w:w="709" w:type="dxa"/>
            <w:tcBorders>
              <w:top w:val="nil"/>
              <w:left w:val="nil"/>
              <w:bottom w:val="single" w:sz="4" w:space="0" w:color="auto"/>
              <w:right w:val="single" w:sz="4" w:space="0" w:color="auto"/>
            </w:tcBorders>
            <w:shd w:val="clear" w:color="000000" w:fill="FFFFFF"/>
            <w:noWrap/>
            <w:vAlign w:val="center"/>
            <w:hideMark/>
          </w:tcPr>
          <w:p w14:paraId="0317A1C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3CA721B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7935,00</w:t>
            </w:r>
          </w:p>
        </w:tc>
        <w:tc>
          <w:tcPr>
            <w:tcW w:w="1418" w:type="dxa"/>
            <w:tcBorders>
              <w:top w:val="nil"/>
              <w:left w:val="nil"/>
              <w:bottom w:val="single" w:sz="4" w:space="0" w:color="auto"/>
              <w:right w:val="single" w:sz="4" w:space="0" w:color="auto"/>
            </w:tcBorders>
            <w:vAlign w:val="center"/>
            <w:hideMark/>
          </w:tcPr>
          <w:p w14:paraId="72C661EB" w14:textId="292F30F6"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$ 599.151,96 </w:t>
            </w:r>
          </w:p>
        </w:tc>
        <w:tc>
          <w:tcPr>
            <w:tcW w:w="2268" w:type="dxa"/>
            <w:tcBorders>
              <w:top w:val="nil"/>
              <w:left w:val="nil"/>
              <w:bottom w:val="single" w:sz="4" w:space="0" w:color="auto"/>
              <w:right w:val="single" w:sz="8" w:space="0" w:color="auto"/>
            </w:tcBorders>
            <w:vAlign w:val="center"/>
            <w:hideMark/>
          </w:tcPr>
          <w:p w14:paraId="3FA77ACB" w14:textId="632CF4F6"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$ 4.754.270.803,00 </w:t>
            </w:r>
          </w:p>
        </w:tc>
      </w:tr>
      <w:tr w:rsidR="004D2D6A" w:rsidRPr="00CD475E" w14:paraId="337F34F2"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4EF92F1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4</w:t>
            </w:r>
          </w:p>
        </w:tc>
        <w:tc>
          <w:tcPr>
            <w:tcW w:w="1134" w:type="dxa"/>
            <w:tcBorders>
              <w:top w:val="nil"/>
              <w:left w:val="nil"/>
              <w:bottom w:val="single" w:sz="4" w:space="0" w:color="auto"/>
              <w:right w:val="single" w:sz="4" w:space="0" w:color="auto"/>
            </w:tcBorders>
            <w:shd w:val="clear" w:color="000000" w:fill="FFFFFF"/>
            <w:noWrap/>
            <w:vAlign w:val="center"/>
            <w:hideMark/>
          </w:tcPr>
          <w:p w14:paraId="489013B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330.2.2</w:t>
            </w:r>
          </w:p>
        </w:tc>
        <w:tc>
          <w:tcPr>
            <w:tcW w:w="3544" w:type="dxa"/>
            <w:tcBorders>
              <w:top w:val="nil"/>
              <w:left w:val="nil"/>
              <w:bottom w:val="single" w:sz="4" w:space="0" w:color="auto"/>
              <w:right w:val="single" w:sz="4" w:space="0" w:color="auto"/>
            </w:tcBorders>
            <w:shd w:val="clear" w:color="000000" w:fill="FFFFFF"/>
            <w:vAlign w:val="center"/>
            <w:hideMark/>
          </w:tcPr>
          <w:p w14:paraId="5A523511"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Base Granular Clase B</w:t>
            </w:r>
          </w:p>
        </w:tc>
        <w:tc>
          <w:tcPr>
            <w:tcW w:w="709" w:type="dxa"/>
            <w:tcBorders>
              <w:top w:val="nil"/>
              <w:left w:val="nil"/>
              <w:bottom w:val="single" w:sz="4" w:space="0" w:color="auto"/>
              <w:right w:val="single" w:sz="4" w:space="0" w:color="auto"/>
            </w:tcBorders>
            <w:shd w:val="clear" w:color="000000" w:fill="FFFFFF"/>
            <w:noWrap/>
            <w:vAlign w:val="center"/>
            <w:hideMark/>
          </w:tcPr>
          <w:p w14:paraId="1ECAAD3C"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6064AB6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6548,00</w:t>
            </w:r>
          </w:p>
        </w:tc>
        <w:tc>
          <w:tcPr>
            <w:tcW w:w="1418" w:type="dxa"/>
            <w:tcBorders>
              <w:top w:val="nil"/>
              <w:left w:val="nil"/>
              <w:bottom w:val="single" w:sz="4" w:space="0" w:color="auto"/>
              <w:right w:val="single" w:sz="4" w:space="0" w:color="auto"/>
            </w:tcBorders>
            <w:vAlign w:val="center"/>
            <w:hideMark/>
          </w:tcPr>
          <w:p w14:paraId="110FF7F1" w14:textId="598BB0C5"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$ 718.740,00 </w:t>
            </w:r>
          </w:p>
        </w:tc>
        <w:tc>
          <w:tcPr>
            <w:tcW w:w="2268" w:type="dxa"/>
            <w:tcBorders>
              <w:top w:val="nil"/>
              <w:left w:val="nil"/>
              <w:bottom w:val="single" w:sz="4" w:space="0" w:color="auto"/>
              <w:right w:val="single" w:sz="8" w:space="0" w:color="auto"/>
            </w:tcBorders>
            <w:vAlign w:val="center"/>
            <w:hideMark/>
          </w:tcPr>
          <w:p w14:paraId="2CA79F82" w14:textId="053D832E"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$ 4.706.309.520,00 </w:t>
            </w:r>
          </w:p>
        </w:tc>
      </w:tr>
      <w:tr w:rsidR="004D2D6A" w:rsidRPr="00CD475E" w14:paraId="623BBBED"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321EE47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662F2D59"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3AEBAF29"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7EAB8D1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165072F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27582044"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7ADA87B2" w14:textId="1BC56D22"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$ 9.945.363.491,00 </w:t>
            </w:r>
          </w:p>
        </w:tc>
      </w:tr>
      <w:tr w:rsidR="004D2D6A" w:rsidRPr="00CD475E" w14:paraId="53D568CA"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808080"/>
            <w:noWrap/>
            <w:vAlign w:val="center"/>
            <w:hideMark/>
          </w:tcPr>
          <w:p w14:paraId="28A559E7"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3</w:t>
            </w:r>
          </w:p>
        </w:tc>
        <w:tc>
          <w:tcPr>
            <w:tcW w:w="4678" w:type="dxa"/>
            <w:gridSpan w:val="2"/>
            <w:tcBorders>
              <w:top w:val="nil"/>
              <w:left w:val="single" w:sz="4" w:space="0" w:color="auto"/>
              <w:bottom w:val="single" w:sz="4" w:space="0" w:color="auto"/>
              <w:right w:val="nil"/>
            </w:tcBorders>
            <w:shd w:val="clear" w:color="000000" w:fill="808080"/>
            <w:noWrap/>
            <w:vAlign w:val="center"/>
            <w:hideMark/>
          </w:tcPr>
          <w:p w14:paraId="6A76AE7C"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PAVIMENTOS DE CONCRETO</w:t>
            </w:r>
          </w:p>
        </w:tc>
        <w:tc>
          <w:tcPr>
            <w:tcW w:w="709" w:type="dxa"/>
            <w:tcBorders>
              <w:top w:val="nil"/>
              <w:left w:val="nil"/>
              <w:bottom w:val="single" w:sz="4" w:space="0" w:color="auto"/>
              <w:right w:val="nil"/>
            </w:tcBorders>
            <w:shd w:val="clear" w:color="000000" w:fill="808080"/>
            <w:noWrap/>
            <w:vAlign w:val="center"/>
            <w:hideMark/>
          </w:tcPr>
          <w:p w14:paraId="6610B465"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808080"/>
            <w:noWrap/>
            <w:vAlign w:val="center"/>
            <w:hideMark/>
          </w:tcPr>
          <w:p w14:paraId="29E56F5E"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808080"/>
            <w:noWrap/>
            <w:vAlign w:val="center"/>
            <w:hideMark/>
          </w:tcPr>
          <w:p w14:paraId="61EE3978"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808080"/>
            <w:noWrap/>
            <w:vAlign w:val="center"/>
            <w:hideMark/>
          </w:tcPr>
          <w:p w14:paraId="0B1FA603"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73580725" w14:textId="77777777" w:rsidTr="00EF2FA7">
        <w:trPr>
          <w:trHeight w:val="77"/>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3D21F26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5</w:t>
            </w:r>
          </w:p>
        </w:tc>
        <w:tc>
          <w:tcPr>
            <w:tcW w:w="1134" w:type="dxa"/>
            <w:tcBorders>
              <w:top w:val="nil"/>
              <w:left w:val="nil"/>
              <w:bottom w:val="single" w:sz="4" w:space="0" w:color="auto"/>
              <w:right w:val="single" w:sz="4" w:space="0" w:color="auto"/>
            </w:tcBorders>
            <w:shd w:val="clear" w:color="000000" w:fill="FFFFFF"/>
            <w:noWrap/>
            <w:vAlign w:val="center"/>
            <w:hideMark/>
          </w:tcPr>
          <w:p w14:paraId="5A5C941C"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500.1.2</w:t>
            </w:r>
          </w:p>
        </w:tc>
        <w:tc>
          <w:tcPr>
            <w:tcW w:w="3544" w:type="dxa"/>
            <w:tcBorders>
              <w:top w:val="nil"/>
              <w:left w:val="nil"/>
              <w:bottom w:val="single" w:sz="4" w:space="0" w:color="auto"/>
              <w:right w:val="single" w:sz="4" w:space="0" w:color="auto"/>
            </w:tcBorders>
            <w:shd w:val="clear" w:color="000000" w:fill="FFFFFF"/>
            <w:vAlign w:val="center"/>
            <w:hideMark/>
          </w:tcPr>
          <w:p w14:paraId="2CAACF57"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Pavimento De Concreto Hidráulico </w:t>
            </w:r>
          </w:p>
        </w:tc>
        <w:tc>
          <w:tcPr>
            <w:tcW w:w="709" w:type="dxa"/>
            <w:tcBorders>
              <w:top w:val="nil"/>
              <w:left w:val="nil"/>
              <w:bottom w:val="single" w:sz="4" w:space="0" w:color="auto"/>
              <w:right w:val="single" w:sz="4" w:space="0" w:color="auto"/>
            </w:tcBorders>
            <w:shd w:val="clear" w:color="000000" w:fill="FFFFFF"/>
            <w:noWrap/>
            <w:vAlign w:val="center"/>
            <w:hideMark/>
          </w:tcPr>
          <w:p w14:paraId="2FE0F5E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nil"/>
              <w:right w:val="single" w:sz="4" w:space="0" w:color="auto"/>
            </w:tcBorders>
            <w:vAlign w:val="center"/>
            <w:hideMark/>
          </w:tcPr>
          <w:p w14:paraId="64475D3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7828,00</w:t>
            </w:r>
          </w:p>
        </w:tc>
        <w:tc>
          <w:tcPr>
            <w:tcW w:w="1418" w:type="dxa"/>
            <w:tcBorders>
              <w:top w:val="nil"/>
              <w:left w:val="nil"/>
              <w:bottom w:val="nil"/>
              <w:right w:val="single" w:sz="4" w:space="0" w:color="auto"/>
            </w:tcBorders>
            <w:vAlign w:val="center"/>
            <w:hideMark/>
          </w:tcPr>
          <w:p w14:paraId="20CFD1D6" w14:textId="28401EEA"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$ 1.627.829,28 </w:t>
            </w:r>
          </w:p>
        </w:tc>
        <w:tc>
          <w:tcPr>
            <w:tcW w:w="2268" w:type="dxa"/>
            <w:tcBorders>
              <w:top w:val="nil"/>
              <w:left w:val="nil"/>
              <w:bottom w:val="single" w:sz="4" w:space="0" w:color="auto"/>
              <w:right w:val="single" w:sz="8" w:space="0" w:color="auto"/>
            </w:tcBorders>
            <w:vAlign w:val="center"/>
            <w:hideMark/>
          </w:tcPr>
          <w:p w14:paraId="5FB1C3D3" w14:textId="77E1E371"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$ 12.742.647.604,00 </w:t>
            </w:r>
          </w:p>
        </w:tc>
      </w:tr>
      <w:tr w:rsidR="004D2D6A" w:rsidRPr="00CD475E" w14:paraId="3F70D5D0"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1317165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77C10A34"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43B15DBC"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0665BE0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single" w:sz="4" w:space="0" w:color="auto"/>
              <w:left w:val="nil"/>
              <w:bottom w:val="single" w:sz="4" w:space="0" w:color="auto"/>
              <w:right w:val="nil"/>
            </w:tcBorders>
            <w:vAlign w:val="center"/>
            <w:hideMark/>
          </w:tcPr>
          <w:p w14:paraId="0838E0E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single" w:sz="4" w:space="0" w:color="auto"/>
              <w:left w:val="nil"/>
              <w:bottom w:val="single" w:sz="4" w:space="0" w:color="auto"/>
              <w:right w:val="single" w:sz="4" w:space="0" w:color="auto"/>
            </w:tcBorders>
            <w:vAlign w:val="center"/>
            <w:hideMark/>
          </w:tcPr>
          <w:p w14:paraId="0917B749"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6DDF310D" w14:textId="2DA8416E"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$ 12.742.647.604,00 </w:t>
            </w:r>
          </w:p>
        </w:tc>
      </w:tr>
      <w:tr w:rsidR="004D2D6A" w:rsidRPr="00CD475E" w14:paraId="6AFB1A5E" w14:textId="77777777" w:rsidTr="00EF2FA7">
        <w:trPr>
          <w:trHeight w:val="219"/>
          <w:jc w:val="center"/>
        </w:trPr>
        <w:tc>
          <w:tcPr>
            <w:tcW w:w="557" w:type="dxa"/>
            <w:tcBorders>
              <w:top w:val="nil"/>
              <w:left w:val="single" w:sz="8" w:space="0" w:color="auto"/>
              <w:bottom w:val="single" w:sz="4" w:space="0" w:color="auto"/>
              <w:right w:val="single" w:sz="4" w:space="0" w:color="auto"/>
            </w:tcBorders>
            <w:shd w:val="clear" w:color="000000" w:fill="808080"/>
            <w:noWrap/>
            <w:vAlign w:val="center"/>
            <w:hideMark/>
          </w:tcPr>
          <w:p w14:paraId="66C76F51"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4</w:t>
            </w:r>
          </w:p>
        </w:tc>
        <w:tc>
          <w:tcPr>
            <w:tcW w:w="4678" w:type="dxa"/>
            <w:gridSpan w:val="2"/>
            <w:tcBorders>
              <w:top w:val="nil"/>
              <w:left w:val="single" w:sz="4" w:space="0" w:color="auto"/>
              <w:bottom w:val="single" w:sz="4" w:space="0" w:color="auto"/>
              <w:right w:val="nil"/>
            </w:tcBorders>
            <w:shd w:val="clear" w:color="000000" w:fill="808080"/>
            <w:noWrap/>
            <w:vAlign w:val="center"/>
            <w:hideMark/>
          </w:tcPr>
          <w:p w14:paraId="0C065FB4"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OBRAS DE DRENAJE</w:t>
            </w:r>
          </w:p>
        </w:tc>
        <w:tc>
          <w:tcPr>
            <w:tcW w:w="709" w:type="dxa"/>
            <w:tcBorders>
              <w:top w:val="nil"/>
              <w:left w:val="nil"/>
              <w:bottom w:val="single" w:sz="4" w:space="0" w:color="auto"/>
              <w:right w:val="nil"/>
            </w:tcBorders>
            <w:shd w:val="clear" w:color="000000" w:fill="808080"/>
            <w:noWrap/>
            <w:vAlign w:val="center"/>
            <w:hideMark/>
          </w:tcPr>
          <w:p w14:paraId="6B9237BB"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808080"/>
            <w:noWrap/>
            <w:vAlign w:val="center"/>
            <w:hideMark/>
          </w:tcPr>
          <w:p w14:paraId="6370FBBD"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808080"/>
            <w:noWrap/>
            <w:vAlign w:val="center"/>
            <w:hideMark/>
          </w:tcPr>
          <w:p w14:paraId="007676C7"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808080"/>
            <w:noWrap/>
            <w:vAlign w:val="center"/>
            <w:hideMark/>
          </w:tcPr>
          <w:p w14:paraId="5BB76019"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2D388368" w14:textId="77777777" w:rsidTr="00EF2FA7">
        <w:trPr>
          <w:trHeight w:val="94"/>
          <w:jc w:val="center"/>
        </w:trPr>
        <w:tc>
          <w:tcPr>
            <w:tcW w:w="557" w:type="dxa"/>
            <w:tcBorders>
              <w:top w:val="nil"/>
              <w:left w:val="single" w:sz="8" w:space="0" w:color="auto"/>
              <w:bottom w:val="single" w:sz="4" w:space="0" w:color="auto"/>
              <w:right w:val="single" w:sz="4" w:space="0" w:color="auto"/>
            </w:tcBorders>
            <w:shd w:val="clear" w:color="000000" w:fill="A6A6A6"/>
            <w:noWrap/>
            <w:vAlign w:val="center"/>
            <w:hideMark/>
          </w:tcPr>
          <w:p w14:paraId="3E2F88BA"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4678" w:type="dxa"/>
            <w:gridSpan w:val="2"/>
            <w:tcBorders>
              <w:top w:val="nil"/>
              <w:left w:val="single" w:sz="4" w:space="0" w:color="auto"/>
              <w:bottom w:val="single" w:sz="4" w:space="0" w:color="auto"/>
              <w:right w:val="nil"/>
            </w:tcBorders>
            <w:shd w:val="clear" w:color="000000" w:fill="A6A6A6"/>
            <w:noWrap/>
            <w:vAlign w:val="center"/>
            <w:hideMark/>
          </w:tcPr>
          <w:p w14:paraId="409D15B9"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ALCANTARILLAS DE 36"</w:t>
            </w:r>
          </w:p>
        </w:tc>
        <w:tc>
          <w:tcPr>
            <w:tcW w:w="709" w:type="dxa"/>
            <w:tcBorders>
              <w:top w:val="nil"/>
              <w:left w:val="nil"/>
              <w:bottom w:val="single" w:sz="4" w:space="0" w:color="auto"/>
              <w:right w:val="nil"/>
            </w:tcBorders>
            <w:shd w:val="clear" w:color="000000" w:fill="A6A6A6"/>
            <w:noWrap/>
            <w:vAlign w:val="center"/>
            <w:hideMark/>
          </w:tcPr>
          <w:p w14:paraId="65571EFD"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A6A6A6"/>
            <w:noWrap/>
            <w:vAlign w:val="center"/>
            <w:hideMark/>
          </w:tcPr>
          <w:p w14:paraId="5A4CC65F"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A6A6A6"/>
            <w:noWrap/>
            <w:vAlign w:val="center"/>
            <w:hideMark/>
          </w:tcPr>
          <w:p w14:paraId="4E630B05"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A6A6A6"/>
            <w:noWrap/>
            <w:vAlign w:val="center"/>
            <w:hideMark/>
          </w:tcPr>
          <w:p w14:paraId="48AA96DB"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5B0BFC2C"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6C15F20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w:t>
            </w:r>
          </w:p>
        </w:tc>
        <w:tc>
          <w:tcPr>
            <w:tcW w:w="1134" w:type="dxa"/>
            <w:tcBorders>
              <w:top w:val="nil"/>
              <w:left w:val="nil"/>
              <w:bottom w:val="single" w:sz="4" w:space="0" w:color="auto"/>
              <w:right w:val="single" w:sz="4" w:space="0" w:color="auto"/>
            </w:tcBorders>
            <w:shd w:val="clear" w:color="000000" w:fill="FFFFFF"/>
            <w:noWrap/>
            <w:vAlign w:val="center"/>
            <w:hideMark/>
          </w:tcPr>
          <w:p w14:paraId="20F2570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201.7</w:t>
            </w:r>
          </w:p>
        </w:tc>
        <w:tc>
          <w:tcPr>
            <w:tcW w:w="3544" w:type="dxa"/>
            <w:tcBorders>
              <w:top w:val="nil"/>
              <w:left w:val="nil"/>
              <w:bottom w:val="single" w:sz="4" w:space="0" w:color="auto"/>
              <w:right w:val="single" w:sz="4" w:space="0" w:color="auto"/>
            </w:tcBorders>
            <w:shd w:val="clear" w:color="000000" w:fill="FFFFFF"/>
            <w:vAlign w:val="center"/>
            <w:hideMark/>
          </w:tcPr>
          <w:p w14:paraId="0C0062DC"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Demolición de estructuras </w:t>
            </w:r>
          </w:p>
        </w:tc>
        <w:tc>
          <w:tcPr>
            <w:tcW w:w="709" w:type="dxa"/>
            <w:tcBorders>
              <w:top w:val="nil"/>
              <w:left w:val="nil"/>
              <w:bottom w:val="single" w:sz="4" w:space="0" w:color="auto"/>
              <w:right w:val="single" w:sz="4" w:space="0" w:color="auto"/>
            </w:tcBorders>
            <w:shd w:val="clear" w:color="000000" w:fill="FFFFFF"/>
            <w:noWrap/>
            <w:vAlign w:val="center"/>
            <w:hideMark/>
          </w:tcPr>
          <w:p w14:paraId="05DD4CD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15D8BEE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396,00</w:t>
            </w:r>
          </w:p>
        </w:tc>
        <w:tc>
          <w:tcPr>
            <w:tcW w:w="1418" w:type="dxa"/>
            <w:tcBorders>
              <w:top w:val="nil"/>
              <w:left w:val="nil"/>
              <w:bottom w:val="single" w:sz="4" w:space="0" w:color="auto"/>
              <w:right w:val="single" w:sz="4" w:space="0" w:color="auto"/>
            </w:tcBorders>
            <w:vAlign w:val="center"/>
            <w:hideMark/>
          </w:tcPr>
          <w:p w14:paraId="37214B23" w14:textId="300B54B8"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$ 275.716,32 </w:t>
            </w:r>
          </w:p>
        </w:tc>
        <w:tc>
          <w:tcPr>
            <w:tcW w:w="2268" w:type="dxa"/>
            <w:tcBorders>
              <w:top w:val="nil"/>
              <w:left w:val="nil"/>
              <w:bottom w:val="single" w:sz="4" w:space="0" w:color="auto"/>
              <w:right w:val="single" w:sz="8" w:space="0" w:color="auto"/>
            </w:tcBorders>
            <w:vAlign w:val="center"/>
            <w:hideMark/>
          </w:tcPr>
          <w:p w14:paraId="134C4AAB" w14:textId="1D4B35BB"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$ 109.183.663,00 </w:t>
            </w:r>
          </w:p>
        </w:tc>
      </w:tr>
      <w:tr w:rsidR="004D2D6A" w:rsidRPr="00CD475E" w14:paraId="56C5681A" w14:textId="77777777" w:rsidTr="00EF2FA7">
        <w:trPr>
          <w:trHeight w:val="130"/>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75D5FE9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w:t>
            </w:r>
          </w:p>
        </w:tc>
        <w:tc>
          <w:tcPr>
            <w:tcW w:w="1134" w:type="dxa"/>
            <w:tcBorders>
              <w:top w:val="nil"/>
              <w:left w:val="nil"/>
              <w:bottom w:val="single" w:sz="4" w:space="0" w:color="auto"/>
              <w:right w:val="single" w:sz="4" w:space="0" w:color="auto"/>
            </w:tcBorders>
            <w:shd w:val="clear" w:color="000000" w:fill="FFFFFF"/>
            <w:noWrap/>
            <w:vAlign w:val="center"/>
            <w:hideMark/>
          </w:tcPr>
          <w:p w14:paraId="2D941808"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610.1</w:t>
            </w:r>
          </w:p>
        </w:tc>
        <w:tc>
          <w:tcPr>
            <w:tcW w:w="3544" w:type="dxa"/>
            <w:tcBorders>
              <w:top w:val="nil"/>
              <w:left w:val="nil"/>
              <w:bottom w:val="single" w:sz="4" w:space="0" w:color="auto"/>
              <w:right w:val="single" w:sz="4" w:space="0" w:color="auto"/>
            </w:tcBorders>
            <w:shd w:val="clear" w:color="000000" w:fill="FFFFFF"/>
            <w:vAlign w:val="center"/>
            <w:hideMark/>
          </w:tcPr>
          <w:p w14:paraId="256AC173"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Material seleccionado para relleno</w:t>
            </w:r>
          </w:p>
        </w:tc>
        <w:tc>
          <w:tcPr>
            <w:tcW w:w="709" w:type="dxa"/>
            <w:tcBorders>
              <w:top w:val="nil"/>
              <w:left w:val="nil"/>
              <w:bottom w:val="single" w:sz="4" w:space="0" w:color="auto"/>
              <w:right w:val="single" w:sz="4" w:space="0" w:color="auto"/>
            </w:tcBorders>
            <w:shd w:val="clear" w:color="000000" w:fill="FFFFFF"/>
            <w:noWrap/>
            <w:vAlign w:val="center"/>
            <w:hideMark/>
          </w:tcPr>
          <w:p w14:paraId="0B8C2AC1"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1B50D6A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276,00</w:t>
            </w:r>
          </w:p>
        </w:tc>
        <w:tc>
          <w:tcPr>
            <w:tcW w:w="1418" w:type="dxa"/>
            <w:tcBorders>
              <w:top w:val="nil"/>
              <w:left w:val="nil"/>
              <w:bottom w:val="single" w:sz="4" w:space="0" w:color="auto"/>
              <w:right w:val="single" w:sz="4" w:space="0" w:color="auto"/>
            </w:tcBorders>
            <w:vAlign w:val="center"/>
            <w:hideMark/>
          </w:tcPr>
          <w:p w14:paraId="0747826A" w14:textId="360751F4"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$ 599.151,96 </w:t>
            </w:r>
          </w:p>
        </w:tc>
        <w:tc>
          <w:tcPr>
            <w:tcW w:w="2268" w:type="dxa"/>
            <w:tcBorders>
              <w:top w:val="nil"/>
              <w:left w:val="nil"/>
              <w:bottom w:val="single" w:sz="4" w:space="0" w:color="auto"/>
              <w:right w:val="single" w:sz="8" w:space="0" w:color="auto"/>
            </w:tcBorders>
            <w:vAlign w:val="center"/>
            <w:hideMark/>
          </w:tcPr>
          <w:p w14:paraId="5D62C365" w14:textId="243765E3"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$ 165.365.941,00 </w:t>
            </w:r>
          </w:p>
        </w:tc>
      </w:tr>
      <w:tr w:rsidR="004D2D6A" w:rsidRPr="00CD475E" w14:paraId="361839C7" w14:textId="77777777" w:rsidTr="00EF2FA7">
        <w:trPr>
          <w:trHeight w:val="149"/>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6E37897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8</w:t>
            </w:r>
          </w:p>
        </w:tc>
        <w:tc>
          <w:tcPr>
            <w:tcW w:w="1134" w:type="dxa"/>
            <w:tcBorders>
              <w:top w:val="nil"/>
              <w:left w:val="nil"/>
              <w:bottom w:val="single" w:sz="4" w:space="0" w:color="auto"/>
              <w:right w:val="single" w:sz="4" w:space="0" w:color="auto"/>
            </w:tcBorders>
            <w:shd w:val="clear" w:color="000000" w:fill="FFFFFF"/>
            <w:noWrap/>
            <w:vAlign w:val="center"/>
            <w:hideMark/>
          </w:tcPr>
          <w:p w14:paraId="63A1297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630.1.4.1</w:t>
            </w:r>
          </w:p>
        </w:tc>
        <w:tc>
          <w:tcPr>
            <w:tcW w:w="3544" w:type="dxa"/>
            <w:tcBorders>
              <w:top w:val="nil"/>
              <w:left w:val="nil"/>
              <w:bottom w:val="single" w:sz="4" w:space="0" w:color="auto"/>
              <w:right w:val="single" w:sz="4" w:space="0" w:color="auto"/>
            </w:tcBorders>
            <w:shd w:val="clear" w:color="000000" w:fill="FFFFFF"/>
            <w:vAlign w:val="center"/>
            <w:hideMark/>
          </w:tcPr>
          <w:p w14:paraId="38BFA918"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Concreto Resistencia 21 MPa   </w:t>
            </w:r>
          </w:p>
        </w:tc>
        <w:tc>
          <w:tcPr>
            <w:tcW w:w="709" w:type="dxa"/>
            <w:tcBorders>
              <w:top w:val="nil"/>
              <w:left w:val="nil"/>
              <w:bottom w:val="single" w:sz="4" w:space="0" w:color="auto"/>
              <w:right w:val="single" w:sz="4" w:space="0" w:color="auto"/>
            </w:tcBorders>
            <w:shd w:val="clear" w:color="000000" w:fill="FFFFFF"/>
            <w:noWrap/>
            <w:vAlign w:val="center"/>
            <w:hideMark/>
          </w:tcPr>
          <w:p w14:paraId="2BC6DDC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0736EFE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179,00</w:t>
            </w:r>
          </w:p>
        </w:tc>
        <w:tc>
          <w:tcPr>
            <w:tcW w:w="1418" w:type="dxa"/>
            <w:tcBorders>
              <w:top w:val="nil"/>
              <w:left w:val="nil"/>
              <w:bottom w:val="single" w:sz="4" w:space="0" w:color="auto"/>
              <w:right w:val="single" w:sz="4" w:space="0" w:color="auto"/>
            </w:tcBorders>
            <w:vAlign w:val="center"/>
            <w:hideMark/>
          </w:tcPr>
          <w:p w14:paraId="619DB413" w14:textId="10102140"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$ 1.850.534,40 </w:t>
            </w:r>
          </w:p>
        </w:tc>
        <w:tc>
          <w:tcPr>
            <w:tcW w:w="2268" w:type="dxa"/>
            <w:tcBorders>
              <w:top w:val="nil"/>
              <w:left w:val="nil"/>
              <w:bottom w:val="single" w:sz="4" w:space="0" w:color="auto"/>
              <w:right w:val="single" w:sz="8" w:space="0" w:color="auto"/>
            </w:tcBorders>
            <w:vAlign w:val="center"/>
            <w:hideMark/>
          </w:tcPr>
          <w:p w14:paraId="7A122A38" w14:textId="35F92F28"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$ 331.245.658,00 </w:t>
            </w:r>
          </w:p>
        </w:tc>
      </w:tr>
      <w:tr w:rsidR="004D2D6A" w:rsidRPr="00CD475E" w14:paraId="77378640" w14:textId="77777777" w:rsidTr="00EF2FA7">
        <w:trPr>
          <w:trHeight w:val="166"/>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5A6D51C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9</w:t>
            </w:r>
          </w:p>
        </w:tc>
        <w:tc>
          <w:tcPr>
            <w:tcW w:w="1134" w:type="dxa"/>
            <w:tcBorders>
              <w:top w:val="nil"/>
              <w:left w:val="nil"/>
              <w:bottom w:val="single" w:sz="4" w:space="0" w:color="auto"/>
              <w:right w:val="single" w:sz="4" w:space="0" w:color="auto"/>
            </w:tcBorders>
            <w:shd w:val="clear" w:color="000000" w:fill="FFFFFF"/>
            <w:noWrap/>
            <w:vAlign w:val="center"/>
            <w:hideMark/>
          </w:tcPr>
          <w:p w14:paraId="2EE6E18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663.1</w:t>
            </w:r>
          </w:p>
        </w:tc>
        <w:tc>
          <w:tcPr>
            <w:tcW w:w="3544" w:type="dxa"/>
            <w:tcBorders>
              <w:top w:val="nil"/>
              <w:left w:val="nil"/>
              <w:bottom w:val="single" w:sz="4" w:space="0" w:color="auto"/>
              <w:right w:val="single" w:sz="4" w:space="0" w:color="auto"/>
            </w:tcBorders>
            <w:shd w:val="clear" w:color="000000" w:fill="FFFFFF"/>
            <w:vAlign w:val="center"/>
            <w:hideMark/>
          </w:tcPr>
          <w:p w14:paraId="6A671EFB"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Tubería de PVC alcantarillado diametro= 36" / 900mm </w:t>
            </w:r>
          </w:p>
        </w:tc>
        <w:tc>
          <w:tcPr>
            <w:tcW w:w="709" w:type="dxa"/>
            <w:tcBorders>
              <w:top w:val="nil"/>
              <w:left w:val="nil"/>
              <w:bottom w:val="single" w:sz="4" w:space="0" w:color="auto"/>
              <w:right w:val="single" w:sz="4" w:space="0" w:color="auto"/>
            </w:tcBorders>
            <w:shd w:val="clear" w:color="000000" w:fill="FFFFFF"/>
            <w:noWrap/>
            <w:vAlign w:val="center"/>
            <w:hideMark/>
          </w:tcPr>
          <w:p w14:paraId="111C77B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ML</w:t>
            </w:r>
          </w:p>
        </w:tc>
        <w:tc>
          <w:tcPr>
            <w:tcW w:w="1417" w:type="dxa"/>
            <w:tcBorders>
              <w:top w:val="nil"/>
              <w:left w:val="nil"/>
              <w:bottom w:val="single" w:sz="4" w:space="0" w:color="auto"/>
              <w:right w:val="single" w:sz="4" w:space="0" w:color="auto"/>
            </w:tcBorders>
            <w:vAlign w:val="center"/>
            <w:hideMark/>
          </w:tcPr>
          <w:p w14:paraId="0C28D2D1"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207,00</w:t>
            </w:r>
          </w:p>
        </w:tc>
        <w:tc>
          <w:tcPr>
            <w:tcW w:w="1418" w:type="dxa"/>
            <w:tcBorders>
              <w:top w:val="nil"/>
              <w:left w:val="nil"/>
              <w:bottom w:val="single" w:sz="4" w:space="0" w:color="auto"/>
              <w:right w:val="single" w:sz="4" w:space="0" w:color="auto"/>
            </w:tcBorders>
            <w:vAlign w:val="center"/>
            <w:hideMark/>
          </w:tcPr>
          <w:p w14:paraId="152C45AA" w14:textId="67EDBD9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$ 3.611.823,60 </w:t>
            </w:r>
          </w:p>
        </w:tc>
        <w:tc>
          <w:tcPr>
            <w:tcW w:w="2268" w:type="dxa"/>
            <w:tcBorders>
              <w:top w:val="nil"/>
              <w:left w:val="nil"/>
              <w:bottom w:val="single" w:sz="4" w:space="0" w:color="auto"/>
              <w:right w:val="single" w:sz="8" w:space="0" w:color="auto"/>
            </w:tcBorders>
            <w:vAlign w:val="center"/>
            <w:hideMark/>
          </w:tcPr>
          <w:p w14:paraId="5E7944E7" w14:textId="10EF40D2"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$ 747.647.485,00 </w:t>
            </w:r>
          </w:p>
        </w:tc>
      </w:tr>
      <w:tr w:rsidR="004D2D6A" w:rsidRPr="00CD475E" w14:paraId="0BE55B27"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282634F8"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10</w:t>
            </w:r>
          </w:p>
        </w:tc>
        <w:tc>
          <w:tcPr>
            <w:tcW w:w="1134" w:type="dxa"/>
            <w:tcBorders>
              <w:top w:val="nil"/>
              <w:left w:val="nil"/>
              <w:bottom w:val="single" w:sz="4" w:space="0" w:color="auto"/>
              <w:right w:val="single" w:sz="4" w:space="0" w:color="auto"/>
            </w:tcBorders>
            <w:shd w:val="clear" w:color="000000" w:fill="FFFFFF"/>
            <w:noWrap/>
            <w:vAlign w:val="center"/>
            <w:hideMark/>
          </w:tcPr>
          <w:p w14:paraId="5CCAE15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640.1</w:t>
            </w:r>
          </w:p>
        </w:tc>
        <w:tc>
          <w:tcPr>
            <w:tcW w:w="3544" w:type="dxa"/>
            <w:tcBorders>
              <w:top w:val="nil"/>
              <w:left w:val="nil"/>
              <w:bottom w:val="single" w:sz="4" w:space="0" w:color="auto"/>
              <w:right w:val="single" w:sz="4" w:space="0" w:color="auto"/>
            </w:tcBorders>
            <w:shd w:val="clear" w:color="000000" w:fill="FFFFFF"/>
            <w:vAlign w:val="center"/>
            <w:hideMark/>
          </w:tcPr>
          <w:p w14:paraId="6E3398E0"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Acero de refuerzo </w:t>
            </w:r>
          </w:p>
        </w:tc>
        <w:tc>
          <w:tcPr>
            <w:tcW w:w="709" w:type="dxa"/>
            <w:tcBorders>
              <w:top w:val="nil"/>
              <w:left w:val="nil"/>
              <w:bottom w:val="single" w:sz="4" w:space="0" w:color="auto"/>
              <w:right w:val="single" w:sz="4" w:space="0" w:color="auto"/>
            </w:tcBorders>
            <w:shd w:val="clear" w:color="000000" w:fill="FFFFFF"/>
            <w:noWrap/>
            <w:vAlign w:val="center"/>
            <w:hideMark/>
          </w:tcPr>
          <w:p w14:paraId="4C7CB42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Kg</w:t>
            </w:r>
          </w:p>
        </w:tc>
        <w:tc>
          <w:tcPr>
            <w:tcW w:w="1417" w:type="dxa"/>
            <w:tcBorders>
              <w:top w:val="nil"/>
              <w:left w:val="nil"/>
              <w:bottom w:val="single" w:sz="4" w:space="0" w:color="auto"/>
              <w:right w:val="single" w:sz="4" w:space="0" w:color="auto"/>
            </w:tcBorders>
            <w:vAlign w:val="center"/>
            <w:hideMark/>
          </w:tcPr>
          <w:p w14:paraId="6717E97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13315,00</w:t>
            </w:r>
          </w:p>
        </w:tc>
        <w:tc>
          <w:tcPr>
            <w:tcW w:w="1418" w:type="dxa"/>
            <w:tcBorders>
              <w:top w:val="nil"/>
              <w:left w:val="nil"/>
              <w:bottom w:val="single" w:sz="4" w:space="0" w:color="auto"/>
              <w:right w:val="single" w:sz="4" w:space="0" w:color="auto"/>
            </w:tcBorders>
            <w:vAlign w:val="center"/>
            <w:hideMark/>
          </w:tcPr>
          <w:p w14:paraId="1B65A938" w14:textId="5F643249"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$ 12.633,72 </w:t>
            </w:r>
          </w:p>
        </w:tc>
        <w:tc>
          <w:tcPr>
            <w:tcW w:w="2268" w:type="dxa"/>
            <w:tcBorders>
              <w:top w:val="nil"/>
              <w:left w:val="nil"/>
              <w:bottom w:val="single" w:sz="4" w:space="0" w:color="auto"/>
              <w:right w:val="single" w:sz="8" w:space="0" w:color="auto"/>
            </w:tcBorders>
            <w:vAlign w:val="center"/>
            <w:hideMark/>
          </w:tcPr>
          <w:p w14:paraId="26199B64" w14:textId="565E81F0"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$ 168.217.982,00 </w:t>
            </w:r>
          </w:p>
        </w:tc>
      </w:tr>
      <w:tr w:rsidR="004D2D6A" w:rsidRPr="00CD475E" w14:paraId="316B6766"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78E68E6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11</w:t>
            </w:r>
          </w:p>
        </w:tc>
        <w:tc>
          <w:tcPr>
            <w:tcW w:w="1134" w:type="dxa"/>
            <w:tcBorders>
              <w:top w:val="nil"/>
              <w:left w:val="nil"/>
              <w:bottom w:val="single" w:sz="4" w:space="0" w:color="auto"/>
              <w:right w:val="single" w:sz="4" w:space="0" w:color="auto"/>
            </w:tcBorders>
            <w:shd w:val="clear" w:color="000000" w:fill="FFFFFF"/>
            <w:noWrap/>
            <w:vAlign w:val="center"/>
            <w:hideMark/>
          </w:tcPr>
          <w:p w14:paraId="3FF2F2B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600.1.1</w:t>
            </w:r>
          </w:p>
        </w:tc>
        <w:tc>
          <w:tcPr>
            <w:tcW w:w="3544" w:type="dxa"/>
            <w:tcBorders>
              <w:top w:val="nil"/>
              <w:left w:val="nil"/>
              <w:bottom w:val="single" w:sz="4" w:space="0" w:color="auto"/>
              <w:right w:val="single" w:sz="4" w:space="0" w:color="auto"/>
            </w:tcBorders>
            <w:shd w:val="clear" w:color="000000" w:fill="FFFFFF"/>
            <w:vAlign w:val="center"/>
            <w:hideMark/>
          </w:tcPr>
          <w:p w14:paraId="66555D52"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Excavaciones Varias sin Clasificar </w:t>
            </w:r>
          </w:p>
        </w:tc>
        <w:tc>
          <w:tcPr>
            <w:tcW w:w="709" w:type="dxa"/>
            <w:tcBorders>
              <w:top w:val="nil"/>
              <w:left w:val="nil"/>
              <w:bottom w:val="single" w:sz="4" w:space="0" w:color="auto"/>
              <w:right w:val="single" w:sz="4" w:space="0" w:color="auto"/>
            </w:tcBorders>
            <w:shd w:val="clear" w:color="000000" w:fill="FFFFFF"/>
            <w:noWrap/>
            <w:vAlign w:val="center"/>
            <w:hideMark/>
          </w:tcPr>
          <w:p w14:paraId="73E9F7A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71CE3B2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1012,00</w:t>
            </w:r>
          </w:p>
        </w:tc>
        <w:tc>
          <w:tcPr>
            <w:tcW w:w="1418" w:type="dxa"/>
            <w:tcBorders>
              <w:top w:val="nil"/>
              <w:left w:val="nil"/>
              <w:bottom w:val="single" w:sz="4" w:space="0" w:color="auto"/>
              <w:right w:val="single" w:sz="4" w:space="0" w:color="auto"/>
            </w:tcBorders>
            <w:vAlign w:val="center"/>
            <w:hideMark/>
          </w:tcPr>
          <w:p w14:paraId="0FC0024A" w14:textId="2C5AE50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$ 114.986,52 </w:t>
            </w:r>
          </w:p>
        </w:tc>
        <w:tc>
          <w:tcPr>
            <w:tcW w:w="2268" w:type="dxa"/>
            <w:tcBorders>
              <w:top w:val="nil"/>
              <w:left w:val="nil"/>
              <w:bottom w:val="single" w:sz="4" w:space="0" w:color="auto"/>
              <w:right w:val="single" w:sz="8" w:space="0" w:color="auto"/>
            </w:tcBorders>
            <w:vAlign w:val="center"/>
            <w:hideMark/>
          </w:tcPr>
          <w:p w14:paraId="5424907F" w14:textId="515B1E6E"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$ 116.366.358,00 </w:t>
            </w:r>
          </w:p>
        </w:tc>
      </w:tr>
      <w:tr w:rsidR="004D2D6A" w:rsidRPr="00CD475E" w14:paraId="6564F1C2" w14:textId="77777777" w:rsidTr="00EF2FA7">
        <w:trPr>
          <w:trHeight w:val="166"/>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006A724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12</w:t>
            </w:r>
          </w:p>
        </w:tc>
        <w:tc>
          <w:tcPr>
            <w:tcW w:w="1134" w:type="dxa"/>
            <w:tcBorders>
              <w:top w:val="nil"/>
              <w:left w:val="nil"/>
              <w:bottom w:val="single" w:sz="4" w:space="0" w:color="auto"/>
              <w:right w:val="single" w:sz="4" w:space="0" w:color="auto"/>
            </w:tcBorders>
            <w:shd w:val="clear" w:color="000000" w:fill="FFFFFF"/>
            <w:noWrap/>
            <w:vAlign w:val="center"/>
            <w:hideMark/>
          </w:tcPr>
          <w:p w14:paraId="0EADAB9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630.1.5.1</w:t>
            </w:r>
          </w:p>
        </w:tc>
        <w:tc>
          <w:tcPr>
            <w:tcW w:w="3544" w:type="dxa"/>
            <w:tcBorders>
              <w:top w:val="nil"/>
              <w:left w:val="nil"/>
              <w:bottom w:val="single" w:sz="4" w:space="0" w:color="auto"/>
              <w:right w:val="single" w:sz="4" w:space="0" w:color="auto"/>
            </w:tcBorders>
            <w:shd w:val="clear" w:color="000000" w:fill="FFFFFF"/>
            <w:vAlign w:val="center"/>
            <w:hideMark/>
          </w:tcPr>
          <w:p w14:paraId="379C6506"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Concreto Resistencia 17 MPa  </w:t>
            </w:r>
          </w:p>
        </w:tc>
        <w:tc>
          <w:tcPr>
            <w:tcW w:w="709" w:type="dxa"/>
            <w:tcBorders>
              <w:top w:val="nil"/>
              <w:left w:val="nil"/>
              <w:bottom w:val="single" w:sz="4" w:space="0" w:color="auto"/>
              <w:right w:val="single" w:sz="4" w:space="0" w:color="auto"/>
            </w:tcBorders>
            <w:shd w:val="clear" w:color="000000" w:fill="FFFFFF"/>
            <w:noWrap/>
            <w:vAlign w:val="center"/>
            <w:hideMark/>
          </w:tcPr>
          <w:p w14:paraId="05DC59C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716C16A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18,00</w:t>
            </w:r>
          </w:p>
        </w:tc>
        <w:tc>
          <w:tcPr>
            <w:tcW w:w="1418" w:type="dxa"/>
            <w:tcBorders>
              <w:top w:val="nil"/>
              <w:left w:val="nil"/>
              <w:bottom w:val="single" w:sz="4" w:space="0" w:color="auto"/>
              <w:right w:val="single" w:sz="4" w:space="0" w:color="auto"/>
            </w:tcBorders>
            <w:vAlign w:val="center"/>
            <w:hideMark/>
          </w:tcPr>
          <w:p w14:paraId="5AAEFBAF" w14:textId="47538C70"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$ 1.613.084,88 </w:t>
            </w:r>
          </w:p>
        </w:tc>
        <w:tc>
          <w:tcPr>
            <w:tcW w:w="2268" w:type="dxa"/>
            <w:tcBorders>
              <w:top w:val="nil"/>
              <w:left w:val="nil"/>
              <w:bottom w:val="single" w:sz="4" w:space="0" w:color="auto"/>
              <w:right w:val="single" w:sz="8" w:space="0" w:color="auto"/>
            </w:tcBorders>
            <w:vAlign w:val="center"/>
            <w:hideMark/>
          </w:tcPr>
          <w:p w14:paraId="05FA46C3" w14:textId="650AC74C"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$ 29.035.528,00 </w:t>
            </w:r>
          </w:p>
        </w:tc>
      </w:tr>
      <w:tr w:rsidR="004D2D6A" w:rsidRPr="00CD475E" w14:paraId="51274D62"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6C9B8381"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2510D883"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124EDBC1"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76513D7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25B12EC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195CECC1"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1CF354C6" w14:textId="004A172C"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$ 1.667.062.615,00 </w:t>
            </w:r>
          </w:p>
        </w:tc>
      </w:tr>
      <w:tr w:rsidR="004D2D6A" w:rsidRPr="00CD475E" w14:paraId="1FCB8D4A"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A6A6A6"/>
            <w:noWrap/>
            <w:vAlign w:val="center"/>
            <w:hideMark/>
          </w:tcPr>
          <w:p w14:paraId="6BD07B18"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4678" w:type="dxa"/>
            <w:gridSpan w:val="2"/>
            <w:tcBorders>
              <w:top w:val="nil"/>
              <w:left w:val="single" w:sz="4" w:space="0" w:color="auto"/>
              <w:bottom w:val="single" w:sz="4" w:space="0" w:color="auto"/>
              <w:right w:val="nil"/>
            </w:tcBorders>
            <w:shd w:val="clear" w:color="000000" w:fill="A6A6A6"/>
            <w:noWrap/>
            <w:vAlign w:val="center"/>
            <w:hideMark/>
          </w:tcPr>
          <w:p w14:paraId="380F4766"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BOX CULVERT DE  (1.5 X 1.5)</w:t>
            </w:r>
          </w:p>
        </w:tc>
        <w:tc>
          <w:tcPr>
            <w:tcW w:w="709" w:type="dxa"/>
            <w:tcBorders>
              <w:top w:val="nil"/>
              <w:left w:val="nil"/>
              <w:bottom w:val="single" w:sz="4" w:space="0" w:color="auto"/>
              <w:right w:val="nil"/>
            </w:tcBorders>
            <w:shd w:val="clear" w:color="000000" w:fill="A6A6A6"/>
            <w:noWrap/>
            <w:vAlign w:val="center"/>
            <w:hideMark/>
          </w:tcPr>
          <w:p w14:paraId="3D32DB50"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A6A6A6"/>
            <w:noWrap/>
            <w:vAlign w:val="center"/>
            <w:hideMark/>
          </w:tcPr>
          <w:p w14:paraId="63145BEF"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A6A6A6"/>
            <w:noWrap/>
            <w:vAlign w:val="center"/>
            <w:hideMark/>
          </w:tcPr>
          <w:p w14:paraId="1F17D1CB"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A6A6A6"/>
            <w:noWrap/>
            <w:vAlign w:val="center"/>
            <w:hideMark/>
          </w:tcPr>
          <w:p w14:paraId="6FD816C9"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316018E0"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5EF80D2C"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13</w:t>
            </w:r>
          </w:p>
        </w:tc>
        <w:tc>
          <w:tcPr>
            <w:tcW w:w="1134" w:type="dxa"/>
            <w:tcBorders>
              <w:top w:val="nil"/>
              <w:left w:val="nil"/>
              <w:bottom w:val="single" w:sz="4" w:space="0" w:color="auto"/>
              <w:right w:val="single" w:sz="4" w:space="0" w:color="auto"/>
            </w:tcBorders>
            <w:shd w:val="clear" w:color="000000" w:fill="FFFFFF"/>
            <w:noWrap/>
            <w:vAlign w:val="center"/>
            <w:hideMark/>
          </w:tcPr>
          <w:p w14:paraId="6D1E412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600.1.1</w:t>
            </w:r>
          </w:p>
        </w:tc>
        <w:tc>
          <w:tcPr>
            <w:tcW w:w="3544" w:type="dxa"/>
            <w:tcBorders>
              <w:top w:val="nil"/>
              <w:left w:val="nil"/>
              <w:bottom w:val="single" w:sz="4" w:space="0" w:color="auto"/>
              <w:right w:val="single" w:sz="4" w:space="0" w:color="auto"/>
            </w:tcBorders>
            <w:shd w:val="clear" w:color="000000" w:fill="FFFFFF"/>
            <w:vAlign w:val="center"/>
            <w:hideMark/>
          </w:tcPr>
          <w:p w14:paraId="3CB64BC9"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Excavaciones Varias sin Clasificar</w:t>
            </w:r>
          </w:p>
        </w:tc>
        <w:tc>
          <w:tcPr>
            <w:tcW w:w="709" w:type="dxa"/>
            <w:tcBorders>
              <w:top w:val="nil"/>
              <w:left w:val="nil"/>
              <w:bottom w:val="single" w:sz="4" w:space="0" w:color="auto"/>
              <w:right w:val="single" w:sz="4" w:space="0" w:color="auto"/>
            </w:tcBorders>
            <w:shd w:val="clear" w:color="000000" w:fill="FFFFFF"/>
            <w:noWrap/>
            <w:vAlign w:val="center"/>
            <w:hideMark/>
          </w:tcPr>
          <w:p w14:paraId="388636F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0FF7462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209,00</w:t>
            </w:r>
          </w:p>
        </w:tc>
        <w:tc>
          <w:tcPr>
            <w:tcW w:w="1418" w:type="dxa"/>
            <w:tcBorders>
              <w:top w:val="nil"/>
              <w:left w:val="nil"/>
              <w:bottom w:val="single" w:sz="4" w:space="0" w:color="auto"/>
              <w:right w:val="single" w:sz="4" w:space="0" w:color="auto"/>
            </w:tcBorders>
            <w:vAlign w:val="center"/>
            <w:hideMark/>
          </w:tcPr>
          <w:p w14:paraId="1C4ADDEC" w14:textId="54BA191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$ 114.968,04 </w:t>
            </w:r>
          </w:p>
        </w:tc>
        <w:tc>
          <w:tcPr>
            <w:tcW w:w="2268" w:type="dxa"/>
            <w:tcBorders>
              <w:top w:val="nil"/>
              <w:left w:val="nil"/>
              <w:bottom w:val="single" w:sz="4" w:space="0" w:color="auto"/>
              <w:right w:val="single" w:sz="8" w:space="0" w:color="auto"/>
            </w:tcBorders>
            <w:vAlign w:val="center"/>
            <w:hideMark/>
          </w:tcPr>
          <w:p w14:paraId="7F307076" w14:textId="168294B2"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$ 24.028.320,00 </w:t>
            </w:r>
          </w:p>
        </w:tc>
      </w:tr>
      <w:tr w:rsidR="004D2D6A" w:rsidRPr="00CD475E" w14:paraId="5CBD9418"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4EA71AB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14</w:t>
            </w:r>
          </w:p>
        </w:tc>
        <w:tc>
          <w:tcPr>
            <w:tcW w:w="1134" w:type="dxa"/>
            <w:tcBorders>
              <w:top w:val="nil"/>
              <w:left w:val="nil"/>
              <w:bottom w:val="single" w:sz="4" w:space="0" w:color="auto"/>
              <w:right w:val="single" w:sz="4" w:space="0" w:color="auto"/>
            </w:tcBorders>
            <w:shd w:val="clear" w:color="000000" w:fill="FFFFFF"/>
            <w:noWrap/>
            <w:vAlign w:val="center"/>
            <w:hideMark/>
          </w:tcPr>
          <w:p w14:paraId="7BBA03A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610.1</w:t>
            </w:r>
          </w:p>
        </w:tc>
        <w:tc>
          <w:tcPr>
            <w:tcW w:w="3544" w:type="dxa"/>
            <w:tcBorders>
              <w:top w:val="nil"/>
              <w:left w:val="nil"/>
              <w:bottom w:val="single" w:sz="4" w:space="0" w:color="auto"/>
              <w:right w:val="single" w:sz="4" w:space="0" w:color="auto"/>
            </w:tcBorders>
            <w:shd w:val="clear" w:color="000000" w:fill="FFFFFF"/>
            <w:vAlign w:val="center"/>
            <w:hideMark/>
          </w:tcPr>
          <w:p w14:paraId="2A2AF795"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Material seleccionado para relleno</w:t>
            </w:r>
          </w:p>
        </w:tc>
        <w:tc>
          <w:tcPr>
            <w:tcW w:w="709" w:type="dxa"/>
            <w:tcBorders>
              <w:top w:val="nil"/>
              <w:left w:val="nil"/>
              <w:bottom w:val="single" w:sz="4" w:space="0" w:color="auto"/>
              <w:right w:val="single" w:sz="4" w:space="0" w:color="auto"/>
            </w:tcBorders>
            <w:shd w:val="clear" w:color="000000" w:fill="FFFFFF"/>
            <w:noWrap/>
            <w:vAlign w:val="center"/>
            <w:hideMark/>
          </w:tcPr>
          <w:p w14:paraId="4D68E7C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4C9045D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92,00</w:t>
            </w:r>
          </w:p>
        </w:tc>
        <w:tc>
          <w:tcPr>
            <w:tcW w:w="1418" w:type="dxa"/>
            <w:tcBorders>
              <w:top w:val="nil"/>
              <w:left w:val="nil"/>
              <w:bottom w:val="single" w:sz="4" w:space="0" w:color="auto"/>
              <w:right w:val="single" w:sz="4" w:space="0" w:color="auto"/>
            </w:tcBorders>
            <w:vAlign w:val="center"/>
            <w:hideMark/>
          </w:tcPr>
          <w:p w14:paraId="55D3F157" w14:textId="6B595E2A"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$ 599.151,96 </w:t>
            </w:r>
          </w:p>
        </w:tc>
        <w:tc>
          <w:tcPr>
            <w:tcW w:w="2268" w:type="dxa"/>
            <w:tcBorders>
              <w:top w:val="nil"/>
              <w:left w:val="nil"/>
              <w:bottom w:val="single" w:sz="4" w:space="0" w:color="auto"/>
              <w:right w:val="single" w:sz="8" w:space="0" w:color="auto"/>
            </w:tcBorders>
            <w:vAlign w:val="center"/>
            <w:hideMark/>
          </w:tcPr>
          <w:p w14:paraId="3EDE8533" w14:textId="17E31001"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$ 55.121.980,00 </w:t>
            </w:r>
          </w:p>
        </w:tc>
      </w:tr>
      <w:tr w:rsidR="004D2D6A" w:rsidRPr="00CD475E" w14:paraId="3A8AAC2C"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6FE7462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15</w:t>
            </w:r>
          </w:p>
        </w:tc>
        <w:tc>
          <w:tcPr>
            <w:tcW w:w="1134" w:type="dxa"/>
            <w:tcBorders>
              <w:top w:val="nil"/>
              <w:left w:val="nil"/>
              <w:bottom w:val="single" w:sz="4" w:space="0" w:color="auto"/>
              <w:right w:val="single" w:sz="4" w:space="0" w:color="auto"/>
            </w:tcBorders>
            <w:shd w:val="clear" w:color="000000" w:fill="FFFFFF"/>
            <w:noWrap/>
            <w:vAlign w:val="center"/>
            <w:hideMark/>
          </w:tcPr>
          <w:p w14:paraId="167AC2B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630.1.5.1</w:t>
            </w:r>
          </w:p>
        </w:tc>
        <w:tc>
          <w:tcPr>
            <w:tcW w:w="3544" w:type="dxa"/>
            <w:tcBorders>
              <w:top w:val="nil"/>
              <w:left w:val="nil"/>
              <w:bottom w:val="single" w:sz="4" w:space="0" w:color="auto"/>
              <w:right w:val="single" w:sz="4" w:space="0" w:color="auto"/>
            </w:tcBorders>
            <w:shd w:val="clear" w:color="000000" w:fill="FFFFFF"/>
            <w:vAlign w:val="center"/>
            <w:hideMark/>
          </w:tcPr>
          <w:p w14:paraId="7E8CFF8E"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Concreto Resistencia 17 MPa  </w:t>
            </w:r>
          </w:p>
        </w:tc>
        <w:tc>
          <w:tcPr>
            <w:tcW w:w="709" w:type="dxa"/>
            <w:tcBorders>
              <w:top w:val="nil"/>
              <w:left w:val="nil"/>
              <w:bottom w:val="single" w:sz="4" w:space="0" w:color="auto"/>
              <w:right w:val="single" w:sz="4" w:space="0" w:color="auto"/>
            </w:tcBorders>
            <w:shd w:val="clear" w:color="000000" w:fill="FFFFFF"/>
            <w:noWrap/>
            <w:vAlign w:val="center"/>
            <w:hideMark/>
          </w:tcPr>
          <w:p w14:paraId="0234EE5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43A7332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8,00</w:t>
            </w:r>
          </w:p>
        </w:tc>
        <w:tc>
          <w:tcPr>
            <w:tcW w:w="1418" w:type="dxa"/>
            <w:tcBorders>
              <w:top w:val="nil"/>
              <w:left w:val="nil"/>
              <w:bottom w:val="single" w:sz="4" w:space="0" w:color="auto"/>
              <w:right w:val="single" w:sz="4" w:space="0" w:color="auto"/>
            </w:tcBorders>
            <w:vAlign w:val="center"/>
            <w:hideMark/>
          </w:tcPr>
          <w:p w14:paraId="00613816" w14:textId="30474D69"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$ 1.613.084,88 </w:t>
            </w:r>
          </w:p>
        </w:tc>
        <w:tc>
          <w:tcPr>
            <w:tcW w:w="2268" w:type="dxa"/>
            <w:tcBorders>
              <w:top w:val="nil"/>
              <w:left w:val="nil"/>
              <w:bottom w:val="single" w:sz="4" w:space="0" w:color="auto"/>
              <w:right w:val="single" w:sz="8" w:space="0" w:color="auto"/>
            </w:tcBorders>
            <w:vAlign w:val="center"/>
            <w:hideMark/>
          </w:tcPr>
          <w:p w14:paraId="2CB145DC" w14:textId="32DBE1CE"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$ 12.904.679,00 </w:t>
            </w:r>
          </w:p>
        </w:tc>
      </w:tr>
      <w:tr w:rsidR="004D2D6A" w:rsidRPr="00CD475E" w14:paraId="46288CDF"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74FBF87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16</w:t>
            </w:r>
          </w:p>
        </w:tc>
        <w:tc>
          <w:tcPr>
            <w:tcW w:w="1134" w:type="dxa"/>
            <w:tcBorders>
              <w:top w:val="nil"/>
              <w:left w:val="nil"/>
              <w:bottom w:val="single" w:sz="4" w:space="0" w:color="auto"/>
              <w:right w:val="single" w:sz="4" w:space="0" w:color="auto"/>
            </w:tcBorders>
            <w:shd w:val="clear" w:color="000000" w:fill="FFFFFF"/>
            <w:noWrap/>
            <w:vAlign w:val="center"/>
            <w:hideMark/>
          </w:tcPr>
          <w:p w14:paraId="0177B6F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630.1.4.1</w:t>
            </w:r>
          </w:p>
        </w:tc>
        <w:tc>
          <w:tcPr>
            <w:tcW w:w="3544" w:type="dxa"/>
            <w:tcBorders>
              <w:top w:val="nil"/>
              <w:left w:val="nil"/>
              <w:bottom w:val="single" w:sz="4" w:space="0" w:color="auto"/>
              <w:right w:val="single" w:sz="4" w:space="0" w:color="auto"/>
            </w:tcBorders>
            <w:shd w:val="clear" w:color="000000" w:fill="FFFFFF"/>
            <w:vAlign w:val="center"/>
            <w:hideMark/>
          </w:tcPr>
          <w:p w14:paraId="68B2CB04"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Concreto Resistencia 21 MPa  </w:t>
            </w:r>
          </w:p>
        </w:tc>
        <w:tc>
          <w:tcPr>
            <w:tcW w:w="709" w:type="dxa"/>
            <w:tcBorders>
              <w:top w:val="nil"/>
              <w:left w:val="nil"/>
              <w:bottom w:val="single" w:sz="4" w:space="0" w:color="auto"/>
              <w:right w:val="single" w:sz="4" w:space="0" w:color="auto"/>
            </w:tcBorders>
            <w:shd w:val="clear" w:color="000000" w:fill="FFFFFF"/>
            <w:noWrap/>
            <w:vAlign w:val="center"/>
            <w:hideMark/>
          </w:tcPr>
          <w:p w14:paraId="2E23358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17C8DED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268,00</w:t>
            </w:r>
          </w:p>
        </w:tc>
        <w:tc>
          <w:tcPr>
            <w:tcW w:w="1418" w:type="dxa"/>
            <w:tcBorders>
              <w:top w:val="nil"/>
              <w:left w:val="nil"/>
              <w:bottom w:val="single" w:sz="4" w:space="0" w:color="auto"/>
              <w:right w:val="single" w:sz="4" w:space="0" w:color="auto"/>
            </w:tcBorders>
            <w:vAlign w:val="center"/>
            <w:hideMark/>
          </w:tcPr>
          <w:p w14:paraId="1018FE47" w14:textId="2FC99F44"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$ 1.850.534,40 </w:t>
            </w:r>
          </w:p>
        </w:tc>
        <w:tc>
          <w:tcPr>
            <w:tcW w:w="2268" w:type="dxa"/>
            <w:tcBorders>
              <w:top w:val="nil"/>
              <w:left w:val="nil"/>
              <w:bottom w:val="single" w:sz="4" w:space="0" w:color="auto"/>
              <w:right w:val="single" w:sz="8" w:space="0" w:color="auto"/>
            </w:tcBorders>
            <w:vAlign w:val="center"/>
            <w:hideMark/>
          </w:tcPr>
          <w:p w14:paraId="29DF910F" w14:textId="5C995718"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$ 495.943.219,00 </w:t>
            </w:r>
          </w:p>
        </w:tc>
      </w:tr>
      <w:tr w:rsidR="004D2D6A" w:rsidRPr="00CD475E" w14:paraId="3EE92FD8"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1CB124E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17</w:t>
            </w:r>
          </w:p>
        </w:tc>
        <w:tc>
          <w:tcPr>
            <w:tcW w:w="1134" w:type="dxa"/>
            <w:tcBorders>
              <w:top w:val="nil"/>
              <w:left w:val="nil"/>
              <w:bottom w:val="single" w:sz="4" w:space="0" w:color="auto"/>
              <w:right w:val="single" w:sz="4" w:space="0" w:color="auto"/>
            </w:tcBorders>
            <w:shd w:val="clear" w:color="000000" w:fill="FFFFFF"/>
            <w:noWrap/>
            <w:vAlign w:val="center"/>
            <w:hideMark/>
          </w:tcPr>
          <w:p w14:paraId="52E1615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640.1</w:t>
            </w:r>
          </w:p>
        </w:tc>
        <w:tc>
          <w:tcPr>
            <w:tcW w:w="3544" w:type="dxa"/>
            <w:tcBorders>
              <w:top w:val="nil"/>
              <w:left w:val="nil"/>
              <w:bottom w:val="single" w:sz="4" w:space="0" w:color="auto"/>
              <w:right w:val="single" w:sz="4" w:space="0" w:color="auto"/>
            </w:tcBorders>
            <w:shd w:val="clear" w:color="000000" w:fill="FFFFFF"/>
            <w:vAlign w:val="center"/>
            <w:hideMark/>
          </w:tcPr>
          <w:p w14:paraId="2B606C59"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Acero de refuerzo </w:t>
            </w:r>
          </w:p>
        </w:tc>
        <w:tc>
          <w:tcPr>
            <w:tcW w:w="709" w:type="dxa"/>
            <w:tcBorders>
              <w:top w:val="nil"/>
              <w:left w:val="nil"/>
              <w:bottom w:val="single" w:sz="4" w:space="0" w:color="auto"/>
              <w:right w:val="single" w:sz="4" w:space="0" w:color="auto"/>
            </w:tcBorders>
            <w:shd w:val="clear" w:color="000000" w:fill="FFFFFF"/>
            <w:noWrap/>
            <w:vAlign w:val="center"/>
            <w:hideMark/>
          </w:tcPr>
          <w:p w14:paraId="2D29641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Kg</w:t>
            </w:r>
          </w:p>
        </w:tc>
        <w:tc>
          <w:tcPr>
            <w:tcW w:w="1417" w:type="dxa"/>
            <w:tcBorders>
              <w:top w:val="nil"/>
              <w:left w:val="nil"/>
              <w:bottom w:val="single" w:sz="4" w:space="0" w:color="auto"/>
              <w:right w:val="single" w:sz="4" w:space="0" w:color="auto"/>
            </w:tcBorders>
            <w:vAlign w:val="center"/>
            <w:hideMark/>
          </w:tcPr>
          <w:p w14:paraId="27F133A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6037,00</w:t>
            </w:r>
          </w:p>
        </w:tc>
        <w:tc>
          <w:tcPr>
            <w:tcW w:w="1418" w:type="dxa"/>
            <w:tcBorders>
              <w:top w:val="nil"/>
              <w:left w:val="nil"/>
              <w:bottom w:val="single" w:sz="4" w:space="0" w:color="auto"/>
              <w:right w:val="single" w:sz="4" w:space="0" w:color="auto"/>
            </w:tcBorders>
            <w:vAlign w:val="center"/>
            <w:hideMark/>
          </w:tcPr>
          <w:p w14:paraId="6B564B3A" w14:textId="2AA6F478"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$ 12.633,72 </w:t>
            </w:r>
          </w:p>
        </w:tc>
        <w:tc>
          <w:tcPr>
            <w:tcW w:w="2268" w:type="dxa"/>
            <w:tcBorders>
              <w:top w:val="nil"/>
              <w:left w:val="nil"/>
              <w:bottom w:val="single" w:sz="4" w:space="0" w:color="auto"/>
              <w:right w:val="single" w:sz="8" w:space="0" w:color="auto"/>
            </w:tcBorders>
            <w:vAlign w:val="center"/>
            <w:hideMark/>
          </w:tcPr>
          <w:p w14:paraId="6890E28F" w14:textId="528A7B9E"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$ 76.269.768,00 </w:t>
            </w:r>
          </w:p>
        </w:tc>
      </w:tr>
      <w:tr w:rsidR="004D2D6A" w:rsidRPr="00CD475E" w14:paraId="6EC92D25"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12DD47D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4E1AAD52"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7077F9EE"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45BC02D1"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58C4E05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13E06B30"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237CDFA4" w14:textId="368F3592"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$ 664.267.966,00 </w:t>
            </w:r>
          </w:p>
        </w:tc>
      </w:tr>
      <w:tr w:rsidR="00EF2FA7" w:rsidRPr="00CD475E" w14:paraId="184F3FD8"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A6A6A6"/>
            <w:noWrap/>
            <w:vAlign w:val="center"/>
            <w:hideMark/>
          </w:tcPr>
          <w:p w14:paraId="36D5CA32" w14:textId="77777777" w:rsidR="00EF2FA7" w:rsidRPr="00CD475E" w:rsidRDefault="00EF2FA7"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4678" w:type="dxa"/>
            <w:gridSpan w:val="2"/>
            <w:tcBorders>
              <w:top w:val="nil"/>
              <w:left w:val="nil"/>
              <w:bottom w:val="single" w:sz="4" w:space="0" w:color="auto"/>
              <w:right w:val="nil"/>
            </w:tcBorders>
            <w:shd w:val="clear" w:color="000000" w:fill="A6A6A6"/>
            <w:noWrap/>
            <w:vAlign w:val="center"/>
            <w:hideMark/>
          </w:tcPr>
          <w:p w14:paraId="0E9B9FC4" w14:textId="556BAAAA"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SUBDRENAJES</w:t>
            </w:r>
          </w:p>
        </w:tc>
        <w:tc>
          <w:tcPr>
            <w:tcW w:w="709" w:type="dxa"/>
            <w:tcBorders>
              <w:top w:val="nil"/>
              <w:left w:val="nil"/>
              <w:bottom w:val="single" w:sz="4" w:space="0" w:color="auto"/>
              <w:right w:val="nil"/>
            </w:tcBorders>
            <w:shd w:val="clear" w:color="000000" w:fill="A6A6A6"/>
            <w:noWrap/>
            <w:vAlign w:val="center"/>
            <w:hideMark/>
          </w:tcPr>
          <w:p w14:paraId="034CD708"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A6A6A6"/>
            <w:noWrap/>
            <w:vAlign w:val="center"/>
            <w:hideMark/>
          </w:tcPr>
          <w:p w14:paraId="35E2038E" w14:textId="77777777" w:rsidR="00EF2FA7" w:rsidRPr="00CD475E" w:rsidRDefault="00EF2FA7"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A6A6A6"/>
            <w:noWrap/>
            <w:vAlign w:val="center"/>
            <w:hideMark/>
          </w:tcPr>
          <w:p w14:paraId="3AAF3A87"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A6A6A6"/>
            <w:noWrap/>
            <w:vAlign w:val="center"/>
            <w:hideMark/>
          </w:tcPr>
          <w:p w14:paraId="6F6512A6"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6C02D46D" w14:textId="77777777" w:rsidTr="00EF2FA7">
        <w:trPr>
          <w:trHeight w:val="90"/>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3350F74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18</w:t>
            </w:r>
          </w:p>
        </w:tc>
        <w:tc>
          <w:tcPr>
            <w:tcW w:w="1134" w:type="dxa"/>
            <w:tcBorders>
              <w:top w:val="nil"/>
              <w:left w:val="nil"/>
              <w:bottom w:val="single" w:sz="4" w:space="0" w:color="auto"/>
              <w:right w:val="single" w:sz="4" w:space="0" w:color="auto"/>
            </w:tcBorders>
            <w:shd w:val="clear" w:color="000000" w:fill="FFFFFF"/>
            <w:noWrap/>
            <w:vAlign w:val="center"/>
            <w:hideMark/>
          </w:tcPr>
          <w:p w14:paraId="442AD59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600.1.1</w:t>
            </w:r>
          </w:p>
        </w:tc>
        <w:tc>
          <w:tcPr>
            <w:tcW w:w="3544" w:type="dxa"/>
            <w:tcBorders>
              <w:top w:val="nil"/>
              <w:left w:val="nil"/>
              <w:bottom w:val="single" w:sz="4" w:space="0" w:color="auto"/>
              <w:right w:val="single" w:sz="4" w:space="0" w:color="auto"/>
            </w:tcBorders>
            <w:shd w:val="clear" w:color="000000" w:fill="FFFFFF"/>
            <w:vAlign w:val="center"/>
            <w:hideMark/>
          </w:tcPr>
          <w:p w14:paraId="3A505B7E"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 xml:space="preserve">Excavaciones Varias Sin Clasificar </w:t>
            </w:r>
          </w:p>
        </w:tc>
        <w:tc>
          <w:tcPr>
            <w:tcW w:w="709" w:type="dxa"/>
            <w:tcBorders>
              <w:top w:val="nil"/>
              <w:left w:val="nil"/>
              <w:bottom w:val="single" w:sz="4" w:space="0" w:color="auto"/>
              <w:right w:val="single" w:sz="4" w:space="0" w:color="auto"/>
            </w:tcBorders>
            <w:shd w:val="clear" w:color="000000" w:fill="FFFFFF"/>
            <w:noWrap/>
            <w:vAlign w:val="center"/>
            <w:hideMark/>
          </w:tcPr>
          <w:p w14:paraId="37D2CA9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2CB3BAB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2958,00</w:t>
            </w:r>
          </w:p>
        </w:tc>
        <w:tc>
          <w:tcPr>
            <w:tcW w:w="1418" w:type="dxa"/>
            <w:tcBorders>
              <w:top w:val="nil"/>
              <w:left w:val="nil"/>
              <w:bottom w:val="single" w:sz="4" w:space="0" w:color="auto"/>
              <w:right w:val="single" w:sz="4" w:space="0" w:color="auto"/>
            </w:tcBorders>
            <w:vAlign w:val="center"/>
            <w:hideMark/>
          </w:tcPr>
          <w:p w14:paraId="060E8B26" w14:textId="61E31F95"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$ 114.986,52 </w:t>
            </w:r>
          </w:p>
        </w:tc>
        <w:tc>
          <w:tcPr>
            <w:tcW w:w="2268" w:type="dxa"/>
            <w:tcBorders>
              <w:top w:val="nil"/>
              <w:left w:val="nil"/>
              <w:bottom w:val="single" w:sz="4" w:space="0" w:color="auto"/>
              <w:right w:val="single" w:sz="8" w:space="0" w:color="auto"/>
            </w:tcBorders>
            <w:vAlign w:val="center"/>
            <w:hideMark/>
          </w:tcPr>
          <w:p w14:paraId="76FCD8AA" w14:textId="391F423D"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$ 340.130.126,00 </w:t>
            </w:r>
          </w:p>
        </w:tc>
      </w:tr>
      <w:tr w:rsidR="004D2D6A" w:rsidRPr="00CD475E" w14:paraId="1298DF68"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439C417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19</w:t>
            </w:r>
          </w:p>
        </w:tc>
        <w:tc>
          <w:tcPr>
            <w:tcW w:w="1134" w:type="dxa"/>
            <w:tcBorders>
              <w:top w:val="nil"/>
              <w:left w:val="nil"/>
              <w:bottom w:val="single" w:sz="4" w:space="0" w:color="auto"/>
              <w:right w:val="single" w:sz="4" w:space="0" w:color="auto"/>
            </w:tcBorders>
            <w:shd w:val="clear" w:color="000000" w:fill="FFFFFF"/>
            <w:noWrap/>
            <w:vAlign w:val="center"/>
            <w:hideMark/>
          </w:tcPr>
          <w:p w14:paraId="5C87A95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674.2</w:t>
            </w:r>
          </w:p>
        </w:tc>
        <w:tc>
          <w:tcPr>
            <w:tcW w:w="3544" w:type="dxa"/>
            <w:tcBorders>
              <w:top w:val="nil"/>
              <w:left w:val="nil"/>
              <w:bottom w:val="single" w:sz="4" w:space="0" w:color="auto"/>
              <w:right w:val="single" w:sz="4" w:space="0" w:color="auto"/>
            </w:tcBorders>
            <w:shd w:val="clear" w:color="000000" w:fill="FFFFFF"/>
            <w:vAlign w:val="center"/>
            <w:hideMark/>
          </w:tcPr>
          <w:p w14:paraId="5B77B91B"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Filtro Geodren Vial</w:t>
            </w:r>
          </w:p>
        </w:tc>
        <w:tc>
          <w:tcPr>
            <w:tcW w:w="709" w:type="dxa"/>
            <w:tcBorders>
              <w:top w:val="nil"/>
              <w:left w:val="nil"/>
              <w:bottom w:val="single" w:sz="4" w:space="0" w:color="auto"/>
              <w:right w:val="single" w:sz="4" w:space="0" w:color="auto"/>
            </w:tcBorders>
            <w:shd w:val="clear" w:color="000000" w:fill="FFFFFF"/>
            <w:noWrap/>
            <w:vAlign w:val="center"/>
            <w:hideMark/>
          </w:tcPr>
          <w:p w14:paraId="1B05267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ml</w:t>
            </w:r>
          </w:p>
        </w:tc>
        <w:tc>
          <w:tcPr>
            <w:tcW w:w="1417" w:type="dxa"/>
            <w:tcBorders>
              <w:top w:val="nil"/>
              <w:left w:val="nil"/>
              <w:bottom w:val="single" w:sz="4" w:space="0" w:color="auto"/>
              <w:right w:val="single" w:sz="4" w:space="0" w:color="auto"/>
            </w:tcBorders>
            <w:vAlign w:val="center"/>
            <w:hideMark/>
          </w:tcPr>
          <w:p w14:paraId="2FA24F8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9841,00</w:t>
            </w:r>
          </w:p>
        </w:tc>
        <w:tc>
          <w:tcPr>
            <w:tcW w:w="1418" w:type="dxa"/>
            <w:tcBorders>
              <w:top w:val="nil"/>
              <w:left w:val="nil"/>
              <w:bottom w:val="single" w:sz="4" w:space="0" w:color="auto"/>
              <w:right w:val="single" w:sz="4" w:space="0" w:color="auto"/>
            </w:tcBorders>
            <w:vAlign w:val="center"/>
            <w:hideMark/>
          </w:tcPr>
          <w:p w14:paraId="00D261F0" w14:textId="5D5E836A"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$ 374.893,20 </w:t>
            </w:r>
          </w:p>
        </w:tc>
        <w:tc>
          <w:tcPr>
            <w:tcW w:w="2268" w:type="dxa"/>
            <w:tcBorders>
              <w:top w:val="nil"/>
              <w:left w:val="nil"/>
              <w:bottom w:val="single" w:sz="4" w:space="0" w:color="auto"/>
              <w:right w:val="single" w:sz="8" w:space="0" w:color="auto"/>
            </w:tcBorders>
            <w:vAlign w:val="center"/>
            <w:hideMark/>
          </w:tcPr>
          <w:p w14:paraId="2203F0E2" w14:textId="0E15EFB6"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$ 3.689.323.981,00 </w:t>
            </w:r>
          </w:p>
        </w:tc>
      </w:tr>
      <w:tr w:rsidR="004D2D6A" w:rsidRPr="00CD475E" w14:paraId="1E275D10"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0DBF570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0079CF18"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5C0A8201"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1A2A3DF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6198E388"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415DC354"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451B4F13" w14:textId="793F3568"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$ 4.029.454.107,00 </w:t>
            </w:r>
          </w:p>
        </w:tc>
      </w:tr>
      <w:tr w:rsidR="004D2D6A" w:rsidRPr="00CD475E" w14:paraId="4A3FBFCB"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A6A6A6"/>
            <w:noWrap/>
            <w:vAlign w:val="center"/>
            <w:hideMark/>
          </w:tcPr>
          <w:p w14:paraId="6729FD43"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4678" w:type="dxa"/>
            <w:gridSpan w:val="2"/>
            <w:tcBorders>
              <w:top w:val="nil"/>
              <w:left w:val="single" w:sz="4" w:space="0" w:color="auto"/>
              <w:bottom w:val="single" w:sz="4" w:space="0" w:color="auto"/>
              <w:right w:val="nil"/>
            </w:tcBorders>
            <w:shd w:val="clear" w:color="000000" w:fill="A6A6A6"/>
            <w:noWrap/>
            <w:vAlign w:val="center"/>
            <w:hideMark/>
          </w:tcPr>
          <w:p w14:paraId="50E5D3FF"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OBRAS DE PROTECCION</w:t>
            </w:r>
          </w:p>
        </w:tc>
        <w:tc>
          <w:tcPr>
            <w:tcW w:w="709" w:type="dxa"/>
            <w:tcBorders>
              <w:top w:val="nil"/>
              <w:left w:val="nil"/>
              <w:bottom w:val="single" w:sz="4" w:space="0" w:color="auto"/>
              <w:right w:val="nil"/>
            </w:tcBorders>
            <w:shd w:val="clear" w:color="000000" w:fill="A6A6A6"/>
            <w:noWrap/>
            <w:vAlign w:val="center"/>
            <w:hideMark/>
          </w:tcPr>
          <w:p w14:paraId="1C02C39E"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A6A6A6"/>
            <w:noWrap/>
            <w:vAlign w:val="center"/>
            <w:hideMark/>
          </w:tcPr>
          <w:p w14:paraId="3117400B"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A6A6A6"/>
            <w:noWrap/>
            <w:vAlign w:val="center"/>
            <w:hideMark/>
          </w:tcPr>
          <w:p w14:paraId="6400AFF3"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A6A6A6"/>
            <w:noWrap/>
            <w:vAlign w:val="center"/>
            <w:hideMark/>
          </w:tcPr>
          <w:p w14:paraId="096AE1D6" w14:textId="77777777"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03117110" w14:textId="77777777" w:rsidTr="00EF2FA7">
        <w:trPr>
          <w:trHeight w:val="681"/>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0AADAC2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20</w:t>
            </w:r>
          </w:p>
        </w:tc>
        <w:tc>
          <w:tcPr>
            <w:tcW w:w="1134" w:type="dxa"/>
            <w:tcBorders>
              <w:top w:val="nil"/>
              <w:left w:val="nil"/>
              <w:bottom w:val="single" w:sz="4" w:space="0" w:color="auto"/>
              <w:right w:val="single" w:sz="4" w:space="0" w:color="auto"/>
            </w:tcBorders>
            <w:shd w:val="clear" w:color="000000" w:fill="FFFFFF"/>
            <w:noWrap/>
            <w:vAlign w:val="center"/>
            <w:hideMark/>
          </w:tcPr>
          <w:p w14:paraId="43B34DF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671.3</w:t>
            </w:r>
          </w:p>
        </w:tc>
        <w:tc>
          <w:tcPr>
            <w:tcW w:w="3544" w:type="dxa"/>
            <w:tcBorders>
              <w:top w:val="nil"/>
              <w:left w:val="nil"/>
              <w:bottom w:val="single" w:sz="4" w:space="0" w:color="auto"/>
              <w:right w:val="single" w:sz="4" w:space="0" w:color="auto"/>
            </w:tcBorders>
            <w:shd w:val="clear" w:color="000000" w:fill="FFFFFF"/>
            <w:vAlign w:val="center"/>
            <w:hideMark/>
          </w:tcPr>
          <w:p w14:paraId="50C28366"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Cuneta de Concreto Vaciada In Situ; incluye la conformacion de la superficie de apoyo</w:t>
            </w:r>
          </w:p>
        </w:tc>
        <w:tc>
          <w:tcPr>
            <w:tcW w:w="709" w:type="dxa"/>
            <w:tcBorders>
              <w:top w:val="nil"/>
              <w:left w:val="nil"/>
              <w:bottom w:val="single" w:sz="4" w:space="0" w:color="auto"/>
              <w:right w:val="single" w:sz="4" w:space="0" w:color="auto"/>
            </w:tcBorders>
            <w:shd w:val="clear" w:color="000000" w:fill="FFFFFF"/>
            <w:noWrap/>
            <w:vAlign w:val="center"/>
            <w:hideMark/>
          </w:tcPr>
          <w:p w14:paraId="5137C04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M3</w:t>
            </w:r>
          </w:p>
        </w:tc>
        <w:tc>
          <w:tcPr>
            <w:tcW w:w="1417" w:type="dxa"/>
            <w:tcBorders>
              <w:top w:val="nil"/>
              <w:left w:val="nil"/>
              <w:bottom w:val="single" w:sz="4" w:space="0" w:color="auto"/>
              <w:right w:val="single" w:sz="4" w:space="0" w:color="auto"/>
            </w:tcBorders>
            <w:vAlign w:val="center"/>
            <w:hideMark/>
          </w:tcPr>
          <w:p w14:paraId="62D7ACD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732,00</w:t>
            </w:r>
          </w:p>
        </w:tc>
        <w:tc>
          <w:tcPr>
            <w:tcW w:w="1418" w:type="dxa"/>
            <w:tcBorders>
              <w:top w:val="nil"/>
              <w:left w:val="nil"/>
              <w:bottom w:val="single" w:sz="4" w:space="0" w:color="auto"/>
              <w:right w:val="single" w:sz="4" w:space="0" w:color="auto"/>
            </w:tcBorders>
            <w:vAlign w:val="center"/>
            <w:hideMark/>
          </w:tcPr>
          <w:p w14:paraId="070FBB63" w14:textId="17217994"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$ 1.530.864,72 </w:t>
            </w:r>
          </w:p>
        </w:tc>
        <w:tc>
          <w:tcPr>
            <w:tcW w:w="2268" w:type="dxa"/>
            <w:tcBorders>
              <w:top w:val="nil"/>
              <w:left w:val="nil"/>
              <w:bottom w:val="single" w:sz="4" w:space="0" w:color="auto"/>
              <w:right w:val="single" w:sz="8" w:space="0" w:color="auto"/>
            </w:tcBorders>
            <w:vAlign w:val="center"/>
            <w:hideMark/>
          </w:tcPr>
          <w:p w14:paraId="01946650" w14:textId="4A93FC65"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$ 1.120.592.975,00 </w:t>
            </w:r>
          </w:p>
        </w:tc>
      </w:tr>
      <w:tr w:rsidR="004D2D6A" w:rsidRPr="00CD475E" w14:paraId="711CA99D"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FFFFFF"/>
            <w:noWrap/>
            <w:vAlign w:val="center"/>
            <w:hideMark/>
          </w:tcPr>
          <w:p w14:paraId="4F2B183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21</w:t>
            </w:r>
          </w:p>
        </w:tc>
        <w:tc>
          <w:tcPr>
            <w:tcW w:w="1134" w:type="dxa"/>
            <w:tcBorders>
              <w:top w:val="nil"/>
              <w:left w:val="nil"/>
              <w:bottom w:val="single" w:sz="4" w:space="0" w:color="auto"/>
              <w:right w:val="single" w:sz="4" w:space="0" w:color="auto"/>
            </w:tcBorders>
            <w:shd w:val="clear" w:color="000000" w:fill="FFFFFF"/>
            <w:noWrap/>
            <w:vAlign w:val="center"/>
            <w:hideMark/>
          </w:tcPr>
          <w:p w14:paraId="434DBEC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640.1</w:t>
            </w:r>
          </w:p>
        </w:tc>
        <w:tc>
          <w:tcPr>
            <w:tcW w:w="3544" w:type="dxa"/>
            <w:tcBorders>
              <w:top w:val="nil"/>
              <w:left w:val="nil"/>
              <w:bottom w:val="single" w:sz="4" w:space="0" w:color="auto"/>
              <w:right w:val="single" w:sz="4" w:space="0" w:color="auto"/>
            </w:tcBorders>
            <w:shd w:val="clear" w:color="000000" w:fill="FFFFFF"/>
            <w:vAlign w:val="center"/>
            <w:hideMark/>
          </w:tcPr>
          <w:p w14:paraId="189DC772"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Acero de refuerzo para cunetas</w:t>
            </w:r>
          </w:p>
        </w:tc>
        <w:tc>
          <w:tcPr>
            <w:tcW w:w="709" w:type="dxa"/>
            <w:tcBorders>
              <w:top w:val="nil"/>
              <w:left w:val="nil"/>
              <w:bottom w:val="single" w:sz="4" w:space="0" w:color="auto"/>
              <w:right w:val="single" w:sz="4" w:space="0" w:color="auto"/>
            </w:tcBorders>
            <w:shd w:val="clear" w:color="000000" w:fill="FFFFFF"/>
            <w:noWrap/>
            <w:vAlign w:val="center"/>
            <w:hideMark/>
          </w:tcPr>
          <w:p w14:paraId="77F9156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Kg</w:t>
            </w:r>
          </w:p>
        </w:tc>
        <w:tc>
          <w:tcPr>
            <w:tcW w:w="1417" w:type="dxa"/>
            <w:tcBorders>
              <w:top w:val="nil"/>
              <w:left w:val="nil"/>
              <w:bottom w:val="single" w:sz="4" w:space="0" w:color="auto"/>
              <w:right w:val="single" w:sz="4" w:space="0" w:color="auto"/>
            </w:tcBorders>
            <w:vAlign w:val="center"/>
            <w:hideMark/>
          </w:tcPr>
          <w:p w14:paraId="29B660EA"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84249,00</w:t>
            </w:r>
          </w:p>
        </w:tc>
        <w:tc>
          <w:tcPr>
            <w:tcW w:w="1418" w:type="dxa"/>
            <w:tcBorders>
              <w:top w:val="nil"/>
              <w:left w:val="nil"/>
              <w:bottom w:val="single" w:sz="4" w:space="0" w:color="auto"/>
              <w:right w:val="single" w:sz="4" w:space="0" w:color="auto"/>
            </w:tcBorders>
            <w:vAlign w:val="center"/>
            <w:hideMark/>
          </w:tcPr>
          <w:p w14:paraId="54B0C4DA" w14:textId="764AB345"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$ 12.633,72 </w:t>
            </w:r>
          </w:p>
        </w:tc>
        <w:tc>
          <w:tcPr>
            <w:tcW w:w="2268" w:type="dxa"/>
            <w:tcBorders>
              <w:top w:val="nil"/>
              <w:left w:val="nil"/>
              <w:bottom w:val="single" w:sz="4" w:space="0" w:color="auto"/>
              <w:right w:val="single" w:sz="8" w:space="0" w:color="auto"/>
            </w:tcBorders>
            <w:vAlign w:val="center"/>
            <w:hideMark/>
          </w:tcPr>
          <w:p w14:paraId="1C7CC2DA" w14:textId="6DE2673B"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$ 1.064.378.276,00 </w:t>
            </w:r>
          </w:p>
        </w:tc>
      </w:tr>
      <w:tr w:rsidR="004D2D6A" w:rsidRPr="00CD475E" w14:paraId="1935D6D7"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73A3EB5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72883375"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6E2AFB06"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01ED083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7D60391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6F7BC3EF"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7A1893CB" w14:textId="7A1613BE"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$ 2.184.971.251,00 </w:t>
            </w:r>
          </w:p>
        </w:tc>
      </w:tr>
      <w:tr w:rsidR="00EF2FA7" w:rsidRPr="00CD475E" w14:paraId="6741132E" w14:textId="77777777" w:rsidTr="00EF2FA7">
        <w:trPr>
          <w:trHeight w:val="63"/>
          <w:jc w:val="center"/>
        </w:trPr>
        <w:tc>
          <w:tcPr>
            <w:tcW w:w="557" w:type="dxa"/>
            <w:tcBorders>
              <w:top w:val="nil"/>
              <w:left w:val="single" w:sz="8" w:space="0" w:color="auto"/>
              <w:bottom w:val="single" w:sz="4" w:space="0" w:color="auto"/>
              <w:right w:val="single" w:sz="4" w:space="0" w:color="auto"/>
            </w:tcBorders>
            <w:shd w:val="clear" w:color="000000" w:fill="808080"/>
            <w:noWrap/>
            <w:vAlign w:val="center"/>
            <w:hideMark/>
          </w:tcPr>
          <w:p w14:paraId="417FAEC0" w14:textId="77777777" w:rsidR="00EF2FA7" w:rsidRPr="00CD475E" w:rsidRDefault="00EF2FA7"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5</w:t>
            </w:r>
          </w:p>
        </w:tc>
        <w:tc>
          <w:tcPr>
            <w:tcW w:w="4678" w:type="dxa"/>
            <w:gridSpan w:val="2"/>
            <w:tcBorders>
              <w:top w:val="nil"/>
              <w:left w:val="nil"/>
              <w:bottom w:val="single" w:sz="4" w:space="0" w:color="auto"/>
              <w:right w:val="nil"/>
            </w:tcBorders>
            <w:shd w:val="clear" w:color="000000" w:fill="808080"/>
            <w:noWrap/>
            <w:vAlign w:val="center"/>
            <w:hideMark/>
          </w:tcPr>
          <w:p w14:paraId="2B693E52" w14:textId="300439F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SEÑALIZACION</w:t>
            </w:r>
          </w:p>
        </w:tc>
        <w:tc>
          <w:tcPr>
            <w:tcW w:w="709" w:type="dxa"/>
            <w:tcBorders>
              <w:top w:val="nil"/>
              <w:left w:val="nil"/>
              <w:bottom w:val="single" w:sz="4" w:space="0" w:color="auto"/>
              <w:right w:val="nil"/>
            </w:tcBorders>
            <w:shd w:val="clear" w:color="000000" w:fill="808080"/>
            <w:noWrap/>
            <w:vAlign w:val="center"/>
            <w:hideMark/>
          </w:tcPr>
          <w:p w14:paraId="7F88917F"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7" w:type="dxa"/>
            <w:tcBorders>
              <w:top w:val="nil"/>
              <w:left w:val="nil"/>
              <w:bottom w:val="single" w:sz="4" w:space="0" w:color="auto"/>
              <w:right w:val="nil"/>
            </w:tcBorders>
            <w:shd w:val="clear" w:color="000000" w:fill="808080"/>
            <w:noWrap/>
            <w:vAlign w:val="center"/>
            <w:hideMark/>
          </w:tcPr>
          <w:p w14:paraId="3542C0CE" w14:textId="77777777" w:rsidR="00EF2FA7" w:rsidRPr="00CD475E" w:rsidRDefault="00EF2FA7"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1418" w:type="dxa"/>
            <w:tcBorders>
              <w:top w:val="nil"/>
              <w:left w:val="nil"/>
              <w:bottom w:val="single" w:sz="4" w:space="0" w:color="auto"/>
              <w:right w:val="nil"/>
            </w:tcBorders>
            <w:shd w:val="clear" w:color="000000" w:fill="808080"/>
            <w:noWrap/>
            <w:vAlign w:val="center"/>
            <w:hideMark/>
          </w:tcPr>
          <w:p w14:paraId="5CEB687D"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2268" w:type="dxa"/>
            <w:tcBorders>
              <w:top w:val="nil"/>
              <w:left w:val="nil"/>
              <w:bottom w:val="single" w:sz="4" w:space="0" w:color="auto"/>
              <w:right w:val="single" w:sz="8" w:space="0" w:color="auto"/>
            </w:tcBorders>
            <w:shd w:val="clear" w:color="000000" w:fill="808080"/>
            <w:noWrap/>
            <w:vAlign w:val="center"/>
            <w:hideMark/>
          </w:tcPr>
          <w:p w14:paraId="4E147274" w14:textId="77777777" w:rsidR="00EF2FA7" w:rsidRPr="00CD475E" w:rsidRDefault="00EF2FA7" w:rsidP="004D2D6A">
            <w:pPr>
              <w:rPr>
                <w:rFonts w:ascii="Arial" w:hAnsi="Arial" w:cs="Arial"/>
                <w:b/>
                <w:bCs/>
                <w:sz w:val="18"/>
                <w:szCs w:val="18"/>
                <w:lang w:val="es-CO" w:eastAsia="es-CO"/>
              </w:rPr>
            </w:pPr>
            <w:r w:rsidRPr="00CD475E">
              <w:rPr>
                <w:rFonts w:ascii="Arial" w:hAnsi="Arial" w:cs="Arial"/>
                <w:b/>
                <w:bCs/>
                <w:sz w:val="18"/>
                <w:szCs w:val="18"/>
                <w:lang w:val="es-CO" w:eastAsia="es-CO"/>
              </w:rPr>
              <w:t> </w:t>
            </w:r>
          </w:p>
        </w:tc>
      </w:tr>
      <w:tr w:rsidR="004D2D6A" w:rsidRPr="00CD475E" w14:paraId="61520B9F" w14:textId="77777777" w:rsidTr="00EF2FA7">
        <w:trPr>
          <w:trHeight w:val="63"/>
          <w:jc w:val="center"/>
        </w:trPr>
        <w:tc>
          <w:tcPr>
            <w:tcW w:w="557" w:type="dxa"/>
            <w:tcBorders>
              <w:top w:val="nil"/>
              <w:left w:val="single" w:sz="8" w:space="0" w:color="auto"/>
              <w:bottom w:val="single" w:sz="4" w:space="0" w:color="auto"/>
              <w:right w:val="single" w:sz="4" w:space="0" w:color="auto"/>
            </w:tcBorders>
            <w:noWrap/>
            <w:vAlign w:val="center"/>
            <w:hideMark/>
          </w:tcPr>
          <w:p w14:paraId="4689B73C"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22</w:t>
            </w:r>
          </w:p>
        </w:tc>
        <w:tc>
          <w:tcPr>
            <w:tcW w:w="1134" w:type="dxa"/>
            <w:tcBorders>
              <w:top w:val="nil"/>
              <w:left w:val="nil"/>
              <w:bottom w:val="single" w:sz="4" w:space="0" w:color="auto"/>
              <w:right w:val="single" w:sz="4" w:space="0" w:color="auto"/>
            </w:tcBorders>
            <w:noWrap/>
            <w:vAlign w:val="center"/>
            <w:hideMark/>
          </w:tcPr>
          <w:p w14:paraId="2C4750D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700.4</w:t>
            </w:r>
          </w:p>
        </w:tc>
        <w:tc>
          <w:tcPr>
            <w:tcW w:w="3544" w:type="dxa"/>
            <w:tcBorders>
              <w:top w:val="nil"/>
              <w:left w:val="nil"/>
              <w:bottom w:val="single" w:sz="4" w:space="0" w:color="auto"/>
              <w:right w:val="single" w:sz="4" w:space="0" w:color="auto"/>
            </w:tcBorders>
            <w:vAlign w:val="center"/>
            <w:hideMark/>
          </w:tcPr>
          <w:p w14:paraId="46F50BFE"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Linea de demarcacion con pintura en frio</w:t>
            </w:r>
          </w:p>
        </w:tc>
        <w:tc>
          <w:tcPr>
            <w:tcW w:w="709" w:type="dxa"/>
            <w:tcBorders>
              <w:top w:val="nil"/>
              <w:left w:val="nil"/>
              <w:bottom w:val="single" w:sz="4" w:space="0" w:color="auto"/>
              <w:right w:val="single" w:sz="4" w:space="0" w:color="auto"/>
            </w:tcBorders>
            <w:noWrap/>
            <w:vAlign w:val="center"/>
            <w:hideMark/>
          </w:tcPr>
          <w:p w14:paraId="41D9D87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ML</w:t>
            </w:r>
          </w:p>
        </w:tc>
        <w:tc>
          <w:tcPr>
            <w:tcW w:w="1417" w:type="dxa"/>
            <w:tcBorders>
              <w:top w:val="nil"/>
              <w:left w:val="nil"/>
              <w:bottom w:val="single" w:sz="4" w:space="0" w:color="auto"/>
              <w:right w:val="single" w:sz="4" w:space="0" w:color="auto"/>
            </w:tcBorders>
            <w:vAlign w:val="center"/>
            <w:hideMark/>
          </w:tcPr>
          <w:p w14:paraId="5D52ABEA"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19052,00</w:t>
            </w:r>
          </w:p>
        </w:tc>
        <w:tc>
          <w:tcPr>
            <w:tcW w:w="1418" w:type="dxa"/>
            <w:tcBorders>
              <w:top w:val="nil"/>
              <w:left w:val="nil"/>
              <w:bottom w:val="single" w:sz="4" w:space="0" w:color="auto"/>
              <w:right w:val="single" w:sz="4" w:space="0" w:color="auto"/>
            </w:tcBorders>
            <w:vAlign w:val="center"/>
            <w:hideMark/>
          </w:tcPr>
          <w:p w14:paraId="479A29EA" w14:textId="79A5ED3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$ 4.065,60 </w:t>
            </w:r>
          </w:p>
        </w:tc>
        <w:tc>
          <w:tcPr>
            <w:tcW w:w="2268" w:type="dxa"/>
            <w:tcBorders>
              <w:top w:val="nil"/>
              <w:left w:val="nil"/>
              <w:bottom w:val="single" w:sz="4" w:space="0" w:color="auto"/>
              <w:right w:val="single" w:sz="8" w:space="0" w:color="auto"/>
            </w:tcBorders>
            <w:vAlign w:val="center"/>
            <w:hideMark/>
          </w:tcPr>
          <w:p w14:paraId="0046E428" w14:textId="75478516"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$ 77.457.811,00 </w:t>
            </w:r>
          </w:p>
        </w:tc>
      </w:tr>
      <w:tr w:rsidR="004D2D6A" w:rsidRPr="00CD475E" w14:paraId="6D4476BF" w14:textId="77777777" w:rsidTr="00EF2FA7">
        <w:trPr>
          <w:trHeight w:val="63"/>
          <w:jc w:val="center"/>
        </w:trPr>
        <w:tc>
          <w:tcPr>
            <w:tcW w:w="557" w:type="dxa"/>
            <w:tcBorders>
              <w:top w:val="nil"/>
              <w:left w:val="single" w:sz="8" w:space="0" w:color="auto"/>
              <w:bottom w:val="single" w:sz="4" w:space="0" w:color="auto"/>
              <w:right w:val="single" w:sz="4" w:space="0" w:color="auto"/>
            </w:tcBorders>
            <w:noWrap/>
            <w:vAlign w:val="center"/>
            <w:hideMark/>
          </w:tcPr>
          <w:p w14:paraId="2394C82D"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23</w:t>
            </w:r>
          </w:p>
        </w:tc>
        <w:tc>
          <w:tcPr>
            <w:tcW w:w="1134" w:type="dxa"/>
            <w:tcBorders>
              <w:top w:val="nil"/>
              <w:left w:val="nil"/>
              <w:bottom w:val="single" w:sz="4" w:space="0" w:color="auto"/>
              <w:right w:val="single" w:sz="4" w:space="0" w:color="auto"/>
            </w:tcBorders>
            <w:noWrap/>
            <w:vAlign w:val="center"/>
            <w:hideMark/>
          </w:tcPr>
          <w:p w14:paraId="1DD0320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701.1.1</w:t>
            </w:r>
          </w:p>
        </w:tc>
        <w:tc>
          <w:tcPr>
            <w:tcW w:w="3544" w:type="dxa"/>
            <w:tcBorders>
              <w:top w:val="nil"/>
              <w:left w:val="nil"/>
              <w:bottom w:val="single" w:sz="4" w:space="0" w:color="auto"/>
              <w:right w:val="single" w:sz="4" w:space="0" w:color="auto"/>
            </w:tcBorders>
            <w:vAlign w:val="center"/>
            <w:hideMark/>
          </w:tcPr>
          <w:p w14:paraId="571BFB8D"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Tacha Reflectiva</w:t>
            </w:r>
          </w:p>
        </w:tc>
        <w:tc>
          <w:tcPr>
            <w:tcW w:w="709" w:type="dxa"/>
            <w:tcBorders>
              <w:top w:val="nil"/>
              <w:left w:val="nil"/>
              <w:bottom w:val="single" w:sz="4" w:space="0" w:color="auto"/>
              <w:right w:val="single" w:sz="4" w:space="0" w:color="auto"/>
            </w:tcBorders>
            <w:noWrap/>
            <w:vAlign w:val="center"/>
            <w:hideMark/>
          </w:tcPr>
          <w:p w14:paraId="678E353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UND</w:t>
            </w:r>
          </w:p>
        </w:tc>
        <w:tc>
          <w:tcPr>
            <w:tcW w:w="1417" w:type="dxa"/>
            <w:tcBorders>
              <w:top w:val="nil"/>
              <w:left w:val="nil"/>
              <w:bottom w:val="single" w:sz="4" w:space="0" w:color="auto"/>
              <w:right w:val="single" w:sz="4" w:space="0" w:color="auto"/>
            </w:tcBorders>
            <w:vAlign w:val="center"/>
            <w:hideMark/>
          </w:tcPr>
          <w:p w14:paraId="559CC637"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4002,00</w:t>
            </w:r>
          </w:p>
        </w:tc>
        <w:tc>
          <w:tcPr>
            <w:tcW w:w="1418" w:type="dxa"/>
            <w:tcBorders>
              <w:top w:val="nil"/>
              <w:left w:val="nil"/>
              <w:bottom w:val="single" w:sz="4" w:space="0" w:color="auto"/>
              <w:right w:val="single" w:sz="4" w:space="0" w:color="auto"/>
            </w:tcBorders>
            <w:vAlign w:val="center"/>
            <w:hideMark/>
          </w:tcPr>
          <w:p w14:paraId="7A6D0524" w14:textId="6CCFB3F5"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$ 18.473,40 </w:t>
            </w:r>
          </w:p>
        </w:tc>
        <w:tc>
          <w:tcPr>
            <w:tcW w:w="2268" w:type="dxa"/>
            <w:tcBorders>
              <w:top w:val="nil"/>
              <w:left w:val="nil"/>
              <w:bottom w:val="single" w:sz="4" w:space="0" w:color="auto"/>
              <w:right w:val="single" w:sz="8" w:space="0" w:color="auto"/>
            </w:tcBorders>
            <w:vAlign w:val="center"/>
            <w:hideMark/>
          </w:tcPr>
          <w:p w14:paraId="436B3C20" w14:textId="2F8FC186"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$ 73.930.547,00 </w:t>
            </w:r>
          </w:p>
        </w:tc>
      </w:tr>
      <w:tr w:rsidR="004D2D6A" w:rsidRPr="00CD475E" w14:paraId="07AF40C3" w14:textId="77777777" w:rsidTr="00EF2FA7">
        <w:trPr>
          <w:trHeight w:val="63"/>
          <w:jc w:val="center"/>
        </w:trPr>
        <w:tc>
          <w:tcPr>
            <w:tcW w:w="557" w:type="dxa"/>
            <w:tcBorders>
              <w:top w:val="nil"/>
              <w:left w:val="single" w:sz="8" w:space="0" w:color="auto"/>
              <w:bottom w:val="single" w:sz="4" w:space="0" w:color="auto"/>
              <w:right w:val="single" w:sz="4" w:space="0" w:color="auto"/>
            </w:tcBorders>
            <w:noWrap/>
            <w:vAlign w:val="center"/>
            <w:hideMark/>
          </w:tcPr>
          <w:p w14:paraId="768C64B6"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24</w:t>
            </w:r>
          </w:p>
        </w:tc>
        <w:tc>
          <w:tcPr>
            <w:tcW w:w="1134" w:type="dxa"/>
            <w:tcBorders>
              <w:top w:val="nil"/>
              <w:left w:val="nil"/>
              <w:bottom w:val="single" w:sz="4" w:space="0" w:color="auto"/>
              <w:right w:val="single" w:sz="4" w:space="0" w:color="auto"/>
            </w:tcBorders>
            <w:noWrap/>
            <w:vAlign w:val="center"/>
            <w:hideMark/>
          </w:tcPr>
          <w:p w14:paraId="0300868B"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710.1.1</w:t>
            </w:r>
          </w:p>
        </w:tc>
        <w:tc>
          <w:tcPr>
            <w:tcW w:w="3544" w:type="dxa"/>
            <w:tcBorders>
              <w:top w:val="nil"/>
              <w:left w:val="nil"/>
              <w:bottom w:val="single" w:sz="4" w:space="0" w:color="auto"/>
              <w:right w:val="single" w:sz="4" w:space="0" w:color="auto"/>
            </w:tcBorders>
            <w:vAlign w:val="center"/>
            <w:hideMark/>
          </w:tcPr>
          <w:p w14:paraId="46362FAE"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Señal Vertical de Transito tipo I</w:t>
            </w:r>
          </w:p>
        </w:tc>
        <w:tc>
          <w:tcPr>
            <w:tcW w:w="709" w:type="dxa"/>
            <w:tcBorders>
              <w:top w:val="nil"/>
              <w:left w:val="nil"/>
              <w:bottom w:val="single" w:sz="4" w:space="0" w:color="auto"/>
              <w:right w:val="single" w:sz="4" w:space="0" w:color="auto"/>
            </w:tcBorders>
            <w:noWrap/>
            <w:vAlign w:val="center"/>
            <w:hideMark/>
          </w:tcPr>
          <w:p w14:paraId="27CFEDFF"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UND</w:t>
            </w:r>
          </w:p>
        </w:tc>
        <w:tc>
          <w:tcPr>
            <w:tcW w:w="1417" w:type="dxa"/>
            <w:tcBorders>
              <w:top w:val="nil"/>
              <w:left w:val="nil"/>
              <w:bottom w:val="single" w:sz="4" w:space="0" w:color="auto"/>
              <w:right w:val="single" w:sz="4" w:space="0" w:color="auto"/>
            </w:tcBorders>
            <w:vAlign w:val="center"/>
            <w:hideMark/>
          </w:tcPr>
          <w:p w14:paraId="6EEA1A9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81,00</w:t>
            </w:r>
          </w:p>
        </w:tc>
        <w:tc>
          <w:tcPr>
            <w:tcW w:w="1418" w:type="dxa"/>
            <w:tcBorders>
              <w:top w:val="nil"/>
              <w:left w:val="nil"/>
              <w:bottom w:val="single" w:sz="4" w:space="0" w:color="auto"/>
              <w:right w:val="single" w:sz="4" w:space="0" w:color="auto"/>
            </w:tcBorders>
            <w:vAlign w:val="center"/>
            <w:hideMark/>
          </w:tcPr>
          <w:p w14:paraId="2609F8BB" w14:textId="2E9A5F3F"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$ 969.120,24 </w:t>
            </w:r>
          </w:p>
        </w:tc>
        <w:tc>
          <w:tcPr>
            <w:tcW w:w="2268" w:type="dxa"/>
            <w:tcBorders>
              <w:top w:val="nil"/>
              <w:left w:val="nil"/>
              <w:bottom w:val="single" w:sz="4" w:space="0" w:color="auto"/>
              <w:right w:val="single" w:sz="8" w:space="0" w:color="auto"/>
            </w:tcBorders>
            <w:vAlign w:val="center"/>
            <w:hideMark/>
          </w:tcPr>
          <w:p w14:paraId="6797DF7E" w14:textId="4DE9EB7A"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$ 78.498.739,00 </w:t>
            </w:r>
          </w:p>
        </w:tc>
      </w:tr>
      <w:tr w:rsidR="004D2D6A" w:rsidRPr="00CD475E" w14:paraId="6D8631BE" w14:textId="77777777" w:rsidTr="00EF2FA7">
        <w:trPr>
          <w:trHeight w:val="63"/>
          <w:jc w:val="center"/>
        </w:trPr>
        <w:tc>
          <w:tcPr>
            <w:tcW w:w="557" w:type="dxa"/>
            <w:tcBorders>
              <w:top w:val="nil"/>
              <w:left w:val="single" w:sz="8" w:space="0" w:color="auto"/>
              <w:bottom w:val="single" w:sz="4" w:space="0" w:color="auto"/>
              <w:right w:val="single" w:sz="4" w:space="0" w:color="auto"/>
            </w:tcBorders>
            <w:noWrap/>
            <w:vAlign w:val="center"/>
            <w:hideMark/>
          </w:tcPr>
          <w:p w14:paraId="695440C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25</w:t>
            </w:r>
          </w:p>
        </w:tc>
        <w:tc>
          <w:tcPr>
            <w:tcW w:w="1134" w:type="dxa"/>
            <w:tcBorders>
              <w:top w:val="nil"/>
              <w:left w:val="nil"/>
              <w:bottom w:val="single" w:sz="4" w:space="0" w:color="auto"/>
              <w:right w:val="single" w:sz="4" w:space="0" w:color="auto"/>
            </w:tcBorders>
            <w:noWrap/>
            <w:vAlign w:val="center"/>
            <w:hideMark/>
          </w:tcPr>
          <w:p w14:paraId="6045ADCA"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720,1</w:t>
            </w:r>
          </w:p>
        </w:tc>
        <w:tc>
          <w:tcPr>
            <w:tcW w:w="3544" w:type="dxa"/>
            <w:tcBorders>
              <w:top w:val="nil"/>
              <w:left w:val="nil"/>
              <w:bottom w:val="single" w:sz="4" w:space="0" w:color="auto"/>
              <w:right w:val="single" w:sz="4" w:space="0" w:color="auto"/>
            </w:tcBorders>
            <w:vAlign w:val="center"/>
            <w:hideMark/>
          </w:tcPr>
          <w:p w14:paraId="6C29119F" w14:textId="77777777" w:rsidR="004D2D6A" w:rsidRPr="00CD475E" w:rsidRDefault="004D2D6A" w:rsidP="004D2D6A">
            <w:pPr>
              <w:jc w:val="both"/>
              <w:rPr>
                <w:rFonts w:ascii="Arial" w:hAnsi="Arial" w:cs="Arial"/>
                <w:sz w:val="18"/>
                <w:szCs w:val="18"/>
                <w:lang w:val="es-CO" w:eastAsia="es-CO"/>
              </w:rPr>
            </w:pPr>
            <w:r w:rsidRPr="00CD475E">
              <w:rPr>
                <w:rFonts w:ascii="Arial" w:hAnsi="Arial" w:cs="Arial"/>
                <w:sz w:val="18"/>
                <w:szCs w:val="18"/>
                <w:lang w:val="es-CO" w:eastAsia="es-CO"/>
              </w:rPr>
              <w:t>Postes de referencia kilometraje</w:t>
            </w:r>
          </w:p>
        </w:tc>
        <w:tc>
          <w:tcPr>
            <w:tcW w:w="709" w:type="dxa"/>
            <w:tcBorders>
              <w:top w:val="nil"/>
              <w:left w:val="nil"/>
              <w:bottom w:val="single" w:sz="4" w:space="0" w:color="auto"/>
              <w:right w:val="single" w:sz="4" w:space="0" w:color="auto"/>
            </w:tcBorders>
            <w:noWrap/>
            <w:vAlign w:val="center"/>
            <w:hideMark/>
          </w:tcPr>
          <w:p w14:paraId="7E95E889"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UND</w:t>
            </w:r>
          </w:p>
        </w:tc>
        <w:tc>
          <w:tcPr>
            <w:tcW w:w="1417" w:type="dxa"/>
            <w:tcBorders>
              <w:top w:val="nil"/>
              <w:left w:val="nil"/>
              <w:bottom w:val="single" w:sz="4" w:space="0" w:color="auto"/>
              <w:right w:val="single" w:sz="4" w:space="0" w:color="auto"/>
            </w:tcBorders>
            <w:vAlign w:val="center"/>
            <w:hideMark/>
          </w:tcPr>
          <w:p w14:paraId="5806BFA3"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5,00</w:t>
            </w:r>
          </w:p>
        </w:tc>
        <w:tc>
          <w:tcPr>
            <w:tcW w:w="1418" w:type="dxa"/>
            <w:tcBorders>
              <w:top w:val="nil"/>
              <w:left w:val="nil"/>
              <w:bottom w:val="single" w:sz="4" w:space="0" w:color="auto"/>
              <w:right w:val="single" w:sz="4" w:space="0" w:color="auto"/>
            </w:tcBorders>
            <w:vAlign w:val="center"/>
            <w:hideMark/>
          </w:tcPr>
          <w:p w14:paraId="15F2B166" w14:textId="7AD86351"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$ 324.523,32 </w:t>
            </w:r>
          </w:p>
        </w:tc>
        <w:tc>
          <w:tcPr>
            <w:tcW w:w="2268" w:type="dxa"/>
            <w:tcBorders>
              <w:top w:val="nil"/>
              <w:left w:val="nil"/>
              <w:bottom w:val="single" w:sz="4" w:space="0" w:color="auto"/>
              <w:right w:val="single" w:sz="8" w:space="0" w:color="auto"/>
            </w:tcBorders>
            <w:vAlign w:val="center"/>
            <w:hideMark/>
          </w:tcPr>
          <w:p w14:paraId="1A8C6016" w14:textId="48409772"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 xml:space="preserve"> $ 1.622.617,00 </w:t>
            </w:r>
          </w:p>
        </w:tc>
      </w:tr>
      <w:tr w:rsidR="004D2D6A" w:rsidRPr="00CD475E" w14:paraId="4D5A35E8" w14:textId="77777777" w:rsidTr="00EF2FA7">
        <w:trPr>
          <w:trHeight w:val="63"/>
          <w:jc w:val="center"/>
        </w:trPr>
        <w:tc>
          <w:tcPr>
            <w:tcW w:w="557" w:type="dxa"/>
            <w:tcBorders>
              <w:top w:val="nil"/>
              <w:left w:val="single" w:sz="8" w:space="0" w:color="auto"/>
              <w:bottom w:val="single" w:sz="4" w:space="0" w:color="auto"/>
              <w:right w:val="nil"/>
            </w:tcBorders>
            <w:noWrap/>
            <w:vAlign w:val="center"/>
            <w:hideMark/>
          </w:tcPr>
          <w:p w14:paraId="502F384A"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4" w:space="0" w:color="auto"/>
              <w:right w:val="nil"/>
            </w:tcBorders>
            <w:noWrap/>
            <w:vAlign w:val="center"/>
            <w:hideMark/>
          </w:tcPr>
          <w:p w14:paraId="3E8F48DF"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4" w:space="0" w:color="auto"/>
              <w:right w:val="nil"/>
            </w:tcBorders>
            <w:vAlign w:val="center"/>
            <w:hideMark/>
          </w:tcPr>
          <w:p w14:paraId="19EB729F"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709" w:type="dxa"/>
            <w:tcBorders>
              <w:top w:val="nil"/>
              <w:left w:val="nil"/>
              <w:bottom w:val="single" w:sz="4" w:space="0" w:color="auto"/>
              <w:right w:val="nil"/>
            </w:tcBorders>
            <w:noWrap/>
            <w:vAlign w:val="center"/>
            <w:hideMark/>
          </w:tcPr>
          <w:p w14:paraId="78990EE8"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417" w:type="dxa"/>
            <w:tcBorders>
              <w:top w:val="nil"/>
              <w:left w:val="nil"/>
              <w:bottom w:val="single" w:sz="4" w:space="0" w:color="auto"/>
              <w:right w:val="nil"/>
            </w:tcBorders>
            <w:vAlign w:val="center"/>
            <w:hideMark/>
          </w:tcPr>
          <w:p w14:paraId="22DDCF9F"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1418" w:type="dxa"/>
            <w:tcBorders>
              <w:top w:val="nil"/>
              <w:left w:val="nil"/>
              <w:bottom w:val="single" w:sz="4" w:space="0" w:color="auto"/>
              <w:right w:val="single" w:sz="4" w:space="0" w:color="auto"/>
            </w:tcBorders>
            <w:vAlign w:val="center"/>
            <w:hideMark/>
          </w:tcPr>
          <w:p w14:paraId="3272CB9F" w14:textId="77777777" w:rsidR="004D2D6A" w:rsidRPr="00CD475E" w:rsidRDefault="004D2D6A" w:rsidP="004D2D6A">
            <w:pPr>
              <w:jc w:val="right"/>
              <w:rPr>
                <w:rFonts w:ascii="Arial" w:hAnsi="Arial" w:cs="Arial"/>
                <w:sz w:val="18"/>
                <w:szCs w:val="18"/>
                <w:lang w:val="es-CO" w:eastAsia="es-CO"/>
              </w:rPr>
            </w:pPr>
            <w:r w:rsidRPr="00CD475E">
              <w:rPr>
                <w:rFonts w:ascii="Arial" w:hAnsi="Arial" w:cs="Arial"/>
                <w:sz w:val="18"/>
                <w:szCs w:val="18"/>
                <w:lang w:val="es-CO" w:eastAsia="es-CO"/>
              </w:rPr>
              <w:t>Subtotal</w:t>
            </w:r>
          </w:p>
        </w:tc>
        <w:tc>
          <w:tcPr>
            <w:tcW w:w="2268" w:type="dxa"/>
            <w:tcBorders>
              <w:top w:val="nil"/>
              <w:left w:val="nil"/>
              <w:bottom w:val="single" w:sz="4" w:space="0" w:color="auto"/>
              <w:right w:val="single" w:sz="8" w:space="0" w:color="auto"/>
            </w:tcBorders>
            <w:noWrap/>
            <w:vAlign w:val="center"/>
            <w:hideMark/>
          </w:tcPr>
          <w:p w14:paraId="78FA69D3" w14:textId="3CF48C96"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 $ 231.509.714,00 </w:t>
            </w:r>
          </w:p>
        </w:tc>
      </w:tr>
      <w:tr w:rsidR="004D2D6A" w:rsidRPr="00CD475E" w14:paraId="5527D516" w14:textId="77777777" w:rsidTr="00EF2FA7">
        <w:trPr>
          <w:trHeight w:val="63"/>
          <w:jc w:val="center"/>
        </w:trPr>
        <w:tc>
          <w:tcPr>
            <w:tcW w:w="8779" w:type="dxa"/>
            <w:gridSpan w:val="6"/>
            <w:tcBorders>
              <w:top w:val="nil"/>
              <w:left w:val="single" w:sz="8" w:space="0" w:color="auto"/>
              <w:bottom w:val="single" w:sz="8" w:space="0" w:color="auto"/>
              <w:right w:val="single" w:sz="4" w:space="0" w:color="auto"/>
            </w:tcBorders>
            <w:shd w:val="clear" w:color="000000" w:fill="808080"/>
            <w:noWrap/>
            <w:vAlign w:val="center"/>
            <w:hideMark/>
          </w:tcPr>
          <w:p w14:paraId="18D2F2FB" w14:textId="77777777"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SUBTOTAL OBRAS </w:t>
            </w:r>
          </w:p>
        </w:tc>
        <w:tc>
          <w:tcPr>
            <w:tcW w:w="2268" w:type="dxa"/>
            <w:tcBorders>
              <w:top w:val="nil"/>
              <w:left w:val="nil"/>
              <w:bottom w:val="single" w:sz="8" w:space="0" w:color="auto"/>
              <w:right w:val="single" w:sz="8" w:space="0" w:color="auto"/>
            </w:tcBorders>
            <w:shd w:val="clear" w:color="000000" w:fill="808080"/>
            <w:noWrap/>
            <w:vAlign w:val="center"/>
            <w:hideMark/>
          </w:tcPr>
          <w:p w14:paraId="6FC037A9" w14:textId="0EF63360"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xml:space="preserve"> $ 31.578.339.908,00 </w:t>
            </w:r>
          </w:p>
        </w:tc>
      </w:tr>
      <w:tr w:rsidR="004D2D6A" w:rsidRPr="00CD475E" w14:paraId="48607925" w14:textId="77777777" w:rsidTr="00EF2FA7">
        <w:trPr>
          <w:trHeight w:val="324"/>
          <w:jc w:val="center"/>
        </w:trPr>
        <w:tc>
          <w:tcPr>
            <w:tcW w:w="557" w:type="dxa"/>
            <w:tcBorders>
              <w:top w:val="nil"/>
              <w:left w:val="nil"/>
              <w:bottom w:val="nil"/>
              <w:right w:val="nil"/>
            </w:tcBorders>
            <w:noWrap/>
            <w:vAlign w:val="center"/>
            <w:hideMark/>
          </w:tcPr>
          <w:p w14:paraId="7426A087" w14:textId="77777777" w:rsidR="004D2D6A" w:rsidRPr="00CD475E" w:rsidRDefault="004D2D6A" w:rsidP="004D2D6A">
            <w:pPr>
              <w:rPr>
                <w:rFonts w:ascii="Arial" w:hAnsi="Arial" w:cs="Arial"/>
                <w:b/>
                <w:bCs/>
                <w:sz w:val="18"/>
                <w:szCs w:val="18"/>
                <w:lang w:val="es-CO" w:eastAsia="es-CO"/>
              </w:rPr>
            </w:pPr>
          </w:p>
        </w:tc>
        <w:tc>
          <w:tcPr>
            <w:tcW w:w="1134" w:type="dxa"/>
            <w:tcBorders>
              <w:top w:val="nil"/>
              <w:left w:val="nil"/>
              <w:bottom w:val="nil"/>
              <w:right w:val="nil"/>
            </w:tcBorders>
            <w:noWrap/>
            <w:vAlign w:val="center"/>
            <w:hideMark/>
          </w:tcPr>
          <w:p w14:paraId="08E95EB2" w14:textId="77777777" w:rsidR="004D2D6A" w:rsidRPr="00CD475E" w:rsidRDefault="004D2D6A" w:rsidP="004D2D6A">
            <w:pPr>
              <w:jc w:val="center"/>
              <w:rPr>
                <w:sz w:val="18"/>
                <w:szCs w:val="18"/>
                <w:lang w:val="es-CO" w:eastAsia="es-CO"/>
              </w:rPr>
            </w:pPr>
          </w:p>
        </w:tc>
        <w:tc>
          <w:tcPr>
            <w:tcW w:w="3544" w:type="dxa"/>
            <w:tcBorders>
              <w:top w:val="nil"/>
              <w:left w:val="nil"/>
              <w:bottom w:val="nil"/>
              <w:right w:val="nil"/>
            </w:tcBorders>
            <w:vAlign w:val="center"/>
            <w:hideMark/>
          </w:tcPr>
          <w:p w14:paraId="7BE28BAE" w14:textId="77777777" w:rsidR="004D2D6A" w:rsidRPr="00CD475E" w:rsidRDefault="004D2D6A" w:rsidP="004D2D6A">
            <w:pPr>
              <w:jc w:val="center"/>
              <w:rPr>
                <w:sz w:val="18"/>
                <w:szCs w:val="18"/>
                <w:lang w:val="es-CO" w:eastAsia="es-CO"/>
              </w:rPr>
            </w:pPr>
          </w:p>
        </w:tc>
        <w:tc>
          <w:tcPr>
            <w:tcW w:w="709" w:type="dxa"/>
            <w:tcBorders>
              <w:top w:val="nil"/>
              <w:left w:val="nil"/>
              <w:bottom w:val="nil"/>
              <w:right w:val="nil"/>
            </w:tcBorders>
            <w:noWrap/>
            <w:vAlign w:val="center"/>
            <w:hideMark/>
          </w:tcPr>
          <w:p w14:paraId="3D159B2E" w14:textId="77777777" w:rsidR="004D2D6A" w:rsidRPr="00CD475E" w:rsidRDefault="004D2D6A" w:rsidP="004D2D6A">
            <w:pPr>
              <w:jc w:val="right"/>
              <w:rPr>
                <w:sz w:val="18"/>
                <w:szCs w:val="18"/>
                <w:lang w:val="es-CO" w:eastAsia="es-CO"/>
              </w:rPr>
            </w:pPr>
          </w:p>
        </w:tc>
        <w:tc>
          <w:tcPr>
            <w:tcW w:w="1417" w:type="dxa"/>
            <w:tcBorders>
              <w:top w:val="nil"/>
              <w:left w:val="nil"/>
              <w:bottom w:val="nil"/>
              <w:right w:val="nil"/>
            </w:tcBorders>
            <w:noWrap/>
            <w:vAlign w:val="center"/>
            <w:hideMark/>
          </w:tcPr>
          <w:p w14:paraId="00EF0F0D" w14:textId="77777777" w:rsidR="004D2D6A" w:rsidRPr="00CD475E" w:rsidRDefault="004D2D6A" w:rsidP="004D2D6A">
            <w:pPr>
              <w:jc w:val="right"/>
              <w:rPr>
                <w:sz w:val="18"/>
                <w:szCs w:val="18"/>
                <w:lang w:val="es-CO" w:eastAsia="es-CO"/>
              </w:rPr>
            </w:pPr>
          </w:p>
        </w:tc>
        <w:tc>
          <w:tcPr>
            <w:tcW w:w="1418" w:type="dxa"/>
            <w:tcBorders>
              <w:top w:val="nil"/>
              <w:left w:val="nil"/>
              <w:bottom w:val="nil"/>
              <w:right w:val="nil"/>
            </w:tcBorders>
            <w:noWrap/>
            <w:vAlign w:val="center"/>
            <w:hideMark/>
          </w:tcPr>
          <w:p w14:paraId="6E21294E" w14:textId="77777777" w:rsidR="004D2D6A" w:rsidRPr="00CD475E" w:rsidRDefault="004D2D6A" w:rsidP="004D2D6A">
            <w:pPr>
              <w:jc w:val="right"/>
              <w:rPr>
                <w:sz w:val="18"/>
                <w:szCs w:val="18"/>
                <w:lang w:val="es-CO" w:eastAsia="es-CO"/>
              </w:rPr>
            </w:pPr>
          </w:p>
        </w:tc>
        <w:tc>
          <w:tcPr>
            <w:tcW w:w="2268" w:type="dxa"/>
            <w:tcBorders>
              <w:top w:val="nil"/>
              <w:left w:val="nil"/>
              <w:bottom w:val="nil"/>
              <w:right w:val="nil"/>
            </w:tcBorders>
            <w:noWrap/>
            <w:vAlign w:val="center"/>
            <w:hideMark/>
          </w:tcPr>
          <w:p w14:paraId="093A8F66" w14:textId="77777777" w:rsidR="004D2D6A" w:rsidRPr="00CD475E" w:rsidRDefault="004D2D6A" w:rsidP="004D2D6A">
            <w:pPr>
              <w:jc w:val="right"/>
              <w:rPr>
                <w:sz w:val="18"/>
                <w:szCs w:val="18"/>
                <w:lang w:val="es-CO" w:eastAsia="es-CO"/>
              </w:rPr>
            </w:pPr>
          </w:p>
        </w:tc>
      </w:tr>
      <w:tr w:rsidR="004D2D6A" w:rsidRPr="00CD475E" w14:paraId="038003F6" w14:textId="77777777" w:rsidTr="00EF2FA7">
        <w:trPr>
          <w:trHeight w:val="53"/>
          <w:jc w:val="center"/>
        </w:trPr>
        <w:tc>
          <w:tcPr>
            <w:tcW w:w="557" w:type="dxa"/>
            <w:tcBorders>
              <w:top w:val="nil"/>
              <w:left w:val="nil"/>
              <w:bottom w:val="nil"/>
              <w:right w:val="nil"/>
            </w:tcBorders>
            <w:noWrap/>
            <w:vAlign w:val="bottom"/>
            <w:hideMark/>
          </w:tcPr>
          <w:p w14:paraId="381463B9" w14:textId="77777777" w:rsidR="004D2D6A" w:rsidRPr="00CD475E" w:rsidRDefault="004D2D6A" w:rsidP="004D2D6A">
            <w:pPr>
              <w:rPr>
                <w:sz w:val="18"/>
                <w:szCs w:val="18"/>
                <w:lang w:val="es-CO" w:eastAsia="es-CO"/>
              </w:rPr>
            </w:pPr>
          </w:p>
        </w:tc>
        <w:tc>
          <w:tcPr>
            <w:tcW w:w="1134" w:type="dxa"/>
            <w:tcBorders>
              <w:top w:val="nil"/>
              <w:left w:val="nil"/>
              <w:bottom w:val="nil"/>
              <w:right w:val="nil"/>
            </w:tcBorders>
            <w:noWrap/>
            <w:vAlign w:val="bottom"/>
            <w:hideMark/>
          </w:tcPr>
          <w:p w14:paraId="01427D8A" w14:textId="77777777" w:rsidR="004D2D6A" w:rsidRPr="00CD475E" w:rsidRDefault="004D2D6A" w:rsidP="004D2D6A">
            <w:pPr>
              <w:jc w:val="center"/>
              <w:rPr>
                <w:sz w:val="18"/>
                <w:szCs w:val="18"/>
                <w:lang w:val="es-CO" w:eastAsia="es-CO"/>
              </w:rPr>
            </w:pPr>
          </w:p>
        </w:tc>
        <w:tc>
          <w:tcPr>
            <w:tcW w:w="7088" w:type="dxa"/>
            <w:gridSpan w:val="4"/>
            <w:tcBorders>
              <w:top w:val="single" w:sz="8" w:space="0" w:color="auto"/>
              <w:left w:val="single" w:sz="8" w:space="0" w:color="auto"/>
              <w:bottom w:val="single" w:sz="4" w:space="0" w:color="auto"/>
              <w:right w:val="single" w:sz="4" w:space="0" w:color="auto"/>
            </w:tcBorders>
            <w:noWrap/>
            <w:vAlign w:val="center"/>
            <w:hideMark/>
          </w:tcPr>
          <w:p w14:paraId="6ED6B5A0" w14:textId="77777777"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PLAN DE MANEJO DE TRANSITO</w:t>
            </w:r>
          </w:p>
        </w:tc>
        <w:tc>
          <w:tcPr>
            <w:tcW w:w="2268" w:type="dxa"/>
            <w:tcBorders>
              <w:top w:val="single" w:sz="8" w:space="0" w:color="auto"/>
              <w:left w:val="nil"/>
              <w:bottom w:val="single" w:sz="4" w:space="0" w:color="auto"/>
              <w:right w:val="single" w:sz="8" w:space="0" w:color="auto"/>
            </w:tcBorders>
            <w:noWrap/>
            <w:vAlign w:val="center"/>
            <w:hideMark/>
          </w:tcPr>
          <w:p w14:paraId="3E02B88E" w14:textId="0ACB249E"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xml:space="preserve"> $ 187.756.000,00 </w:t>
            </w:r>
          </w:p>
        </w:tc>
      </w:tr>
      <w:tr w:rsidR="004D2D6A" w:rsidRPr="00CD475E" w14:paraId="2A0C03B5" w14:textId="77777777" w:rsidTr="00EF2FA7">
        <w:trPr>
          <w:trHeight w:val="63"/>
          <w:jc w:val="center"/>
        </w:trPr>
        <w:tc>
          <w:tcPr>
            <w:tcW w:w="557" w:type="dxa"/>
            <w:tcBorders>
              <w:top w:val="nil"/>
              <w:left w:val="nil"/>
              <w:bottom w:val="nil"/>
              <w:right w:val="nil"/>
            </w:tcBorders>
            <w:noWrap/>
            <w:vAlign w:val="bottom"/>
            <w:hideMark/>
          </w:tcPr>
          <w:p w14:paraId="61249FE6" w14:textId="77777777" w:rsidR="004D2D6A" w:rsidRPr="00CD475E" w:rsidRDefault="004D2D6A" w:rsidP="004D2D6A">
            <w:pPr>
              <w:rPr>
                <w:rFonts w:ascii="Arial" w:hAnsi="Arial" w:cs="Arial"/>
                <w:b/>
                <w:bCs/>
                <w:sz w:val="18"/>
                <w:szCs w:val="18"/>
                <w:lang w:val="es-CO" w:eastAsia="es-CO"/>
              </w:rPr>
            </w:pPr>
          </w:p>
        </w:tc>
        <w:tc>
          <w:tcPr>
            <w:tcW w:w="1134" w:type="dxa"/>
            <w:tcBorders>
              <w:top w:val="nil"/>
              <w:left w:val="nil"/>
              <w:bottom w:val="nil"/>
              <w:right w:val="nil"/>
            </w:tcBorders>
            <w:noWrap/>
            <w:vAlign w:val="bottom"/>
            <w:hideMark/>
          </w:tcPr>
          <w:p w14:paraId="551728D9" w14:textId="77777777" w:rsidR="004D2D6A" w:rsidRPr="00CD475E" w:rsidRDefault="004D2D6A" w:rsidP="004D2D6A">
            <w:pPr>
              <w:jc w:val="center"/>
              <w:rPr>
                <w:sz w:val="18"/>
                <w:szCs w:val="18"/>
                <w:lang w:val="es-CO" w:eastAsia="es-CO"/>
              </w:rPr>
            </w:pPr>
          </w:p>
        </w:tc>
        <w:tc>
          <w:tcPr>
            <w:tcW w:w="7088" w:type="dxa"/>
            <w:gridSpan w:val="4"/>
            <w:tcBorders>
              <w:top w:val="single" w:sz="4" w:space="0" w:color="auto"/>
              <w:left w:val="single" w:sz="8" w:space="0" w:color="auto"/>
              <w:bottom w:val="single" w:sz="4" w:space="0" w:color="auto"/>
              <w:right w:val="single" w:sz="4" w:space="0" w:color="auto"/>
            </w:tcBorders>
            <w:noWrap/>
            <w:vAlign w:val="center"/>
            <w:hideMark/>
          </w:tcPr>
          <w:p w14:paraId="7486F50E" w14:textId="77777777"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PLAN DE ADAPTACION DE LA GUIA AMBIENTAL (PAGA)</w:t>
            </w:r>
          </w:p>
        </w:tc>
        <w:tc>
          <w:tcPr>
            <w:tcW w:w="2268" w:type="dxa"/>
            <w:tcBorders>
              <w:top w:val="nil"/>
              <w:left w:val="nil"/>
              <w:bottom w:val="single" w:sz="4" w:space="0" w:color="auto"/>
              <w:right w:val="single" w:sz="8" w:space="0" w:color="auto"/>
            </w:tcBorders>
            <w:noWrap/>
            <w:vAlign w:val="center"/>
            <w:hideMark/>
          </w:tcPr>
          <w:p w14:paraId="78740D53" w14:textId="2F170BC3"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xml:space="preserve"> $ 103.854.200,00 </w:t>
            </w:r>
          </w:p>
        </w:tc>
      </w:tr>
      <w:tr w:rsidR="004D2D6A" w:rsidRPr="00CD475E" w14:paraId="59676BCF" w14:textId="77777777" w:rsidTr="00EF2FA7">
        <w:trPr>
          <w:trHeight w:val="53"/>
          <w:jc w:val="center"/>
        </w:trPr>
        <w:tc>
          <w:tcPr>
            <w:tcW w:w="557" w:type="dxa"/>
            <w:tcBorders>
              <w:top w:val="nil"/>
              <w:left w:val="nil"/>
              <w:bottom w:val="nil"/>
              <w:right w:val="nil"/>
            </w:tcBorders>
            <w:noWrap/>
            <w:vAlign w:val="bottom"/>
            <w:hideMark/>
          </w:tcPr>
          <w:p w14:paraId="29F70F9F" w14:textId="77777777" w:rsidR="004D2D6A" w:rsidRPr="00CD475E" w:rsidRDefault="004D2D6A" w:rsidP="004D2D6A">
            <w:pPr>
              <w:rPr>
                <w:rFonts w:ascii="Arial" w:hAnsi="Arial" w:cs="Arial"/>
                <w:b/>
                <w:bCs/>
                <w:sz w:val="18"/>
                <w:szCs w:val="18"/>
                <w:lang w:val="es-CO" w:eastAsia="es-CO"/>
              </w:rPr>
            </w:pPr>
          </w:p>
        </w:tc>
        <w:tc>
          <w:tcPr>
            <w:tcW w:w="1134" w:type="dxa"/>
            <w:tcBorders>
              <w:top w:val="nil"/>
              <w:left w:val="nil"/>
              <w:bottom w:val="nil"/>
              <w:right w:val="nil"/>
            </w:tcBorders>
            <w:noWrap/>
            <w:vAlign w:val="bottom"/>
            <w:hideMark/>
          </w:tcPr>
          <w:p w14:paraId="061F0A93" w14:textId="77777777" w:rsidR="004D2D6A" w:rsidRPr="00CD475E" w:rsidRDefault="004D2D6A" w:rsidP="004D2D6A">
            <w:pPr>
              <w:jc w:val="center"/>
              <w:rPr>
                <w:sz w:val="18"/>
                <w:szCs w:val="18"/>
                <w:lang w:val="es-CO" w:eastAsia="es-CO"/>
              </w:rPr>
            </w:pPr>
          </w:p>
        </w:tc>
        <w:tc>
          <w:tcPr>
            <w:tcW w:w="7088" w:type="dxa"/>
            <w:gridSpan w:val="4"/>
            <w:tcBorders>
              <w:top w:val="single" w:sz="4" w:space="0" w:color="auto"/>
              <w:left w:val="single" w:sz="8" w:space="0" w:color="auto"/>
              <w:bottom w:val="single" w:sz="8" w:space="0" w:color="auto"/>
              <w:right w:val="single" w:sz="4" w:space="0" w:color="auto"/>
            </w:tcBorders>
            <w:noWrap/>
            <w:vAlign w:val="center"/>
            <w:hideMark/>
          </w:tcPr>
          <w:p w14:paraId="6FE56BA3" w14:textId="77777777" w:rsidR="004D2D6A" w:rsidRPr="00CD475E" w:rsidRDefault="004D2D6A" w:rsidP="004D2D6A">
            <w:pPr>
              <w:jc w:val="right"/>
              <w:rPr>
                <w:rFonts w:ascii="Arial" w:hAnsi="Arial" w:cs="Arial"/>
                <w:b/>
                <w:bCs/>
                <w:sz w:val="18"/>
                <w:szCs w:val="18"/>
                <w:lang w:val="es-CO" w:eastAsia="es-CO"/>
              </w:rPr>
            </w:pPr>
            <w:r w:rsidRPr="00CD475E">
              <w:rPr>
                <w:rFonts w:ascii="Arial" w:hAnsi="Arial" w:cs="Arial"/>
                <w:b/>
                <w:bCs/>
                <w:sz w:val="18"/>
                <w:szCs w:val="18"/>
                <w:lang w:val="es-CO" w:eastAsia="es-CO"/>
              </w:rPr>
              <w:t xml:space="preserve">VALOR TOTAL </w:t>
            </w:r>
          </w:p>
        </w:tc>
        <w:tc>
          <w:tcPr>
            <w:tcW w:w="2268" w:type="dxa"/>
            <w:tcBorders>
              <w:top w:val="single" w:sz="8" w:space="0" w:color="auto"/>
              <w:left w:val="single" w:sz="8" w:space="0" w:color="auto"/>
              <w:bottom w:val="single" w:sz="8" w:space="0" w:color="auto"/>
              <w:right w:val="single" w:sz="8" w:space="0" w:color="auto"/>
            </w:tcBorders>
            <w:shd w:val="clear" w:color="000000" w:fill="808080"/>
            <w:noWrap/>
            <w:vAlign w:val="center"/>
            <w:hideMark/>
          </w:tcPr>
          <w:p w14:paraId="4F5F3BEF" w14:textId="656C9EC2" w:rsidR="004D2D6A" w:rsidRPr="00CD475E" w:rsidRDefault="004D2D6A" w:rsidP="004D2D6A">
            <w:pPr>
              <w:rPr>
                <w:rFonts w:ascii="Arial" w:hAnsi="Arial" w:cs="Arial"/>
                <w:b/>
                <w:bCs/>
                <w:sz w:val="18"/>
                <w:szCs w:val="18"/>
                <w:lang w:val="es-CO" w:eastAsia="es-CO"/>
              </w:rPr>
            </w:pPr>
            <w:r w:rsidRPr="00CD475E">
              <w:rPr>
                <w:rFonts w:ascii="Arial" w:hAnsi="Arial" w:cs="Arial"/>
                <w:b/>
                <w:bCs/>
                <w:sz w:val="18"/>
                <w:szCs w:val="18"/>
                <w:lang w:val="es-CO" w:eastAsia="es-CO"/>
              </w:rPr>
              <w:t xml:space="preserve"> $ 31.869.950.108,00 </w:t>
            </w:r>
          </w:p>
        </w:tc>
      </w:tr>
      <w:tr w:rsidR="004D2D6A" w:rsidRPr="00CD475E" w14:paraId="33569706" w14:textId="77777777" w:rsidTr="00EF2FA7">
        <w:trPr>
          <w:trHeight w:val="324"/>
          <w:jc w:val="center"/>
        </w:trPr>
        <w:tc>
          <w:tcPr>
            <w:tcW w:w="557" w:type="dxa"/>
            <w:tcBorders>
              <w:top w:val="nil"/>
              <w:left w:val="nil"/>
              <w:bottom w:val="nil"/>
              <w:right w:val="nil"/>
            </w:tcBorders>
            <w:noWrap/>
            <w:vAlign w:val="bottom"/>
            <w:hideMark/>
          </w:tcPr>
          <w:p w14:paraId="6F9FCEF8" w14:textId="77777777" w:rsidR="004D2D6A" w:rsidRPr="00CD475E" w:rsidRDefault="004D2D6A" w:rsidP="004D2D6A">
            <w:pPr>
              <w:rPr>
                <w:rFonts w:ascii="Arial" w:hAnsi="Arial" w:cs="Arial"/>
                <w:b/>
                <w:bCs/>
                <w:sz w:val="18"/>
                <w:szCs w:val="18"/>
                <w:lang w:val="es-CO" w:eastAsia="es-CO"/>
              </w:rPr>
            </w:pPr>
          </w:p>
        </w:tc>
        <w:tc>
          <w:tcPr>
            <w:tcW w:w="1134" w:type="dxa"/>
            <w:tcBorders>
              <w:top w:val="nil"/>
              <w:left w:val="nil"/>
              <w:bottom w:val="nil"/>
              <w:right w:val="nil"/>
            </w:tcBorders>
            <w:noWrap/>
            <w:vAlign w:val="bottom"/>
            <w:hideMark/>
          </w:tcPr>
          <w:p w14:paraId="60D3FA13" w14:textId="77777777" w:rsidR="004D2D6A" w:rsidRPr="00CD475E" w:rsidRDefault="004D2D6A" w:rsidP="004D2D6A">
            <w:pPr>
              <w:jc w:val="center"/>
              <w:rPr>
                <w:sz w:val="18"/>
                <w:szCs w:val="18"/>
                <w:lang w:val="es-CO" w:eastAsia="es-CO"/>
              </w:rPr>
            </w:pPr>
          </w:p>
        </w:tc>
        <w:tc>
          <w:tcPr>
            <w:tcW w:w="3544" w:type="dxa"/>
            <w:tcBorders>
              <w:top w:val="nil"/>
              <w:left w:val="nil"/>
              <w:bottom w:val="nil"/>
              <w:right w:val="nil"/>
            </w:tcBorders>
            <w:vAlign w:val="bottom"/>
            <w:hideMark/>
          </w:tcPr>
          <w:p w14:paraId="3F2DA004" w14:textId="77777777" w:rsidR="004D2D6A" w:rsidRPr="00CD475E" w:rsidRDefault="004D2D6A" w:rsidP="004D2D6A">
            <w:pPr>
              <w:jc w:val="center"/>
              <w:rPr>
                <w:sz w:val="18"/>
                <w:szCs w:val="18"/>
                <w:lang w:val="es-CO" w:eastAsia="es-CO"/>
              </w:rPr>
            </w:pPr>
          </w:p>
        </w:tc>
        <w:tc>
          <w:tcPr>
            <w:tcW w:w="709" w:type="dxa"/>
            <w:tcBorders>
              <w:top w:val="nil"/>
              <w:left w:val="nil"/>
              <w:bottom w:val="nil"/>
              <w:right w:val="nil"/>
            </w:tcBorders>
            <w:noWrap/>
            <w:vAlign w:val="bottom"/>
            <w:hideMark/>
          </w:tcPr>
          <w:p w14:paraId="54608F9F" w14:textId="77777777" w:rsidR="004D2D6A" w:rsidRPr="00CD475E" w:rsidRDefault="004D2D6A" w:rsidP="004D2D6A">
            <w:pPr>
              <w:rPr>
                <w:sz w:val="18"/>
                <w:szCs w:val="18"/>
                <w:lang w:val="es-CO" w:eastAsia="es-CO"/>
              </w:rPr>
            </w:pPr>
          </w:p>
        </w:tc>
        <w:tc>
          <w:tcPr>
            <w:tcW w:w="1417" w:type="dxa"/>
            <w:tcBorders>
              <w:top w:val="nil"/>
              <w:left w:val="nil"/>
              <w:bottom w:val="nil"/>
              <w:right w:val="nil"/>
            </w:tcBorders>
            <w:noWrap/>
            <w:vAlign w:val="bottom"/>
            <w:hideMark/>
          </w:tcPr>
          <w:p w14:paraId="17729C42" w14:textId="77777777" w:rsidR="004D2D6A" w:rsidRPr="00CD475E" w:rsidRDefault="004D2D6A" w:rsidP="004D2D6A">
            <w:pPr>
              <w:rPr>
                <w:sz w:val="18"/>
                <w:szCs w:val="18"/>
                <w:lang w:val="es-CO" w:eastAsia="es-CO"/>
              </w:rPr>
            </w:pPr>
          </w:p>
        </w:tc>
        <w:tc>
          <w:tcPr>
            <w:tcW w:w="1418" w:type="dxa"/>
            <w:tcBorders>
              <w:top w:val="nil"/>
              <w:left w:val="nil"/>
              <w:bottom w:val="nil"/>
              <w:right w:val="nil"/>
            </w:tcBorders>
            <w:noWrap/>
            <w:vAlign w:val="bottom"/>
            <w:hideMark/>
          </w:tcPr>
          <w:p w14:paraId="22E14D1F" w14:textId="77777777" w:rsidR="004D2D6A" w:rsidRPr="00CD475E" w:rsidRDefault="004D2D6A" w:rsidP="004D2D6A">
            <w:pPr>
              <w:rPr>
                <w:sz w:val="18"/>
                <w:szCs w:val="18"/>
                <w:lang w:val="es-CO" w:eastAsia="es-CO"/>
              </w:rPr>
            </w:pPr>
          </w:p>
        </w:tc>
        <w:tc>
          <w:tcPr>
            <w:tcW w:w="2268" w:type="dxa"/>
            <w:tcBorders>
              <w:top w:val="nil"/>
              <w:left w:val="nil"/>
              <w:bottom w:val="nil"/>
              <w:right w:val="nil"/>
            </w:tcBorders>
            <w:noWrap/>
            <w:vAlign w:val="center"/>
            <w:hideMark/>
          </w:tcPr>
          <w:p w14:paraId="38585A21" w14:textId="77777777" w:rsidR="004D2D6A" w:rsidRPr="00CD475E" w:rsidRDefault="004D2D6A" w:rsidP="004D2D6A">
            <w:pPr>
              <w:rPr>
                <w:sz w:val="18"/>
                <w:szCs w:val="18"/>
                <w:lang w:val="es-CO" w:eastAsia="es-CO"/>
              </w:rPr>
            </w:pPr>
          </w:p>
        </w:tc>
      </w:tr>
      <w:tr w:rsidR="004D2D6A" w:rsidRPr="00CD475E" w14:paraId="34C3DC4C" w14:textId="77777777" w:rsidTr="004D2D6A">
        <w:trPr>
          <w:trHeight w:val="312"/>
          <w:jc w:val="center"/>
        </w:trPr>
        <w:tc>
          <w:tcPr>
            <w:tcW w:w="557" w:type="dxa"/>
            <w:tcBorders>
              <w:top w:val="single" w:sz="8" w:space="0" w:color="auto"/>
              <w:left w:val="single" w:sz="8" w:space="0" w:color="auto"/>
              <w:bottom w:val="single" w:sz="4" w:space="0" w:color="auto"/>
              <w:right w:val="nil"/>
            </w:tcBorders>
            <w:noWrap/>
            <w:vAlign w:val="center"/>
            <w:hideMark/>
          </w:tcPr>
          <w:p w14:paraId="1BEC9301"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lastRenderedPageBreak/>
              <w:t> </w:t>
            </w:r>
          </w:p>
        </w:tc>
        <w:tc>
          <w:tcPr>
            <w:tcW w:w="1134" w:type="dxa"/>
            <w:tcBorders>
              <w:top w:val="single" w:sz="8" w:space="0" w:color="auto"/>
              <w:left w:val="nil"/>
              <w:bottom w:val="single" w:sz="4" w:space="0" w:color="auto"/>
              <w:right w:val="nil"/>
            </w:tcBorders>
            <w:noWrap/>
            <w:vAlign w:val="center"/>
            <w:hideMark/>
          </w:tcPr>
          <w:p w14:paraId="5DD04E53"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w:t>
            </w:r>
          </w:p>
        </w:tc>
        <w:tc>
          <w:tcPr>
            <w:tcW w:w="9356" w:type="dxa"/>
            <w:gridSpan w:val="5"/>
            <w:tcBorders>
              <w:top w:val="single" w:sz="8" w:space="0" w:color="auto"/>
              <w:left w:val="nil"/>
              <w:bottom w:val="single" w:sz="4" w:space="0" w:color="auto"/>
              <w:right w:val="single" w:sz="8" w:space="0" w:color="000000"/>
            </w:tcBorders>
            <w:noWrap/>
            <w:vAlign w:val="center"/>
            <w:hideMark/>
          </w:tcPr>
          <w:p w14:paraId="1B59B28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r>
      <w:tr w:rsidR="004D2D6A" w:rsidRPr="00CD475E" w14:paraId="59C9873F" w14:textId="77777777" w:rsidTr="00EF2FA7">
        <w:trPr>
          <w:trHeight w:val="63"/>
          <w:jc w:val="center"/>
        </w:trPr>
        <w:tc>
          <w:tcPr>
            <w:tcW w:w="5235" w:type="dxa"/>
            <w:gridSpan w:val="3"/>
            <w:tcBorders>
              <w:top w:val="single" w:sz="4" w:space="0" w:color="auto"/>
              <w:left w:val="single" w:sz="8" w:space="0" w:color="auto"/>
              <w:bottom w:val="single" w:sz="4" w:space="0" w:color="auto"/>
              <w:right w:val="single" w:sz="4" w:space="0" w:color="auto"/>
            </w:tcBorders>
            <w:shd w:val="clear" w:color="000000" w:fill="FFFF00"/>
            <w:vAlign w:val="center"/>
            <w:hideMark/>
          </w:tcPr>
          <w:p w14:paraId="58E72DA5" w14:textId="77777777" w:rsidR="004D2D6A" w:rsidRPr="00CD475E" w:rsidRDefault="004D2D6A" w:rsidP="00CD475E">
            <w:pPr>
              <w:jc w:val="both"/>
              <w:rPr>
                <w:rFonts w:ascii="Arial" w:hAnsi="Arial" w:cs="Arial"/>
                <w:sz w:val="18"/>
                <w:szCs w:val="18"/>
                <w:lang w:val="es-CO" w:eastAsia="es-CO"/>
              </w:rPr>
            </w:pPr>
            <w:r w:rsidRPr="00CD475E">
              <w:rPr>
                <w:rFonts w:ascii="Arial" w:hAnsi="Arial" w:cs="Arial"/>
                <w:b/>
                <w:bCs/>
                <w:sz w:val="18"/>
                <w:szCs w:val="18"/>
                <w:lang w:val="es-CO" w:eastAsia="es-CO"/>
              </w:rPr>
              <w:t xml:space="preserve">NOTA 1: </w:t>
            </w:r>
            <w:r w:rsidRPr="00CD475E">
              <w:rPr>
                <w:rFonts w:ascii="Arial" w:hAnsi="Arial" w:cs="Arial"/>
                <w:sz w:val="18"/>
                <w:szCs w:val="18"/>
                <w:lang w:val="es-CO" w:eastAsia="es-CO"/>
              </w:rPr>
              <w:t xml:space="preserve"> Se debe tener en cuenta que el PRECIO UNITARIO incluye el valor de A.I.U. </w:t>
            </w:r>
          </w:p>
        </w:tc>
        <w:tc>
          <w:tcPr>
            <w:tcW w:w="3544" w:type="dxa"/>
            <w:gridSpan w:val="3"/>
            <w:tcBorders>
              <w:top w:val="nil"/>
              <w:left w:val="nil"/>
              <w:bottom w:val="single" w:sz="4" w:space="0" w:color="auto"/>
              <w:right w:val="single" w:sz="4" w:space="0" w:color="auto"/>
            </w:tcBorders>
            <w:shd w:val="clear" w:color="000000" w:fill="FFFF00"/>
            <w:vAlign w:val="center"/>
            <w:hideMark/>
          </w:tcPr>
          <w:p w14:paraId="37CEEB35"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DESCRIPCION</w:t>
            </w:r>
          </w:p>
        </w:tc>
        <w:tc>
          <w:tcPr>
            <w:tcW w:w="2268" w:type="dxa"/>
            <w:tcBorders>
              <w:top w:val="nil"/>
              <w:left w:val="nil"/>
              <w:bottom w:val="single" w:sz="4" w:space="0" w:color="auto"/>
              <w:right w:val="single" w:sz="8" w:space="0" w:color="auto"/>
            </w:tcBorders>
            <w:shd w:val="clear" w:color="000000" w:fill="FFFF00"/>
            <w:noWrap/>
            <w:vAlign w:val="center"/>
            <w:hideMark/>
          </w:tcPr>
          <w:p w14:paraId="1822290C"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PORCENTAJE </w:t>
            </w:r>
          </w:p>
        </w:tc>
      </w:tr>
      <w:tr w:rsidR="004D2D6A" w:rsidRPr="00CD475E" w14:paraId="6CB52F41" w14:textId="77777777" w:rsidTr="00EF2FA7">
        <w:trPr>
          <w:trHeight w:val="274"/>
          <w:jc w:val="center"/>
        </w:trPr>
        <w:tc>
          <w:tcPr>
            <w:tcW w:w="5235" w:type="dxa"/>
            <w:gridSpan w:val="3"/>
            <w:tcBorders>
              <w:top w:val="single" w:sz="4" w:space="0" w:color="auto"/>
              <w:left w:val="single" w:sz="8" w:space="0" w:color="auto"/>
              <w:bottom w:val="single" w:sz="4" w:space="0" w:color="auto"/>
              <w:right w:val="single" w:sz="4" w:space="0" w:color="auto"/>
            </w:tcBorders>
            <w:shd w:val="clear" w:color="000000" w:fill="FFFF00"/>
            <w:vAlign w:val="center"/>
            <w:hideMark/>
          </w:tcPr>
          <w:p w14:paraId="23566B4F" w14:textId="77777777" w:rsidR="004D2D6A" w:rsidRPr="00CD475E" w:rsidRDefault="004D2D6A" w:rsidP="00CD475E">
            <w:pPr>
              <w:jc w:val="both"/>
              <w:rPr>
                <w:rFonts w:ascii="Arial" w:hAnsi="Arial" w:cs="Arial"/>
                <w:sz w:val="18"/>
                <w:szCs w:val="18"/>
                <w:lang w:val="es-CO" w:eastAsia="es-CO"/>
              </w:rPr>
            </w:pPr>
            <w:r w:rsidRPr="00CD475E">
              <w:rPr>
                <w:rFonts w:ascii="Arial" w:hAnsi="Arial" w:cs="Arial"/>
                <w:b/>
                <w:bCs/>
                <w:sz w:val="18"/>
                <w:szCs w:val="18"/>
                <w:lang w:val="es-CO" w:eastAsia="es-CO"/>
              </w:rPr>
              <w:t xml:space="preserve">NOTA 2: </w:t>
            </w:r>
            <w:r w:rsidRPr="00CD475E">
              <w:rPr>
                <w:rFonts w:ascii="Arial" w:hAnsi="Arial" w:cs="Arial"/>
                <w:sz w:val="18"/>
                <w:szCs w:val="18"/>
                <w:lang w:val="es-CO" w:eastAsia="es-CO"/>
              </w:rPr>
              <w:t xml:space="preserve">Cuando la fracción decimal del peso sea igual o superior a 5 se aproximará por exceso al número entero siguiente del peso y cuando la fracción decimal del peso sea inferior a 5 se aproximará por defecto al número entero del peso. </w:t>
            </w:r>
          </w:p>
        </w:tc>
        <w:tc>
          <w:tcPr>
            <w:tcW w:w="2126"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455F6CFF"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ADMINISTRACIÓN</w:t>
            </w:r>
          </w:p>
        </w:tc>
        <w:tc>
          <w:tcPr>
            <w:tcW w:w="1418" w:type="dxa"/>
            <w:tcBorders>
              <w:top w:val="nil"/>
              <w:left w:val="nil"/>
              <w:bottom w:val="single" w:sz="4" w:space="0" w:color="auto"/>
              <w:right w:val="single" w:sz="4" w:space="0" w:color="auto"/>
            </w:tcBorders>
            <w:shd w:val="clear" w:color="000000" w:fill="FFFF00"/>
            <w:noWrap/>
            <w:vAlign w:val="center"/>
            <w:hideMark/>
          </w:tcPr>
          <w:p w14:paraId="78E54E6C"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A= </w:t>
            </w:r>
          </w:p>
        </w:tc>
        <w:tc>
          <w:tcPr>
            <w:tcW w:w="2268" w:type="dxa"/>
            <w:tcBorders>
              <w:top w:val="nil"/>
              <w:left w:val="nil"/>
              <w:bottom w:val="single" w:sz="4" w:space="0" w:color="auto"/>
              <w:right w:val="single" w:sz="8" w:space="0" w:color="auto"/>
            </w:tcBorders>
            <w:shd w:val="clear" w:color="000000" w:fill="BFBFBF"/>
            <w:noWrap/>
            <w:vAlign w:val="center"/>
            <w:hideMark/>
          </w:tcPr>
          <w:p w14:paraId="0FFE72A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26,00%</w:t>
            </w:r>
          </w:p>
        </w:tc>
      </w:tr>
      <w:tr w:rsidR="004D2D6A" w:rsidRPr="00CD475E" w14:paraId="46C17212" w14:textId="77777777" w:rsidTr="00EF2FA7">
        <w:trPr>
          <w:trHeight w:val="63"/>
          <w:jc w:val="center"/>
        </w:trPr>
        <w:tc>
          <w:tcPr>
            <w:tcW w:w="5235" w:type="dxa"/>
            <w:gridSpan w:val="3"/>
            <w:tcBorders>
              <w:top w:val="single" w:sz="4" w:space="0" w:color="auto"/>
              <w:left w:val="single" w:sz="8" w:space="0" w:color="auto"/>
              <w:bottom w:val="single" w:sz="4" w:space="0" w:color="auto"/>
              <w:right w:val="single" w:sz="4" w:space="0" w:color="auto"/>
            </w:tcBorders>
            <w:shd w:val="clear" w:color="000000" w:fill="FFFF00"/>
            <w:vAlign w:val="center"/>
            <w:hideMark/>
          </w:tcPr>
          <w:p w14:paraId="7DE2B3E4" w14:textId="77777777" w:rsidR="004D2D6A" w:rsidRPr="00CD475E" w:rsidRDefault="004D2D6A" w:rsidP="00CD475E">
            <w:pPr>
              <w:jc w:val="both"/>
              <w:rPr>
                <w:rFonts w:ascii="Arial" w:hAnsi="Arial" w:cs="Arial"/>
                <w:sz w:val="18"/>
                <w:szCs w:val="18"/>
                <w:lang w:val="es-CO" w:eastAsia="es-CO"/>
              </w:rPr>
            </w:pPr>
            <w:r w:rsidRPr="00CD475E">
              <w:rPr>
                <w:rFonts w:ascii="Arial" w:hAnsi="Arial" w:cs="Arial"/>
                <w:b/>
                <w:bCs/>
                <w:sz w:val="18"/>
                <w:szCs w:val="18"/>
                <w:lang w:val="es-CO" w:eastAsia="es-CO"/>
              </w:rPr>
              <w:t>NOTA 3:</w:t>
            </w:r>
            <w:r w:rsidRPr="00CD475E">
              <w:rPr>
                <w:rFonts w:ascii="Arial" w:hAnsi="Arial" w:cs="Arial"/>
                <w:sz w:val="18"/>
                <w:szCs w:val="18"/>
                <w:lang w:val="es-CO" w:eastAsia="es-CO"/>
              </w:rPr>
              <w:t xml:space="preserve"> El A.I.U y su discriminación deben estar en porcentaje (%). </w:t>
            </w:r>
          </w:p>
        </w:tc>
        <w:tc>
          <w:tcPr>
            <w:tcW w:w="2126" w:type="dxa"/>
            <w:gridSpan w:val="2"/>
            <w:tcBorders>
              <w:top w:val="single" w:sz="4" w:space="0" w:color="auto"/>
              <w:left w:val="nil"/>
              <w:bottom w:val="single" w:sz="4" w:space="0" w:color="auto"/>
              <w:right w:val="single" w:sz="4" w:space="0" w:color="auto"/>
            </w:tcBorders>
            <w:shd w:val="clear" w:color="000000" w:fill="FFFF00"/>
            <w:vAlign w:val="center"/>
            <w:hideMark/>
          </w:tcPr>
          <w:p w14:paraId="7D1C2597"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IMPREVISTO</w:t>
            </w:r>
          </w:p>
        </w:tc>
        <w:tc>
          <w:tcPr>
            <w:tcW w:w="1418" w:type="dxa"/>
            <w:tcBorders>
              <w:top w:val="nil"/>
              <w:left w:val="nil"/>
              <w:bottom w:val="single" w:sz="4" w:space="0" w:color="auto"/>
              <w:right w:val="single" w:sz="4" w:space="0" w:color="auto"/>
            </w:tcBorders>
            <w:shd w:val="clear" w:color="000000" w:fill="FFFF00"/>
            <w:noWrap/>
            <w:vAlign w:val="center"/>
            <w:hideMark/>
          </w:tcPr>
          <w:p w14:paraId="3BDB041F"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I= </w:t>
            </w:r>
          </w:p>
        </w:tc>
        <w:tc>
          <w:tcPr>
            <w:tcW w:w="2268" w:type="dxa"/>
            <w:tcBorders>
              <w:top w:val="nil"/>
              <w:left w:val="nil"/>
              <w:bottom w:val="single" w:sz="4" w:space="0" w:color="auto"/>
              <w:right w:val="single" w:sz="8" w:space="0" w:color="auto"/>
            </w:tcBorders>
            <w:shd w:val="clear" w:color="000000" w:fill="BFBFBF"/>
            <w:noWrap/>
            <w:vAlign w:val="center"/>
            <w:hideMark/>
          </w:tcPr>
          <w:p w14:paraId="5C39F340"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1,00%</w:t>
            </w:r>
          </w:p>
        </w:tc>
      </w:tr>
      <w:tr w:rsidR="004D2D6A" w:rsidRPr="00CD475E" w14:paraId="2E5E635F" w14:textId="77777777" w:rsidTr="00EF2FA7">
        <w:trPr>
          <w:trHeight w:val="63"/>
          <w:jc w:val="center"/>
        </w:trPr>
        <w:tc>
          <w:tcPr>
            <w:tcW w:w="5235" w:type="dxa"/>
            <w:gridSpan w:val="3"/>
            <w:tcBorders>
              <w:top w:val="nil"/>
              <w:left w:val="single" w:sz="8" w:space="0" w:color="auto"/>
              <w:bottom w:val="nil"/>
              <w:right w:val="single" w:sz="4" w:space="0" w:color="000000"/>
            </w:tcBorders>
            <w:vAlign w:val="center"/>
            <w:hideMark/>
          </w:tcPr>
          <w:p w14:paraId="0641EB84"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2126" w:type="dxa"/>
            <w:gridSpan w:val="2"/>
            <w:tcBorders>
              <w:top w:val="single" w:sz="4" w:space="0" w:color="auto"/>
              <w:left w:val="nil"/>
              <w:bottom w:val="single" w:sz="4" w:space="0" w:color="auto"/>
              <w:right w:val="single" w:sz="4" w:space="0" w:color="auto"/>
            </w:tcBorders>
            <w:shd w:val="clear" w:color="000000" w:fill="FFFF00"/>
            <w:vAlign w:val="center"/>
            <w:hideMark/>
          </w:tcPr>
          <w:p w14:paraId="29F4EBAA"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UTILIDAD</w:t>
            </w:r>
          </w:p>
        </w:tc>
        <w:tc>
          <w:tcPr>
            <w:tcW w:w="1418" w:type="dxa"/>
            <w:tcBorders>
              <w:top w:val="nil"/>
              <w:left w:val="nil"/>
              <w:bottom w:val="single" w:sz="4" w:space="0" w:color="auto"/>
              <w:right w:val="single" w:sz="4" w:space="0" w:color="auto"/>
            </w:tcBorders>
            <w:shd w:val="clear" w:color="000000" w:fill="FFFF00"/>
            <w:noWrap/>
            <w:vAlign w:val="center"/>
            <w:hideMark/>
          </w:tcPr>
          <w:p w14:paraId="3401A1E4"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U= </w:t>
            </w:r>
          </w:p>
        </w:tc>
        <w:tc>
          <w:tcPr>
            <w:tcW w:w="2268" w:type="dxa"/>
            <w:tcBorders>
              <w:top w:val="nil"/>
              <w:left w:val="nil"/>
              <w:bottom w:val="single" w:sz="4" w:space="0" w:color="auto"/>
              <w:right w:val="single" w:sz="8" w:space="0" w:color="auto"/>
            </w:tcBorders>
            <w:shd w:val="clear" w:color="000000" w:fill="BFBFBF"/>
            <w:noWrap/>
            <w:vAlign w:val="center"/>
            <w:hideMark/>
          </w:tcPr>
          <w:p w14:paraId="3DAC6618"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5,00%</w:t>
            </w:r>
          </w:p>
        </w:tc>
      </w:tr>
      <w:tr w:rsidR="004D2D6A" w:rsidRPr="00CD475E" w14:paraId="1738F2FE" w14:textId="77777777" w:rsidTr="00EF2FA7">
        <w:trPr>
          <w:trHeight w:val="63"/>
          <w:jc w:val="center"/>
        </w:trPr>
        <w:tc>
          <w:tcPr>
            <w:tcW w:w="557" w:type="dxa"/>
            <w:tcBorders>
              <w:top w:val="nil"/>
              <w:left w:val="single" w:sz="8" w:space="0" w:color="auto"/>
              <w:bottom w:val="nil"/>
              <w:right w:val="nil"/>
            </w:tcBorders>
            <w:vAlign w:val="center"/>
            <w:hideMark/>
          </w:tcPr>
          <w:p w14:paraId="76171152"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nil"/>
              <w:right w:val="nil"/>
            </w:tcBorders>
            <w:vAlign w:val="center"/>
            <w:hideMark/>
          </w:tcPr>
          <w:p w14:paraId="6E006083" w14:textId="77777777" w:rsidR="004D2D6A" w:rsidRPr="00CD475E" w:rsidRDefault="004D2D6A" w:rsidP="004D2D6A">
            <w:pPr>
              <w:jc w:val="center"/>
              <w:rPr>
                <w:rFonts w:ascii="Arial" w:hAnsi="Arial" w:cs="Arial"/>
                <w:sz w:val="18"/>
                <w:szCs w:val="18"/>
                <w:lang w:val="es-CO" w:eastAsia="es-CO"/>
              </w:rPr>
            </w:pPr>
          </w:p>
        </w:tc>
        <w:tc>
          <w:tcPr>
            <w:tcW w:w="3544" w:type="dxa"/>
            <w:tcBorders>
              <w:top w:val="nil"/>
              <w:left w:val="nil"/>
              <w:bottom w:val="nil"/>
              <w:right w:val="single" w:sz="4" w:space="0" w:color="auto"/>
            </w:tcBorders>
            <w:vAlign w:val="center"/>
            <w:hideMark/>
          </w:tcPr>
          <w:p w14:paraId="1F8366D2"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2126"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0F0C490E"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TOTAL A.I.U</w:t>
            </w:r>
          </w:p>
        </w:tc>
        <w:tc>
          <w:tcPr>
            <w:tcW w:w="1418" w:type="dxa"/>
            <w:tcBorders>
              <w:top w:val="nil"/>
              <w:left w:val="nil"/>
              <w:bottom w:val="single" w:sz="4" w:space="0" w:color="auto"/>
              <w:right w:val="single" w:sz="4" w:space="0" w:color="auto"/>
            </w:tcBorders>
            <w:shd w:val="clear" w:color="000000" w:fill="FFFF00"/>
            <w:noWrap/>
            <w:vAlign w:val="center"/>
            <w:hideMark/>
          </w:tcPr>
          <w:p w14:paraId="655B4B7E" w14:textId="77777777" w:rsidR="004D2D6A" w:rsidRPr="00CD475E" w:rsidRDefault="004D2D6A" w:rsidP="004D2D6A">
            <w:pPr>
              <w:jc w:val="center"/>
              <w:rPr>
                <w:rFonts w:ascii="Arial" w:hAnsi="Arial" w:cs="Arial"/>
                <w:b/>
                <w:bCs/>
                <w:sz w:val="18"/>
                <w:szCs w:val="18"/>
                <w:lang w:val="es-CO" w:eastAsia="es-CO"/>
              </w:rPr>
            </w:pPr>
            <w:r w:rsidRPr="00CD475E">
              <w:rPr>
                <w:rFonts w:ascii="Arial" w:hAnsi="Arial" w:cs="Arial"/>
                <w:b/>
                <w:bCs/>
                <w:sz w:val="18"/>
                <w:szCs w:val="18"/>
                <w:lang w:val="es-CO" w:eastAsia="es-CO"/>
              </w:rPr>
              <w:t xml:space="preserve"> A.I.U.= </w:t>
            </w:r>
          </w:p>
        </w:tc>
        <w:tc>
          <w:tcPr>
            <w:tcW w:w="2268" w:type="dxa"/>
            <w:tcBorders>
              <w:top w:val="nil"/>
              <w:left w:val="nil"/>
              <w:bottom w:val="single" w:sz="4" w:space="0" w:color="auto"/>
              <w:right w:val="single" w:sz="8" w:space="0" w:color="auto"/>
            </w:tcBorders>
            <w:shd w:val="clear" w:color="000000" w:fill="BFBFBF"/>
            <w:noWrap/>
            <w:vAlign w:val="center"/>
            <w:hideMark/>
          </w:tcPr>
          <w:p w14:paraId="7A6BFD7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32,00%</w:t>
            </w:r>
          </w:p>
        </w:tc>
      </w:tr>
      <w:tr w:rsidR="004D2D6A" w:rsidRPr="00CD475E" w14:paraId="4C1345C2" w14:textId="77777777" w:rsidTr="005222AC">
        <w:trPr>
          <w:trHeight w:val="63"/>
          <w:jc w:val="center"/>
        </w:trPr>
        <w:tc>
          <w:tcPr>
            <w:tcW w:w="557" w:type="dxa"/>
            <w:tcBorders>
              <w:top w:val="nil"/>
              <w:left w:val="single" w:sz="8" w:space="0" w:color="auto"/>
              <w:bottom w:val="single" w:sz="8" w:space="0" w:color="auto"/>
              <w:right w:val="nil"/>
            </w:tcBorders>
            <w:vAlign w:val="center"/>
            <w:hideMark/>
          </w:tcPr>
          <w:p w14:paraId="7ECEB05E"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1134" w:type="dxa"/>
            <w:tcBorders>
              <w:top w:val="nil"/>
              <w:left w:val="nil"/>
              <w:bottom w:val="single" w:sz="8" w:space="0" w:color="auto"/>
              <w:right w:val="nil"/>
            </w:tcBorders>
            <w:vAlign w:val="center"/>
            <w:hideMark/>
          </w:tcPr>
          <w:p w14:paraId="5A510BE5"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c>
          <w:tcPr>
            <w:tcW w:w="3544" w:type="dxa"/>
            <w:tcBorders>
              <w:top w:val="nil"/>
              <w:left w:val="nil"/>
              <w:bottom w:val="single" w:sz="8" w:space="0" w:color="auto"/>
              <w:right w:val="nil"/>
            </w:tcBorders>
            <w:vAlign w:val="center"/>
            <w:hideMark/>
          </w:tcPr>
          <w:p w14:paraId="724232DF" w14:textId="77777777" w:rsidR="004D2D6A" w:rsidRPr="00CD475E" w:rsidRDefault="004D2D6A" w:rsidP="004D2D6A">
            <w:pPr>
              <w:rPr>
                <w:rFonts w:ascii="Arial" w:hAnsi="Arial" w:cs="Arial"/>
                <w:sz w:val="18"/>
                <w:szCs w:val="18"/>
                <w:lang w:val="es-CO" w:eastAsia="es-CO"/>
              </w:rPr>
            </w:pPr>
            <w:r w:rsidRPr="00CD475E">
              <w:rPr>
                <w:rFonts w:ascii="Arial" w:hAnsi="Arial" w:cs="Arial"/>
                <w:sz w:val="18"/>
                <w:szCs w:val="18"/>
                <w:lang w:val="es-CO" w:eastAsia="es-CO"/>
              </w:rPr>
              <w:t> </w:t>
            </w:r>
          </w:p>
        </w:tc>
        <w:tc>
          <w:tcPr>
            <w:tcW w:w="5812" w:type="dxa"/>
            <w:gridSpan w:val="4"/>
            <w:tcBorders>
              <w:top w:val="nil"/>
              <w:left w:val="nil"/>
              <w:bottom w:val="single" w:sz="8" w:space="0" w:color="auto"/>
              <w:right w:val="single" w:sz="8" w:space="0" w:color="000000"/>
            </w:tcBorders>
            <w:shd w:val="clear" w:color="000000" w:fill="FFFFFF"/>
            <w:vAlign w:val="center"/>
            <w:hideMark/>
          </w:tcPr>
          <w:p w14:paraId="70A67751" w14:textId="77777777" w:rsidR="004D2D6A" w:rsidRPr="00CD475E" w:rsidRDefault="004D2D6A" w:rsidP="004D2D6A">
            <w:pPr>
              <w:jc w:val="center"/>
              <w:rPr>
                <w:rFonts w:ascii="Arial" w:hAnsi="Arial" w:cs="Arial"/>
                <w:sz w:val="18"/>
                <w:szCs w:val="18"/>
                <w:lang w:val="es-CO" w:eastAsia="es-CO"/>
              </w:rPr>
            </w:pPr>
            <w:r w:rsidRPr="00CD475E">
              <w:rPr>
                <w:rFonts w:ascii="Arial" w:hAnsi="Arial" w:cs="Arial"/>
                <w:sz w:val="18"/>
                <w:szCs w:val="18"/>
                <w:lang w:val="es-CO" w:eastAsia="es-CO"/>
              </w:rPr>
              <w:t> </w:t>
            </w:r>
          </w:p>
        </w:tc>
      </w:tr>
    </w:tbl>
    <w:p w14:paraId="39552767" w14:textId="77777777" w:rsidR="001E6892" w:rsidRPr="008603BB" w:rsidRDefault="001E6892" w:rsidP="001E6892">
      <w:pPr>
        <w:pStyle w:val="Ttulo1"/>
        <w:numPr>
          <w:ilvl w:val="0"/>
          <w:numId w:val="17"/>
        </w:numPr>
        <w:rPr>
          <w:rFonts w:ascii="Arial" w:hAnsi="Arial" w:cs="Arial"/>
          <w:b/>
          <w:bCs/>
          <w:color w:val="000000" w:themeColor="text1"/>
          <w:sz w:val="20"/>
          <w:szCs w:val="20"/>
        </w:rPr>
      </w:pPr>
      <w:bookmarkStart w:id="37" w:name="_Toc233813320"/>
      <w:r w:rsidRPr="008603BB">
        <w:rPr>
          <w:rFonts w:ascii="Arial" w:hAnsi="Arial" w:cs="Arial"/>
          <w:b/>
          <w:bCs/>
          <w:color w:val="000000" w:themeColor="text1"/>
          <w:sz w:val="20"/>
          <w:szCs w:val="20"/>
        </w:rPr>
        <w:t>CAPACIDAD FINANCIERA</w:t>
      </w:r>
      <w:bookmarkEnd w:id="37"/>
    </w:p>
    <w:p w14:paraId="12D56FA7" w14:textId="77777777" w:rsidR="001E6892" w:rsidRPr="00950998" w:rsidRDefault="001E6892" w:rsidP="001E6892">
      <w:pPr>
        <w:pStyle w:val="Prrafodelista"/>
        <w:spacing w:line="276" w:lineRule="auto"/>
        <w:ind w:left="360"/>
        <w:jc w:val="both"/>
        <w:rPr>
          <w:rFonts w:ascii="Arial" w:hAnsi="Arial" w:cs="Arial"/>
          <w:color w:val="000000" w:themeColor="text1"/>
          <w:sz w:val="20"/>
          <w:szCs w:val="20"/>
        </w:rPr>
      </w:pPr>
    </w:p>
    <w:p w14:paraId="21291191" w14:textId="5B241A6A" w:rsidR="001E6892" w:rsidRDefault="001E6892" w:rsidP="001E6892">
      <w:pPr>
        <w:spacing w:line="276" w:lineRule="auto"/>
        <w:jc w:val="both"/>
        <w:rPr>
          <w:rFonts w:ascii="Arial" w:hAnsi="Arial" w:cs="Arial"/>
          <w:color w:val="000000" w:themeColor="text1"/>
          <w:sz w:val="20"/>
          <w:szCs w:val="20"/>
        </w:rPr>
      </w:pPr>
      <w:r w:rsidRPr="00950998">
        <w:rPr>
          <w:rFonts w:ascii="Arial" w:hAnsi="Arial" w:cs="Arial"/>
          <w:color w:val="000000" w:themeColor="text1"/>
          <w:sz w:val="20"/>
          <w:szCs w:val="20"/>
        </w:rPr>
        <w:t xml:space="preserve">Para definir los criterios generales bajo los cuales se establecerán las condiciones financieras y organizacionales, se tuvo en cuenta los indicadores establecidos mediante </w:t>
      </w:r>
      <w:r w:rsidRPr="004B6C86">
        <w:rPr>
          <w:rFonts w:ascii="Arial" w:hAnsi="Arial" w:cs="Arial"/>
          <w:color w:val="000000" w:themeColor="text1"/>
          <w:sz w:val="20"/>
          <w:szCs w:val="20"/>
        </w:rPr>
        <w:t xml:space="preserve">Resolución 465 del 2024 </w:t>
      </w:r>
      <w:r w:rsidRPr="004B6C86">
        <w:rPr>
          <w:rFonts w:ascii="Arial"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Pr="00950998">
        <w:rPr>
          <w:rStyle w:val="Hipervnculo"/>
          <w:rFonts w:ascii="Arial" w:eastAsiaTheme="majorEastAsia" w:hAnsi="Arial" w:cs="Arial"/>
          <w:color w:val="000000" w:themeColor="text1"/>
          <w:sz w:val="20"/>
          <w:szCs w:val="20"/>
          <w:u w:val="none"/>
        </w:rPr>
        <w:t xml:space="preserve"> y </w:t>
      </w:r>
      <w:r w:rsidRPr="00950998">
        <w:rPr>
          <w:rFonts w:ascii="Arial" w:hAnsi="Arial" w:cs="Arial"/>
          <w:color w:val="000000" w:themeColor="text1"/>
          <w:sz w:val="20"/>
          <w:szCs w:val="20"/>
        </w:rPr>
        <w:t>en consideración a que en estos se evaluaron los diferentes actores del mercado en el sector, de acuerdo con la Matriz 2 - Indicadores Financieros y Organizacionales.</w:t>
      </w:r>
    </w:p>
    <w:p w14:paraId="3F93AE7C" w14:textId="77777777" w:rsidR="001E6892" w:rsidRDefault="001E6892" w:rsidP="001E6892">
      <w:pPr>
        <w:pStyle w:val="Ttulo1"/>
        <w:numPr>
          <w:ilvl w:val="0"/>
          <w:numId w:val="17"/>
        </w:numPr>
        <w:rPr>
          <w:rFonts w:ascii="Arial" w:hAnsi="Arial" w:cs="Arial"/>
          <w:b/>
          <w:bCs/>
          <w:color w:val="000000" w:themeColor="text1"/>
          <w:sz w:val="20"/>
          <w:szCs w:val="20"/>
        </w:rPr>
      </w:pPr>
      <w:bookmarkStart w:id="38" w:name="_Toc233813321"/>
      <w:r w:rsidRPr="008603BB">
        <w:rPr>
          <w:rFonts w:ascii="Arial" w:hAnsi="Arial" w:cs="Arial"/>
          <w:b/>
          <w:bCs/>
          <w:color w:val="000000" w:themeColor="text1"/>
          <w:sz w:val="20"/>
          <w:szCs w:val="20"/>
        </w:rPr>
        <w:t>OTROS ASPECTOS</w:t>
      </w:r>
      <w:bookmarkEnd w:id="38"/>
    </w:p>
    <w:p w14:paraId="1F99977A" w14:textId="77777777" w:rsidR="001E6892" w:rsidRPr="008603BB" w:rsidRDefault="001E6892" w:rsidP="001E6892">
      <w:pPr>
        <w:rPr>
          <w:lang w:eastAsia="es-CO"/>
        </w:rPr>
      </w:pPr>
    </w:p>
    <w:p w14:paraId="6254E149" w14:textId="77777777" w:rsidR="001E6892" w:rsidRDefault="001E6892" w:rsidP="001E6892">
      <w:pPr>
        <w:spacing w:line="276" w:lineRule="auto"/>
        <w:jc w:val="both"/>
        <w:rPr>
          <w:rFonts w:ascii="Arial" w:hAnsi="Arial" w:cs="Arial"/>
          <w:sz w:val="20"/>
          <w:szCs w:val="20"/>
          <w:lang w:val="es-AR"/>
        </w:rPr>
      </w:pPr>
      <w:r w:rsidRPr="00983482">
        <w:rPr>
          <w:rFonts w:ascii="Arial" w:hAnsi="Arial" w:cs="Arial"/>
          <w:sz w:val="20"/>
          <w:szCs w:val="20"/>
          <w:lang w:val="es-AR"/>
        </w:rPr>
        <w:t>Los aspectos orientados a caracterizar la dinámica demográfica y a fomentar la inclusión de los diferentes sectores poblacionales en el municipio de Chaparral, Tolima, se fundamentan en el análisis de los datos estadísticos oficiales provistos por el Sistema de Estadísticas Territoriales (Terridata), el Departamento Nacional de Planeación (DNP) y el Departamento Administrativo Nacional de Estadísticas (DANE). A continuación, se estructuran los componentes demográficos de mayor relevancia y su correlación técnica con el presente proceso de selección.</w:t>
      </w:r>
    </w:p>
    <w:p w14:paraId="6D538FAC" w14:textId="77777777" w:rsidR="001E6892" w:rsidRPr="00B15CC8" w:rsidRDefault="001E6892" w:rsidP="001E6892">
      <w:pPr>
        <w:spacing w:line="276" w:lineRule="auto"/>
        <w:jc w:val="both"/>
        <w:rPr>
          <w:rFonts w:ascii="Arial" w:hAnsi="Arial" w:cs="Arial"/>
          <w:sz w:val="20"/>
          <w:szCs w:val="20"/>
          <w:lang w:val="es-AR"/>
        </w:rPr>
      </w:pPr>
    </w:p>
    <w:p w14:paraId="39BBB7BD" w14:textId="77777777" w:rsidR="001E6892" w:rsidRPr="00B15CC8" w:rsidRDefault="001E6892" w:rsidP="001E6892">
      <w:pPr>
        <w:pStyle w:val="Ttulo2"/>
        <w:numPr>
          <w:ilvl w:val="1"/>
          <w:numId w:val="43"/>
        </w:numPr>
        <w:rPr>
          <w:rFonts w:cs="Arial"/>
          <w:bCs/>
          <w:szCs w:val="20"/>
        </w:rPr>
      </w:pPr>
      <w:bookmarkStart w:id="39" w:name="_Toc233813322"/>
      <w:r w:rsidRPr="005C303D">
        <w:rPr>
          <w:rFonts w:cs="Arial"/>
          <w:bCs/>
          <w:szCs w:val="20"/>
        </w:rPr>
        <w:t>Estructura Demográfica y Componente Etario de la Población</w:t>
      </w:r>
      <w:bookmarkEnd w:id="39"/>
      <w:r w:rsidRPr="005C303D">
        <w:rPr>
          <w:rFonts w:cs="Arial"/>
          <w:bCs/>
          <w:szCs w:val="20"/>
        </w:rPr>
        <w:t xml:space="preserve"> </w:t>
      </w:r>
    </w:p>
    <w:p w14:paraId="7184AA0B" w14:textId="77777777" w:rsidR="001E6892" w:rsidRPr="00983482" w:rsidRDefault="001E6892" w:rsidP="001E6892">
      <w:pPr>
        <w:spacing w:line="276" w:lineRule="auto"/>
        <w:jc w:val="both"/>
        <w:rPr>
          <w:rFonts w:ascii="Arial" w:hAnsi="Arial" w:cs="Arial"/>
          <w:sz w:val="20"/>
          <w:szCs w:val="20"/>
          <w:lang w:val="es-AR"/>
        </w:rPr>
      </w:pPr>
      <w:r w:rsidRPr="00983482">
        <w:rPr>
          <w:rFonts w:ascii="Arial" w:hAnsi="Arial" w:cs="Arial"/>
          <w:sz w:val="20"/>
          <w:szCs w:val="20"/>
          <w:lang w:val="es-AR"/>
        </w:rPr>
        <w:t>Conforme a las proyecciones de población oficiales de TerriData y el DANE para el año 2026, el municipio de Chaparral cuenta con una estructura demográfica consolidada que permite identificar las demandas sociales y la disponibilidad de capital humano en la región.</w:t>
      </w:r>
    </w:p>
    <w:p w14:paraId="097C66C7" w14:textId="77777777" w:rsidR="001E6892" w:rsidRPr="00983482" w:rsidRDefault="001E6892" w:rsidP="001E6892">
      <w:pPr>
        <w:spacing w:line="276" w:lineRule="auto"/>
        <w:jc w:val="both"/>
        <w:rPr>
          <w:rFonts w:ascii="Arial" w:hAnsi="Arial" w:cs="Arial"/>
          <w:sz w:val="20"/>
          <w:szCs w:val="20"/>
          <w:lang w:val="es-AR"/>
        </w:rPr>
      </w:pPr>
    </w:p>
    <w:p w14:paraId="047FA0A9" w14:textId="77777777" w:rsidR="001E6892" w:rsidRPr="00983482" w:rsidRDefault="001E6892" w:rsidP="001E6892">
      <w:pPr>
        <w:spacing w:line="276" w:lineRule="auto"/>
        <w:jc w:val="both"/>
        <w:rPr>
          <w:rFonts w:ascii="Arial" w:hAnsi="Arial" w:cs="Arial"/>
          <w:sz w:val="20"/>
          <w:szCs w:val="20"/>
          <w:lang w:val="es-AR"/>
        </w:rPr>
      </w:pPr>
      <w:r w:rsidRPr="00983482">
        <w:rPr>
          <w:rFonts w:ascii="Arial" w:hAnsi="Arial" w:cs="Arial"/>
          <w:sz w:val="20"/>
          <w:szCs w:val="20"/>
          <w:lang w:val="es-AR"/>
        </w:rPr>
        <w:t>La distribución por rangos de edad revela una pirámide poblacional en proceso de transición demográfica, donde los grupos infantiles y jóvenes mantienen una participación mayoritaria. En particular, el grupo etario de 10 a 14 años se consolida como uno de los segmentos más significativos con 4.690 personas, reflejando el potencial de relevo generacional del municipio, tal como se detalla en la Ilustración 3</w:t>
      </w:r>
      <w:r>
        <w:rPr>
          <w:rFonts w:ascii="Arial" w:hAnsi="Arial" w:cs="Arial"/>
          <w:sz w:val="20"/>
          <w:szCs w:val="20"/>
          <w:lang w:val="es-AR"/>
        </w:rPr>
        <w:t>8</w:t>
      </w:r>
      <w:r w:rsidRPr="00983482">
        <w:rPr>
          <w:rFonts w:ascii="Arial" w:hAnsi="Arial" w:cs="Arial"/>
          <w:sz w:val="20"/>
          <w:szCs w:val="20"/>
          <w:lang w:val="es-AR"/>
        </w:rPr>
        <w:t>.</w:t>
      </w:r>
    </w:p>
    <w:p w14:paraId="65D52D4C" w14:textId="77777777" w:rsidR="007247A0" w:rsidRPr="00983482" w:rsidRDefault="007247A0" w:rsidP="001E6892">
      <w:pPr>
        <w:spacing w:line="276" w:lineRule="auto"/>
        <w:jc w:val="both"/>
        <w:rPr>
          <w:rFonts w:ascii="Arial" w:hAnsi="Arial" w:cs="Arial"/>
          <w:sz w:val="20"/>
          <w:szCs w:val="20"/>
          <w:lang w:val="es-AR"/>
        </w:rPr>
      </w:pPr>
    </w:p>
    <w:p w14:paraId="3E6228BE" w14:textId="77777777" w:rsidR="001E6892" w:rsidRPr="00983482" w:rsidRDefault="001E6892" w:rsidP="001E6892">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3</w:t>
      </w:r>
      <w:r>
        <w:rPr>
          <w:rFonts w:ascii="Arial" w:hAnsi="Arial" w:cs="Arial"/>
          <w:b/>
          <w:bCs/>
          <w:color w:val="000000"/>
          <w:sz w:val="20"/>
          <w:szCs w:val="20"/>
        </w:rPr>
        <w:t>8</w:t>
      </w:r>
      <w:r w:rsidRPr="00983482">
        <w:rPr>
          <w:rFonts w:ascii="Arial" w:hAnsi="Arial" w:cs="Arial"/>
          <w:b/>
          <w:bCs/>
          <w:color w:val="000000"/>
          <w:sz w:val="20"/>
          <w:szCs w:val="20"/>
        </w:rPr>
        <w:t>. </w:t>
      </w:r>
      <w:r>
        <w:rPr>
          <w:rFonts w:ascii="Arial" w:hAnsi="Arial" w:cs="Arial"/>
          <w:b/>
          <w:bCs/>
          <w:color w:val="000000"/>
          <w:sz w:val="20"/>
          <w:szCs w:val="20"/>
        </w:rPr>
        <w:t>Proyección p</w:t>
      </w:r>
      <w:r w:rsidRPr="00983482">
        <w:rPr>
          <w:rFonts w:ascii="Arial" w:hAnsi="Arial" w:cs="Arial"/>
          <w:b/>
          <w:bCs/>
          <w:color w:val="000000"/>
          <w:sz w:val="20"/>
          <w:szCs w:val="20"/>
        </w:rPr>
        <w:t xml:space="preserve">irámide </w:t>
      </w:r>
      <w:r>
        <w:rPr>
          <w:rFonts w:ascii="Arial" w:hAnsi="Arial" w:cs="Arial"/>
          <w:b/>
          <w:bCs/>
          <w:color w:val="000000"/>
          <w:sz w:val="20"/>
          <w:szCs w:val="20"/>
        </w:rPr>
        <w:t>p</w:t>
      </w:r>
      <w:r w:rsidRPr="00983482">
        <w:rPr>
          <w:rFonts w:ascii="Arial" w:hAnsi="Arial" w:cs="Arial"/>
          <w:b/>
          <w:bCs/>
          <w:color w:val="000000"/>
          <w:sz w:val="20"/>
          <w:szCs w:val="20"/>
        </w:rPr>
        <w:t>oblacional Chaparral - 2026</w:t>
      </w:r>
    </w:p>
    <w:p w14:paraId="56C1E953" w14:textId="77777777" w:rsidR="001E6892" w:rsidRPr="00983482" w:rsidRDefault="001E6892" w:rsidP="001E6892">
      <w:pPr>
        <w:spacing w:line="276" w:lineRule="auto"/>
        <w:jc w:val="center"/>
        <w:rPr>
          <w:rFonts w:ascii="Arial" w:hAnsi="Arial" w:cs="Arial"/>
          <w:sz w:val="20"/>
          <w:szCs w:val="20"/>
          <w:lang w:val="es-AR"/>
        </w:rPr>
      </w:pPr>
      <w:r w:rsidRPr="00983482">
        <w:rPr>
          <w:rFonts w:ascii="Arial" w:hAnsi="Arial" w:cs="Arial"/>
          <w:noProof/>
          <w:sz w:val="20"/>
          <w:szCs w:val="20"/>
          <w:lang w:val="es-AR"/>
        </w:rPr>
        <w:drawing>
          <wp:inline distT="0" distB="0" distL="0" distR="0" wp14:anchorId="71F37195" wp14:editId="02117488">
            <wp:extent cx="2835950" cy="18711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74801" cy="1896767"/>
                    </a:xfrm>
                    <a:prstGeom prst="rect">
                      <a:avLst/>
                    </a:prstGeom>
                    <a:noFill/>
                  </pic:spPr>
                </pic:pic>
              </a:graphicData>
            </a:graphic>
          </wp:inline>
        </w:drawing>
      </w:r>
    </w:p>
    <w:p w14:paraId="6820E8FF" w14:textId="77777777" w:rsidR="001E6892" w:rsidRPr="00983482" w:rsidRDefault="001E6892" w:rsidP="001E6892">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5197624A" w14:textId="77777777" w:rsidR="001E6892" w:rsidRPr="00983482" w:rsidRDefault="001E6892" w:rsidP="001E6892">
      <w:pPr>
        <w:spacing w:line="276" w:lineRule="auto"/>
        <w:jc w:val="center"/>
        <w:rPr>
          <w:rFonts w:ascii="Arial" w:hAnsi="Arial" w:cs="Arial"/>
          <w:sz w:val="20"/>
          <w:szCs w:val="20"/>
        </w:rPr>
      </w:pPr>
    </w:p>
    <w:p w14:paraId="37A2A10D" w14:textId="77777777" w:rsidR="001E6892" w:rsidRPr="00983482" w:rsidRDefault="001E6892" w:rsidP="001E6892">
      <w:pPr>
        <w:spacing w:line="276" w:lineRule="auto"/>
        <w:jc w:val="both"/>
        <w:rPr>
          <w:rFonts w:ascii="Arial" w:hAnsi="Arial" w:cs="Arial"/>
          <w:sz w:val="20"/>
          <w:szCs w:val="20"/>
        </w:rPr>
      </w:pPr>
      <w:r w:rsidRPr="00983482">
        <w:rPr>
          <w:rFonts w:ascii="Arial" w:hAnsi="Arial" w:cs="Arial"/>
          <w:sz w:val="20"/>
          <w:szCs w:val="20"/>
          <w:lang w:val="es-AR"/>
        </w:rPr>
        <w:t xml:space="preserve">Por otra parte, al evaluar el segmento de la población joven (definido bajo los lineamientos de la política pública nacional), se evidencia que el municipio de Chaparral contempla una proyección para el año 2026 de 13.166 habitantes ubicados en el rango de los 14 a los 28 años de edad. Esta cifra representa el 24.24% del total de la población municipal en las bases demográficas de TerriData. La distribución </w:t>
      </w:r>
      <w:r w:rsidRPr="00983482">
        <w:rPr>
          <w:rFonts w:ascii="Arial" w:hAnsi="Arial" w:cs="Arial"/>
          <w:sz w:val="20"/>
          <w:szCs w:val="20"/>
          <w:lang w:val="es-AR"/>
        </w:rPr>
        <w:lastRenderedPageBreak/>
        <w:t xml:space="preserve">interna de este bono demográfico mantiene una equivalencia de género ponderada, compuesta por un 51.12% de hombres jóvenes y un 48.88% de mujeres jóvenes, de acuerdo con las métricas indexadas en la Ilustración </w:t>
      </w:r>
      <w:r>
        <w:rPr>
          <w:rFonts w:ascii="Arial" w:hAnsi="Arial" w:cs="Arial"/>
          <w:sz w:val="20"/>
          <w:szCs w:val="20"/>
          <w:lang w:val="es-AR"/>
        </w:rPr>
        <w:t>39</w:t>
      </w:r>
      <w:r w:rsidRPr="00983482">
        <w:rPr>
          <w:rFonts w:ascii="Arial" w:hAnsi="Arial" w:cs="Arial"/>
          <w:sz w:val="20"/>
          <w:szCs w:val="20"/>
        </w:rPr>
        <w:t>.</w:t>
      </w:r>
    </w:p>
    <w:p w14:paraId="75094656" w14:textId="77777777" w:rsidR="001E6892" w:rsidRPr="00983482" w:rsidRDefault="001E6892" w:rsidP="001E6892">
      <w:pPr>
        <w:spacing w:line="276" w:lineRule="auto"/>
        <w:jc w:val="both"/>
        <w:rPr>
          <w:rFonts w:ascii="Arial" w:hAnsi="Arial" w:cs="Arial"/>
          <w:sz w:val="20"/>
          <w:szCs w:val="20"/>
        </w:rPr>
      </w:pPr>
    </w:p>
    <w:p w14:paraId="7FDC508B" w14:textId="77777777" w:rsidR="001E6892" w:rsidRPr="00983482" w:rsidRDefault="001E6892" w:rsidP="001E6892">
      <w:pPr>
        <w:spacing w:line="276" w:lineRule="auto"/>
        <w:jc w:val="center"/>
        <w:rPr>
          <w:rFonts w:ascii="Arial" w:hAnsi="Arial" w:cs="Arial"/>
          <w:sz w:val="20"/>
          <w:szCs w:val="20"/>
        </w:rPr>
      </w:pPr>
      <w:r w:rsidRPr="00983482">
        <w:rPr>
          <w:rFonts w:ascii="Arial" w:hAnsi="Arial" w:cs="Arial"/>
          <w:b/>
          <w:bCs/>
          <w:color w:val="000000"/>
          <w:sz w:val="20"/>
          <w:szCs w:val="20"/>
        </w:rPr>
        <w:t>Ilustración </w:t>
      </w:r>
      <w:r>
        <w:rPr>
          <w:rFonts w:ascii="Arial" w:hAnsi="Arial" w:cs="Arial"/>
          <w:b/>
          <w:bCs/>
          <w:color w:val="000000"/>
          <w:sz w:val="20"/>
          <w:szCs w:val="20"/>
        </w:rPr>
        <w:t>39</w:t>
      </w:r>
      <w:r w:rsidRPr="00983482">
        <w:rPr>
          <w:rFonts w:ascii="Arial" w:hAnsi="Arial" w:cs="Arial"/>
          <w:b/>
          <w:bCs/>
          <w:color w:val="000000"/>
          <w:sz w:val="20"/>
          <w:szCs w:val="20"/>
        </w:rPr>
        <w:t>. </w:t>
      </w:r>
      <w:r>
        <w:rPr>
          <w:rFonts w:ascii="Arial" w:hAnsi="Arial" w:cs="Arial"/>
          <w:b/>
          <w:bCs/>
          <w:color w:val="000000"/>
          <w:sz w:val="20"/>
          <w:szCs w:val="20"/>
        </w:rPr>
        <w:t>Proyección p</w:t>
      </w:r>
      <w:r w:rsidRPr="00983482">
        <w:rPr>
          <w:rFonts w:ascii="Arial" w:hAnsi="Arial" w:cs="Arial"/>
          <w:b/>
          <w:bCs/>
          <w:color w:val="000000"/>
          <w:sz w:val="20"/>
          <w:szCs w:val="20"/>
        </w:rPr>
        <w:t xml:space="preserve">oblación </w:t>
      </w:r>
      <w:r>
        <w:rPr>
          <w:rFonts w:ascii="Arial" w:hAnsi="Arial" w:cs="Arial"/>
          <w:b/>
          <w:bCs/>
          <w:color w:val="000000"/>
          <w:sz w:val="20"/>
          <w:szCs w:val="20"/>
        </w:rPr>
        <w:t xml:space="preserve">de Chaparral </w:t>
      </w:r>
      <w:r w:rsidRPr="00983482">
        <w:rPr>
          <w:rFonts w:ascii="Arial" w:hAnsi="Arial" w:cs="Arial"/>
          <w:b/>
          <w:bCs/>
          <w:color w:val="000000"/>
          <w:sz w:val="20"/>
          <w:szCs w:val="20"/>
        </w:rPr>
        <w:t>entre 14 y 28 años - 2026</w:t>
      </w:r>
    </w:p>
    <w:p w14:paraId="420AD5B7" w14:textId="77777777" w:rsidR="001E6892" w:rsidRPr="00983482" w:rsidRDefault="001E6892" w:rsidP="001E6892">
      <w:pPr>
        <w:spacing w:line="276" w:lineRule="auto"/>
        <w:jc w:val="center"/>
        <w:rPr>
          <w:rFonts w:ascii="Arial" w:hAnsi="Arial" w:cs="Arial"/>
          <w:sz w:val="20"/>
          <w:szCs w:val="20"/>
        </w:rPr>
      </w:pPr>
      <w:r w:rsidRPr="00983482">
        <w:rPr>
          <w:rFonts w:ascii="Arial" w:hAnsi="Arial" w:cs="Arial"/>
          <w:noProof/>
          <w:sz w:val="20"/>
          <w:szCs w:val="20"/>
        </w:rPr>
        <w:drawing>
          <wp:inline distT="0" distB="0" distL="0" distR="0" wp14:anchorId="35068213" wp14:editId="55B8EA45">
            <wp:extent cx="2643489" cy="1687155"/>
            <wp:effectExtent l="0" t="0" r="508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61169" cy="1698439"/>
                    </a:xfrm>
                    <a:prstGeom prst="rect">
                      <a:avLst/>
                    </a:prstGeom>
                    <a:noFill/>
                  </pic:spPr>
                </pic:pic>
              </a:graphicData>
            </a:graphic>
          </wp:inline>
        </w:drawing>
      </w:r>
    </w:p>
    <w:p w14:paraId="34B592A4" w14:textId="77777777" w:rsidR="001E6892" w:rsidRPr="00983482" w:rsidRDefault="001E6892" w:rsidP="001E6892">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34C76A28" w14:textId="77777777" w:rsidR="001E6892" w:rsidRPr="00983482" w:rsidRDefault="001E6892" w:rsidP="001E6892">
      <w:pPr>
        <w:spacing w:line="276" w:lineRule="auto"/>
        <w:jc w:val="center"/>
        <w:rPr>
          <w:rFonts w:ascii="Arial" w:hAnsi="Arial" w:cs="Arial"/>
          <w:sz w:val="20"/>
          <w:szCs w:val="20"/>
        </w:rPr>
      </w:pPr>
    </w:p>
    <w:p w14:paraId="61404C6F" w14:textId="77777777" w:rsidR="001E6892" w:rsidRPr="00983482" w:rsidRDefault="001E6892" w:rsidP="001E6892">
      <w:pPr>
        <w:spacing w:line="276" w:lineRule="auto"/>
        <w:jc w:val="both"/>
        <w:rPr>
          <w:rFonts w:ascii="Arial" w:hAnsi="Arial" w:cs="Arial"/>
          <w:sz w:val="20"/>
          <w:szCs w:val="20"/>
          <w:lang w:val="es-AR"/>
        </w:rPr>
      </w:pPr>
      <w:r>
        <w:rPr>
          <w:rFonts w:ascii="Arial" w:hAnsi="Arial" w:cs="Arial"/>
          <w:sz w:val="20"/>
          <w:szCs w:val="20"/>
          <w:lang w:val="es-AR"/>
        </w:rPr>
        <w:t>Por otra parte</w:t>
      </w:r>
      <w:r w:rsidRPr="00983482">
        <w:rPr>
          <w:rFonts w:ascii="Arial" w:hAnsi="Arial" w:cs="Arial"/>
          <w:sz w:val="20"/>
          <w:szCs w:val="20"/>
          <w:lang w:val="es-AR"/>
        </w:rPr>
        <w:t>, el segmento concentrado entre los 20 y 29 años asciende a 8.454 habitantes (equivalente al 15,34%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7AC1183C" w14:textId="77777777" w:rsidR="001E6892" w:rsidRPr="00983482" w:rsidRDefault="001E6892" w:rsidP="001E6892">
      <w:pPr>
        <w:spacing w:line="276" w:lineRule="auto"/>
        <w:jc w:val="both"/>
        <w:rPr>
          <w:rFonts w:ascii="Arial" w:hAnsi="Arial" w:cs="Arial"/>
          <w:sz w:val="20"/>
          <w:szCs w:val="20"/>
          <w:lang w:val="es-AR"/>
        </w:rPr>
      </w:pPr>
    </w:p>
    <w:p w14:paraId="5CCBB4CD" w14:textId="77777777" w:rsidR="001E6892" w:rsidRPr="008B130E" w:rsidRDefault="001E6892" w:rsidP="001E6892">
      <w:pPr>
        <w:pStyle w:val="Ttulo2"/>
        <w:numPr>
          <w:ilvl w:val="1"/>
          <w:numId w:val="43"/>
        </w:numPr>
        <w:rPr>
          <w:rFonts w:cs="Arial"/>
          <w:bCs/>
          <w:szCs w:val="20"/>
        </w:rPr>
      </w:pPr>
      <w:bookmarkStart w:id="40" w:name="_Toc233813323"/>
      <w:r w:rsidRPr="005C303D">
        <w:rPr>
          <w:rFonts w:cs="Arial"/>
          <w:bCs/>
          <w:szCs w:val="20"/>
        </w:rPr>
        <w:t>Caracterización por Sexo, Distribución Geográfica y Diversidad Étnica</w:t>
      </w:r>
      <w:bookmarkEnd w:id="40"/>
    </w:p>
    <w:p w14:paraId="0DE3F1D2" w14:textId="77777777" w:rsidR="001E6892" w:rsidRPr="00983482" w:rsidRDefault="001E6892" w:rsidP="001E6892">
      <w:pPr>
        <w:spacing w:line="276" w:lineRule="auto"/>
        <w:jc w:val="both"/>
        <w:rPr>
          <w:rFonts w:ascii="Arial" w:hAnsi="Arial" w:cs="Arial"/>
          <w:sz w:val="20"/>
          <w:szCs w:val="20"/>
          <w:lang w:val="es-AR"/>
        </w:rPr>
      </w:pPr>
      <w:r w:rsidRPr="00983482">
        <w:rPr>
          <w:rFonts w:ascii="Arial" w:hAnsi="Arial" w:cs="Arial"/>
          <w:sz w:val="20"/>
          <w:szCs w:val="20"/>
          <w:lang w:val="es-AR"/>
        </w:rPr>
        <w:t>Complementando el diagnóstico sociodemográfico, la base de datos de TerriData para la vigencia 2026 permite desagregar las variables de género y distribución territorial del municipio de Chaparral. En lo que respecta a la composición por sexo, se evidencia un equilibrio demográfico proporcional, donde la población masculina representa el 50.05% y la femenina el 49.95% (Ver Ilustración 4</w:t>
      </w:r>
      <w:r>
        <w:rPr>
          <w:rFonts w:ascii="Arial" w:hAnsi="Arial" w:cs="Arial"/>
          <w:sz w:val="20"/>
          <w:szCs w:val="20"/>
          <w:lang w:val="es-AR"/>
        </w:rPr>
        <w:t>0</w:t>
      </w:r>
      <w:r w:rsidRPr="00983482">
        <w:rPr>
          <w:rFonts w:ascii="Arial" w:hAnsi="Arial" w:cs="Arial"/>
          <w:sz w:val="20"/>
          <w:szCs w:val="20"/>
          <w:lang w:val="es-AR"/>
        </w:rPr>
        <w:t>).</w:t>
      </w:r>
    </w:p>
    <w:p w14:paraId="7CC0B47E" w14:textId="77777777" w:rsidR="001E6892" w:rsidRPr="00983482" w:rsidRDefault="001E6892" w:rsidP="001E6892">
      <w:pPr>
        <w:spacing w:line="276" w:lineRule="auto"/>
        <w:jc w:val="both"/>
        <w:rPr>
          <w:rFonts w:ascii="Arial" w:hAnsi="Arial" w:cs="Arial"/>
          <w:sz w:val="20"/>
          <w:szCs w:val="20"/>
          <w:lang w:val="es-AR"/>
        </w:rPr>
      </w:pPr>
    </w:p>
    <w:p w14:paraId="07D93040" w14:textId="77777777" w:rsidR="001E6892" w:rsidRPr="00983482" w:rsidRDefault="001E6892" w:rsidP="001E6892">
      <w:pPr>
        <w:spacing w:line="276" w:lineRule="auto"/>
        <w:jc w:val="both"/>
        <w:rPr>
          <w:rFonts w:ascii="Arial" w:hAnsi="Arial" w:cs="Arial"/>
          <w:sz w:val="20"/>
          <w:szCs w:val="20"/>
          <w:lang w:val="es-AR"/>
        </w:rPr>
      </w:pPr>
      <w:r w:rsidRPr="00983482">
        <w:rPr>
          <w:rFonts w:ascii="Arial" w:hAnsi="Arial" w:cs="Arial"/>
          <w:sz w:val="20"/>
          <w:szCs w:val="20"/>
          <w:lang w:val="es-AR"/>
        </w:rPr>
        <w:t>Por su parte, el análisis del entorno habitacional refleja una concentración predominantemente urbana, registrando que el 58.57% de los habitantes se localiza en la cabecera municipal, mientras que el 41.43% restante se distribuye en la zona rural dispersa y centros poblados (Ver Ilustración 4</w:t>
      </w:r>
      <w:r>
        <w:rPr>
          <w:rFonts w:ascii="Arial" w:hAnsi="Arial" w:cs="Arial"/>
          <w:sz w:val="20"/>
          <w:szCs w:val="20"/>
          <w:lang w:val="es-AR"/>
        </w:rPr>
        <w:t>1</w:t>
      </w:r>
      <w:r w:rsidRPr="00983482">
        <w:rPr>
          <w:rFonts w:ascii="Arial" w:hAnsi="Arial" w:cs="Arial"/>
          <w:sz w:val="20"/>
          <w:szCs w:val="20"/>
          <w:lang w:val="es-AR"/>
        </w:rPr>
        <w:t>)</w:t>
      </w:r>
    </w:p>
    <w:p w14:paraId="321CBF13" w14:textId="77777777" w:rsidR="001E6892" w:rsidRPr="00983482" w:rsidRDefault="001E6892" w:rsidP="001E6892">
      <w:pPr>
        <w:spacing w:line="276" w:lineRule="auto"/>
        <w:jc w:val="both"/>
        <w:rPr>
          <w:rFonts w:ascii="Arial" w:hAnsi="Arial" w:cs="Arial"/>
          <w:sz w:val="20"/>
          <w:szCs w:val="20"/>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1E6892" w:rsidRPr="00983482" w14:paraId="7C781233" w14:textId="77777777" w:rsidTr="000032A6">
        <w:tc>
          <w:tcPr>
            <w:tcW w:w="4414" w:type="dxa"/>
          </w:tcPr>
          <w:p w14:paraId="13DAFBBF" w14:textId="77777777" w:rsidR="001E6892" w:rsidRPr="00983482" w:rsidRDefault="001E6892" w:rsidP="000032A6">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4</w:t>
            </w:r>
            <w:r>
              <w:rPr>
                <w:rFonts w:ascii="Arial" w:hAnsi="Arial" w:cs="Arial"/>
                <w:b/>
                <w:bCs/>
                <w:color w:val="000000"/>
                <w:sz w:val="20"/>
                <w:szCs w:val="20"/>
              </w:rPr>
              <w:t>0</w:t>
            </w:r>
            <w:r w:rsidRPr="00983482">
              <w:rPr>
                <w:rFonts w:ascii="Arial" w:hAnsi="Arial" w:cs="Arial"/>
                <w:b/>
                <w:bCs/>
                <w:color w:val="000000"/>
                <w:sz w:val="20"/>
                <w:szCs w:val="20"/>
              </w:rPr>
              <w:t>. Porcentaje de población por sexo - 2026</w:t>
            </w:r>
          </w:p>
          <w:p w14:paraId="52F87892" w14:textId="77777777" w:rsidR="001E6892" w:rsidRPr="00983482" w:rsidRDefault="001E6892" w:rsidP="000032A6">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32002AF7" wp14:editId="421872D3">
                  <wp:extent cx="2046514" cy="160116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71881" cy="1621014"/>
                          </a:xfrm>
                          <a:prstGeom prst="rect">
                            <a:avLst/>
                          </a:prstGeom>
                          <a:noFill/>
                        </pic:spPr>
                      </pic:pic>
                    </a:graphicData>
                  </a:graphic>
                </wp:inline>
              </w:drawing>
            </w:r>
          </w:p>
          <w:p w14:paraId="21365CFF" w14:textId="77777777" w:rsidR="001E6892" w:rsidRPr="00983482" w:rsidRDefault="001E6892" w:rsidP="000032A6">
            <w:pPr>
              <w:spacing w:after="160" w:line="276" w:lineRule="auto"/>
              <w:jc w:val="center"/>
              <w:rPr>
                <w:rFonts w:ascii="Arial" w:hAnsi="Arial" w:cs="Arial"/>
                <w:b/>
                <w:bCs/>
                <w:sz w:val="20"/>
                <w:szCs w:val="20"/>
                <w:lang w:val="es-AR"/>
              </w:rPr>
            </w:pPr>
            <w:r w:rsidRPr="00983482">
              <w:rPr>
                <w:rFonts w:ascii="Arial" w:hAnsi="Arial" w:cs="Arial"/>
                <w:b/>
                <w:bCs/>
                <w:sz w:val="20"/>
                <w:szCs w:val="20"/>
              </w:rPr>
              <w:t>Fuente:</w:t>
            </w:r>
            <w:r w:rsidRPr="00983482">
              <w:rPr>
                <w:rFonts w:ascii="Arial" w:hAnsi="Arial" w:cs="Arial"/>
                <w:sz w:val="20"/>
                <w:szCs w:val="20"/>
              </w:rPr>
              <w:t xml:space="preserve"> TerriData</w:t>
            </w:r>
          </w:p>
        </w:tc>
        <w:tc>
          <w:tcPr>
            <w:tcW w:w="4414" w:type="dxa"/>
          </w:tcPr>
          <w:p w14:paraId="3D9A61F4" w14:textId="77777777" w:rsidR="001E6892" w:rsidRPr="00983482" w:rsidRDefault="001E6892" w:rsidP="000032A6">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4</w:t>
            </w:r>
            <w:r>
              <w:rPr>
                <w:rFonts w:ascii="Arial" w:hAnsi="Arial" w:cs="Arial"/>
                <w:b/>
                <w:bCs/>
                <w:color w:val="000000"/>
                <w:sz w:val="20"/>
                <w:szCs w:val="20"/>
              </w:rPr>
              <w:t>1</w:t>
            </w:r>
            <w:r w:rsidRPr="00983482">
              <w:rPr>
                <w:rFonts w:ascii="Arial" w:hAnsi="Arial" w:cs="Arial"/>
                <w:b/>
                <w:bCs/>
                <w:color w:val="000000"/>
                <w:sz w:val="20"/>
                <w:szCs w:val="20"/>
              </w:rPr>
              <w:t>. Porcentaje de población por zona - 2026</w:t>
            </w:r>
          </w:p>
          <w:p w14:paraId="66AC93C5" w14:textId="77777777" w:rsidR="001E6892" w:rsidRPr="00983482" w:rsidRDefault="001E6892" w:rsidP="000032A6">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1781F49F" wp14:editId="3F1DF2B6">
                  <wp:extent cx="2046514" cy="160116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53274" cy="1606456"/>
                          </a:xfrm>
                          <a:prstGeom prst="rect">
                            <a:avLst/>
                          </a:prstGeom>
                          <a:noFill/>
                        </pic:spPr>
                      </pic:pic>
                    </a:graphicData>
                  </a:graphic>
                </wp:inline>
              </w:drawing>
            </w:r>
          </w:p>
          <w:p w14:paraId="05ADED5F" w14:textId="77777777" w:rsidR="001E6892" w:rsidRPr="00983482" w:rsidRDefault="001E6892" w:rsidP="000032A6">
            <w:pPr>
              <w:spacing w:after="160" w:line="276" w:lineRule="auto"/>
              <w:jc w:val="center"/>
              <w:rPr>
                <w:rFonts w:ascii="Arial" w:hAnsi="Arial" w:cs="Arial"/>
                <w:b/>
                <w:bCs/>
                <w:color w:val="000000"/>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tc>
      </w:tr>
    </w:tbl>
    <w:p w14:paraId="255F33AD" w14:textId="77777777" w:rsidR="001E6892" w:rsidRPr="00983482" w:rsidRDefault="001E6892" w:rsidP="001E6892">
      <w:pPr>
        <w:spacing w:line="276" w:lineRule="auto"/>
        <w:jc w:val="both"/>
        <w:rPr>
          <w:rFonts w:ascii="Arial" w:hAnsi="Arial" w:cs="Arial"/>
          <w:sz w:val="20"/>
          <w:szCs w:val="20"/>
          <w:lang w:val="es-AR"/>
        </w:rPr>
      </w:pPr>
    </w:p>
    <w:p w14:paraId="504E4525" w14:textId="075B5748" w:rsidR="001E6892" w:rsidRPr="00983482" w:rsidRDefault="001E6892" w:rsidP="001E6892">
      <w:pPr>
        <w:spacing w:line="276" w:lineRule="auto"/>
        <w:jc w:val="both"/>
        <w:rPr>
          <w:rFonts w:ascii="Arial" w:hAnsi="Arial" w:cs="Arial"/>
          <w:sz w:val="20"/>
          <w:szCs w:val="20"/>
        </w:rPr>
      </w:pPr>
      <w:r w:rsidRPr="00983482">
        <w:rPr>
          <w:rFonts w:ascii="Arial" w:hAnsi="Arial" w:cs="Arial"/>
          <w:sz w:val="20"/>
          <w:szCs w:val="20"/>
          <w:lang w:val="es-AR"/>
        </w:rPr>
        <w:t xml:space="preserve">En materia de diversidad e inclusión, el censo y las proyecciones demográficas del municipio contemplan para el año 2026 una población con autorreconocimiento étnico-racial de </w:t>
      </w:r>
      <w:r w:rsidR="000B7F60">
        <w:rPr>
          <w:rFonts w:ascii="Arial" w:hAnsi="Arial" w:cs="Arial"/>
          <w:sz w:val="20"/>
          <w:szCs w:val="20"/>
          <w:lang w:val="es-AR"/>
        </w:rPr>
        <w:t>2.162</w:t>
      </w:r>
      <w:r w:rsidRPr="00983482">
        <w:rPr>
          <w:rFonts w:ascii="Arial" w:hAnsi="Arial" w:cs="Arial"/>
          <w:sz w:val="20"/>
          <w:szCs w:val="20"/>
          <w:lang w:val="es-AR"/>
        </w:rPr>
        <w:t xml:space="preserve"> personas. Conforme a las métricas consolidadas en la Ilustración 4</w:t>
      </w:r>
      <w:r>
        <w:rPr>
          <w:rFonts w:ascii="Arial" w:hAnsi="Arial" w:cs="Arial"/>
          <w:sz w:val="20"/>
          <w:szCs w:val="20"/>
          <w:lang w:val="es-AR"/>
        </w:rPr>
        <w:t>2</w:t>
      </w:r>
      <w:r w:rsidRPr="00983482">
        <w:rPr>
          <w:rFonts w:ascii="Arial" w:hAnsi="Arial" w:cs="Arial"/>
          <w:sz w:val="20"/>
          <w:szCs w:val="20"/>
          <w:lang w:val="es-AR"/>
        </w:rPr>
        <w:t>, esta población se concentra de forma mayoritaria en comunidades indígenas con 1.901 integrantes, seguida por la población negra, mulata, afrocolombiana o afrodescendiente con 251 personas, y una participación marginal de comunidades raizales</w:t>
      </w:r>
      <w:r w:rsidRPr="00983482">
        <w:rPr>
          <w:rFonts w:ascii="Arial" w:hAnsi="Arial" w:cs="Arial"/>
          <w:sz w:val="20"/>
          <w:szCs w:val="20"/>
        </w:rPr>
        <w:t>.</w:t>
      </w:r>
    </w:p>
    <w:p w14:paraId="65BF795A" w14:textId="77777777" w:rsidR="001E6892" w:rsidRPr="00983482" w:rsidRDefault="001E6892" w:rsidP="001E6892">
      <w:pPr>
        <w:spacing w:line="276" w:lineRule="auto"/>
        <w:jc w:val="both"/>
        <w:rPr>
          <w:rFonts w:ascii="Arial" w:hAnsi="Arial" w:cs="Arial"/>
          <w:sz w:val="20"/>
          <w:szCs w:val="20"/>
          <w:lang w:val="es-AR"/>
        </w:rPr>
      </w:pPr>
    </w:p>
    <w:p w14:paraId="7D9F5486" w14:textId="77777777" w:rsidR="001E6892" w:rsidRPr="00983482" w:rsidRDefault="001E6892" w:rsidP="001E6892">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4</w:t>
      </w:r>
      <w:r>
        <w:rPr>
          <w:rFonts w:ascii="Arial" w:hAnsi="Arial" w:cs="Arial"/>
          <w:b/>
          <w:bCs/>
          <w:color w:val="000000"/>
          <w:sz w:val="20"/>
          <w:szCs w:val="20"/>
        </w:rPr>
        <w:t>2</w:t>
      </w:r>
      <w:r w:rsidRPr="00983482">
        <w:rPr>
          <w:rFonts w:ascii="Arial" w:hAnsi="Arial" w:cs="Arial"/>
          <w:b/>
          <w:bCs/>
          <w:color w:val="000000"/>
          <w:sz w:val="20"/>
          <w:szCs w:val="20"/>
        </w:rPr>
        <w:t>. Pertenencia étnica racial - 2026</w:t>
      </w:r>
    </w:p>
    <w:p w14:paraId="647A88EC" w14:textId="77777777" w:rsidR="001E6892" w:rsidRPr="00983482" w:rsidRDefault="001E6892" w:rsidP="001E6892">
      <w:pPr>
        <w:spacing w:line="276" w:lineRule="auto"/>
        <w:jc w:val="center"/>
        <w:rPr>
          <w:rFonts w:ascii="Arial" w:hAnsi="Arial" w:cs="Arial"/>
          <w:sz w:val="20"/>
          <w:szCs w:val="20"/>
          <w:lang w:val="es-AR"/>
        </w:rPr>
      </w:pPr>
      <w:r w:rsidRPr="00983482">
        <w:rPr>
          <w:rFonts w:ascii="Arial" w:hAnsi="Arial" w:cs="Arial"/>
          <w:noProof/>
          <w:sz w:val="20"/>
          <w:szCs w:val="20"/>
          <w:lang w:val="es-AR"/>
        </w:rPr>
        <w:lastRenderedPageBreak/>
        <w:drawing>
          <wp:inline distT="0" distB="0" distL="0" distR="0" wp14:anchorId="596008FD" wp14:editId="5445C1C7">
            <wp:extent cx="3169150"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2033" cy="1912744"/>
                    </a:xfrm>
                    <a:prstGeom prst="rect">
                      <a:avLst/>
                    </a:prstGeom>
                    <a:noFill/>
                  </pic:spPr>
                </pic:pic>
              </a:graphicData>
            </a:graphic>
          </wp:inline>
        </w:drawing>
      </w:r>
    </w:p>
    <w:p w14:paraId="4BE3A378" w14:textId="77777777" w:rsidR="001E6892" w:rsidRPr="009B358E" w:rsidRDefault="001E6892" w:rsidP="001E6892">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77031559" w14:textId="77777777" w:rsidR="001E6892" w:rsidRPr="00950998" w:rsidRDefault="001E6892" w:rsidP="001E6892">
      <w:pPr>
        <w:spacing w:line="276" w:lineRule="auto"/>
        <w:jc w:val="both"/>
        <w:rPr>
          <w:rFonts w:ascii="Arial" w:hAnsi="Arial" w:cs="Arial"/>
          <w:sz w:val="20"/>
          <w:szCs w:val="20"/>
        </w:rPr>
      </w:pPr>
    </w:p>
    <w:p w14:paraId="4C56E09B" w14:textId="436C9565" w:rsidR="001E6892" w:rsidRPr="00950998" w:rsidRDefault="001E6892" w:rsidP="001E6892">
      <w:pPr>
        <w:spacing w:line="276" w:lineRule="auto"/>
        <w:jc w:val="both"/>
        <w:rPr>
          <w:rFonts w:ascii="Arial" w:hAnsi="Arial" w:cs="Arial"/>
          <w:b/>
          <w:bCs/>
          <w:sz w:val="20"/>
          <w:szCs w:val="20"/>
          <w:shd w:val="clear" w:color="auto" w:fill="FFFFFF"/>
        </w:rPr>
      </w:pPr>
      <w:r w:rsidRPr="00950998">
        <w:rPr>
          <w:rFonts w:ascii="Arial" w:hAnsi="Arial" w:cs="Arial"/>
          <w:sz w:val="20"/>
          <w:szCs w:val="20"/>
        </w:rPr>
        <w:t>A partir de los datos estadístic</w:t>
      </w:r>
      <w:r>
        <w:rPr>
          <w:rFonts w:ascii="Arial" w:hAnsi="Arial" w:cs="Arial"/>
          <w:sz w:val="20"/>
          <w:szCs w:val="20"/>
        </w:rPr>
        <w:t>o</w:t>
      </w:r>
      <w:r w:rsidRPr="00950998">
        <w:rPr>
          <w:rFonts w:ascii="Arial" w:hAnsi="Arial" w:cs="Arial"/>
          <w:sz w:val="20"/>
          <w:szCs w:val="20"/>
        </w:rPr>
        <w:t>s y el panorama laboral, la Alcaldía de Chaparral, Tolima considera indispensable que el proceso</w:t>
      </w:r>
      <w:r>
        <w:rPr>
          <w:rFonts w:ascii="Arial" w:hAnsi="Arial" w:cs="Arial"/>
          <w:sz w:val="20"/>
          <w:szCs w:val="20"/>
        </w:rPr>
        <w:t>:</w:t>
      </w:r>
      <w:r w:rsidRPr="00927657">
        <w:rPr>
          <w:rFonts w:ascii="Arial" w:hAnsi="Arial" w:cs="Arial"/>
          <w:sz w:val="20"/>
          <w:szCs w:val="20"/>
        </w:rPr>
        <w:t xml:space="preserve"> </w:t>
      </w:r>
      <w:r w:rsidRPr="00927657">
        <w:rPr>
          <w:rFonts w:ascii="Arial" w:hAnsi="Arial" w:cs="Arial"/>
          <w:b/>
          <w:bCs/>
          <w:sz w:val="20"/>
          <w:szCs w:val="20"/>
        </w:rPr>
        <w:t>“</w:t>
      </w:r>
      <w:r>
        <w:rPr>
          <w:rFonts w:ascii="Arial" w:hAnsi="Arial" w:cs="Arial"/>
          <w:b/>
          <w:bCs/>
          <w:i/>
          <w:iCs/>
          <w:color w:val="000000"/>
          <w:sz w:val="20"/>
          <w:szCs w:val="20"/>
          <w:lang w:val="es-CO"/>
        </w:rPr>
        <w:t>CONTRATAR LA EJECUCIÓN DE ACTIVIDADES PROPIAS AL PROYECTO: “PAVIMENTACIÓN DE INFRAESTRUCTURA EN CONCRETO RÍGIDO DE LA VÍA QUE CONDUCE DEL MUNICIPIO DE CHAPARRAL AL MUNICIPIO DE ATACO – TOLIMA” CODIGO BPIN 20251301010422.</w:t>
      </w:r>
      <w:r w:rsidRPr="00F102C8">
        <w:rPr>
          <w:rFonts w:ascii="Arial" w:hAnsi="Arial" w:cs="Arial"/>
          <w:b/>
          <w:bCs/>
          <w:sz w:val="20"/>
          <w:szCs w:val="20"/>
        </w:rPr>
        <w:t>”</w:t>
      </w:r>
      <w:r w:rsidRPr="00F102C8">
        <w:rPr>
          <w:rFonts w:ascii="Arial" w:hAnsi="Arial" w:cs="Arial"/>
          <w:b/>
          <w:bCs/>
          <w:sz w:val="20"/>
          <w:szCs w:val="20"/>
          <w:shd w:val="clear" w:color="auto" w:fill="FFFFFF"/>
        </w:rPr>
        <w:t xml:space="preserve"> </w:t>
      </w:r>
      <w:r w:rsidRPr="00F102C8">
        <w:rPr>
          <w:rFonts w:ascii="Arial" w:hAnsi="Arial" w:cs="Arial"/>
          <w:sz w:val="20"/>
          <w:szCs w:val="20"/>
        </w:rPr>
        <w:t>incorpore criterios diferenciales de inclusión laboral en jóvenes entre los 18 y 28 años de edad.</w:t>
      </w:r>
    </w:p>
    <w:p w14:paraId="3BF37C17" w14:textId="77777777" w:rsidR="001E6892" w:rsidRPr="00950998" w:rsidRDefault="001E6892" w:rsidP="001E6892">
      <w:pPr>
        <w:spacing w:line="276" w:lineRule="auto"/>
        <w:jc w:val="both"/>
        <w:rPr>
          <w:rFonts w:ascii="Arial" w:hAnsi="Arial" w:cs="Arial"/>
          <w:sz w:val="20"/>
          <w:szCs w:val="20"/>
        </w:rPr>
      </w:pPr>
    </w:p>
    <w:p w14:paraId="06EC59C6" w14:textId="77777777" w:rsidR="001E6892" w:rsidRPr="00110718" w:rsidRDefault="001E6892" w:rsidP="001E6892">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p>
    <w:p w14:paraId="343CA51F" w14:textId="77777777" w:rsidR="001E6892" w:rsidRPr="00110718" w:rsidRDefault="001E6892" w:rsidP="001E6892">
      <w:pPr>
        <w:spacing w:line="276" w:lineRule="auto"/>
        <w:jc w:val="both"/>
        <w:rPr>
          <w:rFonts w:ascii="Arial" w:eastAsia="Arial" w:hAnsi="Arial" w:cs="Arial"/>
          <w:color w:val="000000" w:themeColor="text1"/>
          <w:sz w:val="20"/>
          <w:szCs w:val="20"/>
        </w:rPr>
      </w:pPr>
    </w:p>
    <w:p w14:paraId="159765D7" w14:textId="77777777" w:rsidR="001E6892" w:rsidRPr="00110718" w:rsidRDefault="001E6892" w:rsidP="001E6892">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En todo caso, resulta pertinente precisar que el presente proyecto, al corresponder a la ejecución de una obra pública del sector de infraestructura de transporte, demanda una combinación de perfiles técnicos especializados y un volumen significativo de mano de obra operativa local. En consecuencia, y en estricto cumplimiento de la normativa de contratación estatal, la Alcaldía de Chaparral, Tolima, promoverá la vinculación de mano de obra local calificada y no calificada, dinamizando la economía del municipio y garantizando que los recursos de la inversión pública beneficien directamente a la comunidad del área de influencia del proyecto.</w:t>
      </w:r>
    </w:p>
    <w:p w14:paraId="6C2A98D5" w14:textId="77777777" w:rsidR="001E6892" w:rsidRPr="00110718" w:rsidRDefault="001E6892" w:rsidP="001E6892">
      <w:pPr>
        <w:spacing w:line="276" w:lineRule="auto"/>
        <w:jc w:val="both"/>
        <w:rPr>
          <w:rFonts w:ascii="Arial" w:eastAsia="Arial" w:hAnsi="Arial" w:cs="Arial"/>
          <w:color w:val="000000" w:themeColor="text1"/>
          <w:sz w:val="20"/>
          <w:szCs w:val="20"/>
        </w:rPr>
      </w:pPr>
    </w:p>
    <w:p w14:paraId="39361845" w14:textId="77777777" w:rsidR="001E6892" w:rsidRPr="00110718" w:rsidRDefault="001E6892" w:rsidP="001E6892">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6B4DD054" w14:textId="77777777" w:rsidR="001E6892" w:rsidRPr="00110718" w:rsidRDefault="001E6892" w:rsidP="001E6892">
      <w:pPr>
        <w:spacing w:line="276" w:lineRule="auto"/>
        <w:jc w:val="both"/>
        <w:rPr>
          <w:rFonts w:ascii="Arial" w:eastAsia="Arial" w:hAnsi="Arial" w:cs="Arial"/>
          <w:color w:val="000000" w:themeColor="text1"/>
          <w:sz w:val="20"/>
          <w:szCs w:val="20"/>
        </w:rPr>
      </w:pPr>
    </w:p>
    <w:p w14:paraId="233E0860" w14:textId="13A79ABC" w:rsidR="001E6892" w:rsidRPr="00110718" w:rsidRDefault="001E6892" w:rsidP="001E6892">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 xml:space="preserve">Respecto a las medidas afirmativas para personas con discapacidad consagradas en el reciente Decreto 0287 de 2026, la Alcaldía de Chaparral, Tolima, aclara que las garantías de inclusión se canalizarán y aplicarán rigurosamente a través del mecanismo estándar ya parametrizado en </w:t>
      </w:r>
      <w:r w:rsidR="00ED2508">
        <w:rPr>
          <w:rFonts w:ascii="Arial" w:eastAsia="Arial" w:hAnsi="Arial" w:cs="Arial"/>
          <w:color w:val="000000" w:themeColor="text1"/>
          <w:sz w:val="20"/>
          <w:szCs w:val="20"/>
        </w:rPr>
        <w:t>los documentos tipo versión</w:t>
      </w:r>
      <w:r w:rsidRPr="00110718">
        <w:rPr>
          <w:rFonts w:ascii="Arial" w:eastAsia="Arial" w:hAnsi="Arial" w:cs="Arial"/>
          <w:color w:val="000000" w:themeColor="text1"/>
          <w:sz w:val="20"/>
          <w:szCs w:val="20"/>
        </w:rPr>
        <w:t xml:space="preserve"> 4 </w:t>
      </w:r>
      <w:r w:rsidR="00ED2508">
        <w:rPr>
          <w:rFonts w:ascii="Arial" w:eastAsia="Arial" w:hAnsi="Arial" w:cs="Arial"/>
          <w:color w:val="000000" w:themeColor="text1"/>
          <w:sz w:val="20"/>
          <w:szCs w:val="20"/>
        </w:rPr>
        <w:t xml:space="preserve">contenidos en la Resolución </w:t>
      </w:r>
      <w:r w:rsidR="009C642C">
        <w:rPr>
          <w:rFonts w:ascii="Arial" w:eastAsia="Arial" w:hAnsi="Arial" w:cs="Arial"/>
          <w:color w:val="000000" w:themeColor="text1"/>
          <w:sz w:val="20"/>
          <w:szCs w:val="20"/>
        </w:rPr>
        <w:t>465</w:t>
      </w:r>
      <w:r w:rsidRPr="00110718">
        <w:rPr>
          <w:rFonts w:ascii="Arial" w:eastAsia="Arial" w:hAnsi="Arial" w:cs="Arial"/>
          <w:color w:val="000000" w:themeColor="text1"/>
          <w:sz w:val="20"/>
          <w:szCs w:val="20"/>
        </w:rPr>
        <w:t xml:space="preserve"> de </w:t>
      </w:r>
      <w:r w:rsidR="009C642C">
        <w:rPr>
          <w:rFonts w:ascii="Arial" w:eastAsia="Arial" w:hAnsi="Arial" w:cs="Arial"/>
          <w:color w:val="000000" w:themeColor="text1"/>
          <w:sz w:val="20"/>
          <w:szCs w:val="20"/>
        </w:rPr>
        <w:t>2024</w:t>
      </w:r>
      <w:r w:rsidRPr="00110718">
        <w:rPr>
          <w:rFonts w:ascii="Arial" w:eastAsia="Arial" w:hAnsi="Arial" w:cs="Arial"/>
          <w:color w:val="000000" w:themeColor="text1"/>
          <w:sz w:val="20"/>
          <w:szCs w:val="20"/>
        </w:rPr>
        <w:t>.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p>
    <w:p w14:paraId="1DD4070B" w14:textId="77777777" w:rsidR="001E6892" w:rsidRPr="00110718" w:rsidRDefault="001E6892" w:rsidP="001E6892">
      <w:pPr>
        <w:spacing w:line="276" w:lineRule="auto"/>
        <w:jc w:val="both"/>
        <w:rPr>
          <w:rFonts w:ascii="Arial" w:eastAsia="Arial" w:hAnsi="Arial" w:cs="Arial"/>
          <w:color w:val="000000" w:themeColor="text1"/>
          <w:sz w:val="20"/>
          <w:szCs w:val="20"/>
        </w:rPr>
      </w:pPr>
    </w:p>
    <w:p w14:paraId="6A1F055D" w14:textId="77777777" w:rsidR="001E6892" w:rsidRPr="00950998" w:rsidRDefault="001E6892" w:rsidP="001E6892">
      <w:pPr>
        <w:spacing w:line="276" w:lineRule="auto"/>
        <w:jc w:val="both"/>
        <w:rPr>
          <w:rFonts w:ascii="Arial" w:hAnsi="Arial" w:cs="Arial"/>
          <w:sz w:val="20"/>
          <w:szCs w:val="20"/>
        </w:rPr>
      </w:pPr>
      <w:r w:rsidRPr="00110718">
        <w:rPr>
          <w:rFonts w:ascii="Arial" w:eastAsia="Arial" w:hAnsi="Arial" w:cs="Arial"/>
          <w:color w:val="000000" w:themeColor="text1"/>
          <w:sz w:val="20"/>
          <w:szCs w:val="20"/>
        </w:rPr>
        <w:t>De esta manera, el proyecto no solo busca garantizar la correcta y rigurosa ejecución técnica, administrativa y financiera de la infraestructura de transporte en el municipio, sino que también se constituye en un instrumento de política pública encaminado a la generación de empleo formal, la dinamización de la economía local de Chaparral y la promoción de oportunidades reales de inclusión, fortaleciendo el impacto social del gasto público</w:t>
      </w:r>
      <w:r w:rsidRPr="28B383E2">
        <w:rPr>
          <w:rFonts w:ascii="Arial" w:hAnsi="Arial" w:cs="Arial"/>
          <w:sz w:val="20"/>
          <w:szCs w:val="20"/>
        </w:rPr>
        <w:t>.</w:t>
      </w:r>
    </w:p>
    <w:p w14:paraId="431DAEDB" w14:textId="77777777" w:rsidR="001E6892" w:rsidRPr="008603BB" w:rsidRDefault="001E6892" w:rsidP="001E6892">
      <w:pPr>
        <w:pStyle w:val="Ttulo1"/>
        <w:numPr>
          <w:ilvl w:val="0"/>
          <w:numId w:val="17"/>
        </w:numPr>
        <w:rPr>
          <w:rFonts w:ascii="Arial" w:hAnsi="Arial" w:cs="Arial"/>
          <w:b/>
          <w:bCs/>
          <w:color w:val="000000" w:themeColor="text1"/>
          <w:sz w:val="20"/>
          <w:szCs w:val="20"/>
        </w:rPr>
      </w:pPr>
      <w:bookmarkStart w:id="41" w:name="_Toc233813324"/>
      <w:r w:rsidRPr="008603BB">
        <w:rPr>
          <w:rFonts w:ascii="Arial" w:hAnsi="Arial" w:cs="Arial"/>
          <w:b/>
          <w:bCs/>
          <w:color w:val="000000" w:themeColor="text1"/>
          <w:sz w:val="20"/>
          <w:szCs w:val="20"/>
        </w:rPr>
        <w:lastRenderedPageBreak/>
        <w:t>CRITERIOS DIFERENCIALES</w:t>
      </w:r>
      <w:bookmarkEnd w:id="41"/>
    </w:p>
    <w:p w14:paraId="64C9DAE0" w14:textId="77777777" w:rsidR="001E6892" w:rsidRDefault="001E6892" w:rsidP="001E6892">
      <w:pPr>
        <w:spacing w:line="276" w:lineRule="auto"/>
        <w:jc w:val="both"/>
        <w:rPr>
          <w:rFonts w:ascii="Arial" w:hAnsi="Arial" w:cs="Arial"/>
          <w:b/>
          <w:bCs/>
          <w:sz w:val="20"/>
          <w:szCs w:val="20"/>
        </w:rPr>
      </w:pPr>
    </w:p>
    <w:p w14:paraId="2EDEC2FB" w14:textId="77777777" w:rsidR="001E6892" w:rsidRDefault="001E6892" w:rsidP="001E6892">
      <w:pPr>
        <w:spacing w:line="276" w:lineRule="auto"/>
        <w:jc w:val="both"/>
        <w:rPr>
          <w:rFonts w:ascii="Arial" w:hAnsi="Arial" w:cs="Arial"/>
          <w:sz w:val="20"/>
          <w:szCs w:val="20"/>
        </w:rPr>
      </w:pPr>
      <w:r w:rsidRPr="00950998">
        <w:rPr>
          <w:rFonts w:ascii="Arial" w:hAnsi="Arial" w:cs="Arial"/>
          <w:sz w:val="20"/>
          <w:szCs w:val="20"/>
        </w:rPr>
        <w:t>El 31 de diciembre de 2020 se promulgó la Ley 2069, “Por medio de la cual se impulsa el emprendimiento en Colombia”. Esta Ley establece un marco regulatorio que propicia el emprendimiento, crecimiento, consolidación y sostenibilidad de las empresas, con el fin de aumentar el bienestar social y generar equidad.</w:t>
      </w:r>
    </w:p>
    <w:p w14:paraId="32EAD779" w14:textId="77777777" w:rsidR="001E6892" w:rsidRDefault="001E6892" w:rsidP="001E6892">
      <w:pPr>
        <w:spacing w:line="276" w:lineRule="auto"/>
        <w:jc w:val="both"/>
        <w:rPr>
          <w:rFonts w:ascii="Arial" w:hAnsi="Arial" w:cs="Arial"/>
          <w:sz w:val="20"/>
          <w:szCs w:val="20"/>
        </w:rPr>
      </w:pPr>
    </w:p>
    <w:p w14:paraId="765910F3" w14:textId="5D73DBE8" w:rsidR="001E6892" w:rsidRDefault="001E6892" w:rsidP="001E6892">
      <w:pPr>
        <w:spacing w:line="276" w:lineRule="auto"/>
        <w:jc w:val="both"/>
        <w:rPr>
          <w:rFonts w:ascii="Arial" w:hAnsi="Arial" w:cs="Arial"/>
          <w:sz w:val="20"/>
          <w:szCs w:val="20"/>
        </w:rPr>
      </w:pPr>
      <w:r w:rsidRPr="00950998">
        <w:rPr>
          <w:rFonts w:ascii="Arial" w:hAnsi="Arial" w:cs="Arial"/>
          <w:sz w:val="20"/>
          <w:szCs w:val="20"/>
        </w:rPr>
        <w:t xml:space="preserve">En ese contexto, la referida Ley incorpora una serie de estímulos e incentivos. En especial, en su Capítulo II “Compras públicas” se modifican varias disposiciones que regían el sistema de compra y contratación pública, las cuales tienen un impacto en distintas normas legales y reglamentarias. </w:t>
      </w:r>
    </w:p>
    <w:p w14:paraId="51EC2BDE" w14:textId="77777777" w:rsidR="001E6892" w:rsidRPr="00084210" w:rsidRDefault="001E6892" w:rsidP="001E6892">
      <w:pPr>
        <w:spacing w:line="276" w:lineRule="auto"/>
        <w:jc w:val="both"/>
        <w:rPr>
          <w:rFonts w:ascii="Arial" w:hAnsi="Arial" w:cs="Arial"/>
          <w:sz w:val="20"/>
          <w:szCs w:val="20"/>
        </w:rPr>
      </w:pPr>
    </w:p>
    <w:p w14:paraId="6C5BCB92" w14:textId="77777777" w:rsidR="001E6892" w:rsidRPr="00492E6F" w:rsidRDefault="001E6892" w:rsidP="001E6892">
      <w:pPr>
        <w:pStyle w:val="Ttulo2"/>
        <w:numPr>
          <w:ilvl w:val="1"/>
          <w:numId w:val="44"/>
        </w:numPr>
        <w:rPr>
          <w:rFonts w:cs="Arial"/>
          <w:bCs/>
          <w:szCs w:val="20"/>
        </w:rPr>
      </w:pPr>
      <w:bookmarkStart w:id="42" w:name="_Toc233813325"/>
      <w:r>
        <w:rPr>
          <w:rFonts w:cs="Arial"/>
          <w:bCs/>
          <w:szCs w:val="20"/>
        </w:rPr>
        <w:t>Criterios diferenciales para MIPYMES en el sistema de compra pública</w:t>
      </w:r>
      <w:bookmarkEnd w:id="42"/>
    </w:p>
    <w:p w14:paraId="189D9DC5" w14:textId="77777777" w:rsidR="001E6892" w:rsidRPr="00950998" w:rsidRDefault="001E6892" w:rsidP="001E6892">
      <w:pPr>
        <w:spacing w:line="276" w:lineRule="auto"/>
        <w:jc w:val="both"/>
        <w:rPr>
          <w:rFonts w:ascii="Arial" w:hAnsi="Arial" w:cs="Arial"/>
          <w:sz w:val="20"/>
          <w:szCs w:val="20"/>
        </w:rPr>
      </w:pPr>
      <w:r w:rsidRPr="00950998">
        <w:rPr>
          <w:rFonts w:ascii="Arial" w:hAnsi="Arial" w:cs="Arial"/>
          <w:sz w:val="20"/>
          <w:szCs w:val="20"/>
        </w:rPr>
        <w:t xml:space="preserve">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 </w:t>
      </w:r>
    </w:p>
    <w:p w14:paraId="71BA609C" w14:textId="77777777" w:rsidR="001E6892" w:rsidRPr="00950998" w:rsidRDefault="001E6892" w:rsidP="001E6892">
      <w:pPr>
        <w:spacing w:line="276" w:lineRule="auto"/>
        <w:jc w:val="both"/>
        <w:rPr>
          <w:rFonts w:ascii="Arial" w:hAnsi="Arial" w:cs="Arial"/>
          <w:sz w:val="20"/>
          <w:szCs w:val="20"/>
        </w:rPr>
      </w:pPr>
    </w:p>
    <w:p w14:paraId="16193CE8" w14:textId="77777777" w:rsidR="001E6892" w:rsidRPr="00950998" w:rsidRDefault="001E6892" w:rsidP="001E6892">
      <w:pPr>
        <w:spacing w:line="276" w:lineRule="auto"/>
        <w:jc w:val="both"/>
        <w:rPr>
          <w:rFonts w:ascii="Arial" w:hAnsi="Arial" w:cs="Arial"/>
          <w:sz w:val="20"/>
          <w:szCs w:val="20"/>
        </w:rPr>
      </w:pPr>
      <w:r w:rsidRPr="00950998">
        <w:rPr>
          <w:rFonts w:ascii="Arial" w:hAnsi="Arial" w:cs="Arial"/>
          <w:sz w:val="20"/>
          <w:szCs w:val="20"/>
        </w:rPr>
        <w:t xml:space="preserve">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 </w:t>
      </w:r>
    </w:p>
    <w:p w14:paraId="61424A0D" w14:textId="77777777" w:rsidR="001E6892" w:rsidRPr="00950998" w:rsidRDefault="001E6892" w:rsidP="001E6892">
      <w:pPr>
        <w:spacing w:line="276" w:lineRule="auto"/>
        <w:jc w:val="both"/>
        <w:rPr>
          <w:rFonts w:ascii="Arial" w:hAnsi="Arial" w:cs="Arial"/>
          <w:sz w:val="20"/>
          <w:szCs w:val="20"/>
        </w:rPr>
      </w:pPr>
    </w:p>
    <w:p w14:paraId="471FB049"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25BAB903"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br/>
        <w:t>1. Tiempo de experiencia.</w:t>
      </w:r>
    </w:p>
    <w:p w14:paraId="07586F6D"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66B75913"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22E11BC0"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30F2532B" w14:textId="77777777" w:rsidR="001E6892"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/a oferta.</w:t>
      </w:r>
    </w:p>
    <w:p w14:paraId="5B6D57DC" w14:textId="77777777" w:rsidR="001E6892" w:rsidRPr="00950998" w:rsidRDefault="001E6892" w:rsidP="001E6892">
      <w:pPr>
        <w:spacing w:line="276" w:lineRule="auto"/>
        <w:ind w:left="708" w:right="583"/>
        <w:jc w:val="both"/>
        <w:rPr>
          <w:rFonts w:ascii="Arial" w:hAnsi="Arial" w:cs="Arial"/>
          <w:i/>
          <w:iCs/>
          <w:sz w:val="20"/>
          <w:szCs w:val="20"/>
        </w:rPr>
      </w:pPr>
    </w:p>
    <w:p w14:paraId="0CD07874" w14:textId="77777777" w:rsidR="001E6892"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r>
        <w:rPr>
          <w:rFonts w:ascii="Arial" w:hAnsi="Arial" w:cs="Arial"/>
          <w:i/>
          <w:iCs/>
          <w:sz w:val="20"/>
          <w:szCs w:val="20"/>
        </w:rPr>
        <w:t>.</w:t>
      </w:r>
    </w:p>
    <w:p w14:paraId="34A9B256"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b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6D2B6FEC" w14:textId="77777777" w:rsidR="001E6892" w:rsidRPr="00950998" w:rsidRDefault="001E6892" w:rsidP="001E6892">
      <w:pPr>
        <w:spacing w:line="276" w:lineRule="auto"/>
        <w:ind w:left="708" w:right="583"/>
        <w:jc w:val="both"/>
        <w:rPr>
          <w:rFonts w:ascii="Arial" w:hAnsi="Arial" w:cs="Arial"/>
          <w:i/>
          <w:iCs/>
          <w:sz w:val="20"/>
          <w:szCs w:val="20"/>
        </w:rPr>
      </w:pPr>
    </w:p>
    <w:p w14:paraId="3671930B"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1. Para los efectos de este artículo, los criterios de clasificación empresarial son los definidos en el artículo 2.2.1.13.2.2 del Decreto 1074 de 2015, Único </w:t>
      </w:r>
      <w:r w:rsidRPr="00950998">
        <w:rPr>
          <w:rFonts w:ascii="Arial" w:hAnsi="Arial" w:cs="Arial"/>
          <w:i/>
          <w:iCs/>
          <w:sz w:val="20"/>
          <w:szCs w:val="20"/>
        </w:rPr>
        <w:lastRenderedPageBreak/>
        <w:t>Reglamentario del Sector Comercio, Industria y Turismo, o la norma que lo modifique, derogue o sustituya.</w:t>
      </w:r>
    </w:p>
    <w:p w14:paraId="3E22CC76" w14:textId="77777777" w:rsidR="001E6892" w:rsidRPr="00950998" w:rsidRDefault="001E6892" w:rsidP="001E6892">
      <w:pPr>
        <w:spacing w:line="276" w:lineRule="auto"/>
        <w:ind w:left="708" w:right="583"/>
        <w:jc w:val="both"/>
        <w:rPr>
          <w:rFonts w:ascii="Arial" w:hAnsi="Arial" w:cs="Arial"/>
          <w:i/>
          <w:iCs/>
          <w:sz w:val="20"/>
          <w:szCs w:val="20"/>
        </w:rPr>
      </w:pPr>
    </w:p>
    <w:p w14:paraId="580A9EF0"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2A802F63" w14:textId="77777777" w:rsidR="001E6892" w:rsidRPr="00950998" w:rsidRDefault="001E6892" w:rsidP="001E6892">
      <w:pPr>
        <w:spacing w:line="276" w:lineRule="auto"/>
        <w:ind w:left="708" w:right="583"/>
        <w:jc w:val="both"/>
        <w:rPr>
          <w:rFonts w:ascii="Arial" w:hAnsi="Arial" w:cs="Arial"/>
          <w:i/>
          <w:iCs/>
          <w:sz w:val="20"/>
          <w:szCs w:val="20"/>
        </w:rPr>
      </w:pPr>
    </w:p>
    <w:p w14:paraId="12A6A669"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3. Lo previsto en esta norma aplica sin perjuicio de lo dispuesto en los Acuerdos Comerciales suscritos por el Estado colombiano, pero no rige en las convocatorias limitadas que se realicen conforme a los artículos 2.2.1.2.4.2.2 y 2.2.1.2.4.2.3 de este Decreto”. (Énfasis fuera de texto). </w:t>
      </w:r>
    </w:p>
    <w:p w14:paraId="1E4ABB86" w14:textId="77777777" w:rsidR="001E6892" w:rsidRDefault="001E6892" w:rsidP="001E6892">
      <w:pPr>
        <w:spacing w:line="276" w:lineRule="auto"/>
        <w:ind w:right="583"/>
        <w:jc w:val="both"/>
        <w:rPr>
          <w:rFonts w:ascii="Arial" w:hAnsi="Arial" w:cs="Arial"/>
          <w:i/>
          <w:iCs/>
          <w:sz w:val="20"/>
          <w:szCs w:val="20"/>
        </w:rPr>
      </w:pPr>
    </w:p>
    <w:p w14:paraId="3408D20E" w14:textId="09617B50" w:rsidR="001E6892" w:rsidRDefault="001E6892" w:rsidP="001E6892">
      <w:pPr>
        <w:spacing w:line="276" w:lineRule="auto"/>
        <w:jc w:val="both"/>
        <w:rPr>
          <w:rFonts w:ascii="Arial" w:hAnsi="Arial" w:cs="Arial"/>
          <w:sz w:val="20"/>
          <w:szCs w:val="20"/>
        </w:rPr>
      </w:pPr>
      <w:r w:rsidRPr="005A3388">
        <w:rPr>
          <w:rFonts w:ascii="Arial" w:hAnsi="Arial" w:cs="Arial"/>
          <w:sz w:val="20"/>
          <w:szCs w:val="20"/>
        </w:rPr>
        <w:t>Por consiguiente, se tiene que en el presente proceso de selección se encuentran contemplados</w:t>
      </w:r>
      <w:r>
        <w:rPr>
          <w:rFonts w:ascii="Arial" w:hAnsi="Arial" w:cs="Arial"/>
          <w:sz w:val="20"/>
          <w:szCs w:val="20"/>
        </w:rPr>
        <w:t xml:space="preserve"> </w:t>
      </w:r>
      <w:r w:rsidRPr="005A3388">
        <w:rPr>
          <w:rFonts w:ascii="Arial" w:hAnsi="Arial" w:cs="Arial"/>
          <w:sz w:val="20"/>
          <w:szCs w:val="20"/>
        </w:rPr>
        <w:t>criterios diferenciales para MiPymes en los términos</w:t>
      </w:r>
      <w:r>
        <w:rPr>
          <w:rFonts w:ascii="Arial" w:hAnsi="Arial" w:cs="Arial"/>
          <w:sz w:val="20"/>
          <w:szCs w:val="20"/>
        </w:rPr>
        <w:t xml:space="preserve"> </w:t>
      </w:r>
      <w:r w:rsidRPr="005A3388">
        <w:rPr>
          <w:rFonts w:ascii="Arial" w:hAnsi="Arial" w:cs="Arial"/>
          <w:sz w:val="20"/>
          <w:szCs w:val="20"/>
        </w:rPr>
        <w:t xml:space="preserve">dispuestos en los documentos tipo de licitación de obra pública de infraestructura de transporte, contenidos en la Resolución 465 de 2024, </w:t>
      </w:r>
      <w:r w:rsidRPr="00675935">
        <w:rPr>
          <w:rFonts w:ascii="Arial" w:hAnsi="Arial" w:cs="Arial"/>
          <w:i/>
          <w:iCs/>
          <w:sz w:val="20"/>
          <w:szCs w:val="20"/>
        </w:rPr>
        <w:t>“Por la cual se adopta la versión -4- de los Documentos Tipo para los procesos de selección de licitación de obra pública del sector de infraestructura de transporte y se deroga la Resolución 240 de 2020”</w:t>
      </w:r>
      <w:r w:rsidRPr="005A3388">
        <w:rPr>
          <w:rFonts w:ascii="Arial" w:hAnsi="Arial" w:cs="Arial"/>
          <w:sz w:val="20"/>
          <w:szCs w:val="20"/>
        </w:rPr>
        <w:t>.</w:t>
      </w:r>
    </w:p>
    <w:p w14:paraId="516F3CC6" w14:textId="77777777" w:rsidR="001E6892" w:rsidRDefault="001E6892" w:rsidP="001E6892">
      <w:pPr>
        <w:spacing w:line="276" w:lineRule="auto"/>
        <w:jc w:val="both"/>
        <w:rPr>
          <w:rFonts w:ascii="Arial" w:hAnsi="Arial" w:cs="Arial"/>
          <w:sz w:val="20"/>
          <w:szCs w:val="20"/>
        </w:rPr>
      </w:pPr>
    </w:p>
    <w:p w14:paraId="337B6207" w14:textId="77777777" w:rsidR="001E6892" w:rsidRPr="00492E6F" w:rsidRDefault="001E6892" w:rsidP="001E6892">
      <w:pPr>
        <w:pStyle w:val="Ttulo2"/>
        <w:numPr>
          <w:ilvl w:val="1"/>
          <w:numId w:val="44"/>
        </w:numPr>
        <w:rPr>
          <w:rFonts w:cs="Arial"/>
          <w:bCs/>
          <w:szCs w:val="20"/>
        </w:rPr>
      </w:pPr>
      <w:bookmarkStart w:id="43" w:name="_Toc233813326"/>
      <w:r>
        <w:rPr>
          <w:rFonts w:cs="Arial"/>
          <w:bCs/>
          <w:szCs w:val="20"/>
        </w:rPr>
        <w:t>Criterios diferenciales para emprendimiento y empresas de mujeres en el sistema de compras públicas</w:t>
      </w:r>
      <w:bookmarkEnd w:id="43"/>
    </w:p>
    <w:p w14:paraId="1F6C882D" w14:textId="77777777" w:rsidR="001E6892" w:rsidRPr="00950998" w:rsidRDefault="001E6892" w:rsidP="001E6892">
      <w:pPr>
        <w:spacing w:line="276" w:lineRule="auto"/>
        <w:jc w:val="both"/>
        <w:rPr>
          <w:rFonts w:ascii="Arial" w:hAnsi="Arial" w:cs="Arial"/>
          <w:sz w:val="20"/>
          <w:szCs w:val="20"/>
        </w:rPr>
      </w:pPr>
      <w:r>
        <w:rPr>
          <w:rFonts w:ascii="Arial" w:hAnsi="Arial" w:cs="Arial"/>
          <w:sz w:val="20"/>
          <w:szCs w:val="20"/>
        </w:rPr>
        <w:t>C</w:t>
      </w:r>
      <w:r w:rsidRPr="00950998">
        <w:rPr>
          <w:rFonts w:ascii="Arial" w:hAnsi="Arial" w:cs="Arial"/>
          <w:sz w:val="20"/>
          <w:szCs w:val="20"/>
        </w:rPr>
        <w:t xml:space="preserve">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  </w:t>
      </w:r>
    </w:p>
    <w:p w14:paraId="21B0F3D3" w14:textId="77777777" w:rsidR="001E6892" w:rsidRPr="00950998" w:rsidRDefault="001E6892" w:rsidP="001E6892">
      <w:pPr>
        <w:spacing w:line="276" w:lineRule="auto"/>
        <w:jc w:val="both"/>
        <w:rPr>
          <w:rFonts w:ascii="Arial" w:hAnsi="Arial" w:cs="Arial"/>
          <w:sz w:val="20"/>
          <w:szCs w:val="20"/>
        </w:rPr>
      </w:pPr>
    </w:p>
    <w:p w14:paraId="1C86B873" w14:textId="77777777" w:rsidR="001E6892" w:rsidRPr="00950998" w:rsidRDefault="001E6892" w:rsidP="001E6892">
      <w:pPr>
        <w:spacing w:line="276" w:lineRule="auto"/>
        <w:jc w:val="both"/>
        <w:rPr>
          <w:rFonts w:ascii="Arial" w:hAnsi="Arial" w:cs="Arial"/>
          <w:sz w:val="20"/>
          <w:szCs w:val="20"/>
        </w:rPr>
      </w:pPr>
      <w:r w:rsidRPr="00950998">
        <w:rPr>
          <w:rFonts w:ascii="Arial" w:hAnsi="Arial" w:cs="Arial"/>
          <w:sz w:val="20"/>
          <w:szCs w:val="20"/>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775EE299" w14:textId="77777777" w:rsidR="001E6892" w:rsidRPr="00950998" w:rsidRDefault="001E6892" w:rsidP="001E6892">
      <w:pPr>
        <w:spacing w:line="276" w:lineRule="auto"/>
        <w:jc w:val="both"/>
        <w:rPr>
          <w:rFonts w:ascii="Arial" w:hAnsi="Arial" w:cs="Arial"/>
          <w:sz w:val="20"/>
          <w:szCs w:val="20"/>
        </w:rPr>
      </w:pPr>
    </w:p>
    <w:p w14:paraId="0E280B16" w14:textId="77777777" w:rsidR="001E6892" w:rsidRPr="00950998" w:rsidRDefault="001E6892" w:rsidP="001E6892">
      <w:pPr>
        <w:spacing w:line="276" w:lineRule="auto"/>
        <w:jc w:val="both"/>
        <w:rPr>
          <w:rFonts w:ascii="Arial" w:hAnsi="Arial" w:cs="Arial"/>
          <w:sz w:val="20"/>
          <w:szCs w:val="20"/>
        </w:rPr>
      </w:pPr>
      <w:r w:rsidRPr="00950998">
        <w:rPr>
          <w:rFonts w:ascii="Arial" w:hAnsi="Arial" w:cs="Arial"/>
          <w:sz w:val="20"/>
          <w:szCs w:val="20"/>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13DF614" w14:textId="77777777" w:rsidR="001E6892" w:rsidRPr="00950998" w:rsidRDefault="001E6892" w:rsidP="001E6892">
      <w:pPr>
        <w:spacing w:line="276" w:lineRule="auto"/>
        <w:jc w:val="both"/>
        <w:rPr>
          <w:rFonts w:ascii="Arial" w:hAnsi="Arial" w:cs="Arial"/>
          <w:sz w:val="20"/>
          <w:szCs w:val="20"/>
        </w:rPr>
      </w:pPr>
    </w:p>
    <w:p w14:paraId="311621C0"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39199D57" w14:textId="77777777" w:rsidR="001E6892" w:rsidRPr="00950998" w:rsidRDefault="001E6892" w:rsidP="001E6892">
      <w:pPr>
        <w:spacing w:line="276" w:lineRule="auto"/>
        <w:ind w:left="708" w:right="583"/>
        <w:jc w:val="both"/>
        <w:rPr>
          <w:rFonts w:ascii="Arial" w:hAnsi="Arial" w:cs="Arial"/>
          <w:i/>
          <w:iCs/>
          <w:sz w:val="20"/>
          <w:szCs w:val="20"/>
        </w:rPr>
      </w:pPr>
    </w:p>
    <w:p w14:paraId="26B5DD3C"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1. Tiempo de experiencia.</w:t>
      </w:r>
    </w:p>
    <w:p w14:paraId="29F51D57"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3B736494"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54E650AA"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22B16DDD"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la oferta.</w:t>
      </w:r>
    </w:p>
    <w:p w14:paraId="0BD0848A" w14:textId="77777777" w:rsidR="001E6892" w:rsidRPr="00950998" w:rsidRDefault="001E6892" w:rsidP="001E6892">
      <w:pPr>
        <w:spacing w:line="276" w:lineRule="auto"/>
        <w:ind w:left="708" w:right="583"/>
        <w:jc w:val="both"/>
        <w:rPr>
          <w:rFonts w:ascii="Arial" w:hAnsi="Arial" w:cs="Arial"/>
          <w:i/>
          <w:iCs/>
          <w:sz w:val="20"/>
          <w:szCs w:val="20"/>
        </w:rPr>
      </w:pPr>
    </w:p>
    <w:p w14:paraId="59796006" w14:textId="77777777" w:rsidR="001E6892"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Los requisitos mencionados deberán fijarse respetando las condiciones habilitantes requeridas para el cumplimiento adecuado del contrato, teniendo en cuenta el alcance de las obligaciones. En desarrollo de lo anterior, con la finalidad de beneficiar a las </w:t>
      </w:r>
      <w:r w:rsidRPr="00950998">
        <w:rPr>
          <w:rFonts w:ascii="Arial" w:hAnsi="Arial" w:cs="Arial"/>
          <w:i/>
          <w:iCs/>
          <w:sz w:val="20"/>
          <w:szCs w:val="20"/>
        </w:rPr>
        <w:lastRenderedPageBreak/>
        <w:t>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2065A15F" w14:textId="77777777" w:rsidR="001E6892" w:rsidRPr="00950998" w:rsidRDefault="001E6892" w:rsidP="001E6892">
      <w:pPr>
        <w:spacing w:line="276" w:lineRule="auto"/>
        <w:ind w:left="708" w:right="583"/>
        <w:jc w:val="both"/>
        <w:rPr>
          <w:rFonts w:ascii="Arial" w:hAnsi="Arial" w:cs="Arial"/>
          <w:i/>
          <w:iCs/>
          <w:sz w:val="20"/>
          <w:szCs w:val="20"/>
        </w:rPr>
      </w:pPr>
    </w:p>
    <w:p w14:paraId="75EC6F28"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0A7153D6" w14:textId="77777777" w:rsidR="001E6892" w:rsidRPr="00950998" w:rsidRDefault="001E6892" w:rsidP="001E6892">
      <w:pPr>
        <w:spacing w:line="276" w:lineRule="auto"/>
        <w:ind w:left="708" w:right="583"/>
        <w:jc w:val="both"/>
        <w:rPr>
          <w:rFonts w:ascii="Arial" w:hAnsi="Arial" w:cs="Arial"/>
          <w:i/>
          <w:iCs/>
          <w:sz w:val="20"/>
          <w:szCs w:val="20"/>
        </w:rPr>
      </w:pPr>
    </w:p>
    <w:p w14:paraId="38A9E76C"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691FFA4A" w14:textId="77777777" w:rsidR="001E6892" w:rsidRPr="00950998" w:rsidRDefault="001E6892" w:rsidP="001E6892">
      <w:pPr>
        <w:spacing w:line="276" w:lineRule="auto"/>
        <w:ind w:left="708" w:right="583"/>
        <w:jc w:val="both"/>
        <w:rPr>
          <w:rFonts w:ascii="Arial" w:hAnsi="Arial" w:cs="Arial"/>
          <w:i/>
          <w:iCs/>
          <w:sz w:val="20"/>
          <w:szCs w:val="20"/>
        </w:rPr>
      </w:pPr>
    </w:p>
    <w:p w14:paraId="0AD1E3D8"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311E8BB8" w14:textId="77777777" w:rsidR="001E6892" w:rsidRPr="00950998" w:rsidRDefault="001E6892" w:rsidP="001E6892">
      <w:pPr>
        <w:spacing w:line="276" w:lineRule="auto"/>
        <w:ind w:left="708" w:right="583"/>
        <w:jc w:val="both"/>
        <w:rPr>
          <w:rFonts w:ascii="Arial" w:hAnsi="Arial" w:cs="Arial"/>
          <w:i/>
          <w:iCs/>
          <w:sz w:val="20"/>
          <w:szCs w:val="20"/>
        </w:rPr>
      </w:pPr>
    </w:p>
    <w:p w14:paraId="7BE2D8CC" w14:textId="77777777" w:rsidR="001E6892" w:rsidRPr="00950998" w:rsidRDefault="001E6892" w:rsidP="001E6892">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Los incentivos contractuales para las empresas y emprendimientos de mujeres no excluyen la aplicación de los criterios diferenciales para Mipyme en el sistema de compras públicas”.</w:t>
      </w:r>
    </w:p>
    <w:p w14:paraId="48A40AD6" w14:textId="77777777" w:rsidR="001E6892" w:rsidRDefault="001E6892" w:rsidP="001E6892">
      <w:pPr>
        <w:spacing w:line="276" w:lineRule="auto"/>
        <w:jc w:val="both"/>
        <w:rPr>
          <w:rFonts w:ascii="Arial" w:hAnsi="Arial" w:cs="Arial"/>
          <w:sz w:val="20"/>
          <w:szCs w:val="20"/>
        </w:rPr>
      </w:pPr>
    </w:p>
    <w:p w14:paraId="58408FFA" w14:textId="720C696D" w:rsidR="001E6892" w:rsidRDefault="001E6892" w:rsidP="001E6892">
      <w:pPr>
        <w:spacing w:line="276" w:lineRule="auto"/>
        <w:jc w:val="both"/>
        <w:rPr>
          <w:rFonts w:ascii="Arial" w:hAnsi="Arial" w:cs="Arial"/>
          <w:sz w:val="20"/>
          <w:szCs w:val="20"/>
        </w:rPr>
      </w:pPr>
      <w:r>
        <w:rPr>
          <w:rFonts w:ascii="Arial" w:hAnsi="Arial" w:cs="Arial"/>
          <w:sz w:val="20"/>
          <w:szCs w:val="20"/>
        </w:rPr>
        <w:t>En consecuencia,</w:t>
      </w:r>
      <w:r w:rsidRPr="005A3388">
        <w:rPr>
          <w:rFonts w:ascii="Arial" w:hAnsi="Arial" w:cs="Arial"/>
          <w:sz w:val="20"/>
          <w:szCs w:val="20"/>
        </w:rPr>
        <w:t xml:space="preserve"> </w:t>
      </w:r>
      <w:r w:rsidRPr="00F20CD1">
        <w:rPr>
          <w:rFonts w:ascii="Arial" w:hAnsi="Arial" w:cs="Arial"/>
          <w:sz w:val="20"/>
          <w:szCs w:val="20"/>
        </w:rPr>
        <w:t>se tiene que en el presente proceso de selección se encuentran contemplados los criterios diferenciales para emprendimientos y empresas de mujeres en los términos estrictamente dispuestos en los Documentos Tipo de licitación de obra pública de infraestructura de transporte, adoptados mediante la Resolución 465 de 2024</w:t>
      </w:r>
      <w:r w:rsidRPr="005A3388">
        <w:rPr>
          <w:rFonts w:ascii="Arial" w:hAnsi="Arial" w:cs="Arial"/>
          <w:sz w:val="20"/>
          <w:szCs w:val="20"/>
        </w:rPr>
        <w:t>.</w:t>
      </w:r>
    </w:p>
    <w:p w14:paraId="3FE05AAA" w14:textId="77777777" w:rsidR="001E6892" w:rsidRPr="00950998" w:rsidRDefault="001E6892" w:rsidP="001E6892">
      <w:pPr>
        <w:spacing w:line="276" w:lineRule="auto"/>
        <w:jc w:val="both"/>
        <w:rPr>
          <w:rFonts w:ascii="Arial" w:hAnsi="Arial" w:cs="Arial"/>
          <w:sz w:val="20"/>
          <w:szCs w:val="20"/>
        </w:rPr>
      </w:pPr>
    </w:p>
    <w:p w14:paraId="1D02F45E" w14:textId="77777777" w:rsidR="001E6892" w:rsidRPr="003058E1" w:rsidRDefault="001E6892" w:rsidP="001E6892">
      <w:pPr>
        <w:pStyle w:val="Ttulo2"/>
        <w:numPr>
          <w:ilvl w:val="1"/>
          <w:numId w:val="44"/>
        </w:numPr>
        <w:rPr>
          <w:rFonts w:cs="Arial"/>
          <w:bCs/>
          <w:szCs w:val="20"/>
        </w:rPr>
      </w:pPr>
      <w:bookmarkStart w:id="44" w:name="_Toc233813327"/>
      <w:r>
        <w:rPr>
          <w:rFonts w:cs="Arial"/>
          <w:bCs/>
          <w:szCs w:val="20"/>
        </w:rPr>
        <w:t>F</w:t>
      </w:r>
      <w:r w:rsidRPr="00480EBB">
        <w:rPr>
          <w:rFonts w:cs="Arial"/>
          <w:bCs/>
          <w:szCs w:val="20"/>
        </w:rPr>
        <w:t>omento a la ejecución por parte de población en pobreza extrema, desplazados por la violencia, personas en proceso de reintegración o reincorporación y sujetos de especial protección constitucional</w:t>
      </w:r>
      <w:bookmarkEnd w:id="44"/>
    </w:p>
    <w:p w14:paraId="38CBE442" w14:textId="77777777" w:rsidR="00957300" w:rsidRPr="00E04C9B" w:rsidRDefault="00957300" w:rsidP="00957300">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La disposición establece que el porcentaje deberá encontrarse entre el cinco por ciento (5 %) y el diez por ciento (10 %) de los bienes o servicios requeridos y que su cumplimiento será objeto de seguimiento por parte del supervisor o interventor. </w:t>
      </w:r>
    </w:p>
    <w:p w14:paraId="01007EA3" w14:textId="77777777" w:rsidR="00957300" w:rsidRPr="00E04C9B" w:rsidRDefault="00957300" w:rsidP="00957300">
      <w:pPr>
        <w:spacing w:line="276" w:lineRule="auto"/>
        <w:jc w:val="both"/>
        <w:rPr>
          <w:rFonts w:ascii="Arial" w:eastAsia="Arial" w:hAnsi="Arial" w:cs="Arial"/>
          <w:color w:val="000000" w:themeColor="text1"/>
          <w:sz w:val="20"/>
          <w:szCs w:val="20"/>
        </w:rPr>
      </w:pPr>
    </w:p>
    <w:p w14:paraId="0B06F1B5" w14:textId="5452F8B7" w:rsidR="00957300" w:rsidRPr="00E04C9B" w:rsidRDefault="00957300" w:rsidP="00957300">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Para efectuar este análisis, la Entidad tuvo en cuenta las características sociales, demográficas y territoriales del municipio de </w:t>
      </w:r>
      <w:r w:rsidR="00E56297" w:rsidRPr="00E04C9B">
        <w:rPr>
          <w:rFonts w:ascii="Arial" w:eastAsia="Arial" w:hAnsi="Arial" w:cs="Arial"/>
          <w:color w:val="000000" w:themeColor="text1"/>
          <w:sz w:val="20"/>
          <w:szCs w:val="20"/>
        </w:rPr>
        <w:t>Chaparral</w:t>
      </w:r>
      <w:r w:rsidRPr="00E04C9B">
        <w:rPr>
          <w:rFonts w:ascii="Arial" w:eastAsia="Arial" w:hAnsi="Arial" w:cs="Arial"/>
          <w:color w:val="000000" w:themeColor="text1"/>
          <w:sz w:val="20"/>
          <w:szCs w:val="20"/>
        </w:rPr>
        <w:t xml:space="preserve">. En primer lugar, el municipio forma parte de la subregión PDET Sur del Tolima, junto con Ataco, </w:t>
      </w:r>
      <w:r w:rsidR="00E56297" w:rsidRPr="00E04C9B">
        <w:rPr>
          <w:rFonts w:ascii="Arial" w:eastAsia="Arial" w:hAnsi="Arial" w:cs="Arial"/>
          <w:color w:val="000000" w:themeColor="text1"/>
          <w:sz w:val="20"/>
          <w:szCs w:val="20"/>
        </w:rPr>
        <w:t>Rioblanco</w:t>
      </w:r>
      <w:r w:rsidRPr="00E04C9B">
        <w:rPr>
          <w:rFonts w:ascii="Arial" w:eastAsia="Arial" w:hAnsi="Arial" w:cs="Arial"/>
          <w:color w:val="000000" w:themeColor="text1"/>
          <w:sz w:val="20"/>
          <w:szCs w:val="20"/>
        </w:rPr>
        <w:t xml:space="preserve"> y Planadas, condición que refleja un contexto territorial en el que resultan prioritarias las acciones dirigidas al cierre de brechas, la inclusión social, la reparación de las afectaciones derivadas del conflicto y la generación de oportunidades para las comunidades. La Agencia de Renovación del Territorio identifica expresamente a </w:t>
      </w:r>
      <w:r w:rsidR="006042C8" w:rsidRPr="00E04C9B">
        <w:rPr>
          <w:rFonts w:ascii="Arial" w:eastAsia="Arial" w:hAnsi="Arial" w:cs="Arial"/>
          <w:color w:val="000000" w:themeColor="text1"/>
          <w:sz w:val="20"/>
          <w:szCs w:val="20"/>
        </w:rPr>
        <w:t>Chaparral</w:t>
      </w:r>
      <w:r w:rsidRPr="00E04C9B">
        <w:rPr>
          <w:rFonts w:ascii="Arial" w:eastAsia="Arial" w:hAnsi="Arial" w:cs="Arial"/>
          <w:color w:val="000000" w:themeColor="text1"/>
          <w:sz w:val="20"/>
          <w:szCs w:val="20"/>
        </w:rPr>
        <w:t xml:space="preserve"> como municipio PDET y destaca, para esta subregión, la dispersión de su población y las dificultades históricas de acceso a infraestructura, servicios y oportunidades. </w:t>
      </w:r>
    </w:p>
    <w:p w14:paraId="247372F7" w14:textId="77777777" w:rsidR="00957300" w:rsidRPr="00E04C9B" w:rsidRDefault="00957300" w:rsidP="00957300">
      <w:pPr>
        <w:spacing w:line="276" w:lineRule="auto"/>
        <w:jc w:val="both"/>
        <w:rPr>
          <w:rFonts w:ascii="Arial" w:eastAsia="Arial" w:hAnsi="Arial" w:cs="Arial"/>
          <w:color w:val="000000" w:themeColor="text1"/>
          <w:sz w:val="20"/>
          <w:szCs w:val="20"/>
        </w:rPr>
      </w:pPr>
    </w:p>
    <w:p w14:paraId="7C0E3446" w14:textId="5580AF33" w:rsidR="00957300" w:rsidRPr="00E04C9B" w:rsidRDefault="00957300" w:rsidP="00957300">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Esta condición se articula con </w:t>
      </w:r>
      <w:r w:rsidR="00BE5EFC" w:rsidRPr="00E04C9B">
        <w:rPr>
          <w:rFonts w:ascii="Arial" w:eastAsia="Arial" w:hAnsi="Arial" w:cs="Arial"/>
          <w:color w:val="000000" w:themeColor="text1"/>
          <w:sz w:val="20"/>
          <w:szCs w:val="20"/>
        </w:rPr>
        <w:t>el po</w:t>
      </w:r>
      <w:r w:rsidR="00940736" w:rsidRPr="00E04C9B">
        <w:rPr>
          <w:rFonts w:ascii="Arial" w:eastAsia="Arial" w:hAnsi="Arial" w:cs="Arial"/>
          <w:color w:val="000000" w:themeColor="text1"/>
          <w:sz w:val="20"/>
          <w:szCs w:val="20"/>
        </w:rPr>
        <w:t xml:space="preserve">rcentaje importante de </w:t>
      </w:r>
      <w:r w:rsidRPr="00E04C9B">
        <w:rPr>
          <w:rFonts w:ascii="Arial" w:eastAsia="Arial" w:hAnsi="Arial" w:cs="Arial"/>
          <w:color w:val="000000" w:themeColor="text1"/>
          <w:sz w:val="20"/>
          <w:szCs w:val="20"/>
        </w:rPr>
        <w:t xml:space="preserve">ruralidad del municipio. Conforme a las proyecciones de TerriData y el DANE para 2026, el </w:t>
      </w:r>
      <w:r w:rsidR="00940736" w:rsidRPr="00E04C9B">
        <w:rPr>
          <w:rFonts w:ascii="Arial" w:eastAsia="Arial" w:hAnsi="Arial" w:cs="Arial"/>
          <w:color w:val="000000" w:themeColor="text1"/>
          <w:sz w:val="20"/>
          <w:szCs w:val="20"/>
        </w:rPr>
        <w:t>4</w:t>
      </w:r>
      <w:r w:rsidRPr="00E04C9B">
        <w:rPr>
          <w:rFonts w:ascii="Arial" w:eastAsia="Arial" w:hAnsi="Arial" w:cs="Arial"/>
          <w:color w:val="000000" w:themeColor="text1"/>
          <w:sz w:val="20"/>
          <w:szCs w:val="20"/>
        </w:rPr>
        <w:t>1,</w:t>
      </w:r>
      <w:r w:rsidR="00940736" w:rsidRPr="00E04C9B">
        <w:rPr>
          <w:rFonts w:ascii="Arial" w:eastAsia="Arial" w:hAnsi="Arial" w:cs="Arial"/>
          <w:color w:val="000000" w:themeColor="text1"/>
          <w:sz w:val="20"/>
          <w:szCs w:val="20"/>
        </w:rPr>
        <w:t>43</w:t>
      </w:r>
      <w:r w:rsidRPr="00E04C9B">
        <w:rPr>
          <w:rFonts w:ascii="Arial" w:eastAsia="Arial" w:hAnsi="Arial" w:cs="Arial"/>
          <w:color w:val="000000" w:themeColor="text1"/>
          <w:sz w:val="20"/>
          <w:szCs w:val="20"/>
        </w:rPr>
        <w:t xml:space="preserve">% de sus habitantes reside en zonas rurales, mientras que el </w:t>
      </w:r>
      <w:r w:rsidR="00940736" w:rsidRPr="00E04C9B">
        <w:rPr>
          <w:rFonts w:ascii="Arial" w:eastAsia="Arial" w:hAnsi="Arial" w:cs="Arial"/>
          <w:color w:val="000000" w:themeColor="text1"/>
          <w:sz w:val="20"/>
          <w:szCs w:val="20"/>
        </w:rPr>
        <w:t>5</w:t>
      </w:r>
      <w:r w:rsidRPr="00E04C9B">
        <w:rPr>
          <w:rFonts w:ascii="Arial" w:eastAsia="Arial" w:hAnsi="Arial" w:cs="Arial"/>
          <w:color w:val="000000" w:themeColor="text1"/>
          <w:sz w:val="20"/>
          <w:szCs w:val="20"/>
        </w:rPr>
        <w:t>8,</w:t>
      </w:r>
      <w:r w:rsidR="00940736" w:rsidRPr="00E04C9B">
        <w:rPr>
          <w:rFonts w:ascii="Arial" w:eastAsia="Arial" w:hAnsi="Arial" w:cs="Arial"/>
          <w:color w:val="000000" w:themeColor="text1"/>
          <w:sz w:val="20"/>
          <w:szCs w:val="20"/>
        </w:rPr>
        <w:t>5</w:t>
      </w:r>
      <w:r w:rsidRPr="00E04C9B">
        <w:rPr>
          <w:rFonts w:ascii="Arial" w:eastAsia="Arial" w:hAnsi="Arial" w:cs="Arial"/>
          <w:color w:val="000000" w:themeColor="text1"/>
          <w:sz w:val="20"/>
          <w:szCs w:val="20"/>
        </w:rPr>
        <w:t xml:space="preserve">7% se concentra en la cabecera municipal. </w:t>
      </w:r>
      <w:r w:rsidR="002F0AA4" w:rsidRPr="00E04C9B">
        <w:rPr>
          <w:rFonts w:ascii="Arial" w:eastAsia="Arial" w:hAnsi="Arial" w:cs="Arial"/>
          <w:color w:val="000000" w:themeColor="text1"/>
          <w:sz w:val="20"/>
          <w:szCs w:val="20"/>
        </w:rPr>
        <w:t>Dado que</w:t>
      </w:r>
      <w:r w:rsidRPr="00E04C9B">
        <w:rPr>
          <w:rFonts w:ascii="Arial" w:eastAsia="Arial" w:hAnsi="Arial" w:cs="Arial"/>
          <w:color w:val="000000" w:themeColor="text1"/>
          <w:sz w:val="20"/>
          <w:szCs w:val="20"/>
        </w:rPr>
        <w:t xml:space="preserve"> el proyecto se ejecutará en </w:t>
      </w:r>
      <w:r w:rsidRPr="00E04C9B">
        <w:rPr>
          <w:rFonts w:ascii="Arial" w:eastAsia="Arial" w:hAnsi="Arial" w:cs="Arial"/>
          <w:color w:val="000000" w:themeColor="text1"/>
          <w:sz w:val="20"/>
          <w:szCs w:val="20"/>
        </w:rPr>
        <w:lastRenderedPageBreak/>
        <w:t xml:space="preserve">el área </w:t>
      </w:r>
      <w:r w:rsidR="009C0593" w:rsidRPr="00E04C9B">
        <w:rPr>
          <w:rFonts w:ascii="Arial" w:eastAsia="Arial" w:hAnsi="Arial" w:cs="Arial"/>
          <w:color w:val="000000" w:themeColor="text1"/>
          <w:sz w:val="20"/>
          <w:szCs w:val="20"/>
        </w:rPr>
        <w:t>rural</w:t>
      </w:r>
      <w:r w:rsidRPr="00E04C9B">
        <w:rPr>
          <w:rFonts w:ascii="Arial" w:eastAsia="Arial" w:hAnsi="Arial" w:cs="Arial"/>
          <w:color w:val="000000" w:themeColor="text1"/>
          <w:sz w:val="20"/>
          <w:szCs w:val="20"/>
        </w:rPr>
        <w:t xml:space="preserve">, su desarrollo puede generar oportunidades de participación para habitantes provenientes tanto de la cabecera como de las áreas rurales, siempre que </w:t>
      </w:r>
      <w:r w:rsidR="001E6892" w:rsidRPr="00E04C9B">
        <w:rPr>
          <w:rFonts w:ascii="Arial" w:eastAsia="Arial" w:hAnsi="Arial" w:cs="Arial"/>
          <w:color w:val="000000" w:themeColor="text1"/>
          <w:sz w:val="20"/>
          <w:szCs w:val="20"/>
        </w:rPr>
        <w:t xml:space="preserve">las actividades </w:t>
      </w:r>
      <w:r w:rsidRPr="00E04C9B">
        <w:rPr>
          <w:rFonts w:ascii="Arial" w:eastAsia="Arial" w:hAnsi="Arial" w:cs="Arial"/>
          <w:color w:val="000000" w:themeColor="text1"/>
          <w:sz w:val="20"/>
          <w:szCs w:val="20"/>
        </w:rPr>
        <w:t>a desempeñar sean compatibles con sus condiciones, capacidades y experiencia y que se garantice la adecuada ejecución técnica</w:t>
      </w:r>
      <w:r w:rsidR="001E6892" w:rsidRPr="00E04C9B">
        <w:rPr>
          <w:rFonts w:ascii="Arial" w:eastAsia="Arial" w:hAnsi="Arial" w:cs="Arial"/>
          <w:color w:val="000000" w:themeColor="text1"/>
          <w:sz w:val="20"/>
          <w:szCs w:val="20"/>
        </w:rPr>
        <w:t xml:space="preserve"> de la obra</w:t>
      </w:r>
      <w:r w:rsidRPr="00E04C9B">
        <w:rPr>
          <w:rFonts w:ascii="Arial" w:eastAsia="Arial" w:hAnsi="Arial" w:cs="Arial"/>
          <w:color w:val="000000" w:themeColor="text1"/>
          <w:sz w:val="20"/>
          <w:szCs w:val="20"/>
        </w:rPr>
        <w:t>.</w:t>
      </w:r>
    </w:p>
    <w:p w14:paraId="47F84F03" w14:textId="77777777" w:rsidR="00957300" w:rsidRPr="00E04C9B" w:rsidRDefault="00957300" w:rsidP="00957300">
      <w:pPr>
        <w:spacing w:line="276" w:lineRule="auto"/>
        <w:jc w:val="both"/>
        <w:rPr>
          <w:rFonts w:ascii="Arial" w:eastAsia="Arial" w:hAnsi="Arial" w:cs="Arial"/>
          <w:color w:val="000000" w:themeColor="text1"/>
          <w:sz w:val="20"/>
          <w:szCs w:val="20"/>
        </w:rPr>
      </w:pPr>
    </w:p>
    <w:p w14:paraId="1BFC05C7" w14:textId="4E115CC7" w:rsidR="00957300" w:rsidRPr="00E04C9B" w:rsidRDefault="00957300" w:rsidP="00957300">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Asimismo, la caracterización demográfica reporta la presencia de </w:t>
      </w:r>
      <w:r w:rsidR="00177C8D" w:rsidRPr="00E04C9B">
        <w:rPr>
          <w:rFonts w:ascii="Arial" w:eastAsia="Arial" w:hAnsi="Arial" w:cs="Arial"/>
          <w:color w:val="000000" w:themeColor="text1"/>
          <w:sz w:val="20"/>
          <w:szCs w:val="20"/>
        </w:rPr>
        <w:t>2</w:t>
      </w:r>
      <w:r w:rsidRPr="00E04C9B">
        <w:rPr>
          <w:rFonts w:ascii="Arial" w:eastAsia="Arial" w:hAnsi="Arial" w:cs="Arial"/>
          <w:color w:val="000000" w:themeColor="text1"/>
          <w:sz w:val="20"/>
          <w:szCs w:val="20"/>
        </w:rPr>
        <w:t>.</w:t>
      </w:r>
      <w:r w:rsidR="00177C8D" w:rsidRPr="00E04C9B">
        <w:rPr>
          <w:rFonts w:ascii="Arial" w:eastAsia="Arial" w:hAnsi="Arial" w:cs="Arial"/>
          <w:color w:val="000000" w:themeColor="text1"/>
          <w:sz w:val="20"/>
          <w:szCs w:val="20"/>
        </w:rPr>
        <w:t>162</w:t>
      </w:r>
      <w:r w:rsidRPr="00E04C9B">
        <w:rPr>
          <w:rFonts w:ascii="Arial" w:eastAsia="Arial" w:hAnsi="Arial" w:cs="Arial"/>
          <w:color w:val="000000" w:themeColor="text1"/>
          <w:sz w:val="20"/>
          <w:szCs w:val="20"/>
        </w:rPr>
        <w:t xml:space="preserve"> personas con autorreconocimiento étnico-racial, de las cuales 1.</w:t>
      </w:r>
      <w:r w:rsidR="009F0981" w:rsidRPr="00E04C9B">
        <w:rPr>
          <w:rFonts w:ascii="Arial" w:eastAsia="Arial" w:hAnsi="Arial" w:cs="Arial"/>
          <w:color w:val="000000" w:themeColor="text1"/>
          <w:sz w:val="20"/>
          <w:szCs w:val="20"/>
        </w:rPr>
        <w:t>901</w:t>
      </w:r>
      <w:r w:rsidRPr="00E04C9B">
        <w:rPr>
          <w:rFonts w:ascii="Arial" w:eastAsia="Arial" w:hAnsi="Arial" w:cs="Arial"/>
          <w:color w:val="000000" w:themeColor="text1"/>
          <w:sz w:val="20"/>
          <w:szCs w:val="20"/>
        </w:rPr>
        <w:t xml:space="preserve"> pertenecen a comunidades indígenas, </w:t>
      </w:r>
      <w:r w:rsidR="00127AA2" w:rsidRPr="00E04C9B">
        <w:rPr>
          <w:rFonts w:ascii="Arial" w:eastAsia="Arial" w:hAnsi="Arial" w:cs="Arial"/>
          <w:color w:val="000000" w:themeColor="text1"/>
          <w:sz w:val="20"/>
          <w:szCs w:val="20"/>
        </w:rPr>
        <w:t>251</w:t>
      </w:r>
      <w:r w:rsidRPr="00E04C9B">
        <w:rPr>
          <w:rFonts w:ascii="Arial" w:eastAsia="Arial" w:hAnsi="Arial" w:cs="Arial"/>
          <w:color w:val="000000" w:themeColor="text1"/>
          <w:sz w:val="20"/>
          <w:szCs w:val="20"/>
        </w:rPr>
        <w:t xml:space="preserve"> corresponden a población negra, mulata, afrocolombiana o afrodescendiente y </w:t>
      </w:r>
      <w:r w:rsidR="00127AA2" w:rsidRPr="00E04C9B">
        <w:rPr>
          <w:rFonts w:ascii="Arial" w:eastAsia="Arial" w:hAnsi="Arial" w:cs="Arial"/>
          <w:color w:val="000000" w:themeColor="text1"/>
          <w:sz w:val="20"/>
          <w:szCs w:val="20"/>
        </w:rPr>
        <w:t xml:space="preserve">una </w:t>
      </w:r>
      <w:r w:rsidR="001E6892" w:rsidRPr="00E04C9B">
        <w:rPr>
          <w:rFonts w:ascii="Arial" w:eastAsia="Arial" w:hAnsi="Arial" w:cs="Arial"/>
          <w:color w:val="000000" w:themeColor="text1"/>
          <w:sz w:val="20"/>
          <w:szCs w:val="20"/>
        </w:rPr>
        <w:t xml:space="preserve">participación </w:t>
      </w:r>
      <w:r w:rsidR="00127AA2" w:rsidRPr="00E04C9B">
        <w:rPr>
          <w:rFonts w:ascii="Arial" w:eastAsia="Arial" w:hAnsi="Arial" w:cs="Arial"/>
          <w:color w:val="000000" w:themeColor="text1"/>
          <w:sz w:val="20"/>
          <w:szCs w:val="20"/>
        </w:rPr>
        <w:t>marginal de comunidades raizales</w:t>
      </w:r>
      <w:r w:rsidRPr="00E04C9B">
        <w:rPr>
          <w:rFonts w:ascii="Arial" w:eastAsia="Arial" w:hAnsi="Arial" w:cs="Arial"/>
          <w:color w:val="000000" w:themeColor="text1"/>
          <w:sz w:val="20"/>
          <w:szCs w:val="20"/>
        </w:rPr>
        <w:t xml:space="preserve">. A esta composición se suma la condición de </w:t>
      </w:r>
      <w:r w:rsidR="007E3705" w:rsidRPr="00E04C9B">
        <w:rPr>
          <w:rFonts w:ascii="Arial" w:eastAsia="Arial" w:hAnsi="Arial" w:cs="Arial"/>
          <w:color w:val="000000" w:themeColor="text1"/>
          <w:sz w:val="20"/>
          <w:szCs w:val="20"/>
        </w:rPr>
        <w:t>Chaparral</w:t>
      </w:r>
      <w:r w:rsidRPr="00E04C9B">
        <w:rPr>
          <w:rFonts w:ascii="Arial" w:eastAsia="Arial" w:hAnsi="Arial" w:cs="Arial"/>
          <w:color w:val="000000" w:themeColor="text1"/>
          <w:sz w:val="20"/>
          <w:szCs w:val="20"/>
        </w:rPr>
        <w:t xml:space="preserve"> como territorio PDET y su contexto histórico de afectación por el conflicto armado, circunstancias que permiten advertir la potencial presencia de víctimas, personas desplazadas y otros grupos en situación de vulnerabilidad o con</w:t>
      </w:r>
      <w:r w:rsidR="001E6892" w:rsidRPr="00E04C9B">
        <w:rPr>
          <w:rFonts w:ascii="Arial" w:eastAsia="Arial" w:hAnsi="Arial" w:cs="Arial"/>
          <w:color w:val="000000" w:themeColor="text1"/>
          <w:sz w:val="20"/>
          <w:szCs w:val="20"/>
        </w:rPr>
        <w:t xml:space="preserve"> protección constitucional </w:t>
      </w:r>
      <w:r w:rsidRPr="00E04C9B">
        <w:rPr>
          <w:rFonts w:ascii="Arial" w:eastAsia="Arial" w:hAnsi="Arial" w:cs="Arial"/>
          <w:color w:val="000000" w:themeColor="text1"/>
          <w:sz w:val="20"/>
          <w:szCs w:val="20"/>
        </w:rPr>
        <w:t>reforzada.</w:t>
      </w:r>
    </w:p>
    <w:p w14:paraId="2E76550C" w14:textId="77777777" w:rsidR="00957300" w:rsidRPr="00E04C9B" w:rsidRDefault="00957300" w:rsidP="00957300">
      <w:pPr>
        <w:spacing w:line="276" w:lineRule="auto"/>
        <w:jc w:val="both"/>
        <w:rPr>
          <w:rFonts w:ascii="Arial" w:eastAsia="Arial" w:hAnsi="Arial" w:cs="Arial"/>
          <w:color w:val="000000" w:themeColor="text1"/>
          <w:sz w:val="20"/>
          <w:szCs w:val="20"/>
        </w:rPr>
      </w:pPr>
    </w:p>
    <w:p w14:paraId="0CA97837" w14:textId="77777777" w:rsidR="001E6892" w:rsidRPr="00E04C9B" w:rsidRDefault="00957300" w:rsidP="001E6892">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Estos elementos no permiten presumir que toda la población rural, étnica o residente en un municipio PDET 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w:t>
      </w:r>
      <w:r w:rsidR="001E6892" w:rsidRPr="00E04C9B">
        <w:rPr>
          <w:rFonts w:ascii="Arial" w:eastAsia="Arial" w:hAnsi="Arial" w:cs="Arial"/>
          <w:color w:val="000000" w:themeColor="text1"/>
          <w:sz w:val="20"/>
          <w:szCs w:val="20"/>
        </w:rPr>
        <w:t xml:space="preserve"> </w:t>
      </w:r>
    </w:p>
    <w:p w14:paraId="5C759B10" w14:textId="77777777" w:rsidR="001E6892" w:rsidRPr="00E04C9B" w:rsidRDefault="001E6892" w:rsidP="00957300">
      <w:pPr>
        <w:spacing w:line="276" w:lineRule="auto"/>
        <w:jc w:val="both"/>
        <w:rPr>
          <w:rFonts w:ascii="Arial" w:eastAsia="Arial" w:hAnsi="Arial" w:cs="Arial"/>
          <w:color w:val="000000" w:themeColor="text1"/>
          <w:sz w:val="20"/>
          <w:szCs w:val="20"/>
        </w:rPr>
      </w:pPr>
    </w:p>
    <w:p w14:paraId="26CAA0C9" w14:textId="77777777" w:rsidR="001E6892" w:rsidRPr="00E04C9B" w:rsidRDefault="001E6892" w:rsidP="001E6892">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obra. </w:t>
      </w:r>
    </w:p>
    <w:p w14:paraId="46870F0B" w14:textId="77777777" w:rsidR="001E6892" w:rsidRPr="00E04C9B" w:rsidRDefault="001E6892" w:rsidP="00957300">
      <w:pPr>
        <w:spacing w:line="276" w:lineRule="auto"/>
        <w:jc w:val="both"/>
        <w:rPr>
          <w:rFonts w:ascii="Arial" w:eastAsia="Arial" w:hAnsi="Arial" w:cs="Arial"/>
          <w:color w:val="000000" w:themeColor="text1"/>
          <w:sz w:val="20"/>
          <w:szCs w:val="20"/>
        </w:rPr>
      </w:pPr>
    </w:p>
    <w:p w14:paraId="4658F289" w14:textId="77777777" w:rsidR="001E6892" w:rsidRPr="00E04C9B" w:rsidRDefault="001E6892" w:rsidP="001E6892">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5D5D4DEE" w14:textId="77777777" w:rsidR="001E6892" w:rsidRPr="00E04C9B" w:rsidRDefault="001E6892" w:rsidP="00957300">
      <w:pPr>
        <w:spacing w:line="276" w:lineRule="auto"/>
        <w:jc w:val="both"/>
        <w:rPr>
          <w:rFonts w:ascii="Arial" w:eastAsia="Arial" w:hAnsi="Arial" w:cs="Arial"/>
          <w:color w:val="000000" w:themeColor="text1"/>
          <w:sz w:val="20"/>
          <w:szCs w:val="20"/>
        </w:rPr>
      </w:pPr>
    </w:p>
    <w:p w14:paraId="5F838D55" w14:textId="77777777" w:rsidR="001E6892" w:rsidRPr="00E04C9B" w:rsidRDefault="001E6892" w:rsidP="001E6892">
      <w:pPr>
        <w:spacing w:line="276" w:lineRule="auto"/>
        <w:jc w:val="both"/>
        <w:rPr>
          <w:rFonts w:ascii="Arial" w:eastAsia="Arial" w:hAnsi="Arial" w:cs="Arial"/>
          <w:color w:val="000000" w:themeColor="text1"/>
          <w:sz w:val="20"/>
          <w:szCs w:val="20"/>
        </w:rPr>
      </w:pPr>
      <w:r w:rsidRPr="00E04C9B">
        <w:rPr>
          <w:rFonts w:ascii="Arial" w:eastAsia="Arial" w:hAnsi="Arial" w:cs="Arial"/>
          <w:color w:val="000000" w:themeColor="text1"/>
          <w:sz w:val="20"/>
          <w:szCs w:val="20"/>
        </w:rPr>
        <w:t xml:space="preserve">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obra contratados. </w:t>
      </w:r>
    </w:p>
    <w:p w14:paraId="54D1E8F8" w14:textId="77777777" w:rsidR="001E6892" w:rsidRPr="00E04C9B" w:rsidRDefault="001E6892" w:rsidP="00957300">
      <w:pPr>
        <w:spacing w:line="276" w:lineRule="auto"/>
        <w:jc w:val="both"/>
        <w:rPr>
          <w:rFonts w:ascii="Arial" w:eastAsia="Arial" w:hAnsi="Arial" w:cs="Arial"/>
          <w:color w:val="000000" w:themeColor="text1"/>
          <w:sz w:val="20"/>
          <w:szCs w:val="20"/>
        </w:rPr>
      </w:pPr>
    </w:p>
    <w:p w14:paraId="3B6C386A" w14:textId="13E34BF0" w:rsidR="001E6892" w:rsidRPr="00E04C9B" w:rsidRDefault="00957300" w:rsidP="001E6892">
      <w:pPr>
        <w:spacing w:line="276" w:lineRule="auto"/>
        <w:jc w:val="both"/>
        <w:rPr>
          <w:sz w:val="20"/>
          <w:szCs w:val="20"/>
        </w:rPr>
      </w:pPr>
      <w:r w:rsidRPr="00E04C9B">
        <w:rPr>
          <w:rFonts w:ascii="Arial" w:eastAsia="Arial" w:hAnsi="Arial" w:cs="Arial"/>
          <w:color w:val="000000" w:themeColor="text1"/>
          <w:sz w:val="20"/>
          <w:szCs w:val="20"/>
        </w:rPr>
        <w:t>El interventor verificará el cumplimiento de la obligación, la correspondencia entre las personas acreditadas y los grupos poblacionales previstos en la norma, su participación efectiva en la ejecución contractual y el mantenimiento del porcentaje exigido. El incumplimiento injustificado dará lugar a la aplicación de las multas y demás consecuencias establecidas en la minuta contractual, con observancia del debido proceso y sin perjuicio de las demás acciones a que haya lugar</w:t>
      </w:r>
      <w:r w:rsidR="001E6892" w:rsidRPr="00E04C9B">
        <w:rPr>
          <w:rFonts w:ascii="Arial" w:eastAsia="Arial" w:hAnsi="Arial" w:cs="Arial"/>
          <w:color w:val="000000" w:themeColor="text1"/>
          <w:sz w:val="20"/>
          <w:szCs w:val="20"/>
        </w:rPr>
        <w:t>.</w:t>
      </w:r>
    </w:p>
    <w:p w14:paraId="41BD0D87" w14:textId="77777777" w:rsidR="001E6892" w:rsidRPr="00950998" w:rsidRDefault="001E6892" w:rsidP="001E6892">
      <w:pPr>
        <w:spacing w:line="276" w:lineRule="auto"/>
        <w:ind w:right="-93"/>
        <w:jc w:val="both"/>
        <w:rPr>
          <w:rFonts w:ascii="Arial" w:eastAsia="Arial" w:hAnsi="Arial" w:cs="Arial"/>
          <w:sz w:val="20"/>
          <w:szCs w:val="20"/>
        </w:rPr>
      </w:pPr>
    </w:p>
    <w:p w14:paraId="0CBCD7C7" w14:textId="77777777" w:rsidR="001E6892" w:rsidRPr="00AB0B4F" w:rsidRDefault="001E6892" w:rsidP="001E6892">
      <w:pPr>
        <w:pStyle w:val="Ttulo2"/>
        <w:numPr>
          <w:ilvl w:val="1"/>
          <w:numId w:val="44"/>
        </w:numPr>
        <w:rPr>
          <w:rFonts w:cs="Arial"/>
          <w:bCs/>
          <w:szCs w:val="20"/>
        </w:rPr>
      </w:pPr>
      <w:bookmarkStart w:id="45" w:name="_Toc233813328"/>
      <w:r>
        <w:rPr>
          <w:rFonts w:cs="Arial"/>
          <w:bCs/>
          <w:szCs w:val="20"/>
        </w:rPr>
        <w:t>D</w:t>
      </w:r>
      <w:r w:rsidRPr="00D3178F">
        <w:rPr>
          <w:rFonts w:cs="Arial"/>
          <w:bCs/>
          <w:szCs w:val="20"/>
        </w:rPr>
        <w:t>estinación a la ejecución del contrato un porcentaje de mano de obra no calificada perteneciente a la región</w:t>
      </w:r>
      <w:bookmarkEnd w:id="45"/>
    </w:p>
    <w:p w14:paraId="400DC41E" w14:textId="5A79EC61"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La ejecución del proyecto denominado </w:t>
      </w:r>
      <w:r w:rsidRPr="00337C12">
        <w:rPr>
          <w:rFonts w:ascii="Arial" w:eastAsia="Arial" w:hAnsi="Arial" w:cs="Arial"/>
          <w:b/>
          <w:bCs/>
          <w:color w:val="000000" w:themeColor="text1"/>
          <w:sz w:val="20"/>
          <w:szCs w:val="20"/>
        </w:rPr>
        <w:t>“</w:t>
      </w:r>
      <w:r w:rsidR="0060384B" w:rsidRPr="00337C12">
        <w:rPr>
          <w:rFonts w:ascii="Arial" w:eastAsia="Arial" w:hAnsi="Arial" w:cs="Arial"/>
          <w:b/>
          <w:bCs/>
          <w:sz w:val="20"/>
          <w:szCs w:val="20"/>
        </w:rPr>
        <w:t>CONTRATAR LA EJECUCIÓN DE ACTIVIDADES PROPIAS AL PROYECTO: “PAVIMENTACIÓN DE INFRAESTRUCTURA EN CONCRETO RÍGIDO DE LA VÍA QUE CONDUCE DEL MUNICIPIO DE CHAPARRAL AL MUNICIPIO DE ATACO – TOLIMA” CODIGO BPIN 20251301010422.</w:t>
      </w:r>
      <w:r w:rsidRPr="00337C12">
        <w:rPr>
          <w:rFonts w:ascii="Arial" w:eastAsia="Arial" w:hAnsi="Arial" w:cs="Arial"/>
          <w:b/>
          <w:bCs/>
          <w:color w:val="000000" w:themeColor="text1"/>
          <w:sz w:val="20"/>
          <w:szCs w:val="20"/>
        </w:rPr>
        <w:t>”</w:t>
      </w:r>
      <w:r w:rsidRPr="00337C12">
        <w:rPr>
          <w:rFonts w:ascii="Arial" w:eastAsia="Arial" w:hAnsi="Arial" w:cs="Arial"/>
          <w:color w:val="000000" w:themeColor="text1"/>
          <w:sz w:val="20"/>
          <w:szCs w:val="20"/>
        </w:rPr>
        <w:t xml:space="preserve"> </w:t>
      </w:r>
      <w:r w:rsidR="00573781" w:rsidRPr="00337C12">
        <w:rPr>
          <w:rFonts w:ascii="Arial" w:eastAsia="Arial" w:hAnsi="Arial" w:cs="Arial"/>
          <w:color w:val="000000" w:themeColor="text1"/>
          <w:sz w:val="20"/>
          <w:szCs w:val="20"/>
        </w:rPr>
        <w:t>comprende la realización de actividades preliminares, excavaciones, conformación y mejoramiento de la subrasante, suministro e instalación de subbase/base granular y la construcción de pavimento en concreto hidráulico. Asimismo, abarca el desarrollo de obras de drenaje, subdrenaje y protección (alcantarillas, box culvert, geodrenes y cunetas), señalización e integración de los planes de manejo ambiental (PAGA) y de tránsito (PMT), conforme a las especificaciones técnicas. Para su desarrollo se requiere una estructura operativa y profesional compuesta por perfiles calificados y mano de obra no calificada para las labores de apoyo en campo</w:t>
      </w:r>
      <w:r w:rsidRPr="00337C12">
        <w:rPr>
          <w:rFonts w:ascii="Arial" w:eastAsia="Arial" w:hAnsi="Arial" w:cs="Arial"/>
          <w:color w:val="000000" w:themeColor="text1"/>
          <w:sz w:val="20"/>
          <w:szCs w:val="20"/>
        </w:rPr>
        <w:t>.</w:t>
      </w:r>
    </w:p>
    <w:p w14:paraId="6B298398"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32AA501C" w14:textId="11E3FA0F"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Esta característica del proyecto fue analizada conjuntamente con las condiciones demográficas del municipio. De acuerdo con las proyecciones oficiales de TerriData y el DANE para 2026, </w:t>
      </w:r>
      <w:r w:rsidR="009B6B5A" w:rsidRPr="00337C12">
        <w:rPr>
          <w:rFonts w:ascii="Arial" w:eastAsia="Arial" w:hAnsi="Arial" w:cs="Arial"/>
          <w:color w:val="000000" w:themeColor="text1"/>
          <w:sz w:val="20"/>
          <w:szCs w:val="20"/>
        </w:rPr>
        <w:t>Chaparral</w:t>
      </w:r>
      <w:r w:rsidRPr="00337C12">
        <w:rPr>
          <w:rFonts w:ascii="Arial" w:eastAsia="Arial" w:hAnsi="Arial" w:cs="Arial"/>
          <w:color w:val="000000" w:themeColor="text1"/>
          <w:sz w:val="20"/>
          <w:szCs w:val="20"/>
        </w:rPr>
        <w:t xml:space="preserve"> cuenta con una población predominantemente joven: </w:t>
      </w:r>
      <w:r w:rsidR="006B48E5" w:rsidRPr="00337C12">
        <w:rPr>
          <w:rFonts w:ascii="Arial" w:eastAsia="Arial" w:hAnsi="Arial" w:cs="Arial"/>
          <w:color w:val="000000" w:themeColor="text1"/>
          <w:sz w:val="20"/>
          <w:szCs w:val="20"/>
        </w:rPr>
        <w:t>13</w:t>
      </w:r>
      <w:r w:rsidRPr="00337C12">
        <w:rPr>
          <w:rFonts w:ascii="Arial" w:eastAsia="Arial" w:hAnsi="Arial" w:cs="Arial"/>
          <w:color w:val="000000" w:themeColor="text1"/>
          <w:sz w:val="20"/>
          <w:szCs w:val="20"/>
        </w:rPr>
        <w:t>.</w:t>
      </w:r>
      <w:r w:rsidR="006B48E5" w:rsidRPr="00337C12">
        <w:rPr>
          <w:rFonts w:ascii="Arial" w:eastAsia="Arial" w:hAnsi="Arial" w:cs="Arial"/>
          <w:color w:val="000000" w:themeColor="text1"/>
          <w:sz w:val="20"/>
          <w:szCs w:val="20"/>
        </w:rPr>
        <w:t>166</w:t>
      </w:r>
      <w:r w:rsidRPr="00337C12">
        <w:rPr>
          <w:rFonts w:ascii="Arial" w:eastAsia="Arial" w:hAnsi="Arial" w:cs="Arial"/>
          <w:color w:val="000000" w:themeColor="text1"/>
          <w:sz w:val="20"/>
          <w:szCs w:val="20"/>
        </w:rPr>
        <w:t xml:space="preserve"> habitantes se encuentran entre los 14 y 28 años, equivalentes al 2</w:t>
      </w:r>
      <w:r w:rsidR="00052F51" w:rsidRPr="00337C12">
        <w:rPr>
          <w:rFonts w:ascii="Arial" w:eastAsia="Arial" w:hAnsi="Arial" w:cs="Arial"/>
          <w:color w:val="000000" w:themeColor="text1"/>
          <w:sz w:val="20"/>
          <w:szCs w:val="20"/>
        </w:rPr>
        <w:t>2</w:t>
      </w:r>
      <w:r w:rsidRPr="00337C12">
        <w:rPr>
          <w:rFonts w:ascii="Arial" w:eastAsia="Arial" w:hAnsi="Arial" w:cs="Arial"/>
          <w:color w:val="000000" w:themeColor="text1"/>
          <w:sz w:val="20"/>
          <w:szCs w:val="20"/>
        </w:rPr>
        <w:t>,</w:t>
      </w:r>
      <w:r w:rsidR="00052F51" w:rsidRPr="00337C12">
        <w:rPr>
          <w:rFonts w:ascii="Arial" w:eastAsia="Arial" w:hAnsi="Arial" w:cs="Arial"/>
          <w:color w:val="000000" w:themeColor="text1"/>
          <w:sz w:val="20"/>
          <w:szCs w:val="20"/>
        </w:rPr>
        <w:t>24</w:t>
      </w:r>
      <w:r w:rsidRPr="00337C12">
        <w:rPr>
          <w:rFonts w:ascii="Arial" w:eastAsia="Arial" w:hAnsi="Arial" w:cs="Arial"/>
          <w:color w:val="000000" w:themeColor="text1"/>
          <w:sz w:val="20"/>
          <w:szCs w:val="20"/>
        </w:rPr>
        <w:t xml:space="preserve">% del total municipal, y </w:t>
      </w:r>
      <w:r w:rsidR="00B76F07" w:rsidRPr="00337C12">
        <w:rPr>
          <w:rFonts w:ascii="Arial" w:eastAsia="Arial" w:hAnsi="Arial" w:cs="Arial"/>
          <w:color w:val="000000" w:themeColor="text1"/>
          <w:sz w:val="20"/>
          <w:szCs w:val="20"/>
        </w:rPr>
        <w:t>8</w:t>
      </w:r>
      <w:r w:rsidRPr="00337C12">
        <w:rPr>
          <w:rFonts w:ascii="Arial" w:eastAsia="Arial" w:hAnsi="Arial" w:cs="Arial"/>
          <w:color w:val="000000" w:themeColor="text1"/>
          <w:sz w:val="20"/>
          <w:szCs w:val="20"/>
        </w:rPr>
        <w:t>.</w:t>
      </w:r>
      <w:r w:rsidR="00B76F07" w:rsidRPr="00337C12">
        <w:rPr>
          <w:rFonts w:ascii="Arial" w:eastAsia="Arial" w:hAnsi="Arial" w:cs="Arial"/>
          <w:color w:val="000000" w:themeColor="text1"/>
          <w:sz w:val="20"/>
          <w:szCs w:val="20"/>
        </w:rPr>
        <w:t>454</w:t>
      </w:r>
      <w:r w:rsidRPr="00337C12">
        <w:rPr>
          <w:rFonts w:ascii="Arial" w:eastAsia="Arial" w:hAnsi="Arial" w:cs="Arial"/>
          <w:color w:val="000000" w:themeColor="text1"/>
          <w:sz w:val="20"/>
          <w:szCs w:val="20"/>
        </w:rPr>
        <w:t xml:space="preserve"> habitantes pertenecen al segmento comprendido entre los 20 y 29 años, correspondiente al 15,</w:t>
      </w:r>
      <w:r w:rsidR="00B76F07" w:rsidRPr="00337C12">
        <w:rPr>
          <w:rFonts w:ascii="Arial" w:eastAsia="Arial" w:hAnsi="Arial" w:cs="Arial"/>
          <w:color w:val="000000" w:themeColor="text1"/>
          <w:sz w:val="20"/>
          <w:szCs w:val="20"/>
        </w:rPr>
        <w:t>34</w:t>
      </w:r>
      <w:r w:rsidRPr="00337C12">
        <w:rPr>
          <w:rFonts w:ascii="Arial" w:eastAsia="Arial" w:hAnsi="Arial" w:cs="Arial"/>
          <w:color w:val="000000" w:themeColor="text1"/>
          <w:sz w:val="20"/>
          <w:szCs w:val="20"/>
        </w:rPr>
        <w:t xml:space="preserve">%. Si bien estas cifras no acreditan por </w:t>
      </w:r>
      <w:r w:rsidRPr="00337C12">
        <w:rPr>
          <w:rFonts w:ascii="Arial" w:eastAsia="Arial" w:hAnsi="Arial" w:cs="Arial"/>
          <w:color w:val="000000" w:themeColor="text1"/>
          <w:sz w:val="20"/>
          <w:szCs w:val="20"/>
        </w:rPr>
        <w:lastRenderedPageBreak/>
        <w:t>sí mismas la disponibilidad efectiva o la cualificación laboral de la población, sí permiten identificar una base demográfica potencialmente vinculable a actividades productivas y evidencian la pertinencia de adoptar medidas que favorezcan el acceso de los habitantes del territorio a las oportunidades temporales de empleo generadas por la inversión pública.</w:t>
      </w:r>
    </w:p>
    <w:p w14:paraId="4AD01F9B"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D596A8E" w14:textId="0E8ED03F" w:rsidR="00674884" w:rsidRPr="00337C12" w:rsidRDefault="00777F0B"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La caracterización territorial también muestra que </w:t>
      </w:r>
      <w:r w:rsidR="00E04C9B" w:rsidRPr="00337C12">
        <w:rPr>
          <w:rFonts w:ascii="Arial" w:eastAsia="Arial" w:hAnsi="Arial" w:cs="Arial"/>
          <w:color w:val="000000" w:themeColor="text1"/>
          <w:sz w:val="20"/>
          <w:szCs w:val="20"/>
        </w:rPr>
        <w:t>el 41,43% de sus habitantes reside en zonas rurales, mientras que el 58,57% se concentra en la cabecera municipal. Dado que el proyecto se ejecutará en el área rural</w:t>
      </w:r>
      <w:r w:rsidR="00674884" w:rsidRPr="00337C12">
        <w:rPr>
          <w:rFonts w:ascii="Arial" w:eastAsia="Arial" w:hAnsi="Arial" w:cs="Arial"/>
          <w:color w:val="000000" w:themeColor="text1"/>
          <w:sz w:val="20"/>
          <w:szCs w:val="20"/>
        </w:rPr>
        <w:t xml:space="preserve">, </w:t>
      </w:r>
      <w:r w:rsidR="00B53041" w:rsidRPr="00B53041">
        <w:rPr>
          <w:rFonts w:ascii="Arial" w:eastAsia="Arial" w:hAnsi="Arial" w:cs="Arial"/>
          <w:color w:val="000000" w:themeColor="text1"/>
          <w:sz w:val="20"/>
          <w:szCs w:val="20"/>
        </w:rPr>
        <w:t>su impacto y las oportunidades laborales generadas no se limitan únicamente a dicha población</w:t>
      </w:r>
      <w:r w:rsidR="00674884" w:rsidRPr="00337C12">
        <w:rPr>
          <w:rFonts w:ascii="Arial" w:eastAsia="Arial" w:hAnsi="Arial" w:cs="Arial"/>
          <w:color w:val="000000" w:themeColor="text1"/>
          <w:sz w:val="20"/>
          <w:szCs w:val="20"/>
        </w:rPr>
        <w:t>, puesto que el proyecto puede vincular mano de obra procedente de los distintos sectores del municipio, siempre que se cumplan las condiciones de residencia y aptitud requeridas para el desarrollo de las actividades asignadas. De esta manera, la contratación constituye un mecanismo complementario para articular la inversión en infraestructura con la generación de ingresos y la participación económica de la población municipal.</w:t>
      </w:r>
    </w:p>
    <w:p w14:paraId="5A599CFB"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3AE82964" w14:textId="606B4C5B"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A partir de la valoración conjunta del alcance técnico de las obras, la composición previsible del personal requerido y las características demográficas del territorio, la Alcaldía de </w:t>
      </w:r>
      <w:r w:rsidR="008A6DAB">
        <w:rPr>
          <w:rFonts w:ascii="Arial" w:eastAsia="Arial" w:hAnsi="Arial" w:cs="Arial"/>
          <w:color w:val="000000" w:themeColor="text1"/>
          <w:sz w:val="20"/>
          <w:szCs w:val="20"/>
        </w:rPr>
        <w:t>Chaparral</w:t>
      </w:r>
      <w:r w:rsidRPr="00337C12">
        <w:rPr>
          <w:rFonts w:ascii="Arial" w:eastAsia="Arial" w:hAnsi="Arial" w:cs="Arial"/>
          <w:color w:val="000000" w:themeColor="text1"/>
          <w:sz w:val="20"/>
          <w:szCs w:val="20"/>
        </w:rPr>
        <w:t xml:space="preserve"> considera razonable establecer como condición especial de ejecución que el contratista destine un porcentaje no inferior al diez por ciento (10%) del personal de obra a la vinculación de mano de obra no calificada proveniente de la región. La medida se concentra en este tipo de personal porque las actividades operativas que no requieren formación profesional, técnica o especializada ofrecen una posibilidad objetiva de participación para los habitantes del municipio, sin desconocer que determinadas labores deberán ser desarrolladas exclusivamente por trabajadores que acrediten la capacitación, experiencia, matrícula o certificación exigida por la normativa y por los documentos técnicos.</w:t>
      </w:r>
    </w:p>
    <w:p w14:paraId="7788C3DB"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54CEA34A" w14:textId="2D84E428"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En todo caso, dentro del personal vinculado para acreditar el cumplimiento de esta obligación, un porcentaje no inferior al cinco por ciento (5%) deberá estar integrado por mujeres domiciliadas en el municipio de </w:t>
      </w:r>
      <w:r w:rsidR="00F96A83">
        <w:rPr>
          <w:rFonts w:ascii="Arial" w:eastAsia="Arial" w:hAnsi="Arial" w:cs="Arial"/>
          <w:color w:val="000000" w:themeColor="text1"/>
          <w:sz w:val="20"/>
          <w:szCs w:val="20"/>
        </w:rPr>
        <w:t>Chaparral</w:t>
      </w:r>
      <w:r w:rsidRPr="00337C12">
        <w:rPr>
          <w:rFonts w:ascii="Arial" w:eastAsia="Arial" w:hAnsi="Arial" w:cs="Arial"/>
          <w:color w:val="000000" w:themeColor="text1"/>
          <w:sz w:val="20"/>
          <w:szCs w:val="20"/>
        </w:rPr>
        <w:t>, quienes deberán participar efectivamente en las actividades asignadas durante la ejecución contractual.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trabajo, ni autoriza la asignación de actividades incompatibles con las capacidades de las trabajadoras vinculadas.</w:t>
      </w:r>
    </w:p>
    <w:p w14:paraId="165B3C1B"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451D92B4"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1A91D464"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678DC15D"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El porcentaje establecido responde a un criterio de proporcionalidad, en tanto promueve la participación laboral de la población local sin imponer al contratista la conformación integral de su equipo con trabajadores del territorio ni limitar su autonomía para organizar los recursos humanos necesarios. Tampoco modifica los perfiles mínimos exigidos ni autoriza 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4440001A"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6650ADD3" w14:textId="494986B9"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Para efectos de esta obligación, se entenderá por personal de la región aquel trabajador que acredite haber tenido domicilio en el municipio de </w:t>
      </w:r>
      <w:r w:rsidR="00FC2385">
        <w:rPr>
          <w:rFonts w:ascii="Arial" w:eastAsia="Arial" w:hAnsi="Arial" w:cs="Arial"/>
          <w:color w:val="000000" w:themeColor="text1"/>
          <w:sz w:val="20"/>
          <w:szCs w:val="20"/>
        </w:rPr>
        <w:t>Chaparral</w:t>
      </w:r>
      <w:r w:rsidRPr="00337C12">
        <w:rPr>
          <w:rFonts w:ascii="Arial" w:eastAsia="Arial" w:hAnsi="Arial" w:cs="Arial"/>
          <w:color w:val="000000" w:themeColor="text1"/>
          <w:sz w:val="20"/>
          <w:szCs w:val="20"/>
        </w:rPr>
        <w:t xml:space="preserve"> durante un término no inferior a un (1) año, contado con anterioridad a la fecha de cierre del proceso de selección.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40296353" w14:textId="4D1F80CF" w:rsidR="00674884" w:rsidRPr="00EC00CB" w:rsidRDefault="00674884" w:rsidP="00EC00CB">
      <w:pPr>
        <w:tabs>
          <w:tab w:val="left" w:pos="0"/>
          <w:tab w:val="left" w:pos="142"/>
          <w:tab w:val="left" w:pos="567"/>
          <w:tab w:val="left" w:pos="1418"/>
          <w:tab w:val="left" w:pos="9072"/>
        </w:tabs>
        <w:spacing w:line="276" w:lineRule="auto"/>
        <w:ind w:left="1418" w:hanging="1418"/>
        <w:jc w:val="both"/>
        <w:rPr>
          <w:rFonts w:ascii="Arial" w:eastAsia="Arial" w:hAnsi="Arial" w:cs="Arial"/>
          <w:color w:val="000000" w:themeColor="text1"/>
          <w:sz w:val="20"/>
          <w:szCs w:val="20"/>
        </w:rPr>
      </w:pPr>
    </w:p>
    <w:p w14:paraId="0ED441AB" w14:textId="417D544F"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Cuando no exista disponibilidad suficiente de mano de obra no calificada domiciliada en </w:t>
      </w:r>
      <w:r w:rsidR="00CC22C3">
        <w:rPr>
          <w:rFonts w:ascii="Arial" w:eastAsia="Arial" w:hAnsi="Arial" w:cs="Arial"/>
          <w:color w:val="000000" w:themeColor="text1"/>
          <w:sz w:val="20"/>
          <w:szCs w:val="20"/>
        </w:rPr>
        <w:t>Chaparral</w:t>
      </w:r>
      <w:r w:rsidRPr="00337C12">
        <w:rPr>
          <w:rFonts w:ascii="Arial" w:eastAsia="Arial" w:hAnsi="Arial" w:cs="Arial"/>
          <w:color w:val="000000" w:themeColor="text1"/>
          <w:sz w:val="20"/>
          <w:szCs w:val="20"/>
        </w:rPr>
        <w:t xml:space="preserve"> para alcanzar el porcentaje exigido, el contratista podrá vincular trabajadores provenientes de otros </w:t>
      </w:r>
      <w:r w:rsidRPr="00337C12">
        <w:rPr>
          <w:rFonts w:ascii="Arial" w:eastAsia="Arial" w:hAnsi="Arial" w:cs="Arial"/>
          <w:color w:val="000000" w:themeColor="text1"/>
          <w:sz w:val="20"/>
          <w:szCs w:val="20"/>
        </w:rPr>
        <w:lastRenderedPageBreak/>
        <w:t>municipios del departamento del Tolima. Esta posibilidad tendrá carácter subsidiario y procederá únicamente cuando se acrediten gestiones previas, oportunas y verificables dirigidas a convocar y vincular personal del municipio.</w:t>
      </w:r>
    </w:p>
    <w:p w14:paraId="7FE800C7" w14:textId="77777777" w:rsidR="00674884" w:rsidRPr="00337C12" w:rsidRDefault="00674884" w:rsidP="0067488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000AF8E0" w14:textId="0272D353" w:rsidR="001E6892" w:rsidRPr="00337C12" w:rsidRDefault="00674884" w:rsidP="001E6892">
      <w:pPr>
        <w:tabs>
          <w:tab w:val="left" w:pos="0"/>
          <w:tab w:val="left" w:pos="142"/>
          <w:tab w:val="left" w:pos="567"/>
          <w:tab w:val="left" w:pos="1418"/>
          <w:tab w:val="left" w:pos="9072"/>
        </w:tabs>
        <w:spacing w:line="276" w:lineRule="auto"/>
        <w:jc w:val="both"/>
        <w:rPr>
          <w:sz w:val="20"/>
          <w:szCs w:val="20"/>
        </w:rPr>
      </w:pPr>
      <w:r w:rsidRPr="00337C12">
        <w:rPr>
          <w:rFonts w:ascii="Arial" w:eastAsia="Arial" w:hAnsi="Arial" w:cs="Arial"/>
          <w:color w:val="000000" w:themeColor="text1"/>
          <w:sz w:val="20"/>
          <w:szCs w:val="20"/>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w:t>
      </w:r>
      <w:r w:rsidR="001E6892" w:rsidRPr="00337C12">
        <w:rPr>
          <w:rFonts w:ascii="Arial" w:eastAsia="Arial" w:hAnsi="Arial" w:cs="Arial"/>
          <w:color w:val="000000" w:themeColor="text1"/>
          <w:sz w:val="20"/>
          <w:szCs w:val="20"/>
        </w:rPr>
        <w:t>.</w:t>
      </w:r>
    </w:p>
    <w:p w14:paraId="3FFA4CBE" w14:textId="77777777" w:rsidR="001E6892" w:rsidRPr="00950998" w:rsidRDefault="001E6892" w:rsidP="001E6892">
      <w:pPr>
        <w:tabs>
          <w:tab w:val="left" w:pos="0"/>
          <w:tab w:val="left" w:pos="142"/>
          <w:tab w:val="left" w:pos="567"/>
          <w:tab w:val="left" w:pos="1418"/>
          <w:tab w:val="left" w:pos="9072"/>
        </w:tabs>
        <w:spacing w:line="276" w:lineRule="auto"/>
        <w:jc w:val="both"/>
        <w:rPr>
          <w:rFonts w:ascii="Arial" w:eastAsia="Arial" w:hAnsi="Arial" w:cs="Arial"/>
          <w:sz w:val="20"/>
          <w:szCs w:val="20"/>
        </w:rPr>
      </w:pPr>
    </w:p>
    <w:p w14:paraId="005EE4AE" w14:textId="77777777" w:rsidR="001E6892" w:rsidRPr="00AB0B4F" w:rsidRDefault="001E6892" w:rsidP="001E6892">
      <w:pPr>
        <w:pStyle w:val="Ttulo2"/>
        <w:numPr>
          <w:ilvl w:val="1"/>
          <w:numId w:val="44"/>
        </w:numPr>
        <w:rPr>
          <w:rFonts w:cs="Arial"/>
          <w:bCs/>
          <w:szCs w:val="20"/>
        </w:rPr>
      </w:pPr>
      <w:bookmarkStart w:id="46" w:name="_Toc233813329"/>
      <w:r>
        <w:rPr>
          <w:rFonts w:cs="Arial"/>
          <w:bCs/>
          <w:szCs w:val="20"/>
        </w:rPr>
        <w:t>F</w:t>
      </w:r>
      <w:r w:rsidRPr="00D3178F">
        <w:rPr>
          <w:rFonts w:cs="Arial"/>
          <w:bCs/>
          <w:szCs w:val="20"/>
        </w:rPr>
        <w:t>omento a la inserción laboral de jovenes entre 18 y 28 años de edad, de conformidad con lo dispuesto en la ley 2119 de 2021</w:t>
      </w:r>
      <w:bookmarkStart w:id="47" w:name="OLE_LINK3"/>
      <w:bookmarkEnd w:id="46"/>
    </w:p>
    <w:bookmarkEnd w:id="47"/>
    <w:p w14:paraId="5377852E" w14:textId="77777777" w:rsidR="001E6892" w:rsidRPr="001501EF" w:rsidRDefault="001E6892" w:rsidP="001E6892">
      <w:pPr>
        <w:spacing w:line="276" w:lineRule="auto"/>
        <w:jc w:val="both"/>
        <w:rPr>
          <w:rFonts w:ascii="Arial" w:eastAsia="Arial" w:hAnsi="Arial" w:cs="Arial"/>
          <w:sz w:val="20"/>
          <w:szCs w:val="20"/>
        </w:rPr>
      </w:pPr>
      <w:r w:rsidRPr="001501EF">
        <w:rPr>
          <w:rFonts w:ascii="Arial" w:eastAsia="Arial" w:hAnsi="Arial" w:cs="Arial"/>
          <w:sz w:val="20"/>
          <w:szCs w:val="20"/>
        </w:rP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2B3D28BB" w14:textId="77777777" w:rsidR="001E6892" w:rsidRPr="001501EF" w:rsidRDefault="001E6892" w:rsidP="001E6892">
      <w:pPr>
        <w:spacing w:line="276" w:lineRule="auto"/>
        <w:jc w:val="both"/>
        <w:rPr>
          <w:rFonts w:ascii="Arial" w:eastAsia="Arial" w:hAnsi="Arial" w:cs="Arial"/>
          <w:sz w:val="20"/>
          <w:szCs w:val="20"/>
        </w:rPr>
      </w:pPr>
    </w:p>
    <w:p w14:paraId="645048D3" w14:textId="77777777" w:rsidR="001E6892" w:rsidRPr="001501EF" w:rsidRDefault="001E6892" w:rsidP="001E6892">
      <w:pPr>
        <w:spacing w:line="276" w:lineRule="auto"/>
        <w:jc w:val="both"/>
        <w:rPr>
          <w:rFonts w:ascii="Arial" w:eastAsia="Arial" w:hAnsi="Arial" w:cs="Arial"/>
          <w:sz w:val="20"/>
          <w:szCs w:val="20"/>
        </w:rPr>
      </w:pPr>
      <w:r w:rsidRPr="001501EF">
        <w:rPr>
          <w:rFonts w:ascii="Arial" w:eastAsia="Arial" w:hAnsi="Arial" w:cs="Arial"/>
          <w:sz w:val="20"/>
          <w:szCs w:val="20"/>
        </w:rPr>
        <w:t xml:space="preserve">En ese marco normativo, la Alcaldía de Chaparral,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 </w:t>
      </w:r>
    </w:p>
    <w:p w14:paraId="7706BE03" w14:textId="77777777" w:rsidR="001E6892" w:rsidRPr="001501EF" w:rsidRDefault="001E6892" w:rsidP="001E6892">
      <w:pPr>
        <w:spacing w:line="276" w:lineRule="auto"/>
        <w:jc w:val="both"/>
        <w:rPr>
          <w:rFonts w:ascii="Arial" w:eastAsia="Arial" w:hAnsi="Arial" w:cs="Arial"/>
          <w:sz w:val="20"/>
          <w:szCs w:val="20"/>
        </w:rPr>
      </w:pPr>
    </w:p>
    <w:p w14:paraId="58B4607D" w14:textId="77777777" w:rsidR="001E6892" w:rsidRPr="001501EF" w:rsidRDefault="001E6892" w:rsidP="001E6892">
      <w:pPr>
        <w:spacing w:line="276" w:lineRule="auto"/>
        <w:jc w:val="both"/>
        <w:rPr>
          <w:rFonts w:ascii="Arial" w:eastAsia="Arial" w:hAnsi="Arial" w:cs="Arial"/>
          <w:sz w:val="20"/>
          <w:szCs w:val="20"/>
        </w:rPr>
      </w:pPr>
      <w:r w:rsidRPr="001501EF">
        <w:rPr>
          <w:rFonts w:ascii="Arial" w:eastAsia="Arial" w:hAnsi="Arial" w:cs="Arial"/>
          <w:sz w:val="20"/>
          <w:szCs w:val="20"/>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1AE68EBA" w14:textId="77777777" w:rsidR="001E6892" w:rsidRPr="001501EF" w:rsidRDefault="001E6892" w:rsidP="001E6892">
      <w:pPr>
        <w:spacing w:line="276" w:lineRule="auto"/>
        <w:jc w:val="both"/>
        <w:rPr>
          <w:rFonts w:ascii="Arial" w:eastAsia="Arial" w:hAnsi="Arial" w:cs="Arial"/>
          <w:sz w:val="20"/>
          <w:szCs w:val="20"/>
        </w:rPr>
      </w:pPr>
    </w:p>
    <w:p w14:paraId="19FE3DF4" w14:textId="77777777" w:rsidR="001E6892" w:rsidRPr="00950998" w:rsidRDefault="001E6892" w:rsidP="001E6892">
      <w:pPr>
        <w:spacing w:line="276" w:lineRule="auto"/>
        <w:jc w:val="both"/>
        <w:rPr>
          <w:rFonts w:ascii="Arial" w:eastAsia="Arial" w:hAnsi="Arial" w:cs="Arial"/>
          <w:sz w:val="20"/>
          <w:szCs w:val="20"/>
        </w:rPr>
      </w:pPr>
      <w:r w:rsidRPr="001501EF">
        <w:rPr>
          <w:rFonts w:ascii="Arial" w:eastAsia="Arial" w:hAnsi="Arial" w:cs="Arial"/>
          <w:sz w:val="20"/>
          <w:szCs w:val="20"/>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Pr="00950998">
        <w:rPr>
          <w:rFonts w:ascii="Arial" w:eastAsia="Arial" w:hAnsi="Arial" w:cs="Arial"/>
          <w:sz w:val="20"/>
          <w:szCs w:val="20"/>
        </w:rPr>
        <w:t xml:space="preserve">. </w:t>
      </w:r>
    </w:p>
    <w:p w14:paraId="499B7EF3" w14:textId="77777777" w:rsidR="001E6892" w:rsidRPr="00950998" w:rsidRDefault="001E6892" w:rsidP="001E6892">
      <w:pPr>
        <w:spacing w:line="276" w:lineRule="auto"/>
        <w:ind w:right="-93"/>
        <w:jc w:val="both"/>
        <w:rPr>
          <w:rFonts w:ascii="Arial" w:eastAsia="Arial" w:hAnsi="Arial" w:cs="Arial"/>
          <w:sz w:val="20"/>
          <w:szCs w:val="20"/>
        </w:rPr>
      </w:pPr>
    </w:p>
    <w:p w14:paraId="6D620ACA" w14:textId="77777777" w:rsidR="001E6892" w:rsidRPr="00950998" w:rsidRDefault="001E6892" w:rsidP="001E6892">
      <w:pPr>
        <w:spacing w:line="276" w:lineRule="auto"/>
        <w:jc w:val="both"/>
        <w:rPr>
          <w:rFonts w:ascii="Arial" w:eastAsia="Arial" w:hAnsi="Arial" w:cs="Arial"/>
          <w:sz w:val="20"/>
          <w:szCs w:val="20"/>
        </w:rPr>
      </w:pPr>
      <w:r w:rsidRPr="00950998">
        <w:rPr>
          <w:rFonts w:ascii="Arial" w:eastAsia="Arial" w:hAnsi="Arial" w:cs="Arial"/>
          <w:b/>
          <w:bCs/>
          <w:sz w:val="20"/>
          <w:szCs w:val="20"/>
        </w:rPr>
        <w:t>Nota 1.</w:t>
      </w:r>
      <w:r w:rsidRPr="00950998">
        <w:rPr>
          <w:rFonts w:ascii="Arial" w:eastAsia="Arial" w:hAnsi="Arial" w:cs="Arial"/>
          <w:sz w:val="20"/>
          <w:szCs w:val="20"/>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6544D168" w14:textId="77777777" w:rsidR="001E6892" w:rsidRPr="00950998" w:rsidRDefault="001E6892" w:rsidP="001E6892">
      <w:pPr>
        <w:spacing w:line="276" w:lineRule="auto"/>
        <w:jc w:val="both"/>
        <w:rPr>
          <w:rFonts w:ascii="Arial" w:eastAsia="Arial" w:hAnsi="Arial" w:cs="Arial"/>
          <w:sz w:val="20"/>
          <w:szCs w:val="20"/>
        </w:rPr>
      </w:pPr>
    </w:p>
    <w:p w14:paraId="1C225D86" w14:textId="77777777" w:rsidR="001E6892" w:rsidRPr="00950998" w:rsidRDefault="001E6892" w:rsidP="001E6892">
      <w:pPr>
        <w:spacing w:line="276" w:lineRule="auto"/>
        <w:jc w:val="both"/>
        <w:rPr>
          <w:rFonts w:ascii="Arial" w:eastAsia="Arial" w:hAnsi="Arial" w:cs="Arial"/>
          <w:sz w:val="20"/>
          <w:szCs w:val="20"/>
        </w:rPr>
      </w:pPr>
      <w:r w:rsidRPr="00950998">
        <w:rPr>
          <w:rFonts w:ascii="Arial" w:eastAsia="Arial" w:hAnsi="Arial" w:cs="Arial"/>
          <w:b/>
          <w:bCs/>
          <w:sz w:val="20"/>
          <w:szCs w:val="20"/>
        </w:rPr>
        <w:t>Nota 2.</w:t>
      </w:r>
      <w:r w:rsidRPr="00950998">
        <w:rPr>
          <w:rFonts w:ascii="Arial" w:eastAsia="Arial" w:hAnsi="Arial" w:cs="Arial"/>
          <w:sz w:val="20"/>
          <w:szCs w:val="20"/>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6D6A8FE1" w14:textId="77777777" w:rsidR="001E6892" w:rsidRPr="00950998" w:rsidRDefault="001E6892" w:rsidP="001E6892">
      <w:pPr>
        <w:spacing w:line="276" w:lineRule="auto"/>
        <w:jc w:val="both"/>
        <w:rPr>
          <w:rFonts w:ascii="Arial" w:eastAsia="Arial" w:hAnsi="Arial" w:cs="Arial"/>
          <w:sz w:val="20"/>
          <w:szCs w:val="20"/>
        </w:rPr>
      </w:pPr>
    </w:p>
    <w:p w14:paraId="2C1E9F67" w14:textId="77777777" w:rsidR="001E6892" w:rsidRPr="00D2082C" w:rsidRDefault="001E6892" w:rsidP="001E6892">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950998">
        <w:rPr>
          <w:rFonts w:ascii="Arial" w:eastAsia="Arial" w:hAnsi="Arial" w:cs="Arial"/>
          <w:sz w:val="20"/>
          <w:szCs w:val="20"/>
        </w:rPr>
        <w:t>En todo caso, el supervisor, realizará el seguimiento y verificará que las personas vinculadas al inicio.</w:t>
      </w:r>
    </w:p>
    <w:p w14:paraId="2DD60537" w14:textId="77777777" w:rsidR="001E6892" w:rsidRDefault="001E6892" w:rsidP="001E6892">
      <w:pPr>
        <w:widowControl w:val="0"/>
        <w:tabs>
          <w:tab w:val="left" w:pos="461"/>
        </w:tabs>
        <w:autoSpaceDE w:val="0"/>
        <w:autoSpaceDN w:val="0"/>
        <w:spacing w:line="276" w:lineRule="auto"/>
        <w:ind w:right="120"/>
        <w:rPr>
          <w:rFonts w:ascii="Arial" w:hAnsi="Arial" w:cs="Arial"/>
          <w:sz w:val="21"/>
          <w:szCs w:val="21"/>
        </w:rPr>
      </w:pPr>
    </w:p>
    <w:p w14:paraId="0692DDCF" w14:textId="3588BC29" w:rsidR="001E6892" w:rsidRPr="003C69C6" w:rsidRDefault="001E6892" w:rsidP="009B70CC">
      <w:pPr>
        <w:pStyle w:val="Ttulo2"/>
        <w:numPr>
          <w:ilvl w:val="1"/>
          <w:numId w:val="46"/>
        </w:numPr>
        <w:ind w:left="567" w:hanging="567"/>
        <w:rPr>
          <w:rFonts w:cs="Arial"/>
          <w:bCs/>
          <w:szCs w:val="20"/>
        </w:rPr>
      </w:pPr>
      <w:bookmarkStart w:id="48" w:name="_Toc233811041"/>
      <w:bookmarkStart w:id="49" w:name="_Toc233813330"/>
      <w:r>
        <w:rPr>
          <w:rFonts w:cs="Arial"/>
          <w:bCs/>
          <w:szCs w:val="20"/>
        </w:rPr>
        <w:lastRenderedPageBreak/>
        <w:t>I</w:t>
      </w:r>
      <w:r w:rsidRPr="00D3178F">
        <w:rPr>
          <w:rFonts w:cs="Arial"/>
          <w:bCs/>
          <w:szCs w:val="20"/>
        </w:rPr>
        <w:t>ncorporación de condiciones especiales de ejecución en favor de las personas con discapacidad</w:t>
      </w:r>
      <w:bookmarkEnd w:id="48"/>
      <w:bookmarkEnd w:id="49"/>
    </w:p>
    <w:p w14:paraId="4B5404F9" w14:textId="525C879F" w:rsidR="001E6892" w:rsidRPr="003C69C6" w:rsidRDefault="001E6892" w:rsidP="009B70CC">
      <w:pPr>
        <w:pStyle w:val="Ttulo3"/>
        <w:numPr>
          <w:ilvl w:val="2"/>
          <w:numId w:val="46"/>
        </w:numPr>
        <w:rPr>
          <w:rFonts w:cs="Arial"/>
          <w:bCs/>
          <w:szCs w:val="20"/>
        </w:rPr>
      </w:pPr>
      <w:bookmarkStart w:id="50" w:name="_Toc233811042"/>
      <w:bookmarkStart w:id="51" w:name="_Toc233813331"/>
      <w:r>
        <w:rPr>
          <w:rFonts w:cs="Arial"/>
          <w:bCs/>
          <w:szCs w:val="20"/>
        </w:rPr>
        <w:t>Criterios habilitantes diferenciales</w:t>
      </w:r>
      <w:bookmarkEnd w:id="50"/>
      <w:bookmarkEnd w:id="51"/>
    </w:p>
    <w:p w14:paraId="714F95D4" w14:textId="2A177DBC" w:rsidR="001E6892" w:rsidRDefault="001E6892" w:rsidP="001E6892">
      <w:pPr>
        <w:spacing w:line="276" w:lineRule="auto"/>
        <w:jc w:val="both"/>
        <w:rPr>
          <w:rFonts w:ascii="Arial" w:eastAsia="Arial" w:hAnsi="Arial" w:cs="Arial"/>
          <w:sz w:val="20"/>
          <w:szCs w:val="20"/>
        </w:rPr>
      </w:pPr>
      <w:r>
        <w:rPr>
          <w:rFonts w:ascii="Arial" w:eastAsia="Arial" w:hAnsi="Arial" w:cs="Arial"/>
          <w:sz w:val="20"/>
          <w:szCs w:val="20"/>
        </w:rPr>
        <w:t xml:space="preserve">Con referencia a este apartado, </w:t>
      </w:r>
      <w:r w:rsidRPr="00A038B6">
        <w:rPr>
          <w:rFonts w:ascii="Arial" w:eastAsia="Arial" w:hAnsi="Arial" w:cs="Arial"/>
          <w:sz w:val="20"/>
          <w:szCs w:val="20"/>
        </w:rPr>
        <w:t>el pasado 19 de marzo de 2026 se expidió el Decreto 0287 de 2026</w:t>
      </w:r>
      <w:r>
        <w:rPr>
          <w:rFonts w:ascii="Arial" w:eastAsia="Arial" w:hAnsi="Arial" w:cs="Arial"/>
          <w:sz w:val="20"/>
          <w:szCs w:val="20"/>
        </w:rPr>
        <w:t>:</w:t>
      </w:r>
      <w:r w:rsidRPr="00A038B6">
        <w:rPr>
          <w:rFonts w:ascii="Arial" w:eastAsia="Arial" w:hAnsi="Arial" w:cs="Arial"/>
          <w:sz w:val="20"/>
          <w:szCs w:val="20"/>
        </w:rPr>
        <w:t xml:space="preserve"> </w:t>
      </w:r>
      <w:r w:rsidRPr="00A038B6">
        <w:rPr>
          <w:rFonts w:ascii="Arial" w:eastAsia="Arial" w:hAnsi="Arial" w:cs="Arial"/>
          <w:i/>
          <w:iCs/>
          <w:sz w:val="20"/>
          <w:szCs w:val="20"/>
        </w:rPr>
        <w:t>“Por el cual se modifican los artículos 2.2.1.2.4.2.6.,</w:t>
      </w:r>
      <w:r>
        <w:rPr>
          <w:rFonts w:ascii="Arial" w:eastAsia="Arial" w:hAnsi="Arial" w:cs="Arial"/>
          <w:i/>
          <w:iCs/>
          <w:sz w:val="20"/>
          <w:szCs w:val="20"/>
        </w:rPr>
        <w:t xml:space="preserve"> </w:t>
      </w:r>
      <w:r w:rsidRPr="00A038B6">
        <w:rPr>
          <w:rFonts w:ascii="Arial" w:eastAsia="Arial" w:hAnsi="Arial" w:cs="Arial"/>
          <w:i/>
          <w:iCs/>
          <w:sz w:val="20"/>
          <w:szCs w:val="20"/>
        </w:rPr>
        <w:t>2.2.1.2.4.2.7. y 2.2.1.2.4.2.8. del Decreto 1082 de 2015, Único Reglamentario del Sector Administrativo de Planeación”</w:t>
      </w:r>
      <w:r w:rsidRPr="00A038B6">
        <w:rPr>
          <w:rFonts w:ascii="Arial" w:eastAsia="Arial" w:hAnsi="Arial" w:cs="Arial"/>
          <w:sz w:val="20"/>
          <w:szCs w:val="20"/>
        </w:rPr>
        <w:t xml:space="preserve"> con </w:t>
      </w:r>
      <w:r>
        <w:rPr>
          <w:rFonts w:ascii="Arial" w:eastAsia="Arial" w:hAnsi="Arial" w:cs="Arial"/>
          <w:sz w:val="20"/>
          <w:szCs w:val="20"/>
        </w:rPr>
        <w:t xml:space="preserve">el </w:t>
      </w:r>
      <w:r w:rsidRPr="00A038B6">
        <w:rPr>
          <w:rFonts w:ascii="Arial" w:eastAsia="Arial" w:hAnsi="Arial" w:cs="Arial"/>
          <w:sz w:val="20"/>
          <w:szCs w:val="20"/>
        </w:rPr>
        <w:t xml:space="preserve">propósito de adoptar medidas afirmativas que incentiven la participación de las personas con discapacidad en compras y contratación pública. Para tal efecto, dispuso una nueva reglamentación para la incorporación </w:t>
      </w:r>
      <w:r>
        <w:rPr>
          <w:rFonts w:ascii="Arial" w:eastAsia="Arial" w:hAnsi="Arial" w:cs="Arial"/>
          <w:sz w:val="20"/>
          <w:szCs w:val="20"/>
        </w:rPr>
        <w:t xml:space="preserve">de </w:t>
      </w:r>
      <w:r w:rsidRPr="00A038B6">
        <w:rPr>
          <w:rFonts w:ascii="Arial" w:eastAsia="Arial" w:hAnsi="Arial" w:cs="Arial"/>
          <w:sz w:val="20"/>
          <w:szCs w:val="20"/>
        </w:rPr>
        <w:t>requisitos habilitantes diferenciales o ajustados en materia de experiencia, capacidad financiera</w:t>
      </w:r>
      <w:r>
        <w:rPr>
          <w:rFonts w:ascii="Arial" w:eastAsia="Arial" w:hAnsi="Arial" w:cs="Arial"/>
          <w:sz w:val="20"/>
          <w:szCs w:val="20"/>
        </w:rPr>
        <w:t xml:space="preserve">, </w:t>
      </w:r>
      <w:r w:rsidRPr="00A038B6">
        <w:rPr>
          <w:rFonts w:ascii="Arial" w:eastAsia="Arial" w:hAnsi="Arial" w:cs="Arial"/>
          <w:sz w:val="20"/>
          <w:szCs w:val="20"/>
        </w:rPr>
        <w:t>organizacional o el valor de la garantía de seriedad de la oferta, con el fin de promover la participación de emprendimientos y empresas de personas con discapacidad con domicilio en el territorio nacional en los términos que a continuación se citan</w:t>
      </w:r>
      <w:r>
        <w:rPr>
          <w:rFonts w:ascii="Arial" w:eastAsia="Arial" w:hAnsi="Arial" w:cs="Arial"/>
          <w:sz w:val="20"/>
          <w:szCs w:val="20"/>
        </w:rPr>
        <w:t>:</w:t>
      </w:r>
    </w:p>
    <w:p w14:paraId="1533C9E6" w14:textId="77777777" w:rsidR="001E6892" w:rsidRDefault="001E6892" w:rsidP="001E6892">
      <w:pPr>
        <w:spacing w:line="276" w:lineRule="auto"/>
        <w:jc w:val="both"/>
        <w:rPr>
          <w:rFonts w:ascii="Arial" w:eastAsia="Arial" w:hAnsi="Arial" w:cs="Arial"/>
          <w:sz w:val="20"/>
          <w:szCs w:val="20"/>
        </w:rPr>
      </w:pPr>
    </w:p>
    <w:p w14:paraId="7ED534F9" w14:textId="77777777" w:rsidR="001E6892" w:rsidRPr="00143C7A" w:rsidRDefault="001E6892" w:rsidP="001E6892">
      <w:pPr>
        <w:spacing w:line="276" w:lineRule="auto"/>
        <w:ind w:left="708"/>
        <w:jc w:val="both"/>
        <w:rPr>
          <w:rFonts w:ascii="Arial" w:hAnsi="Arial" w:cs="Arial"/>
          <w:i/>
          <w:iCs/>
          <w:sz w:val="20"/>
          <w:szCs w:val="20"/>
        </w:rPr>
      </w:pPr>
      <w:r w:rsidRPr="00143C7A">
        <w:rPr>
          <w:rFonts w:ascii="Arial" w:hAnsi="Arial" w:cs="Arial"/>
          <w:i/>
          <w:iCs/>
          <w:sz w:val="20"/>
          <w:szCs w:val="20"/>
        </w:rPr>
        <w:t xml:space="preserve">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545E2C0B" w14:textId="77777777" w:rsidR="001E6892" w:rsidRPr="00143C7A" w:rsidRDefault="001E6892" w:rsidP="001E6892">
      <w:pPr>
        <w:spacing w:line="276" w:lineRule="auto"/>
        <w:ind w:left="708"/>
        <w:jc w:val="both"/>
        <w:rPr>
          <w:rFonts w:ascii="Arial" w:hAnsi="Arial" w:cs="Arial"/>
          <w:i/>
          <w:iCs/>
          <w:sz w:val="20"/>
          <w:szCs w:val="20"/>
        </w:rPr>
      </w:pPr>
    </w:p>
    <w:p w14:paraId="3BCC77F0" w14:textId="77777777" w:rsidR="001E6892" w:rsidRPr="00143C7A" w:rsidRDefault="001E6892" w:rsidP="001E6892">
      <w:pPr>
        <w:spacing w:line="276" w:lineRule="auto"/>
        <w:ind w:left="708"/>
        <w:jc w:val="both"/>
        <w:rPr>
          <w:rFonts w:ascii="Arial" w:hAnsi="Arial" w:cs="Arial"/>
          <w:i/>
          <w:iCs/>
          <w:sz w:val="20"/>
          <w:szCs w:val="20"/>
        </w:rPr>
      </w:pPr>
      <w:r w:rsidRPr="00143C7A">
        <w:rPr>
          <w:rFonts w:ascii="Arial" w:hAnsi="Arial" w:cs="Arial"/>
          <w:i/>
          <w:iCs/>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2E221924" w14:textId="77777777" w:rsidR="001E6892" w:rsidRPr="00143C7A" w:rsidRDefault="001E6892" w:rsidP="001E6892">
      <w:pPr>
        <w:spacing w:line="276" w:lineRule="auto"/>
        <w:ind w:left="708"/>
        <w:jc w:val="both"/>
        <w:rPr>
          <w:rFonts w:ascii="Arial" w:hAnsi="Arial" w:cs="Arial"/>
          <w:i/>
          <w:iCs/>
          <w:sz w:val="20"/>
          <w:szCs w:val="20"/>
        </w:rPr>
      </w:pPr>
    </w:p>
    <w:p w14:paraId="6D2B4395" w14:textId="77777777" w:rsidR="001E6892" w:rsidRPr="00143C7A" w:rsidRDefault="001E6892" w:rsidP="001E6892">
      <w:pPr>
        <w:spacing w:line="276" w:lineRule="auto"/>
        <w:ind w:left="708"/>
        <w:jc w:val="both"/>
        <w:rPr>
          <w:rFonts w:ascii="Arial" w:hAnsi="Arial" w:cs="Arial"/>
          <w:i/>
          <w:iCs/>
          <w:sz w:val="20"/>
          <w:szCs w:val="20"/>
        </w:rPr>
      </w:pPr>
      <w:r w:rsidRPr="00143C7A">
        <w:rPr>
          <w:rFonts w:ascii="Arial" w:hAnsi="Arial" w:cs="Arial"/>
          <w:i/>
          <w:iCs/>
          <w:sz w:val="20"/>
          <w:szCs w:val="20"/>
        </w:rPr>
        <w:t xml:space="preserve">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2FCC8C3D" w14:textId="77777777" w:rsidR="001E6892" w:rsidRPr="00143C7A" w:rsidRDefault="001E6892" w:rsidP="001E6892">
      <w:pPr>
        <w:spacing w:line="276" w:lineRule="auto"/>
        <w:ind w:left="708"/>
        <w:jc w:val="both"/>
        <w:rPr>
          <w:rFonts w:ascii="Arial" w:hAnsi="Arial" w:cs="Arial"/>
          <w:i/>
          <w:iCs/>
          <w:sz w:val="20"/>
          <w:szCs w:val="20"/>
        </w:rPr>
      </w:pPr>
    </w:p>
    <w:p w14:paraId="552CC338" w14:textId="77777777" w:rsidR="001E6892" w:rsidRPr="00143C7A" w:rsidRDefault="001E6892" w:rsidP="001E6892">
      <w:pPr>
        <w:spacing w:line="276" w:lineRule="auto"/>
        <w:ind w:left="708"/>
        <w:jc w:val="both"/>
        <w:rPr>
          <w:rFonts w:ascii="Arial" w:hAnsi="Arial" w:cs="Arial"/>
          <w:i/>
          <w:iCs/>
          <w:sz w:val="20"/>
          <w:szCs w:val="20"/>
        </w:rPr>
      </w:pPr>
      <w:r w:rsidRPr="00143C7A">
        <w:rPr>
          <w:rFonts w:ascii="Arial" w:hAnsi="Arial" w:cs="Arial"/>
          <w:i/>
          <w:iCs/>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314A2AFD" w14:textId="77777777" w:rsidR="001E6892" w:rsidRDefault="001E6892" w:rsidP="001E6892">
      <w:pPr>
        <w:spacing w:line="276" w:lineRule="auto"/>
        <w:jc w:val="both"/>
        <w:rPr>
          <w:rFonts w:ascii="Arial" w:hAnsi="Arial" w:cs="Arial"/>
          <w:sz w:val="20"/>
          <w:szCs w:val="20"/>
        </w:rPr>
      </w:pPr>
    </w:p>
    <w:p w14:paraId="055FF81E" w14:textId="77777777" w:rsidR="001E6892" w:rsidRDefault="001E6892" w:rsidP="001E6892">
      <w:pPr>
        <w:spacing w:line="276" w:lineRule="auto"/>
        <w:jc w:val="both"/>
        <w:rPr>
          <w:rFonts w:ascii="Arial" w:hAnsi="Arial" w:cs="Arial"/>
          <w:sz w:val="20"/>
          <w:szCs w:val="20"/>
        </w:rPr>
      </w:pPr>
      <w:r w:rsidRPr="00F63727">
        <w:rPr>
          <w:rFonts w:ascii="Arial" w:hAnsi="Arial" w:cs="Arial"/>
          <w:sz w:val="20"/>
          <w:szCs w:val="20"/>
        </w:rPr>
        <w:t>Si bien el Decreto 0287 de 2026 impone la obligación de estructurar requisitos habilitantes diferenciales en favor de estas poblaciones, su aplicación operativa en este procedimiento se encuentra estrictamente supeditada a las matrices, formatos y condiciones ya estandarizadas</w:t>
      </w:r>
      <w:r w:rsidRPr="002A3865">
        <w:rPr>
          <w:rFonts w:ascii="Arial" w:hAnsi="Arial" w:cs="Arial"/>
          <w:sz w:val="20"/>
          <w:szCs w:val="20"/>
        </w:rPr>
        <w:t xml:space="preserve"> en la Versión 4 de los Documentos Tipo para Licitación de Obra Pública de Infraestructura de Transporte. Por consiguiente, la Alcaldía de Chaparral,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p>
    <w:p w14:paraId="4DBE3FF5" w14:textId="77777777" w:rsidR="001E6892" w:rsidRDefault="001E6892" w:rsidP="001E6892">
      <w:pPr>
        <w:spacing w:line="276" w:lineRule="auto"/>
        <w:jc w:val="both"/>
        <w:rPr>
          <w:rFonts w:ascii="Arial" w:hAnsi="Arial" w:cs="Arial"/>
          <w:sz w:val="20"/>
          <w:szCs w:val="20"/>
        </w:rPr>
      </w:pPr>
    </w:p>
    <w:p w14:paraId="16A88887" w14:textId="2976FC21" w:rsidR="001E6892" w:rsidRPr="00B1188B" w:rsidRDefault="001E6892" w:rsidP="00ED747B">
      <w:pPr>
        <w:pStyle w:val="Ttulo3"/>
        <w:numPr>
          <w:ilvl w:val="2"/>
          <w:numId w:val="46"/>
        </w:numPr>
        <w:rPr>
          <w:rFonts w:cs="Arial"/>
          <w:bCs/>
          <w:szCs w:val="20"/>
        </w:rPr>
      </w:pPr>
      <w:bookmarkStart w:id="52" w:name="_Toc233811043"/>
      <w:bookmarkStart w:id="53" w:name="_Toc233813332"/>
      <w:r w:rsidRPr="00B1188B">
        <w:rPr>
          <w:rFonts w:cs="Arial"/>
          <w:bCs/>
          <w:szCs w:val="20"/>
        </w:rPr>
        <w:t>C</w:t>
      </w:r>
      <w:r>
        <w:rPr>
          <w:rFonts w:cs="Arial"/>
          <w:bCs/>
          <w:szCs w:val="20"/>
        </w:rPr>
        <w:t>riterios ponderables</w:t>
      </w:r>
      <w:bookmarkEnd w:id="52"/>
      <w:bookmarkEnd w:id="53"/>
    </w:p>
    <w:p w14:paraId="5A8A5372" w14:textId="77777777" w:rsidR="001E6892" w:rsidRPr="00143C7A" w:rsidRDefault="001E6892" w:rsidP="001E6892">
      <w:pPr>
        <w:spacing w:line="276" w:lineRule="auto"/>
        <w:jc w:val="both"/>
        <w:rPr>
          <w:rFonts w:ascii="Arial" w:hAnsi="Arial" w:cs="Arial"/>
          <w:sz w:val="20"/>
          <w:szCs w:val="20"/>
        </w:rPr>
      </w:pPr>
      <w:r w:rsidRPr="0033180F">
        <w:rPr>
          <w:rFonts w:ascii="Arial" w:hAnsi="Arial" w:cs="Arial"/>
          <w:sz w:val="20"/>
          <w:szCs w:val="20"/>
        </w:rPr>
        <w:t xml:space="preserve">En cumplimiento de los numerales 1 y 8 del artículo 13 de la Ley 1618 de 2013, y conforme a lo reglamentado por el articulo 2.2.1.2.4.2.7.4 del Decreto 0287 de 2026, se otorgará un puntaje máximo de dos por ciento (2%) del valor total de los puntos establecidos en los Pliegos de Condiciones o documentos equivalentes 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w:t>
      </w:r>
      <w:r w:rsidRPr="0033180F">
        <w:rPr>
          <w:rFonts w:ascii="Arial" w:hAnsi="Arial" w:cs="Arial"/>
          <w:sz w:val="20"/>
          <w:szCs w:val="20"/>
        </w:rPr>
        <w:lastRenderedPageBreak/>
        <w:t>mediante contrato laboral con dedicación exclusiva en los términos dispuestos en el artículo 2.2.1.2.4.2.7.4 del Decreto 1082 de 2015 modificado por el Decreto 0287 de 2026</w:t>
      </w:r>
      <w:r w:rsidRPr="00143C7A">
        <w:rPr>
          <w:rFonts w:ascii="Arial" w:hAnsi="Arial" w:cs="Arial"/>
          <w:sz w:val="20"/>
          <w:szCs w:val="20"/>
        </w:rPr>
        <w:t>.</w:t>
      </w:r>
    </w:p>
    <w:p w14:paraId="07B0234B" w14:textId="77777777" w:rsidR="001E6892" w:rsidRPr="00143C7A" w:rsidRDefault="001E6892" w:rsidP="001E6892">
      <w:pPr>
        <w:spacing w:line="276" w:lineRule="auto"/>
        <w:jc w:val="both"/>
        <w:rPr>
          <w:rFonts w:ascii="Arial" w:hAnsi="Arial" w:cs="Arial"/>
          <w:sz w:val="20"/>
          <w:szCs w:val="20"/>
        </w:rPr>
      </w:pPr>
    </w:p>
    <w:p w14:paraId="0B46B6C9" w14:textId="623F5642" w:rsidR="001E6892" w:rsidRPr="00CD007B" w:rsidRDefault="001E6892" w:rsidP="001E6892">
      <w:pPr>
        <w:spacing w:line="276" w:lineRule="auto"/>
        <w:jc w:val="both"/>
        <w:rPr>
          <w:rFonts w:ascii="Arial" w:hAnsi="Arial" w:cs="Arial"/>
          <w:i/>
          <w:iCs/>
          <w:color w:val="000000" w:themeColor="text1"/>
          <w:sz w:val="20"/>
          <w:szCs w:val="20"/>
        </w:rPr>
      </w:pPr>
      <w:r w:rsidRPr="00143C7A">
        <w:rPr>
          <w:rFonts w:ascii="Arial" w:hAnsi="Arial" w:cs="Arial"/>
          <w:sz w:val="20"/>
          <w:szCs w:val="20"/>
        </w:rPr>
        <w:t>No obstante, se advierte que la reciente expedición del Decreto 0287 de 2026</w:t>
      </w:r>
      <w:r>
        <w:rPr>
          <w:rFonts w:ascii="Arial" w:hAnsi="Arial" w:cs="Arial"/>
          <w:sz w:val="20"/>
          <w:szCs w:val="20"/>
        </w:rPr>
        <w:t xml:space="preserve"> en lo que respecta al puntaje relativo, este</w:t>
      </w:r>
      <w:r w:rsidRPr="00143C7A">
        <w:rPr>
          <w:rFonts w:ascii="Arial" w:hAnsi="Arial" w:cs="Arial"/>
          <w:sz w:val="20"/>
          <w:szCs w:val="20"/>
        </w:rPr>
        <w:t xml:space="preserve"> aún no se encuentr</w:t>
      </w:r>
      <w:r>
        <w:rPr>
          <w:rFonts w:ascii="Arial" w:hAnsi="Arial" w:cs="Arial"/>
          <w:sz w:val="20"/>
          <w:szCs w:val="20"/>
        </w:rPr>
        <w:t>a</w:t>
      </w:r>
      <w:r w:rsidRPr="00143C7A">
        <w:rPr>
          <w:rFonts w:ascii="Arial" w:hAnsi="Arial" w:cs="Arial"/>
          <w:sz w:val="20"/>
          <w:szCs w:val="20"/>
        </w:rPr>
        <w:t xml:space="preserve"> incorporad</w:t>
      </w:r>
      <w:r>
        <w:rPr>
          <w:rFonts w:ascii="Arial" w:hAnsi="Arial" w:cs="Arial"/>
          <w:sz w:val="20"/>
          <w:szCs w:val="20"/>
        </w:rPr>
        <w:t>o</w:t>
      </w:r>
      <w:r w:rsidRPr="00143C7A">
        <w:rPr>
          <w:rFonts w:ascii="Arial" w:hAnsi="Arial" w:cs="Arial"/>
          <w:sz w:val="20"/>
          <w:szCs w:val="20"/>
        </w:rPr>
        <w:t xml:space="preserve"> en los Documentos Tipo adoptados por la Agencia Nacional de Contratación Pública – Colombia Compra Eficiente, especialmente en la versión </w:t>
      </w:r>
      <w:r>
        <w:rPr>
          <w:rFonts w:ascii="Arial" w:hAnsi="Arial" w:cs="Arial"/>
          <w:sz w:val="20"/>
          <w:szCs w:val="20"/>
        </w:rPr>
        <w:t>4</w:t>
      </w:r>
      <w:r w:rsidRPr="00143C7A">
        <w:rPr>
          <w:rFonts w:ascii="Arial" w:hAnsi="Arial" w:cs="Arial"/>
          <w:sz w:val="20"/>
          <w:szCs w:val="20"/>
        </w:rPr>
        <w:t xml:space="preserve"> de los Documentos Tipo para los procesos de </w:t>
      </w:r>
      <w:r>
        <w:rPr>
          <w:rFonts w:ascii="Arial" w:hAnsi="Arial" w:cs="Arial"/>
          <w:sz w:val="20"/>
          <w:szCs w:val="20"/>
        </w:rPr>
        <w:t>Licitación de Obra Pública</w:t>
      </w:r>
      <w:r w:rsidRPr="00143C7A">
        <w:rPr>
          <w:rFonts w:ascii="Arial" w:hAnsi="Arial" w:cs="Arial"/>
          <w:color w:val="000000" w:themeColor="text1"/>
          <w:sz w:val="20"/>
          <w:szCs w:val="20"/>
        </w:rPr>
        <w:t xml:space="preserve"> </w:t>
      </w:r>
      <w:r>
        <w:rPr>
          <w:rFonts w:ascii="Arial" w:hAnsi="Arial" w:cs="Arial"/>
          <w:color w:val="000000" w:themeColor="text1"/>
          <w:sz w:val="20"/>
          <w:szCs w:val="20"/>
        </w:rPr>
        <w:t xml:space="preserve">del sector de infraestructura de transporte reglamentados </w:t>
      </w:r>
      <w:r w:rsidRPr="00143C7A">
        <w:rPr>
          <w:rFonts w:ascii="Arial" w:hAnsi="Arial" w:cs="Arial"/>
          <w:color w:val="000000" w:themeColor="text1"/>
          <w:sz w:val="20"/>
          <w:szCs w:val="20"/>
        </w:rPr>
        <w:t xml:space="preserve">mediante Resolución </w:t>
      </w:r>
      <w:r>
        <w:rPr>
          <w:rFonts w:ascii="Arial" w:hAnsi="Arial" w:cs="Arial"/>
          <w:color w:val="000000" w:themeColor="text1"/>
          <w:sz w:val="20"/>
          <w:szCs w:val="20"/>
        </w:rPr>
        <w:t>465</w:t>
      </w:r>
      <w:r w:rsidRPr="00143C7A">
        <w:rPr>
          <w:rFonts w:ascii="Arial" w:hAnsi="Arial" w:cs="Arial"/>
          <w:color w:val="000000" w:themeColor="text1"/>
          <w:sz w:val="20"/>
          <w:szCs w:val="20"/>
        </w:rPr>
        <w:t xml:space="preserve"> del 202</w:t>
      </w:r>
      <w:r>
        <w:rPr>
          <w:rFonts w:ascii="Arial" w:hAnsi="Arial" w:cs="Arial"/>
          <w:color w:val="000000" w:themeColor="text1"/>
          <w:sz w:val="20"/>
          <w:szCs w:val="20"/>
        </w:rPr>
        <w:t>4</w:t>
      </w:r>
      <w:r w:rsidRPr="00143C7A">
        <w:rPr>
          <w:rFonts w:ascii="Arial" w:hAnsi="Arial" w:cs="Arial"/>
          <w:color w:val="000000" w:themeColor="text1"/>
          <w:sz w:val="20"/>
          <w:szCs w:val="20"/>
        </w:rPr>
        <w:t xml:space="preserve"> </w:t>
      </w:r>
      <w:r w:rsidRPr="00143C7A">
        <w:rPr>
          <w:rFonts w:ascii="Arial" w:hAnsi="Arial" w:cs="Arial"/>
          <w:i/>
          <w:iCs/>
          <w:color w:val="000000" w:themeColor="text1"/>
          <w:sz w:val="20"/>
          <w:szCs w:val="20"/>
        </w:rPr>
        <w:t>“</w:t>
      </w:r>
      <w:r w:rsidRPr="00CD007B">
        <w:rPr>
          <w:rFonts w:ascii="Arial" w:hAnsi="Arial" w:cs="Arial"/>
          <w:i/>
          <w:iCs/>
          <w:color w:val="000000" w:themeColor="text1"/>
          <w:sz w:val="20"/>
          <w:szCs w:val="20"/>
        </w:rPr>
        <w:t>Po</w:t>
      </w:r>
      <w:r>
        <w:rPr>
          <w:rFonts w:ascii="Arial" w:hAnsi="Arial" w:cs="Arial"/>
          <w:i/>
          <w:iCs/>
          <w:color w:val="000000" w:themeColor="text1"/>
          <w:sz w:val="20"/>
          <w:szCs w:val="20"/>
        </w:rPr>
        <w:t>r la</w:t>
      </w:r>
      <w:r w:rsidRPr="00CD007B">
        <w:rPr>
          <w:rFonts w:ascii="Arial" w:hAnsi="Arial" w:cs="Arial"/>
          <w:i/>
          <w:iCs/>
          <w:color w:val="000000" w:themeColor="text1"/>
          <w:sz w:val="20"/>
          <w:szCs w:val="20"/>
        </w:rPr>
        <w:t xml:space="preserve"> cual se adopta la versión -4</w:t>
      </w:r>
      <w:r>
        <w:rPr>
          <w:rFonts w:ascii="Arial" w:hAnsi="Arial" w:cs="Arial"/>
          <w:i/>
          <w:iCs/>
          <w:color w:val="000000" w:themeColor="text1"/>
          <w:sz w:val="20"/>
          <w:szCs w:val="20"/>
        </w:rPr>
        <w:t xml:space="preserve">- </w:t>
      </w:r>
      <w:r w:rsidRPr="00CD007B">
        <w:rPr>
          <w:rFonts w:ascii="Arial" w:hAnsi="Arial" w:cs="Arial"/>
          <w:i/>
          <w:iCs/>
          <w:color w:val="000000" w:themeColor="text1"/>
          <w:sz w:val="20"/>
          <w:szCs w:val="20"/>
        </w:rPr>
        <w:t>de los Documentos Tipo para los procesos de selección de</w:t>
      </w:r>
      <w:r>
        <w:rPr>
          <w:rFonts w:ascii="Arial" w:hAnsi="Arial" w:cs="Arial"/>
          <w:i/>
          <w:iCs/>
          <w:color w:val="000000" w:themeColor="text1"/>
          <w:sz w:val="20"/>
          <w:szCs w:val="20"/>
        </w:rPr>
        <w:t xml:space="preserve"> </w:t>
      </w:r>
      <w:r w:rsidRPr="00CD007B">
        <w:rPr>
          <w:rFonts w:ascii="Arial" w:hAnsi="Arial" w:cs="Arial"/>
          <w:i/>
          <w:iCs/>
          <w:color w:val="000000" w:themeColor="text1"/>
          <w:sz w:val="20"/>
          <w:szCs w:val="20"/>
        </w:rPr>
        <w:t>licitación de obra pública del sector de infraestructura de transporte y se deroga la Resolución 240</w:t>
      </w:r>
      <w:r>
        <w:rPr>
          <w:rFonts w:ascii="Arial" w:hAnsi="Arial" w:cs="Arial"/>
          <w:i/>
          <w:iCs/>
          <w:color w:val="000000" w:themeColor="text1"/>
          <w:sz w:val="20"/>
          <w:szCs w:val="20"/>
        </w:rPr>
        <w:t xml:space="preserve"> </w:t>
      </w:r>
      <w:r w:rsidRPr="00CD007B">
        <w:rPr>
          <w:rFonts w:ascii="Arial" w:hAnsi="Arial" w:cs="Arial"/>
          <w:i/>
          <w:iCs/>
          <w:color w:val="000000" w:themeColor="text1"/>
          <w:sz w:val="20"/>
          <w:szCs w:val="20"/>
        </w:rPr>
        <w:t>de 2020</w:t>
      </w:r>
      <w:r w:rsidRPr="00143C7A">
        <w:rPr>
          <w:rFonts w:ascii="Arial" w:hAnsi="Arial" w:cs="Arial"/>
          <w:i/>
          <w:iCs/>
          <w:color w:val="000000" w:themeColor="text1"/>
          <w:sz w:val="20"/>
          <w:szCs w:val="20"/>
        </w:rPr>
        <w:t>”,</w:t>
      </w:r>
      <w:r>
        <w:rPr>
          <w:rFonts w:ascii="Arial" w:hAnsi="Arial" w:cs="Arial"/>
          <w:i/>
          <w:iCs/>
          <w:color w:val="000000" w:themeColor="text1"/>
          <w:sz w:val="20"/>
          <w:szCs w:val="20"/>
        </w:rPr>
        <w:t xml:space="preserve"> </w:t>
      </w:r>
      <w:r>
        <w:rPr>
          <w:rFonts w:ascii="Arial" w:hAnsi="Arial" w:cs="Arial"/>
          <w:color w:val="000000" w:themeColor="text1"/>
          <w:sz w:val="20"/>
          <w:szCs w:val="20"/>
        </w:rPr>
        <w:t xml:space="preserve">los </w:t>
      </w:r>
      <w:r w:rsidRPr="00143C7A">
        <w:rPr>
          <w:rFonts w:ascii="Arial" w:hAnsi="Arial" w:cs="Arial"/>
          <w:color w:val="000000" w:themeColor="text1"/>
          <w:sz w:val="20"/>
          <w:szCs w:val="20"/>
        </w:rPr>
        <w:t>cuales resultantes vinculantes, de obligatoria aplicabilidad y de carácter inalterable para la Entidad de conformidad con el artículo 3 de la citada Resolución.</w:t>
      </w:r>
    </w:p>
    <w:p w14:paraId="32DEFBE3" w14:textId="77777777" w:rsidR="001E6892" w:rsidRPr="00143C7A" w:rsidRDefault="001E6892" w:rsidP="001E6892">
      <w:pPr>
        <w:spacing w:line="276" w:lineRule="auto"/>
        <w:jc w:val="both"/>
        <w:rPr>
          <w:rFonts w:ascii="Arial" w:hAnsi="Arial" w:cs="Arial"/>
          <w:sz w:val="20"/>
          <w:szCs w:val="20"/>
        </w:rPr>
      </w:pPr>
    </w:p>
    <w:p w14:paraId="2F71F627" w14:textId="77777777" w:rsidR="001E6892" w:rsidRPr="00143C7A" w:rsidRDefault="001E6892" w:rsidP="001E6892">
      <w:pPr>
        <w:spacing w:line="276" w:lineRule="auto"/>
        <w:jc w:val="both"/>
        <w:rPr>
          <w:rFonts w:ascii="Arial" w:hAnsi="Arial" w:cs="Arial"/>
          <w:sz w:val="20"/>
          <w:szCs w:val="20"/>
        </w:rPr>
      </w:pPr>
      <w:r w:rsidRPr="00220CFA">
        <w:rPr>
          <w:rFonts w:ascii="Arial" w:hAnsi="Arial" w:cs="Arial"/>
          <w:sz w:val="20"/>
          <w:szCs w:val="20"/>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r w:rsidRPr="00143C7A">
        <w:rPr>
          <w:rFonts w:ascii="Arial" w:hAnsi="Arial" w:cs="Arial"/>
          <w:sz w:val="20"/>
          <w:szCs w:val="20"/>
        </w:rPr>
        <w:t>.</w:t>
      </w:r>
    </w:p>
    <w:p w14:paraId="41FD02F8" w14:textId="77777777" w:rsidR="001E6892" w:rsidRPr="00143C7A" w:rsidRDefault="001E6892" w:rsidP="001E6892">
      <w:pPr>
        <w:spacing w:line="276" w:lineRule="auto"/>
        <w:jc w:val="both"/>
        <w:rPr>
          <w:rFonts w:ascii="Arial" w:hAnsi="Arial" w:cs="Arial"/>
          <w:sz w:val="20"/>
          <w:szCs w:val="20"/>
        </w:rPr>
      </w:pPr>
    </w:p>
    <w:p w14:paraId="2267C4E7" w14:textId="77777777" w:rsidR="001E6892" w:rsidRPr="00143C7A" w:rsidRDefault="001E6892" w:rsidP="001E6892">
      <w:pPr>
        <w:spacing w:line="276" w:lineRule="auto"/>
        <w:jc w:val="both"/>
        <w:rPr>
          <w:rFonts w:ascii="Arial" w:hAnsi="Arial" w:cs="Arial"/>
          <w:sz w:val="20"/>
          <w:szCs w:val="20"/>
        </w:rPr>
      </w:pPr>
      <w:r w:rsidRPr="00143C7A">
        <w:rPr>
          <w:rFonts w:ascii="Arial" w:hAnsi="Arial" w:cs="Arial"/>
          <w:sz w:val="20"/>
          <w:szCs w:val="20"/>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 </w:t>
      </w:r>
    </w:p>
    <w:p w14:paraId="01F99F79" w14:textId="77777777" w:rsidR="001E6892" w:rsidRPr="00143C7A" w:rsidRDefault="001E6892" w:rsidP="001E6892">
      <w:pPr>
        <w:spacing w:line="276" w:lineRule="auto"/>
        <w:jc w:val="both"/>
        <w:rPr>
          <w:rFonts w:ascii="Arial" w:hAnsi="Arial" w:cs="Arial"/>
          <w:sz w:val="20"/>
          <w:szCs w:val="20"/>
        </w:rPr>
      </w:pPr>
    </w:p>
    <w:p w14:paraId="6067985B" w14:textId="77777777" w:rsidR="001E6892" w:rsidRPr="007F3986" w:rsidRDefault="001E6892" w:rsidP="001E6892">
      <w:pPr>
        <w:spacing w:line="276" w:lineRule="auto"/>
        <w:ind w:left="708"/>
        <w:jc w:val="both"/>
        <w:rPr>
          <w:rFonts w:ascii="Arial" w:hAnsi="Arial" w:cs="Arial"/>
          <w:i/>
          <w:iCs/>
          <w:sz w:val="20"/>
          <w:szCs w:val="20"/>
        </w:rPr>
      </w:pPr>
      <w:r w:rsidRPr="00143C7A">
        <w:rPr>
          <w:rFonts w:ascii="Arial" w:hAnsi="Arial" w:cs="Arial"/>
          <w:i/>
          <w:iCs/>
          <w:sz w:val="20"/>
          <w:szCs w:val="20"/>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p>
    <w:p w14:paraId="014CCC22" w14:textId="77777777" w:rsidR="001E6892" w:rsidRPr="008C7354" w:rsidRDefault="001E6892" w:rsidP="001E6892">
      <w:pPr>
        <w:spacing w:line="276" w:lineRule="auto"/>
        <w:jc w:val="both"/>
        <w:rPr>
          <w:rFonts w:ascii="Arial" w:eastAsia="Arial" w:hAnsi="Arial" w:cs="Arial"/>
          <w:sz w:val="20"/>
          <w:szCs w:val="20"/>
        </w:rPr>
      </w:pPr>
      <w:r w:rsidRPr="008C7354">
        <w:rPr>
          <w:rFonts w:ascii="Arial" w:eastAsia="Arial" w:hAnsi="Arial" w:cs="Arial"/>
          <w:sz w:val="20"/>
          <w:szCs w:val="20"/>
        </w:rPr>
        <w:t> </w:t>
      </w:r>
    </w:p>
    <w:p w14:paraId="7A3FDC23" w14:textId="32DD0E53" w:rsidR="001E6892" w:rsidRDefault="001E6892" w:rsidP="001E6892">
      <w:pPr>
        <w:spacing w:line="276" w:lineRule="auto"/>
        <w:jc w:val="both"/>
        <w:rPr>
          <w:rFonts w:ascii="Arial" w:eastAsia="Arial" w:hAnsi="Arial" w:cs="Arial"/>
          <w:sz w:val="20"/>
          <w:szCs w:val="20"/>
        </w:rPr>
      </w:pPr>
      <w:r>
        <w:rPr>
          <w:rFonts w:ascii="Arial" w:eastAsia="Arial" w:hAnsi="Arial" w:cs="Arial"/>
          <w:sz w:val="20"/>
          <w:szCs w:val="20"/>
        </w:rPr>
        <w:t>Dado lo anterior</w:t>
      </w:r>
      <w:r w:rsidRPr="00FB2EEB">
        <w:rPr>
          <w:rFonts w:ascii="Arial" w:eastAsia="Arial" w:hAnsi="Arial" w:cs="Arial"/>
          <w:sz w:val="20"/>
          <w:szCs w:val="20"/>
        </w:rPr>
        <w:t xml:space="preserve">, la Alcaldía de Chaparral, Tolima, aclara que </w:t>
      </w:r>
      <w:r>
        <w:rPr>
          <w:rFonts w:ascii="Arial" w:eastAsia="Arial" w:hAnsi="Arial" w:cs="Arial"/>
          <w:sz w:val="20"/>
          <w:szCs w:val="20"/>
        </w:rPr>
        <w:t>no modificara de manera</w:t>
      </w:r>
      <w:r w:rsidRPr="00FB2EEB">
        <w:rPr>
          <w:rFonts w:ascii="Arial" w:eastAsia="Arial" w:hAnsi="Arial" w:cs="Arial"/>
          <w:sz w:val="20"/>
          <w:szCs w:val="20"/>
        </w:rPr>
        <w:t xml:space="preserve"> autónoma los </w:t>
      </w:r>
      <w:r>
        <w:rPr>
          <w:rFonts w:ascii="Arial" w:eastAsia="Arial" w:hAnsi="Arial" w:cs="Arial"/>
          <w:sz w:val="20"/>
          <w:szCs w:val="20"/>
        </w:rPr>
        <w:t xml:space="preserve">criterios diferenciales y los </w:t>
      </w:r>
      <w:r w:rsidRPr="00FB2EEB">
        <w:rPr>
          <w:rFonts w:ascii="Arial" w:eastAsia="Arial" w:hAnsi="Arial" w:cs="Arial"/>
          <w:sz w:val="20"/>
          <w:szCs w:val="20"/>
        </w:rPr>
        <w:t>factores de ponderación</w:t>
      </w:r>
      <w:r>
        <w:rPr>
          <w:rFonts w:ascii="Arial" w:eastAsia="Arial" w:hAnsi="Arial" w:cs="Arial"/>
          <w:sz w:val="20"/>
          <w:szCs w:val="20"/>
        </w:rPr>
        <w:t xml:space="preserve">, sino que se regirá netamente de lo </w:t>
      </w:r>
      <w:r w:rsidRPr="00A13BB2">
        <w:rPr>
          <w:rFonts w:ascii="Arial" w:eastAsia="Arial" w:hAnsi="Arial" w:cs="Arial"/>
          <w:sz w:val="20"/>
          <w:szCs w:val="20"/>
        </w:rPr>
        <w:t>dispuestos en los documentos tipo de licitación de obra pública de infraestructura de transporte, contenidos en la Resolución 465 de 2024, “</w:t>
      </w:r>
      <w:r w:rsidRPr="00A13BB2">
        <w:rPr>
          <w:rFonts w:ascii="Arial" w:eastAsia="Arial" w:hAnsi="Arial" w:cs="Arial"/>
          <w:i/>
          <w:iCs/>
          <w:sz w:val="20"/>
          <w:szCs w:val="20"/>
        </w:rPr>
        <w:t xml:space="preserve">Por la cual se adopta la versión -4- de los Documentos Tipo para los procesos de selección de licitación de obra pública del sector de infraestructura de transporte y se deroga la Resolución 240 de 2020”.y la Resolución 275 de 2022 “Por la cual se modifican los documentos tipo adoptados por la Agencia Nacional de Contratación Pública – Colombia Compra Eficiente” </w:t>
      </w:r>
      <w:r w:rsidRPr="00A13BB2">
        <w:rPr>
          <w:rFonts w:ascii="Arial" w:eastAsia="Arial" w:hAnsi="Arial" w:cs="Arial"/>
          <w:sz w:val="20"/>
          <w:szCs w:val="20"/>
        </w:rPr>
        <w:t>y las disposiciones legales vigentes aplicables a los procedimientos de selección adelantados por las Entidades Estatales.</w:t>
      </w:r>
    </w:p>
    <w:p w14:paraId="7EED15DC" w14:textId="77777777" w:rsidR="001E6892" w:rsidRDefault="001E6892" w:rsidP="001E6892">
      <w:pPr>
        <w:spacing w:line="276" w:lineRule="auto"/>
        <w:jc w:val="both"/>
        <w:rPr>
          <w:rFonts w:ascii="Arial" w:eastAsia="Arial" w:hAnsi="Arial" w:cs="Arial"/>
          <w:sz w:val="20"/>
          <w:szCs w:val="20"/>
        </w:rPr>
      </w:pPr>
    </w:p>
    <w:p w14:paraId="686C9AEC" w14:textId="77777777" w:rsidR="001E6892" w:rsidRPr="00DE6693" w:rsidRDefault="001E6892" w:rsidP="009B70CC">
      <w:pPr>
        <w:pStyle w:val="Ttulo3"/>
        <w:numPr>
          <w:ilvl w:val="2"/>
          <w:numId w:val="46"/>
        </w:numPr>
        <w:rPr>
          <w:rFonts w:cs="Arial"/>
          <w:bCs/>
          <w:szCs w:val="20"/>
        </w:rPr>
      </w:pPr>
      <w:bookmarkStart w:id="54" w:name="_Toc233811044"/>
      <w:bookmarkStart w:id="55" w:name="_Toc233813333"/>
      <w:r>
        <w:rPr>
          <w:rFonts w:cs="Arial"/>
          <w:bCs/>
          <w:szCs w:val="20"/>
        </w:rPr>
        <w:t>Incorporación de obligación contractual orientada a favorecer a la población con discapacidad</w:t>
      </w:r>
      <w:bookmarkEnd w:id="54"/>
      <w:bookmarkEnd w:id="55"/>
    </w:p>
    <w:p w14:paraId="29802F45" w14:textId="6FDEC777" w:rsidR="001E6892" w:rsidRPr="008C7354" w:rsidRDefault="001E6892" w:rsidP="001E6892">
      <w:pPr>
        <w:spacing w:line="276" w:lineRule="auto"/>
        <w:jc w:val="both"/>
        <w:rPr>
          <w:rFonts w:ascii="Arial" w:eastAsia="Arial" w:hAnsi="Arial" w:cs="Arial"/>
          <w:sz w:val="20"/>
          <w:szCs w:val="20"/>
        </w:rPr>
      </w:pPr>
      <w:r w:rsidRPr="005F6E6B">
        <w:rPr>
          <w:rFonts w:ascii="Arial" w:eastAsia="Arial" w:hAnsi="Arial" w:cs="Arial"/>
          <w:sz w:val="20"/>
          <w:szCs w:val="20"/>
        </w:rPr>
        <w:t xml:space="preserve">Conforme a lo reglamentado por el artículo 2.2.1.2.4.2.7.5 del Decreto 0287 de 2026, las entidades estatales deben incluir en los documentos del proceso </w:t>
      </w:r>
      <w:r>
        <w:rPr>
          <w:rFonts w:ascii="Arial" w:eastAsia="Arial" w:hAnsi="Arial" w:cs="Arial"/>
          <w:sz w:val="20"/>
          <w:szCs w:val="20"/>
        </w:rPr>
        <w:t xml:space="preserve">como obligación contractual </w:t>
      </w:r>
      <w:r w:rsidRPr="005F6E6B">
        <w:rPr>
          <w:rFonts w:ascii="Arial" w:eastAsia="Arial" w:hAnsi="Arial" w:cs="Arial"/>
          <w:sz w:val="20"/>
          <w:szCs w:val="20"/>
        </w:rPr>
        <w:t>al menos una (1) condición especial de ejecución orientada a favorecer a la población con discapacidad. Bajo criterios de razonabilidad, proporcionalidad y viabilidad técnica, la Alcaldía de Chaparral, Tolima, determina que la adopción de estas medidas no altera la estructura técnica ni financiera del proyecto, ni traslada los riesgos de la ejecución, manteniendo el contratista su responsabilidad integral sobre el resultado de la obra</w:t>
      </w:r>
      <w:r w:rsidRPr="008C7354">
        <w:rPr>
          <w:rFonts w:ascii="Arial" w:eastAsia="Arial" w:hAnsi="Arial" w:cs="Arial"/>
          <w:sz w:val="20"/>
          <w:szCs w:val="20"/>
        </w:rPr>
        <w:t>.</w:t>
      </w:r>
      <w:r>
        <w:rPr>
          <w:rFonts w:ascii="Arial" w:eastAsia="Arial" w:hAnsi="Arial" w:cs="Arial"/>
          <w:sz w:val="20"/>
          <w:szCs w:val="20"/>
        </w:rPr>
        <w:t xml:space="preserve"> Con respecto a las condiciones especiales se cita:</w:t>
      </w:r>
    </w:p>
    <w:p w14:paraId="35A2343F" w14:textId="77777777" w:rsidR="001E6892" w:rsidRDefault="001E6892" w:rsidP="001E6892">
      <w:pPr>
        <w:spacing w:line="276" w:lineRule="auto"/>
        <w:jc w:val="both"/>
        <w:rPr>
          <w:rFonts w:ascii="Arial" w:eastAsia="Arial" w:hAnsi="Arial" w:cs="Arial"/>
          <w:sz w:val="20"/>
          <w:szCs w:val="20"/>
        </w:rPr>
      </w:pPr>
      <w:r w:rsidRPr="008C7354">
        <w:rPr>
          <w:rFonts w:ascii="Arial" w:eastAsia="Arial" w:hAnsi="Arial" w:cs="Arial"/>
          <w:sz w:val="20"/>
          <w:szCs w:val="20"/>
        </w:rPr>
        <w:t> </w:t>
      </w:r>
    </w:p>
    <w:p w14:paraId="2ABB27FC" w14:textId="77777777" w:rsidR="001E6892" w:rsidRPr="0020705A" w:rsidRDefault="001E6892" w:rsidP="001E6892">
      <w:pPr>
        <w:spacing w:line="276" w:lineRule="auto"/>
        <w:ind w:left="708"/>
        <w:jc w:val="both"/>
        <w:rPr>
          <w:rFonts w:ascii="Arial" w:hAnsi="Arial" w:cs="Arial"/>
          <w:i/>
          <w:iCs/>
          <w:sz w:val="20"/>
          <w:szCs w:val="20"/>
        </w:rPr>
      </w:pPr>
      <w:r>
        <w:rPr>
          <w:rFonts w:ascii="Arial" w:hAnsi="Arial" w:cs="Arial"/>
          <w:i/>
          <w:iCs/>
          <w:sz w:val="20"/>
          <w:szCs w:val="20"/>
        </w:rPr>
        <w:t>“</w:t>
      </w:r>
      <w:r w:rsidRPr="0020705A">
        <w:rPr>
          <w:rFonts w:ascii="Arial" w:hAnsi="Arial" w:cs="Arial"/>
          <w:i/>
          <w:iCs/>
          <w:sz w:val="20"/>
          <w:szCs w:val="20"/>
        </w:rPr>
        <w:t xml:space="preserve">1) Subcontratación inclusiva: Cuando para la ejecución del contrato se requiera subcontratar bienes, obras, o servicios dentro de la cadena de provisión, se deberá </w:t>
      </w:r>
      <w:r>
        <w:rPr>
          <w:rFonts w:ascii="Arial" w:hAnsi="Arial" w:cs="Arial"/>
          <w:i/>
          <w:iCs/>
          <w:sz w:val="20"/>
          <w:szCs w:val="20"/>
        </w:rPr>
        <w:t>priorizar</w:t>
      </w:r>
      <w:r w:rsidRPr="0020705A">
        <w:rPr>
          <w:rFonts w:ascii="Arial" w:hAnsi="Arial" w:cs="Arial"/>
          <w:i/>
          <w:iCs/>
          <w:sz w:val="20"/>
          <w:szCs w:val="20"/>
        </w:rPr>
        <w:t xml:space="preserve"> la contratación de personas naturales con discapacidad y</w:t>
      </w:r>
      <w:r>
        <w:rPr>
          <w:rFonts w:ascii="Arial" w:hAnsi="Arial" w:cs="Arial"/>
          <w:i/>
          <w:iCs/>
          <w:sz w:val="20"/>
          <w:szCs w:val="20"/>
        </w:rPr>
        <w:t>/</w:t>
      </w:r>
      <w:r w:rsidRPr="0020705A">
        <w:rPr>
          <w:rFonts w:ascii="Arial" w:hAnsi="Arial" w:cs="Arial"/>
          <w:i/>
          <w:iCs/>
          <w:sz w:val="20"/>
          <w:szCs w:val="20"/>
        </w:rPr>
        <w:t>o emprendimientos y empresas de personas con discapacidad, conforme a l</w:t>
      </w:r>
      <w:r>
        <w:rPr>
          <w:rFonts w:ascii="Arial" w:hAnsi="Arial" w:cs="Arial"/>
          <w:i/>
          <w:iCs/>
          <w:sz w:val="20"/>
          <w:szCs w:val="20"/>
        </w:rPr>
        <w:t>o</w:t>
      </w:r>
      <w:r w:rsidRPr="0020705A">
        <w:rPr>
          <w:rFonts w:ascii="Arial" w:hAnsi="Arial" w:cs="Arial"/>
          <w:i/>
          <w:iCs/>
          <w:sz w:val="20"/>
          <w:szCs w:val="20"/>
        </w:rPr>
        <w:t>s criterios definidos en el artículo 2.2.1.2.4.2.6. del presente Decreto.</w:t>
      </w:r>
    </w:p>
    <w:p w14:paraId="68F9B2E1" w14:textId="77777777" w:rsidR="001E6892" w:rsidRPr="0020705A" w:rsidRDefault="001E6892" w:rsidP="001E6892">
      <w:pPr>
        <w:spacing w:line="276" w:lineRule="auto"/>
        <w:ind w:left="708"/>
        <w:jc w:val="both"/>
        <w:rPr>
          <w:rFonts w:ascii="Arial" w:hAnsi="Arial" w:cs="Arial"/>
          <w:i/>
          <w:iCs/>
          <w:sz w:val="20"/>
          <w:szCs w:val="20"/>
        </w:rPr>
      </w:pPr>
    </w:p>
    <w:p w14:paraId="4E5054C1" w14:textId="77777777" w:rsidR="001E6892" w:rsidRPr="0020705A" w:rsidRDefault="001E6892" w:rsidP="001E6892">
      <w:pPr>
        <w:spacing w:line="276" w:lineRule="auto"/>
        <w:ind w:left="708"/>
        <w:jc w:val="both"/>
        <w:rPr>
          <w:rFonts w:ascii="Arial" w:hAnsi="Arial" w:cs="Arial"/>
          <w:i/>
          <w:iCs/>
          <w:sz w:val="20"/>
          <w:szCs w:val="20"/>
        </w:rPr>
      </w:pPr>
      <w:r w:rsidRPr="0020705A">
        <w:rPr>
          <w:rFonts w:ascii="Arial" w:hAnsi="Arial" w:cs="Arial"/>
          <w:i/>
          <w:iCs/>
          <w:sz w:val="20"/>
          <w:szCs w:val="20"/>
        </w:rPr>
        <w:lastRenderedPageBreak/>
        <w:t>2) integración del equipo de trabajo. Cuando para la ejecución del contrato se requiera la conformación de un equipo de trabajo, se deberá priorizar la contratación de personas naturales con discapacidad</w:t>
      </w:r>
      <w:r>
        <w:rPr>
          <w:rFonts w:ascii="Arial" w:hAnsi="Arial" w:cs="Arial"/>
          <w:i/>
          <w:iCs/>
          <w:sz w:val="20"/>
          <w:szCs w:val="20"/>
        </w:rPr>
        <w:t>.”</w:t>
      </w:r>
    </w:p>
    <w:p w14:paraId="7AD042FB" w14:textId="77777777" w:rsidR="001E6892" w:rsidRPr="008C7354" w:rsidRDefault="001E6892" w:rsidP="001E6892">
      <w:pPr>
        <w:spacing w:line="276" w:lineRule="auto"/>
        <w:jc w:val="both"/>
        <w:rPr>
          <w:rFonts w:ascii="Arial" w:eastAsia="Arial" w:hAnsi="Arial" w:cs="Arial"/>
          <w:sz w:val="20"/>
          <w:szCs w:val="20"/>
        </w:rPr>
      </w:pPr>
    </w:p>
    <w:p w14:paraId="22A69358" w14:textId="77777777" w:rsidR="001E6892" w:rsidRPr="00941F9C" w:rsidRDefault="001E6892" w:rsidP="001E6892">
      <w:pPr>
        <w:spacing w:line="276" w:lineRule="auto"/>
        <w:jc w:val="both"/>
        <w:rPr>
          <w:rFonts w:ascii="Arial" w:eastAsia="Arial" w:hAnsi="Arial" w:cs="Arial"/>
          <w:sz w:val="20"/>
          <w:szCs w:val="20"/>
        </w:rPr>
      </w:pPr>
      <w:r w:rsidRPr="00941F9C">
        <w:rPr>
          <w:rFonts w:ascii="Arial" w:eastAsia="Arial" w:hAnsi="Arial" w:cs="Arial"/>
          <w:sz w:val="20"/>
          <w:szCs w:val="20"/>
        </w:rPr>
        <w:t xml:space="preserve">En igual sentido, es pertinente señalar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 </w:t>
      </w:r>
    </w:p>
    <w:p w14:paraId="6B6F49B1" w14:textId="77777777" w:rsidR="001E6892" w:rsidRPr="00941F9C" w:rsidRDefault="001E6892" w:rsidP="001E6892">
      <w:pPr>
        <w:spacing w:line="276" w:lineRule="auto"/>
        <w:jc w:val="both"/>
        <w:rPr>
          <w:rFonts w:ascii="Arial" w:eastAsia="Arial" w:hAnsi="Arial" w:cs="Arial"/>
          <w:sz w:val="20"/>
          <w:szCs w:val="20"/>
        </w:rPr>
      </w:pPr>
    </w:p>
    <w:p w14:paraId="276B0A62" w14:textId="77777777" w:rsidR="001E6892" w:rsidRPr="00941F9C" w:rsidRDefault="001E6892" w:rsidP="001E6892">
      <w:pPr>
        <w:spacing w:line="276" w:lineRule="auto"/>
        <w:jc w:val="both"/>
        <w:rPr>
          <w:rFonts w:ascii="Arial" w:eastAsia="Arial" w:hAnsi="Arial" w:cs="Arial"/>
          <w:sz w:val="20"/>
          <w:szCs w:val="20"/>
        </w:rPr>
      </w:pPr>
      <w:r w:rsidRPr="00941F9C">
        <w:rPr>
          <w:rFonts w:ascii="Arial" w:eastAsia="Arial" w:hAnsi="Arial" w:cs="Arial"/>
          <w:sz w:val="20"/>
          <w:szCs w:val="20"/>
        </w:rPr>
        <w:t>Así mismo, la inclusión de esta condición no introduce riesgos adicionales para la ejecución del contrato, en la medida en que no altera la estructura técnica del proyecto, no modifica las especificaciones de obra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507A0779" w14:textId="77777777" w:rsidR="001E6892" w:rsidRPr="00941F9C" w:rsidRDefault="001E6892" w:rsidP="001E6892">
      <w:pPr>
        <w:spacing w:line="276" w:lineRule="auto"/>
        <w:jc w:val="both"/>
        <w:rPr>
          <w:rFonts w:ascii="Arial" w:eastAsia="Arial" w:hAnsi="Arial" w:cs="Arial"/>
          <w:sz w:val="20"/>
          <w:szCs w:val="20"/>
        </w:rPr>
      </w:pPr>
    </w:p>
    <w:p w14:paraId="69461CE1" w14:textId="77777777" w:rsidR="00F9541C" w:rsidRPr="00941F9C" w:rsidRDefault="00F9541C" w:rsidP="00F9541C">
      <w:pPr>
        <w:spacing w:line="276" w:lineRule="auto"/>
        <w:jc w:val="both"/>
        <w:rPr>
          <w:rFonts w:ascii="Arial" w:eastAsia="Arial" w:hAnsi="Arial" w:cs="Arial"/>
          <w:sz w:val="20"/>
          <w:szCs w:val="20"/>
        </w:rPr>
      </w:pPr>
      <w:r w:rsidRPr="00941F9C">
        <w:rPr>
          <w:rFonts w:ascii="Arial" w:eastAsia="Arial" w:hAnsi="Arial" w:cs="Arial"/>
          <w:sz w:val="20"/>
          <w:szCs w:val="20"/>
        </w:rPr>
        <w:t>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w:t>
      </w:r>
      <w:r>
        <w:rPr>
          <w:rFonts w:ascii="Arial" w:eastAsia="Arial" w:hAnsi="Arial" w:cs="Arial"/>
          <w:sz w:val="20"/>
          <w:szCs w:val="20"/>
        </w:rPr>
        <w:t xml:space="preserve"> O en su defecto</w:t>
      </w:r>
      <w:r w:rsidRPr="00941F9C">
        <w:rPr>
          <w:rFonts w:ascii="Arial" w:eastAsia="Arial" w:hAnsi="Arial" w:cs="Arial"/>
          <w:sz w:val="20"/>
          <w:szCs w:val="20"/>
        </w:rPr>
        <w:t xml:space="preserve">,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 </w:t>
      </w:r>
    </w:p>
    <w:p w14:paraId="121B8A15" w14:textId="77777777" w:rsidR="001E6892" w:rsidRPr="00941F9C" w:rsidRDefault="001E6892" w:rsidP="001E6892">
      <w:pPr>
        <w:spacing w:line="276" w:lineRule="auto"/>
        <w:jc w:val="both"/>
        <w:rPr>
          <w:rFonts w:ascii="Arial" w:eastAsia="Arial" w:hAnsi="Arial" w:cs="Arial"/>
          <w:sz w:val="20"/>
          <w:szCs w:val="20"/>
        </w:rPr>
      </w:pPr>
    </w:p>
    <w:p w14:paraId="458CFB8E" w14:textId="77777777" w:rsidR="001E6892" w:rsidRPr="00941F9C" w:rsidRDefault="001E6892" w:rsidP="001E6892">
      <w:pPr>
        <w:spacing w:line="276" w:lineRule="auto"/>
        <w:jc w:val="both"/>
        <w:rPr>
          <w:rFonts w:ascii="Arial" w:eastAsia="Arial" w:hAnsi="Arial" w:cs="Arial"/>
          <w:sz w:val="20"/>
          <w:szCs w:val="20"/>
        </w:rPr>
      </w:pPr>
      <w:r w:rsidRPr="00941F9C">
        <w:rPr>
          <w:rFonts w:ascii="Arial" w:eastAsia="Arial" w:hAnsi="Arial" w:cs="Arial"/>
          <w:sz w:val="20"/>
          <w:szCs w:val="20"/>
        </w:rPr>
        <w:t xml:space="preserve">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 </w:t>
      </w:r>
    </w:p>
    <w:p w14:paraId="4C9B4BB4" w14:textId="77777777" w:rsidR="001E6892" w:rsidRPr="00941F9C" w:rsidRDefault="001E6892" w:rsidP="001E6892">
      <w:pPr>
        <w:spacing w:line="276" w:lineRule="auto"/>
        <w:jc w:val="both"/>
        <w:rPr>
          <w:rFonts w:ascii="Arial" w:eastAsia="Arial" w:hAnsi="Arial" w:cs="Arial"/>
          <w:sz w:val="20"/>
          <w:szCs w:val="20"/>
        </w:rPr>
      </w:pPr>
    </w:p>
    <w:p w14:paraId="7CB41F6A" w14:textId="77777777" w:rsidR="001E6892" w:rsidRPr="009C4341" w:rsidRDefault="001E6892" w:rsidP="001E6892">
      <w:pPr>
        <w:spacing w:line="276" w:lineRule="auto"/>
        <w:jc w:val="both"/>
        <w:rPr>
          <w:rFonts w:ascii="Arial" w:eastAsia="Arial" w:hAnsi="Arial" w:cs="Arial"/>
          <w:sz w:val="20"/>
          <w:szCs w:val="20"/>
        </w:rPr>
      </w:pPr>
      <w:r w:rsidRPr="00941F9C">
        <w:rPr>
          <w:rFonts w:ascii="Arial" w:eastAsia="Arial" w:hAnsi="Arial" w:cs="Arial"/>
          <w:sz w:val="20"/>
          <w:szCs w:val="20"/>
        </w:rPr>
        <w:t xml:space="preserve">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w:t>
      </w:r>
      <w:r w:rsidRPr="009C4341">
        <w:rPr>
          <w:rFonts w:ascii="Arial" w:eastAsia="Arial" w:hAnsi="Arial" w:cs="Arial"/>
          <w:sz w:val="20"/>
          <w:szCs w:val="20"/>
        </w:rPr>
        <w:t>en el pliego de condiciones y la normatividad vigente.</w:t>
      </w:r>
    </w:p>
    <w:p w14:paraId="3E78B903" w14:textId="77777777" w:rsidR="00ED747B" w:rsidRPr="009C4341" w:rsidRDefault="00ED747B" w:rsidP="001E6892">
      <w:pPr>
        <w:spacing w:line="276" w:lineRule="auto"/>
        <w:jc w:val="both"/>
        <w:rPr>
          <w:rFonts w:ascii="Arial" w:eastAsia="Arial" w:hAnsi="Arial" w:cs="Arial"/>
          <w:sz w:val="20"/>
          <w:szCs w:val="20"/>
        </w:rPr>
      </w:pPr>
    </w:p>
    <w:p w14:paraId="794889DC" w14:textId="77777777" w:rsidR="00ED747B" w:rsidRPr="00ED747B" w:rsidRDefault="00ED747B" w:rsidP="00ED747B">
      <w:pPr>
        <w:pStyle w:val="Prrafodelista"/>
        <w:numPr>
          <w:ilvl w:val="1"/>
          <w:numId w:val="46"/>
        </w:numPr>
        <w:rPr>
          <w:rFonts w:ascii="Arial" w:eastAsia="Arial" w:hAnsi="Arial" w:cs="Arial"/>
          <w:b/>
          <w:sz w:val="20"/>
          <w:szCs w:val="20"/>
        </w:rPr>
      </w:pPr>
      <w:r w:rsidRPr="00ED747B">
        <w:rPr>
          <w:rFonts w:ascii="Arial" w:eastAsia="Arial" w:hAnsi="Arial" w:cs="Arial"/>
          <w:b/>
          <w:bCs/>
          <w:iCs/>
          <w:sz w:val="20"/>
          <w:szCs w:val="20"/>
        </w:rPr>
        <w:t>CRITERIOS DIFERENCIALES PARA EMPRENDIMIENTOS Y EMPRESAS DE MUJERES Y JÓVENES EGRESADOS DEL SISTEMA DE PROTECCIÓN DEL ICBF EN EL SISTEMA DE COMPRAS PÚBLICAS</w:t>
      </w:r>
    </w:p>
    <w:p w14:paraId="6EDDB002" w14:textId="77777777" w:rsidR="00ED747B" w:rsidRPr="009C4341" w:rsidRDefault="00ED747B" w:rsidP="00ED747B">
      <w:pPr>
        <w:spacing w:line="276" w:lineRule="auto"/>
        <w:jc w:val="both"/>
        <w:rPr>
          <w:rFonts w:ascii="Arial" w:eastAsia="Arial" w:hAnsi="Arial" w:cs="Arial"/>
          <w:sz w:val="20"/>
          <w:szCs w:val="20"/>
        </w:rPr>
      </w:pPr>
    </w:p>
    <w:p w14:paraId="6FC88E1E" w14:textId="77777777" w:rsidR="00B31A20" w:rsidRPr="009C4341" w:rsidRDefault="00B31A20" w:rsidP="00B31A20">
      <w:pPr>
        <w:spacing w:line="276" w:lineRule="auto"/>
        <w:jc w:val="both"/>
        <w:rPr>
          <w:rFonts w:ascii="Arial" w:eastAsia="Arial" w:hAnsi="Arial" w:cs="Arial"/>
          <w:sz w:val="20"/>
          <w:szCs w:val="20"/>
        </w:rPr>
      </w:pPr>
      <w:r w:rsidRPr="009C4341">
        <w:rPr>
          <w:rFonts w:ascii="Arial" w:eastAsia="Arial" w:hAnsi="Arial" w:cs="Arial"/>
          <w:sz w:val="20"/>
          <w:szCs w:val="20"/>
        </w:rP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7C010FDA" w14:textId="77777777" w:rsidR="00B31A20" w:rsidRPr="009C4341" w:rsidRDefault="00B31A20" w:rsidP="00B31A20">
      <w:pPr>
        <w:spacing w:line="276" w:lineRule="auto"/>
        <w:jc w:val="both"/>
        <w:rPr>
          <w:rFonts w:ascii="Arial" w:eastAsia="Arial" w:hAnsi="Arial" w:cs="Arial"/>
          <w:sz w:val="20"/>
          <w:szCs w:val="20"/>
        </w:rPr>
      </w:pPr>
    </w:p>
    <w:p w14:paraId="4FCA213F" w14:textId="77777777" w:rsidR="00B31A20" w:rsidRDefault="00B31A20" w:rsidP="00B31A20">
      <w:pPr>
        <w:spacing w:line="276" w:lineRule="auto"/>
        <w:jc w:val="both"/>
        <w:rPr>
          <w:rFonts w:ascii="Arial" w:eastAsia="Arial" w:hAnsi="Arial" w:cs="Arial"/>
          <w:sz w:val="20"/>
          <w:szCs w:val="20"/>
        </w:rPr>
      </w:pPr>
      <w:r w:rsidRPr="009C4341">
        <w:rPr>
          <w:rFonts w:ascii="Arial" w:eastAsia="Arial" w:hAnsi="Arial" w:cs="Arial"/>
          <w:sz w:val="20"/>
          <w:szCs w:val="20"/>
        </w:rPr>
        <w:t>Dentro de estos instrumentos, el artículo 13 de la referida ley ordenó al ICBF incluir, dentro de los módulos de su Sistema</w:t>
      </w:r>
      <w:r w:rsidRPr="0067168B">
        <w:rPr>
          <w:rFonts w:ascii="Arial" w:eastAsia="Arial" w:hAnsi="Arial" w:cs="Arial"/>
          <w:sz w:val="20"/>
          <w:szCs w:val="20"/>
        </w:rPr>
        <w:t xml:space="preserve"> de Información Misional —SIM—, el Registro Nacional de Jóvenes Egresados del Sistema de Protección</w:t>
      </w:r>
      <w:r>
        <w:rPr>
          <w:rFonts w:ascii="Arial" w:eastAsia="Arial" w:hAnsi="Arial" w:cs="Arial"/>
          <w:sz w:val="20"/>
          <w:szCs w:val="20"/>
        </w:rPr>
        <w:t xml:space="preserve">, según se sigue a continuación: </w:t>
      </w:r>
    </w:p>
    <w:p w14:paraId="186A3BE4" w14:textId="77777777" w:rsidR="00B31A20" w:rsidRPr="00ED747B" w:rsidRDefault="00B31A20" w:rsidP="00B31A20">
      <w:pPr>
        <w:spacing w:line="276" w:lineRule="auto"/>
        <w:jc w:val="both"/>
        <w:rPr>
          <w:rFonts w:ascii="Arial" w:eastAsia="Arial" w:hAnsi="Arial" w:cs="Arial"/>
          <w:sz w:val="20"/>
          <w:szCs w:val="20"/>
        </w:rPr>
      </w:pPr>
    </w:p>
    <w:p w14:paraId="3E8850AD" w14:textId="77777777" w:rsidR="00B31A20" w:rsidRPr="00ED747B" w:rsidRDefault="00B31A20" w:rsidP="00B31A20">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“Artículo</w:t>
      </w:r>
      <w:r w:rsidRPr="00ED747B">
        <w:rPr>
          <w:rFonts w:ascii="Arial" w:eastAsia="Arial" w:hAnsi="Arial" w:cs="Arial"/>
          <w:i/>
          <w:sz w:val="20"/>
          <w:szCs w:val="20"/>
        </w:rPr>
        <w:t> </w:t>
      </w:r>
      <w:r w:rsidRPr="00ED747B">
        <w:rPr>
          <w:rFonts w:ascii="Arial" w:eastAsia="Arial" w:hAnsi="Arial" w:cs="Arial"/>
          <w:b/>
          <w:bCs/>
          <w:i/>
          <w:sz w:val="20"/>
          <w:szCs w:val="20"/>
        </w:rPr>
        <w:t>13°. </w:t>
      </w:r>
      <w:r w:rsidRPr="00ED747B">
        <w:rPr>
          <w:rFonts w:ascii="Arial" w:eastAsia="Arial" w:hAnsi="Arial" w:cs="Arial"/>
          <w:b/>
          <w:bCs/>
          <w:i/>
          <w:iCs/>
          <w:sz w:val="20"/>
          <w:szCs w:val="20"/>
        </w:rPr>
        <w:t>Registro Nacional de jóvenes egresados del sistema de protección del ICBF</w:t>
      </w:r>
      <w:r w:rsidRPr="00ED747B">
        <w:rPr>
          <w:rFonts w:ascii="Arial" w:eastAsia="Arial" w:hAnsi="Arial" w:cs="Arial"/>
          <w:i/>
          <w:sz w:val="20"/>
          <w:szCs w:val="20"/>
        </w:rPr>
        <w:t xml:space="preserve">.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w:t>
      </w:r>
      <w:r w:rsidRPr="00ED747B">
        <w:rPr>
          <w:rFonts w:ascii="Arial" w:eastAsia="Arial" w:hAnsi="Arial" w:cs="Arial"/>
          <w:i/>
          <w:sz w:val="20"/>
          <w:szCs w:val="20"/>
        </w:rPr>
        <w:lastRenderedPageBreak/>
        <w:t>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0E8BD531" w14:textId="77777777" w:rsidR="00B31A20" w:rsidRPr="00ED747B" w:rsidRDefault="00B31A20" w:rsidP="00B31A20">
      <w:pPr>
        <w:spacing w:line="276" w:lineRule="auto"/>
        <w:ind w:left="284" w:right="567"/>
        <w:jc w:val="both"/>
        <w:rPr>
          <w:rFonts w:ascii="Arial" w:eastAsia="Arial" w:hAnsi="Arial" w:cs="Arial"/>
          <w:i/>
          <w:sz w:val="20"/>
          <w:szCs w:val="20"/>
        </w:rPr>
      </w:pPr>
      <w:r w:rsidRPr="00ED747B">
        <w:rPr>
          <w:rFonts w:ascii="Arial" w:eastAsia="Arial" w:hAnsi="Arial" w:cs="Arial"/>
          <w:i/>
          <w:sz w:val="20"/>
          <w:szCs w:val="20"/>
        </w:rPr>
        <w:t> </w:t>
      </w:r>
    </w:p>
    <w:p w14:paraId="257E7233" w14:textId="77777777" w:rsidR="00B31A20" w:rsidRPr="00ED747B" w:rsidRDefault="00B31A20" w:rsidP="00B31A20">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Parágrafo.</w:t>
      </w:r>
      <w:r w:rsidRPr="00ED747B">
        <w:rPr>
          <w:rFonts w:ascii="Arial" w:eastAsia="Arial" w:hAnsi="Arial" w:cs="Arial"/>
          <w:i/>
          <w:sz w:val="20"/>
          <w:szCs w:val="20"/>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7EEFC73F" w14:textId="77777777" w:rsidR="00B31A20" w:rsidRPr="00ED747B" w:rsidRDefault="00B31A20" w:rsidP="00B31A20">
      <w:pPr>
        <w:spacing w:line="276" w:lineRule="auto"/>
        <w:jc w:val="both"/>
        <w:rPr>
          <w:rFonts w:ascii="Arial" w:eastAsia="Arial" w:hAnsi="Arial" w:cs="Arial"/>
          <w:sz w:val="20"/>
          <w:szCs w:val="20"/>
        </w:rPr>
      </w:pPr>
    </w:p>
    <w:p w14:paraId="4FBBA8FB" w14:textId="77777777" w:rsidR="00B31A20" w:rsidRPr="00ED747B" w:rsidRDefault="00B31A20" w:rsidP="00B31A20">
      <w:pPr>
        <w:spacing w:line="276" w:lineRule="auto"/>
        <w:jc w:val="both"/>
        <w:rPr>
          <w:rFonts w:ascii="Arial" w:eastAsia="Arial" w:hAnsi="Arial" w:cs="Arial"/>
          <w:sz w:val="20"/>
          <w:szCs w:val="20"/>
        </w:rPr>
      </w:pPr>
      <w:r w:rsidRPr="00B570A6">
        <w:rPr>
          <w:rFonts w:ascii="Arial" w:eastAsia="Arial" w:hAnsi="Arial" w:cs="Arial"/>
          <w:sz w:val="20"/>
          <w:szCs w:val="20"/>
        </w:rPr>
        <w:t xml:space="preserve">En armonía con esta finalidad, el Título IV de la Ley 2479 de 2025 incorporó medidas </w:t>
      </w:r>
      <w:r>
        <w:rPr>
          <w:rFonts w:ascii="Arial" w:eastAsia="Arial" w:hAnsi="Arial" w:cs="Arial"/>
          <w:sz w:val="20"/>
          <w:szCs w:val="20"/>
        </w:rPr>
        <w:t xml:space="preserve">dirigidas al fortalecimiento y consolidación de proyectos de vida a través de la priorización en oferta estatal, </w:t>
      </w:r>
      <w:r w:rsidRPr="00ED747B">
        <w:rPr>
          <w:rFonts w:ascii="Arial" w:eastAsia="Arial" w:hAnsi="Arial" w:cs="Arial"/>
          <w:sz w:val="20"/>
          <w:szCs w:val="20"/>
        </w:rPr>
        <w:t>estableci</w:t>
      </w:r>
      <w:r>
        <w:rPr>
          <w:rFonts w:ascii="Arial" w:eastAsia="Arial" w:hAnsi="Arial" w:cs="Arial"/>
          <w:sz w:val="20"/>
          <w:szCs w:val="20"/>
        </w:rPr>
        <w:t>endo en primer lugar en su</w:t>
      </w:r>
      <w:r w:rsidRPr="00ED747B">
        <w:rPr>
          <w:rFonts w:ascii="Arial" w:eastAsia="Arial" w:hAnsi="Arial" w:cs="Arial"/>
          <w:sz w:val="20"/>
          <w:szCs w:val="20"/>
        </w:rPr>
        <w:t xml:space="preserve"> artículo 21 </w:t>
      </w:r>
      <w:r>
        <w:rPr>
          <w:rFonts w:ascii="Arial" w:eastAsia="Arial" w:hAnsi="Arial" w:cs="Arial"/>
          <w:sz w:val="20"/>
          <w:szCs w:val="20"/>
        </w:rPr>
        <w:t>lo siguiente:</w:t>
      </w:r>
    </w:p>
    <w:p w14:paraId="6D4E9101" w14:textId="77777777" w:rsidR="00B31A20" w:rsidRPr="00ED747B" w:rsidRDefault="00B31A20" w:rsidP="00B31A20">
      <w:pPr>
        <w:spacing w:line="276" w:lineRule="auto"/>
        <w:jc w:val="both"/>
        <w:rPr>
          <w:rFonts w:ascii="Arial" w:eastAsia="Arial" w:hAnsi="Arial" w:cs="Arial"/>
          <w:sz w:val="20"/>
          <w:szCs w:val="20"/>
        </w:rPr>
      </w:pPr>
    </w:p>
    <w:p w14:paraId="7A1DBBCF" w14:textId="77777777" w:rsidR="00B31A20" w:rsidRPr="004F18EB" w:rsidRDefault="00B31A20" w:rsidP="00B31A20">
      <w:pPr>
        <w:ind w:left="426" w:right="567"/>
        <w:rPr>
          <w:rFonts w:ascii="Arial" w:eastAsia="Arial" w:hAnsi="Arial" w:cs="Arial"/>
          <w:i/>
          <w:iCs/>
          <w:sz w:val="20"/>
          <w:szCs w:val="20"/>
        </w:rPr>
      </w:pPr>
      <w:r w:rsidRPr="003A3B38">
        <w:rPr>
          <w:rFonts w:ascii="Arial" w:eastAsia="Arial" w:hAnsi="Arial" w:cs="Arial"/>
          <w:b/>
          <w:bCs/>
          <w:i/>
          <w:iCs/>
          <w:sz w:val="20"/>
          <w:szCs w:val="20"/>
        </w:rPr>
        <w:t xml:space="preserve">Artículo 21. </w:t>
      </w:r>
      <w:r w:rsidRPr="004F18EB">
        <w:rPr>
          <w:rFonts w:ascii="Arial" w:eastAsia="Arial" w:hAnsi="Arial" w:cs="Arial"/>
          <w:i/>
          <w:iCs/>
          <w:sz w:val="20"/>
          <w:szCs w:val="20"/>
        </w:rPr>
        <w:t xml:space="preserve">Modifíquese el artículo 32 de la ley 2069 de 2020 el cual quedará así: </w:t>
      </w:r>
    </w:p>
    <w:p w14:paraId="61BAFC58"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5D6F9774" w14:textId="77777777" w:rsidR="00B31A20" w:rsidRPr="003A3B38"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w:t>
      </w:r>
      <w:r w:rsidRPr="003A3B38">
        <w:rPr>
          <w:rFonts w:ascii="Arial" w:eastAsia="Arial" w:hAnsi="Arial" w:cs="Arial"/>
          <w:b/>
          <w:bCs/>
          <w:i/>
          <w:iCs/>
          <w:sz w:val="20"/>
          <w:szCs w:val="20"/>
        </w:rPr>
        <w:t>ARTÍCULO 32. CRITERIOS DIFERENCIALES PARA EMPRENDIMIENTOS Y EMPRESAS DE MUJERES Y JÓVENES EGRESADOS DEL SISTEMA DE PROTECCIÓN DEL ICBF EN EL SISTEMA DE COMPRAS PÚBLICAS.</w:t>
      </w:r>
      <w:r w:rsidRPr="003A3B38">
        <w:rPr>
          <w:rFonts w:ascii="Arial" w:eastAsia="Arial" w:hAnsi="Arial" w:cs="Arial"/>
          <w:i/>
          <w:iCs/>
          <w:sz w:val="20"/>
          <w:szCs w:val="20"/>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1D123507"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5E8918FF" w14:textId="77777777" w:rsidR="00B31A20" w:rsidRPr="003A3B38"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1.</w:t>
      </w:r>
      <w:r w:rsidRPr="003A3B38">
        <w:rPr>
          <w:rFonts w:ascii="Arial" w:eastAsia="Arial" w:hAnsi="Arial" w:cs="Arial"/>
          <w:i/>
          <w:iCs/>
          <w:sz w:val="20"/>
          <w:szCs w:val="20"/>
        </w:rPr>
        <w:t xml:space="preserve"> La definición de emprendimientos y empresas de mujeres se reglamentará por el gobierno nacional. </w:t>
      </w:r>
    </w:p>
    <w:p w14:paraId="4C90C51B"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68E667CF" w14:textId="77777777" w:rsidR="00B31A20" w:rsidRPr="003A3B38"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De igual manera, la definición de emprendimientos y empresas de jóvenes Egresados del Sistema de Protección del ICBF se reglamentará por el gobierno nacional.</w:t>
      </w:r>
    </w:p>
    <w:p w14:paraId="6A296995"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51C45CDC" w14:textId="77777777" w:rsidR="00B31A20" w:rsidRPr="003A3B38"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2.</w:t>
      </w:r>
      <w:r w:rsidRPr="003A3B38">
        <w:rPr>
          <w:rFonts w:ascii="Arial" w:eastAsia="Arial" w:hAnsi="Arial" w:cs="Arial"/>
          <w:i/>
          <w:iCs/>
          <w:sz w:val="20"/>
          <w:szCs w:val="20"/>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752B34B1"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1591632A" w14:textId="77777777" w:rsidR="00B31A20" w:rsidRPr="003A3B38"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En el caso de proponentes plurales, al menos uno de los integrantes podrá acreditar una de las dos condiciones anteriores.</w:t>
      </w:r>
    </w:p>
    <w:p w14:paraId="0595F54A" w14:textId="77777777" w:rsidR="00B31A20" w:rsidRPr="003A3B38" w:rsidRDefault="00B31A20" w:rsidP="00B31A20">
      <w:pPr>
        <w:spacing w:line="276" w:lineRule="auto"/>
        <w:ind w:left="426" w:right="567"/>
        <w:jc w:val="both"/>
        <w:rPr>
          <w:rFonts w:ascii="Arial" w:eastAsia="Arial" w:hAnsi="Arial" w:cs="Arial"/>
          <w:i/>
          <w:iCs/>
          <w:sz w:val="20"/>
          <w:szCs w:val="20"/>
        </w:rPr>
      </w:pPr>
    </w:p>
    <w:p w14:paraId="64EFBFBE" w14:textId="77777777" w:rsidR="00B31A20" w:rsidRDefault="00B31A20" w:rsidP="00B31A20">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3.</w:t>
      </w:r>
      <w:r w:rsidRPr="003A3B38">
        <w:rPr>
          <w:rFonts w:ascii="Arial" w:eastAsia="Arial" w:hAnsi="Arial" w:cs="Arial"/>
          <w:i/>
          <w:iCs/>
          <w:sz w:val="20"/>
          <w:szCs w:val="20"/>
        </w:rPr>
        <w:t> El puntaje adicional, que se otorgará de conformidad con el parágrafo segundo, será hasta el 0.25% del puntaje máximo a asignar.</w:t>
      </w:r>
    </w:p>
    <w:p w14:paraId="5C9BCE23" w14:textId="77777777" w:rsidR="00B31A20" w:rsidRDefault="00B31A20" w:rsidP="00B31A20">
      <w:pPr>
        <w:spacing w:line="276" w:lineRule="auto"/>
        <w:ind w:right="567"/>
        <w:jc w:val="both"/>
        <w:rPr>
          <w:rFonts w:ascii="Arial" w:eastAsia="Arial" w:hAnsi="Arial" w:cs="Arial"/>
          <w:b/>
          <w:bCs/>
          <w:i/>
          <w:iCs/>
          <w:sz w:val="20"/>
          <w:szCs w:val="20"/>
        </w:rPr>
      </w:pPr>
    </w:p>
    <w:p w14:paraId="6040070E" w14:textId="77777777" w:rsidR="00B31A20" w:rsidRDefault="00B31A20" w:rsidP="00B31A20">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De la disposición transcrita se extrae que </w:t>
      </w:r>
      <w:r w:rsidRPr="009848D9">
        <w:rPr>
          <w:rFonts w:ascii="Arial" w:eastAsia="Arial" w:hAnsi="Arial" w:cs="Arial"/>
          <w:sz w:val="20"/>
          <w:szCs w:val="20"/>
          <w:lang w:val="es-CO"/>
        </w:rPr>
        <w:t>el parágrafo primero del artículo 32 de la Ley 2069 de 2020, en su versión modificada, dispuso expresamente que la definición de los emprendimientos y empresas de jóvenes egresados del Sistema de Protección del ICBF deberá ser reglamentada por el Gobierno nacional</w:t>
      </w:r>
      <w:r>
        <w:rPr>
          <w:rFonts w:ascii="Arial" w:eastAsia="Arial" w:hAnsi="Arial" w:cs="Arial"/>
          <w:sz w:val="20"/>
          <w:szCs w:val="20"/>
          <w:lang w:val="es-CO"/>
        </w:rPr>
        <w:t xml:space="preserve">, de ahí que, </w:t>
      </w:r>
      <w:r w:rsidRPr="009848D9">
        <w:rPr>
          <w:rFonts w:ascii="Arial" w:eastAsia="Arial" w:hAnsi="Arial" w:cs="Arial"/>
          <w:sz w:val="20"/>
          <w:szCs w:val="20"/>
          <w:lang w:val="es-CO"/>
        </w:rPr>
        <w:t xml:space="preserve">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135B84F9" w14:textId="77777777" w:rsidR="00B31A20" w:rsidRPr="009848D9" w:rsidRDefault="00B31A20" w:rsidP="00B31A20">
      <w:pPr>
        <w:spacing w:line="276" w:lineRule="auto"/>
        <w:jc w:val="both"/>
        <w:rPr>
          <w:rFonts w:ascii="Arial" w:eastAsia="Arial" w:hAnsi="Arial" w:cs="Arial"/>
          <w:sz w:val="20"/>
          <w:szCs w:val="20"/>
          <w:lang w:val="es-CO"/>
        </w:rPr>
      </w:pPr>
    </w:p>
    <w:p w14:paraId="3908F29D" w14:textId="77777777" w:rsidR="00B31A20" w:rsidRPr="009848D9" w:rsidRDefault="00B31A20" w:rsidP="00B31A20">
      <w:pPr>
        <w:spacing w:line="276" w:lineRule="auto"/>
        <w:jc w:val="both"/>
        <w:rPr>
          <w:rFonts w:ascii="Arial" w:eastAsia="Arial" w:hAnsi="Arial" w:cs="Arial"/>
          <w:sz w:val="20"/>
          <w:szCs w:val="20"/>
          <w:lang w:val="es-CO"/>
        </w:rPr>
      </w:pPr>
      <w:r>
        <w:rPr>
          <w:rFonts w:ascii="Arial" w:eastAsia="Arial" w:hAnsi="Arial" w:cs="Arial"/>
          <w:sz w:val="20"/>
          <w:szCs w:val="20"/>
          <w:lang w:val="es-CO"/>
        </w:rPr>
        <w:t>En ese sentido y a</w:t>
      </w:r>
      <w:r w:rsidRPr="0055244D">
        <w:rPr>
          <w:rFonts w:ascii="Arial" w:eastAsia="Arial" w:hAnsi="Arial" w:cs="Arial"/>
          <w:sz w:val="20"/>
          <w:szCs w:val="20"/>
          <w:lang w:val="es-CO"/>
        </w:rPr>
        <w:t xml:space="preserve"> partir de </w:t>
      </w:r>
      <w:r w:rsidRPr="009848D9">
        <w:rPr>
          <w:rFonts w:ascii="Arial" w:eastAsia="Arial" w:hAnsi="Arial" w:cs="Arial"/>
          <w:sz w:val="20"/>
          <w:szCs w:val="20"/>
          <w:lang w:val="es-CO"/>
        </w:rPr>
        <w:t xml:space="preserve">la revisión de las fuentes oficiales disponibles al momento de elaborar el presente estudio, no se identificó la expedición del reglamento específico que defina los emprendimientos y empresas de jóvenes egresados del Sistema de Protección del ICBF. En </w:t>
      </w:r>
      <w:r w:rsidRPr="009848D9">
        <w:rPr>
          <w:rFonts w:ascii="Arial" w:eastAsia="Arial" w:hAnsi="Arial" w:cs="Arial"/>
          <w:sz w:val="20"/>
          <w:szCs w:val="20"/>
          <w:lang w:val="es-CO"/>
        </w:rPr>
        <w:lastRenderedPageBreak/>
        <w:t>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Pr>
          <w:rFonts w:ascii="Arial" w:eastAsia="Arial" w:hAnsi="Arial" w:cs="Arial"/>
          <w:sz w:val="20"/>
          <w:szCs w:val="20"/>
          <w:lang w:val="es-CO"/>
        </w:rPr>
        <w:t xml:space="preserve"> en tratandose de los Documentos Tipo adoptados por la Agencia Nacional de Contratación Pública. </w:t>
      </w:r>
    </w:p>
    <w:p w14:paraId="275046AE" w14:textId="77777777" w:rsidR="00B31A20" w:rsidRDefault="00B31A20" w:rsidP="00B31A20">
      <w:pPr>
        <w:spacing w:line="276" w:lineRule="auto"/>
        <w:ind w:right="567"/>
        <w:jc w:val="both"/>
        <w:rPr>
          <w:rFonts w:ascii="Arial" w:eastAsia="Arial" w:hAnsi="Arial" w:cs="Arial"/>
          <w:i/>
          <w:iCs/>
          <w:sz w:val="20"/>
          <w:szCs w:val="20"/>
        </w:rPr>
      </w:pPr>
    </w:p>
    <w:p w14:paraId="4DB44C4A" w14:textId="77777777" w:rsidR="00B31A20" w:rsidRPr="00A94BF4" w:rsidRDefault="00B31A20" w:rsidP="00B31A20">
      <w:pPr>
        <w:spacing w:line="276" w:lineRule="auto"/>
        <w:jc w:val="both"/>
        <w:rPr>
          <w:rFonts w:ascii="Arial" w:eastAsia="Arial" w:hAnsi="Arial" w:cs="Arial"/>
          <w:sz w:val="20"/>
          <w:szCs w:val="20"/>
        </w:rPr>
      </w:pPr>
      <w:r w:rsidRPr="00A94BF4">
        <w:rPr>
          <w:rFonts w:ascii="Arial" w:eastAsia="Arial" w:hAnsi="Arial" w:cs="Arial"/>
          <w:sz w:val="20"/>
          <w:szCs w:val="20"/>
        </w:rPr>
        <w:t>En segundo lugar, el artículo 22 de la Ley 2479 de 2025 adicionó un nuevo factor al orden sucesivo y excluyente de desempate previsto en el artículo 35 de la Ley 2069 de 2020.</w:t>
      </w:r>
    </w:p>
    <w:p w14:paraId="18DF8CE0" w14:textId="77777777" w:rsidR="00B31A20" w:rsidRDefault="00B31A20" w:rsidP="00B31A20">
      <w:pPr>
        <w:spacing w:line="276" w:lineRule="auto"/>
        <w:jc w:val="both"/>
        <w:rPr>
          <w:rFonts w:ascii="Arial" w:eastAsia="Arial" w:hAnsi="Arial" w:cs="Arial"/>
          <w:sz w:val="20"/>
          <w:szCs w:val="20"/>
        </w:rPr>
      </w:pPr>
    </w:p>
    <w:p w14:paraId="532C269F" w14:textId="77777777" w:rsidR="00B31A20" w:rsidRDefault="00B31A20" w:rsidP="00B31A20">
      <w:pPr>
        <w:spacing w:line="276" w:lineRule="auto"/>
        <w:ind w:left="284"/>
        <w:jc w:val="both"/>
        <w:rPr>
          <w:rFonts w:ascii="Arial" w:eastAsia="Arial" w:hAnsi="Arial" w:cs="Arial"/>
          <w:sz w:val="20"/>
          <w:szCs w:val="20"/>
        </w:rPr>
      </w:pPr>
      <w:r>
        <w:rPr>
          <w:rFonts w:ascii="Arial" w:eastAsia="Arial" w:hAnsi="Arial" w:cs="Arial"/>
          <w:sz w:val="20"/>
          <w:szCs w:val="20"/>
        </w:rPr>
        <w:t xml:space="preserve">[…] </w:t>
      </w:r>
    </w:p>
    <w:p w14:paraId="5FD272E8" w14:textId="77777777" w:rsidR="00B31A20" w:rsidRPr="00ED747B" w:rsidRDefault="00B31A20" w:rsidP="00B31A20">
      <w:pPr>
        <w:spacing w:line="276" w:lineRule="auto"/>
        <w:ind w:left="284"/>
        <w:jc w:val="both"/>
        <w:rPr>
          <w:rFonts w:ascii="Arial" w:eastAsia="Arial" w:hAnsi="Arial" w:cs="Arial"/>
          <w:sz w:val="20"/>
          <w:szCs w:val="20"/>
        </w:rPr>
      </w:pPr>
    </w:p>
    <w:p w14:paraId="278F239F" w14:textId="77777777" w:rsidR="00B31A20" w:rsidRPr="00937AB1" w:rsidRDefault="00B31A20" w:rsidP="00B31A20">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12. </w:t>
      </w:r>
      <w:r w:rsidRPr="00937AB1">
        <w:rPr>
          <w:rFonts w:ascii="Arial" w:eastAsia="Arial" w:hAnsi="Arial" w:cs="Arial"/>
          <w:i/>
          <w:iCs/>
          <w:sz w:val="20"/>
          <w:szCs w:val="20"/>
        </w:rPr>
        <w:t xml:space="preserve">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39564F79" w14:textId="77777777" w:rsidR="00B31A20" w:rsidRPr="00937AB1" w:rsidRDefault="00B31A20" w:rsidP="00B31A20">
      <w:pPr>
        <w:spacing w:line="276" w:lineRule="auto"/>
        <w:ind w:left="284" w:right="283"/>
        <w:jc w:val="both"/>
        <w:rPr>
          <w:rFonts w:ascii="Arial" w:eastAsia="Arial" w:hAnsi="Arial" w:cs="Arial"/>
          <w:i/>
          <w:iCs/>
          <w:sz w:val="20"/>
          <w:szCs w:val="20"/>
        </w:rPr>
      </w:pPr>
      <w:r w:rsidRPr="00937AB1">
        <w:rPr>
          <w:rFonts w:ascii="Arial" w:eastAsia="Arial" w:hAnsi="Arial" w:cs="Arial"/>
          <w:i/>
          <w:iCs/>
          <w:sz w:val="20"/>
          <w:szCs w:val="20"/>
        </w:rPr>
        <w:t xml:space="preserve">  </w:t>
      </w:r>
    </w:p>
    <w:p w14:paraId="3F339E16" w14:textId="77777777" w:rsidR="00B31A20" w:rsidRDefault="00B31A20" w:rsidP="00B31A20">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13. </w:t>
      </w:r>
      <w:r w:rsidRPr="00937AB1">
        <w:rPr>
          <w:rFonts w:ascii="Arial" w:eastAsia="Arial" w:hAnsi="Arial" w:cs="Arial"/>
          <w:i/>
          <w:iCs/>
          <w:sz w:val="20"/>
          <w:szCs w:val="20"/>
        </w:rPr>
        <w:t>Utilizar un método aleatorio para seleccionar el oferente, método que deberá haber sido previsto previamente en los Documentos del Proceso.</w:t>
      </w:r>
    </w:p>
    <w:p w14:paraId="3A44969F" w14:textId="77777777" w:rsidR="00B31A20" w:rsidRPr="00ED747B" w:rsidRDefault="00B31A20" w:rsidP="00B31A20">
      <w:pPr>
        <w:spacing w:line="276" w:lineRule="auto"/>
        <w:jc w:val="both"/>
        <w:rPr>
          <w:rFonts w:ascii="Arial" w:eastAsia="Arial" w:hAnsi="Arial" w:cs="Arial"/>
          <w:i/>
          <w:iCs/>
          <w:sz w:val="20"/>
          <w:szCs w:val="20"/>
        </w:rPr>
      </w:pPr>
    </w:p>
    <w:p w14:paraId="7453296D" w14:textId="77777777" w:rsidR="00B31A20" w:rsidRDefault="00B31A20" w:rsidP="00B31A20">
      <w:pPr>
        <w:spacing w:line="276" w:lineRule="auto"/>
        <w:jc w:val="both"/>
        <w:rPr>
          <w:rFonts w:ascii="Arial" w:eastAsia="Arial" w:hAnsi="Arial" w:cs="Arial"/>
          <w:sz w:val="20"/>
          <w:szCs w:val="20"/>
        </w:rPr>
      </w:pPr>
      <w:r w:rsidRPr="00E35B15">
        <w:rPr>
          <w:rFonts w:ascii="Arial" w:eastAsia="Arial" w:hAnsi="Arial" w:cs="Arial"/>
          <w:sz w:val="20"/>
          <w:szCs w:val="20"/>
        </w:rPr>
        <w:t>A diferencia de los requisitos diferenciales y del puntaje adicional</w:t>
      </w:r>
      <w:r>
        <w:rPr>
          <w:rFonts w:ascii="Arial" w:eastAsia="Arial" w:hAnsi="Arial" w:cs="Arial"/>
          <w:sz w:val="20"/>
          <w:szCs w:val="20"/>
        </w:rPr>
        <w:t xml:space="preserve"> referidos en párrafos anteriores los cuales requieren reglamentación</w:t>
      </w:r>
      <w:r w:rsidRPr="00E35B15">
        <w:rPr>
          <w:rFonts w:ascii="Arial" w:eastAsia="Arial" w:hAnsi="Arial" w:cs="Arial"/>
          <w:sz w:val="20"/>
          <w:szCs w:val="20"/>
        </w:rPr>
        <w:t>, esta causal de desempate no fue condicionada por el legislador a la expedición de una reglamentación previa</w:t>
      </w:r>
      <w:r>
        <w:rPr>
          <w:rFonts w:ascii="Arial" w:eastAsia="Arial" w:hAnsi="Arial" w:cs="Arial"/>
          <w:sz w:val="20"/>
          <w:szCs w:val="20"/>
        </w:rPr>
        <w:t>, de ahí que, en Boletin 06-CCE la Agencia Nacional de Contratación Pública</w:t>
      </w:r>
      <w:r w:rsidRPr="00E35B15">
        <w:rPr>
          <w:rFonts w:ascii="Arial" w:eastAsia="Arial" w:hAnsi="Arial" w:cs="Arial"/>
          <w:sz w:val="20"/>
          <w:szCs w:val="20"/>
        </w:rPr>
        <w:t xml:space="preserve"> </w:t>
      </w:r>
      <w:r>
        <w:rPr>
          <w:rFonts w:ascii="Arial" w:eastAsia="Arial" w:hAnsi="Arial" w:cs="Arial"/>
          <w:sz w:val="20"/>
          <w:szCs w:val="20"/>
        </w:rPr>
        <w:t>haya</w:t>
      </w:r>
      <w:r w:rsidRPr="00E35B15">
        <w:rPr>
          <w:rFonts w:ascii="Arial" w:eastAsia="Arial" w:hAnsi="Arial" w:cs="Arial"/>
          <w:sz w:val="20"/>
          <w:szCs w:val="20"/>
        </w:rPr>
        <w:t xml:space="preserve">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3569285E" w14:textId="77777777" w:rsidR="00B31A20" w:rsidRDefault="00B31A20" w:rsidP="00B31A20">
      <w:pPr>
        <w:spacing w:line="276" w:lineRule="auto"/>
        <w:jc w:val="both"/>
        <w:rPr>
          <w:rFonts w:ascii="Arial" w:eastAsia="Arial" w:hAnsi="Arial" w:cs="Arial"/>
          <w:sz w:val="20"/>
          <w:szCs w:val="20"/>
        </w:rPr>
      </w:pPr>
    </w:p>
    <w:p w14:paraId="1E3E7C09" w14:textId="77777777" w:rsidR="00B31A20" w:rsidRDefault="00B31A20" w:rsidP="00B31A20">
      <w:pPr>
        <w:spacing w:line="276" w:lineRule="auto"/>
        <w:jc w:val="both"/>
        <w:rPr>
          <w:rFonts w:ascii="Arial" w:eastAsia="Arial" w:hAnsi="Arial" w:cs="Arial"/>
          <w:sz w:val="20"/>
          <w:szCs w:val="20"/>
          <w:lang w:val="es-CO"/>
        </w:rPr>
      </w:pPr>
      <w:r w:rsidRPr="00AE13CE">
        <w:rPr>
          <w:rFonts w:ascii="Arial" w:eastAsia="Arial" w:hAnsi="Arial" w:cs="Arial"/>
          <w:sz w:val="20"/>
          <w:szCs w:val="20"/>
          <w:lang w:val="es-CO"/>
        </w:rPr>
        <w:t>De acuerdo con la orientación divulgada por Colombia Compra Eficiente</w:t>
      </w:r>
      <w:r>
        <w:rPr>
          <w:rFonts w:ascii="Arial" w:eastAsia="Arial" w:hAnsi="Arial" w:cs="Arial"/>
          <w:sz w:val="20"/>
          <w:szCs w:val="20"/>
          <w:lang w:val="es-CO"/>
        </w:rPr>
        <w:t xml:space="preserve"> en </w:t>
      </w:r>
      <w:r w:rsidRPr="004F4F47">
        <w:rPr>
          <w:rFonts w:ascii="Arial" w:eastAsia="Arial" w:hAnsi="Arial" w:cs="Arial"/>
          <w:sz w:val="20"/>
          <w:szCs w:val="20"/>
          <w:lang w:val="es-CO"/>
        </w:rPr>
        <w:t>Boletín - Versión VI</w:t>
      </w:r>
      <w:r>
        <w:rPr>
          <w:rFonts w:ascii="Arial" w:eastAsia="Arial" w:hAnsi="Arial" w:cs="Arial"/>
          <w:sz w:val="20"/>
          <w:szCs w:val="20"/>
          <w:lang w:val="es-CO"/>
        </w:rPr>
        <w:t xml:space="preserve"> en o</w:t>
      </w:r>
      <w:r w:rsidRPr="004F4F47">
        <w:rPr>
          <w:rFonts w:ascii="Arial" w:eastAsia="Arial" w:hAnsi="Arial" w:cs="Arial"/>
          <w:sz w:val="20"/>
          <w:szCs w:val="20"/>
          <w:lang w:val="es-CO"/>
        </w:rPr>
        <w:t>ctubre de 2025</w:t>
      </w:r>
      <w:r w:rsidRPr="00AE13CE">
        <w:rPr>
          <w:rFonts w:ascii="Arial" w:eastAsia="Arial" w:hAnsi="Arial" w:cs="Arial"/>
          <w:sz w:val="20"/>
          <w:szCs w:val="20"/>
          <w:lang w:val="es-CO"/>
        </w:rPr>
        <w:t xml:space="preserve">,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5E292F99" w14:textId="77777777" w:rsidR="00B31A20" w:rsidRPr="00AE13CE" w:rsidRDefault="00B31A20" w:rsidP="00B31A20">
      <w:pPr>
        <w:spacing w:line="276" w:lineRule="auto"/>
        <w:jc w:val="both"/>
        <w:rPr>
          <w:rFonts w:ascii="Arial" w:eastAsia="Arial" w:hAnsi="Arial" w:cs="Arial"/>
          <w:sz w:val="20"/>
          <w:szCs w:val="20"/>
          <w:lang w:val="es-CO"/>
        </w:rPr>
      </w:pPr>
    </w:p>
    <w:p w14:paraId="6D13E19D" w14:textId="77777777" w:rsidR="00B31A20" w:rsidRDefault="00B31A20" w:rsidP="00B31A20">
      <w:pPr>
        <w:spacing w:line="276" w:lineRule="auto"/>
        <w:jc w:val="both"/>
        <w:rPr>
          <w:rFonts w:ascii="Arial" w:eastAsia="Arial" w:hAnsi="Arial" w:cs="Arial"/>
          <w:sz w:val="20"/>
          <w:szCs w:val="20"/>
          <w:lang w:val="es-CO"/>
        </w:rPr>
      </w:pPr>
      <w:r>
        <w:rPr>
          <w:rFonts w:ascii="Arial" w:eastAsia="Arial" w:hAnsi="Arial" w:cs="Arial"/>
          <w:sz w:val="20"/>
          <w:szCs w:val="20"/>
          <w:lang w:val="es-CO"/>
        </w:rPr>
        <w:t>Por su parte, t</w:t>
      </w:r>
      <w:r w:rsidRPr="00AE13CE">
        <w:rPr>
          <w:rFonts w:ascii="Arial" w:eastAsia="Arial" w:hAnsi="Arial" w:cs="Arial"/>
          <w:sz w:val="20"/>
          <w:szCs w:val="20"/>
          <w:lang w:val="es-CO"/>
        </w:rPr>
        <w: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2EC3267E" w14:textId="77777777" w:rsidR="00B31A20" w:rsidRDefault="00B31A20" w:rsidP="00B31A20">
      <w:pPr>
        <w:spacing w:line="276" w:lineRule="auto"/>
        <w:jc w:val="both"/>
        <w:rPr>
          <w:rFonts w:ascii="Arial" w:eastAsia="Arial" w:hAnsi="Arial" w:cs="Arial"/>
          <w:sz w:val="20"/>
          <w:szCs w:val="20"/>
          <w:lang w:val="es-CO"/>
        </w:rPr>
      </w:pPr>
    </w:p>
    <w:p w14:paraId="0FA87D2D" w14:textId="77777777" w:rsidR="00B31A20" w:rsidRPr="00E76516" w:rsidRDefault="00B31A20" w:rsidP="00B31A20">
      <w:pPr>
        <w:spacing w:line="276" w:lineRule="auto"/>
        <w:jc w:val="both"/>
        <w:rPr>
          <w:rFonts w:ascii="Arial" w:eastAsia="Arial" w:hAnsi="Arial" w:cs="Arial"/>
          <w:sz w:val="20"/>
          <w:szCs w:val="20"/>
          <w:lang w:val="es-CO"/>
        </w:rPr>
      </w:pPr>
      <w:r>
        <w:rPr>
          <w:rFonts w:ascii="Arial" w:eastAsia="Arial" w:hAnsi="Arial" w:cs="Arial"/>
          <w:sz w:val="20"/>
          <w:szCs w:val="20"/>
          <w:lang w:val="es-CO"/>
        </w:rPr>
        <w:t>Sin perjuicio de lo anterior, resulta importante advertir</w:t>
      </w:r>
      <w:r w:rsidRPr="00BB634B">
        <w:rPr>
          <w:rFonts w:ascii="Arial" w:eastAsia="Arial" w:hAnsi="Arial" w:cs="Arial"/>
          <w:sz w:val="20"/>
          <w:szCs w:val="20"/>
          <w:lang w:val="es-CO"/>
        </w:rPr>
        <w:t xml:space="preserve"> que los Documentos Tipo aplicables al presente proceso de </w:t>
      </w:r>
      <w:r w:rsidRPr="00E76516">
        <w:rPr>
          <w:rFonts w:ascii="Arial" w:eastAsia="Arial" w:hAnsi="Arial" w:cs="Arial"/>
          <w:sz w:val="20"/>
          <w:szCs w:val="20"/>
          <w:lang w:val="es-CO"/>
        </w:rPr>
        <w:t>selección corresponden a la versión 4 para los procesos de licitación de obra pública de infraestructura de transporte, adoptada mediante la Resolución No. 465 de 2024.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4DD6F32D" w14:textId="77777777" w:rsidR="00B31A20" w:rsidRPr="00E76516" w:rsidRDefault="00B31A20" w:rsidP="00B31A20">
      <w:pPr>
        <w:spacing w:line="276" w:lineRule="auto"/>
        <w:jc w:val="both"/>
        <w:rPr>
          <w:rFonts w:ascii="Arial" w:eastAsia="Arial" w:hAnsi="Arial" w:cs="Arial"/>
          <w:sz w:val="20"/>
          <w:szCs w:val="20"/>
          <w:lang w:val="es-CO"/>
        </w:rPr>
      </w:pPr>
    </w:p>
    <w:p w14:paraId="4A3BD84B" w14:textId="77777777" w:rsidR="00B31A20" w:rsidRPr="00E76516" w:rsidRDefault="00B31A20" w:rsidP="00B31A20">
      <w:pPr>
        <w:spacing w:line="276" w:lineRule="auto"/>
        <w:jc w:val="both"/>
        <w:rPr>
          <w:rFonts w:ascii="Arial" w:eastAsia="Arial" w:hAnsi="Arial" w:cs="Arial"/>
          <w:sz w:val="20"/>
          <w:szCs w:val="20"/>
          <w:lang w:val="es-CO"/>
        </w:rPr>
      </w:pPr>
      <w:r>
        <w:rPr>
          <w:rFonts w:ascii="Arial" w:eastAsia="Arial" w:hAnsi="Arial" w:cs="Arial"/>
          <w:sz w:val="20"/>
          <w:szCs w:val="20"/>
          <w:lang w:val="es-CO"/>
        </w:rPr>
        <w:lastRenderedPageBreak/>
        <w:t xml:space="preserve">Asimismo, es importante traer a colación lo dispuesto en </w:t>
      </w:r>
      <w:r w:rsidRPr="00E76516">
        <w:rPr>
          <w:rFonts w:ascii="Arial" w:eastAsia="Arial" w:hAnsi="Arial" w:cs="Arial"/>
          <w:sz w:val="20"/>
          <w:szCs w:val="20"/>
          <w:lang w:val="es-CO"/>
        </w:rPr>
        <w:t xml:space="preserve">el artículo 3 de la Resolución No. 465 de 2024 </w:t>
      </w:r>
      <w:r>
        <w:rPr>
          <w:rFonts w:ascii="Arial" w:eastAsia="Arial" w:hAnsi="Arial" w:cs="Arial"/>
          <w:sz w:val="20"/>
          <w:szCs w:val="20"/>
          <w:lang w:val="es-CO"/>
        </w:rPr>
        <w:t>en relación con la prohibición de alteración o modificación de los Documentos Tipo, a saber:</w:t>
      </w:r>
    </w:p>
    <w:p w14:paraId="74E59201" w14:textId="77777777" w:rsidR="00B31A20" w:rsidRPr="00E76516" w:rsidRDefault="00B31A20" w:rsidP="00B31A20">
      <w:pPr>
        <w:spacing w:line="276" w:lineRule="auto"/>
        <w:jc w:val="both"/>
        <w:rPr>
          <w:rFonts w:ascii="Arial" w:eastAsia="Arial" w:hAnsi="Arial" w:cs="Arial"/>
          <w:sz w:val="20"/>
          <w:szCs w:val="20"/>
        </w:rPr>
      </w:pPr>
    </w:p>
    <w:p w14:paraId="261F2B9F" w14:textId="77777777" w:rsidR="00B31A20" w:rsidRPr="00E76516" w:rsidRDefault="00B31A20" w:rsidP="00B31A20">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Artículo 3. Inalterabilidad de los documentos tipo. De conformidad con el artículo 1 de la Ley 2022</w:t>
      </w:r>
    </w:p>
    <w:p w14:paraId="14D944F6" w14:textId="77777777" w:rsidR="00B31A20" w:rsidRPr="00E76516" w:rsidRDefault="00B31A20" w:rsidP="00B31A20">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p>
    <w:p w14:paraId="6E374ECE" w14:textId="77777777" w:rsidR="00B31A20" w:rsidRPr="00E76516" w:rsidRDefault="00B31A20" w:rsidP="00B31A20">
      <w:pPr>
        <w:spacing w:line="276" w:lineRule="auto"/>
        <w:ind w:right="283"/>
        <w:jc w:val="both"/>
        <w:rPr>
          <w:rFonts w:ascii="Arial" w:eastAsia="Arial" w:hAnsi="Arial" w:cs="Arial"/>
          <w:sz w:val="20"/>
          <w:szCs w:val="20"/>
          <w:lang w:val="es-CO"/>
        </w:rPr>
      </w:pPr>
    </w:p>
    <w:p w14:paraId="5AD732F0" w14:textId="77777777" w:rsidR="00B31A20" w:rsidRDefault="00B31A20" w:rsidP="00B31A20">
      <w:pPr>
        <w:spacing w:line="276" w:lineRule="auto"/>
        <w:ind w:right="283"/>
        <w:jc w:val="both"/>
        <w:rPr>
          <w:rFonts w:ascii="Arial" w:eastAsia="Arial" w:hAnsi="Arial" w:cs="Arial"/>
          <w:sz w:val="20"/>
          <w:szCs w:val="20"/>
          <w:lang w:val="es-CO"/>
        </w:rPr>
      </w:pPr>
      <w:r>
        <w:rPr>
          <w:rFonts w:ascii="Arial" w:eastAsia="Arial" w:hAnsi="Arial" w:cs="Arial"/>
          <w:sz w:val="20"/>
          <w:szCs w:val="20"/>
          <w:lang w:val="es-CO"/>
        </w:rPr>
        <w:t>De la disposición transcrita se extrae que, e</w:t>
      </w:r>
      <w:r w:rsidRPr="00E76516">
        <w:rPr>
          <w:rFonts w:ascii="Arial" w:eastAsia="Arial" w:hAnsi="Arial" w:cs="Arial"/>
          <w:sz w:val="20"/>
          <w:szCs w:val="20"/>
          <w:lang w:val="es-CO"/>
        </w:rPr>
        <w:t>sta regla impide que las entidades contratantes alteren discrecionalmente los requisitos habilitantes, factores de evaluación, formatos y demás condiciones estandarizadas por Colombia Compra Eficiente. En efecto, la Resolución No. 465 de 2024 incluye expresamente dentro de los documentos obligatorios el Formato 10 - Factores de desempate</w:t>
      </w:r>
      <w:r>
        <w:rPr>
          <w:rFonts w:ascii="Arial" w:eastAsia="Arial" w:hAnsi="Arial" w:cs="Arial"/>
          <w:sz w:val="20"/>
          <w:szCs w:val="20"/>
          <w:lang w:val="es-CO"/>
        </w:rPr>
        <w:t xml:space="preserve"> </w:t>
      </w:r>
      <w:r w:rsidRPr="006C60E3">
        <w:rPr>
          <w:rFonts w:ascii="Arial" w:eastAsia="Arial" w:hAnsi="Arial" w:cs="Arial"/>
          <w:sz w:val="20"/>
          <w:szCs w:val="20"/>
          <w:lang w:val="es-CO"/>
        </w:rPr>
        <w:t>y limita su modificación a los espacios expresamente autorizados.</w:t>
      </w:r>
    </w:p>
    <w:p w14:paraId="0CCA1601" w14:textId="77777777" w:rsidR="00B31A20" w:rsidRDefault="00B31A20" w:rsidP="00B31A20">
      <w:pPr>
        <w:spacing w:line="276" w:lineRule="auto"/>
        <w:ind w:right="283"/>
        <w:jc w:val="both"/>
        <w:rPr>
          <w:rFonts w:ascii="Arial" w:eastAsia="Arial" w:hAnsi="Arial" w:cs="Arial"/>
          <w:sz w:val="20"/>
          <w:szCs w:val="20"/>
          <w:lang w:val="es-CO"/>
        </w:rPr>
      </w:pPr>
    </w:p>
    <w:p w14:paraId="3FBADEA8" w14:textId="77777777" w:rsidR="00B31A20" w:rsidRDefault="00B31A20" w:rsidP="00B31A20">
      <w:pPr>
        <w:spacing w:line="276" w:lineRule="auto"/>
        <w:ind w:right="283"/>
        <w:jc w:val="both"/>
        <w:rPr>
          <w:rFonts w:ascii="Arial" w:eastAsia="Arial" w:hAnsi="Arial" w:cs="Arial"/>
          <w:sz w:val="20"/>
          <w:szCs w:val="20"/>
          <w:lang w:val="es-CO"/>
        </w:rPr>
      </w:pPr>
      <w:r w:rsidRPr="004336F4">
        <w:rPr>
          <w:rFonts w:ascii="Arial" w:eastAsia="Arial" w:hAnsi="Arial" w:cs="Arial"/>
          <w:sz w:val="20"/>
          <w:szCs w:val="20"/>
          <w:lang w:val="es-CO"/>
        </w:rPr>
        <w:t xml:space="preserve">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 </w:t>
      </w:r>
    </w:p>
    <w:p w14:paraId="7EFCB901" w14:textId="77777777" w:rsidR="00B31A20" w:rsidRDefault="00B31A20" w:rsidP="00B31A20">
      <w:pPr>
        <w:spacing w:line="276" w:lineRule="auto"/>
        <w:ind w:right="283"/>
        <w:jc w:val="both"/>
        <w:rPr>
          <w:rFonts w:ascii="Arial" w:eastAsia="Arial" w:hAnsi="Arial" w:cs="Arial"/>
          <w:sz w:val="20"/>
          <w:szCs w:val="20"/>
          <w:lang w:val="es-CO"/>
        </w:rPr>
      </w:pPr>
    </w:p>
    <w:p w14:paraId="405263BC" w14:textId="77777777" w:rsidR="00B31A20" w:rsidRPr="00084C4B" w:rsidRDefault="00B31A20" w:rsidP="00B31A20">
      <w:pPr>
        <w:spacing w:line="276" w:lineRule="auto"/>
        <w:ind w:right="283"/>
        <w:jc w:val="both"/>
        <w:rPr>
          <w:rFonts w:ascii="Arial" w:eastAsia="Arial" w:hAnsi="Arial" w:cs="Arial"/>
          <w:sz w:val="20"/>
          <w:szCs w:val="20"/>
          <w:lang w:val="es-CO"/>
        </w:rPr>
      </w:pPr>
      <w:r w:rsidRPr="007263E1">
        <w:rPr>
          <w:rFonts w:ascii="Arial" w:eastAsia="Arial" w:hAnsi="Arial" w:cs="Arial"/>
          <w:sz w:val="20"/>
          <w:szCs w:val="20"/>
          <w:lang w:val="es-CO"/>
        </w:rPr>
        <w:t xml:space="preserve">En virtud de lo anterior, la Entidad conservará íntegramente el contenido estandarizado de los Documentos Tipo, sin introducir modificaciones discrecionales en su estructura. Sin embargo, para </w:t>
      </w:r>
      <w:r w:rsidRPr="00084C4B">
        <w:rPr>
          <w:rFonts w:ascii="Arial" w:eastAsia="Arial" w:hAnsi="Arial" w:cs="Arial"/>
          <w:sz w:val="20"/>
          <w:szCs w:val="20"/>
          <w:lang w:val="es-CO"/>
        </w:rPr>
        <w:t>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53596844" w14:textId="77777777" w:rsidR="004B2E4B" w:rsidRPr="00084C4B" w:rsidRDefault="004B2E4B" w:rsidP="004B2E4B">
      <w:pPr>
        <w:spacing w:line="276" w:lineRule="auto"/>
        <w:jc w:val="both"/>
        <w:rPr>
          <w:rFonts w:ascii="Arial" w:eastAsia="Arial" w:hAnsi="Arial" w:cs="Arial"/>
          <w:sz w:val="20"/>
          <w:szCs w:val="20"/>
        </w:rPr>
      </w:pPr>
    </w:p>
    <w:p w14:paraId="3AADD297" w14:textId="77777777" w:rsidR="001E6892" w:rsidRPr="00084C4B" w:rsidRDefault="001E6892" w:rsidP="001E6892">
      <w:pPr>
        <w:widowControl w:val="0"/>
        <w:tabs>
          <w:tab w:val="left" w:pos="461"/>
        </w:tabs>
        <w:autoSpaceDE w:val="0"/>
        <w:autoSpaceDN w:val="0"/>
        <w:spacing w:line="276" w:lineRule="auto"/>
        <w:ind w:left="101"/>
        <w:jc w:val="center"/>
        <w:rPr>
          <w:rFonts w:ascii="Arial" w:hAnsi="Arial" w:cs="Arial"/>
          <w:b/>
          <w:bCs/>
          <w:sz w:val="20"/>
          <w:szCs w:val="20"/>
        </w:rPr>
      </w:pPr>
      <w:r w:rsidRPr="00084C4B">
        <w:rPr>
          <w:rFonts w:ascii="Arial" w:hAnsi="Arial" w:cs="Arial"/>
          <w:b/>
          <w:bCs/>
          <w:sz w:val="20"/>
          <w:szCs w:val="20"/>
        </w:rPr>
        <w:t>CONCLUYE QUE:</w:t>
      </w:r>
    </w:p>
    <w:p w14:paraId="3974C991" w14:textId="77777777" w:rsidR="001E6892" w:rsidRPr="00084C4B" w:rsidRDefault="001E6892" w:rsidP="001E6892">
      <w:pPr>
        <w:widowControl w:val="0"/>
        <w:tabs>
          <w:tab w:val="left" w:pos="461"/>
        </w:tabs>
        <w:autoSpaceDE w:val="0"/>
        <w:autoSpaceDN w:val="0"/>
        <w:spacing w:line="276" w:lineRule="auto"/>
        <w:ind w:left="101"/>
        <w:rPr>
          <w:rFonts w:ascii="Arial" w:hAnsi="Arial" w:cs="Arial"/>
          <w:sz w:val="21"/>
          <w:szCs w:val="21"/>
        </w:rPr>
      </w:pPr>
    </w:p>
    <w:p w14:paraId="5065A0EF" w14:textId="77777777" w:rsidR="001E6892" w:rsidRPr="00254C9D" w:rsidRDefault="001E6892" w:rsidP="001E6892">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084C4B">
        <w:rPr>
          <w:rFonts w:ascii="Arial" w:hAnsi="Arial" w:cs="Arial"/>
          <w:sz w:val="20"/>
          <w:szCs w:val="20"/>
        </w:rPr>
        <w:t xml:space="preserve">Es procedente dar inicio a los trámites correspondientes al proceso de selección bajo la modalidad de licitación pública de obra </w:t>
      </w:r>
      <w:r w:rsidRPr="00084C4B">
        <w:rPr>
          <w:rFonts w:ascii="Arial" w:hAnsi="Arial" w:cs="Arial"/>
          <w:b/>
          <w:bCs/>
          <w:sz w:val="20"/>
          <w:szCs w:val="20"/>
          <w:shd w:val="clear" w:color="auto" w:fill="FFFFFF"/>
        </w:rPr>
        <w:t>“</w:t>
      </w:r>
      <w:r w:rsidRPr="00084C4B">
        <w:rPr>
          <w:rFonts w:ascii="Arial" w:hAnsi="Arial" w:cs="Arial"/>
          <w:b/>
          <w:bCs/>
          <w:i/>
          <w:iCs/>
          <w:color w:val="000000"/>
          <w:sz w:val="20"/>
          <w:szCs w:val="20"/>
          <w:lang w:val="es-CO"/>
        </w:rPr>
        <w:t>CONTRATAR LA EJECUCIÓN DE ACTIVIDADES PROPIAS AL PROYECTO: “PAVIMENTACIÓN</w:t>
      </w:r>
      <w:r w:rsidRPr="32A6517C">
        <w:rPr>
          <w:rFonts w:ascii="Arial" w:hAnsi="Arial" w:cs="Arial"/>
          <w:b/>
          <w:bCs/>
          <w:i/>
          <w:iCs/>
          <w:color w:val="000000"/>
          <w:sz w:val="20"/>
          <w:szCs w:val="20"/>
          <w:lang w:val="es-CO"/>
        </w:rPr>
        <w:t xml:space="preserve"> DE INFRAESTRUCTURA EN CONCRETO RÍGIDO DE LA VÍA QUE CONDUCE DEL </w:t>
      </w:r>
      <w:r w:rsidRPr="00254C9D">
        <w:rPr>
          <w:rFonts w:ascii="Arial" w:hAnsi="Arial" w:cs="Arial"/>
          <w:b/>
          <w:bCs/>
          <w:i/>
          <w:iCs/>
          <w:color w:val="000000"/>
          <w:sz w:val="20"/>
          <w:szCs w:val="20"/>
          <w:lang w:val="es-CO"/>
        </w:rPr>
        <w:t>MUNICIPIO DE CHAPARRAL AL MUNICIPIO DE ATACO – TOLIMA” CODIGO BPIN 20251301010422.</w:t>
      </w:r>
      <w:r w:rsidRPr="00254C9D">
        <w:rPr>
          <w:rFonts w:ascii="Arial" w:hAnsi="Arial" w:cs="Arial"/>
          <w:b/>
          <w:bCs/>
          <w:sz w:val="20"/>
          <w:szCs w:val="20"/>
        </w:rPr>
        <w:t>”</w:t>
      </w:r>
      <w:r w:rsidRPr="00254C9D">
        <w:rPr>
          <w:rFonts w:ascii="Arial" w:eastAsia="Arial" w:hAnsi="Arial" w:cs="Arial"/>
          <w:sz w:val="20"/>
          <w:szCs w:val="20"/>
        </w:rPr>
        <w:t xml:space="preserve"> </w:t>
      </w:r>
      <w:r w:rsidRPr="00254C9D">
        <w:rPr>
          <w:rFonts w:ascii="Arial" w:hAnsi="Arial" w:cs="Arial"/>
          <w:sz w:val="20"/>
          <w:szCs w:val="20"/>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65DBC1D2" w14:textId="77777777" w:rsidR="001E6892" w:rsidRPr="00254C9D" w:rsidRDefault="001E6892" w:rsidP="001E6892">
      <w:pPr>
        <w:widowControl w:val="0"/>
        <w:tabs>
          <w:tab w:val="left" w:pos="461"/>
        </w:tabs>
        <w:autoSpaceDE w:val="0"/>
        <w:autoSpaceDN w:val="0"/>
        <w:spacing w:line="276" w:lineRule="auto"/>
        <w:ind w:left="101"/>
        <w:jc w:val="both"/>
        <w:rPr>
          <w:rFonts w:ascii="Arial" w:hAnsi="Arial" w:cs="Arial"/>
          <w:sz w:val="21"/>
          <w:szCs w:val="21"/>
        </w:rPr>
      </w:pPr>
    </w:p>
    <w:p w14:paraId="3AA77CB1" w14:textId="7349CA56" w:rsidR="001E6892" w:rsidRPr="00254C9D" w:rsidRDefault="001E6892" w:rsidP="001E6892">
      <w:pPr>
        <w:spacing w:line="276" w:lineRule="auto"/>
        <w:jc w:val="both"/>
        <w:rPr>
          <w:rFonts w:ascii="Arial" w:hAnsi="Arial" w:cs="Arial"/>
          <w:sz w:val="20"/>
          <w:szCs w:val="20"/>
        </w:rPr>
      </w:pPr>
      <w:r w:rsidRPr="00254C9D">
        <w:rPr>
          <w:rFonts w:ascii="Arial" w:hAnsi="Arial" w:cs="Arial"/>
          <w:sz w:val="20"/>
          <w:szCs w:val="20"/>
        </w:rPr>
        <w:t>Se expide en Chaparral Tolima, a los</w:t>
      </w:r>
      <w:r w:rsidR="00084C4B">
        <w:rPr>
          <w:rFonts w:ascii="Arial" w:hAnsi="Arial" w:cs="Arial"/>
          <w:sz w:val="20"/>
          <w:szCs w:val="20"/>
        </w:rPr>
        <w:t xml:space="preserve"> </w:t>
      </w:r>
      <w:r w:rsidR="00A26068">
        <w:rPr>
          <w:rFonts w:ascii="Arial" w:hAnsi="Arial" w:cs="Arial"/>
          <w:sz w:val="20"/>
          <w:szCs w:val="20"/>
        </w:rPr>
        <w:t>seis</w:t>
      </w:r>
      <w:r w:rsidR="00130364" w:rsidRPr="00254C9D">
        <w:rPr>
          <w:rFonts w:ascii="Arial" w:hAnsi="Arial" w:cs="Arial"/>
          <w:sz w:val="20"/>
          <w:szCs w:val="20"/>
        </w:rPr>
        <w:t xml:space="preserve"> </w:t>
      </w:r>
      <w:r w:rsidRPr="00254C9D">
        <w:rPr>
          <w:rFonts w:ascii="Arial" w:hAnsi="Arial" w:cs="Arial"/>
          <w:sz w:val="20"/>
          <w:szCs w:val="20"/>
        </w:rPr>
        <w:t>(</w:t>
      </w:r>
      <w:r w:rsidR="00084C4B">
        <w:rPr>
          <w:rFonts w:ascii="Arial" w:hAnsi="Arial" w:cs="Arial"/>
          <w:sz w:val="20"/>
          <w:szCs w:val="20"/>
        </w:rPr>
        <w:t>0</w:t>
      </w:r>
      <w:r w:rsidR="00A26068">
        <w:rPr>
          <w:rFonts w:ascii="Arial" w:hAnsi="Arial" w:cs="Arial"/>
          <w:sz w:val="20"/>
          <w:szCs w:val="20"/>
        </w:rPr>
        <w:t>6</w:t>
      </w:r>
      <w:r w:rsidRPr="00254C9D">
        <w:rPr>
          <w:rFonts w:ascii="Arial" w:hAnsi="Arial" w:cs="Arial"/>
          <w:sz w:val="20"/>
          <w:szCs w:val="20"/>
        </w:rPr>
        <w:t xml:space="preserve">) días del mes de </w:t>
      </w:r>
      <w:r w:rsidR="00084C4B">
        <w:rPr>
          <w:rFonts w:ascii="Arial" w:hAnsi="Arial" w:cs="Arial"/>
          <w:sz w:val="20"/>
          <w:szCs w:val="20"/>
        </w:rPr>
        <w:t>agosto</w:t>
      </w:r>
      <w:r w:rsidRPr="00254C9D">
        <w:rPr>
          <w:rFonts w:ascii="Arial" w:hAnsi="Arial" w:cs="Arial"/>
          <w:sz w:val="20"/>
          <w:szCs w:val="20"/>
        </w:rPr>
        <w:t xml:space="preserve"> del 2026. </w:t>
      </w:r>
    </w:p>
    <w:p w14:paraId="46675F41" w14:textId="77777777" w:rsidR="001E6892" w:rsidRPr="00254C9D" w:rsidRDefault="001E6892" w:rsidP="001E6892">
      <w:pPr>
        <w:spacing w:line="276" w:lineRule="auto"/>
        <w:jc w:val="both"/>
        <w:rPr>
          <w:rFonts w:ascii="Arial" w:hAnsi="Arial" w:cs="Arial"/>
          <w:sz w:val="21"/>
          <w:szCs w:val="21"/>
        </w:rPr>
      </w:pPr>
    </w:p>
    <w:p w14:paraId="06BE08FF" w14:textId="77777777" w:rsidR="001E6892" w:rsidRPr="00254C9D" w:rsidRDefault="001E6892" w:rsidP="001E6892">
      <w:pPr>
        <w:spacing w:line="276" w:lineRule="auto"/>
        <w:jc w:val="both"/>
        <w:rPr>
          <w:rFonts w:ascii="Arial" w:hAnsi="Arial" w:cs="Arial"/>
          <w:sz w:val="21"/>
          <w:szCs w:val="21"/>
        </w:rPr>
      </w:pPr>
    </w:p>
    <w:p w14:paraId="436BE3F2" w14:textId="77777777" w:rsidR="001E6892" w:rsidRPr="00254C9D" w:rsidRDefault="001E6892" w:rsidP="001E6892">
      <w:pPr>
        <w:spacing w:line="276" w:lineRule="auto"/>
        <w:jc w:val="center"/>
        <w:rPr>
          <w:rFonts w:ascii="Arial" w:hAnsi="Arial" w:cs="Arial"/>
          <w:b/>
          <w:bCs/>
          <w:color w:val="767171" w:themeColor="background2" w:themeShade="80"/>
          <w:sz w:val="21"/>
          <w:szCs w:val="21"/>
        </w:rPr>
      </w:pPr>
      <w:r w:rsidRPr="00254C9D">
        <w:rPr>
          <w:rFonts w:ascii="Arial" w:hAnsi="Arial" w:cs="Arial"/>
          <w:b/>
          <w:bCs/>
          <w:color w:val="767171" w:themeColor="background2" w:themeShade="80"/>
          <w:sz w:val="21"/>
          <w:szCs w:val="21"/>
        </w:rPr>
        <w:t>ORIGINAL FIRMADO</w:t>
      </w:r>
    </w:p>
    <w:p w14:paraId="1D14956E" w14:textId="77777777" w:rsidR="001E6892" w:rsidRPr="00254C9D" w:rsidRDefault="001E6892" w:rsidP="001E6892">
      <w:pPr>
        <w:spacing w:line="276" w:lineRule="auto"/>
        <w:jc w:val="center"/>
        <w:rPr>
          <w:rFonts w:ascii="Arial" w:hAnsi="Arial" w:cs="Arial"/>
          <w:b/>
          <w:bCs/>
          <w:sz w:val="20"/>
          <w:szCs w:val="20"/>
        </w:rPr>
      </w:pPr>
      <w:r w:rsidRPr="00254C9D">
        <w:rPr>
          <w:rFonts w:ascii="Arial" w:hAnsi="Arial" w:cs="Arial"/>
          <w:b/>
          <w:bCs/>
          <w:sz w:val="20"/>
          <w:szCs w:val="20"/>
        </w:rPr>
        <w:t>EDWIN JAVIER OVIEDO CORREA</w:t>
      </w:r>
    </w:p>
    <w:p w14:paraId="39B5609F" w14:textId="77777777" w:rsidR="001E6892" w:rsidRPr="00254C9D" w:rsidRDefault="001E6892" w:rsidP="001E6892">
      <w:pPr>
        <w:spacing w:line="276" w:lineRule="auto"/>
        <w:jc w:val="center"/>
        <w:rPr>
          <w:rFonts w:ascii="Arial" w:hAnsi="Arial" w:cs="Arial"/>
          <w:sz w:val="20"/>
          <w:szCs w:val="20"/>
        </w:rPr>
      </w:pPr>
      <w:r w:rsidRPr="00254C9D">
        <w:rPr>
          <w:rFonts w:ascii="Arial" w:hAnsi="Arial" w:cs="Arial"/>
          <w:sz w:val="20"/>
          <w:szCs w:val="20"/>
        </w:rPr>
        <w:t>Secretaria de Infraestructura y Equipamiento Municipal</w:t>
      </w:r>
    </w:p>
    <w:p w14:paraId="7E488E6C" w14:textId="77777777" w:rsidR="001E6892" w:rsidRPr="00254C9D" w:rsidRDefault="001E6892" w:rsidP="001E6892">
      <w:pPr>
        <w:spacing w:line="276" w:lineRule="auto"/>
        <w:jc w:val="center"/>
        <w:rPr>
          <w:rFonts w:ascii="Arial" w:hAnsi="Arial" w:cs="Arial"/>
          <w:sz w:val="20"/>
          <w:szCs w:val="20"/>
        </w:rPr>
      </w:pPr>
      <w:r w:rsidRPr="00254C9D">
        <w:rPr>
          <w:rFonts w:ascii="Arial" w:hAnsi="Arial" w:cs="Arial"/>
          <w:sz w:val="20"/>
          <w:szCs w:val="20"/>
        </w:rPr>
        <w:t>Municipio de Chaparral - Tolima</w:t>
      </w:r>
      <w:bookmarkStart w:id="56" w:name="_Hlk215052237"/>
    </w:p>
    <w:p w14:paraId="408CBD32" w14:textId="77777777" w:rsidR="001E6892" w:rsidRPr="00254C9D" w:rsidRDefault="001E6892" w:rsidP="001E6892">
      <w:pPr>
        <w:autoSpaceDE w:val="0"/>
        <w:autoSpaceDN w:val="0"/>
        <w:adjustRightInd w:val="0"/>
        <w:spacing w:line="276" w:lineRule="auto"/>
        <w:jc w:val="center"/>
        <w:rPr>
          <w:rFonts w:ascii="Arial" w:hAnsi="Arial" w:cs="Arial"/>
          <w:color w:val="000000"/>
          <w:sz w:val="20"/>
          <w:szCs w:val="20"/>
        </w:rPr>
      </w:pPr>
    </w:p>
    <w:bookmarkEnd w:id="56"/>
    <w:p w14:paraId="7242F9A8" w14:textId="120C3E92" w:rsidR="001E6892" w:rsidRPr="00254C9D" w:rsidRDefault="001E6892" w:rsidP="001E6892">
      <w:pPr>
        <w:pStyle w:val="NormalWeb"/>
        <w:spacing w:before="0" w:beforeAutospacing="0" w:after="0" w:afterAutospacing="0" w:line="276" w:lineRule="auto"/>
        <w:contextualSpacing/>
        <w:jc w:val="both"/>
        <w:rPr>
          <w:rFonts w:ascii="Arial" w:hAnsi="Arial" w:cs="Arial"/>
          <w:sz w:val="13"/>
          <w:szCs w:val="13"/>
          <w:lang w:val="es-ES"/>
        </w:rPr>
      </w:pPr>
      <w:r w:rsidRPr="00254C9D">
        <w:rPr>
          <w:rFonts w:ascii="Arial" w:hAnsi="Arial" w:cs="Arial"/>
          <w:sz w:val="13"/>
          <w:szCs w:val="13"/>
          <w:lang w:val="es-ES"/>
        </w:rPr>
        <w:t xml:space="preserve">Proyectó: Jhon Héctor </w:t>
      </w:r>
      <w:r w:rsidR="00084C4B" w:rsidRPr="00254C9D">
        <w:rPr>
          <w:rFonts w:ascii="Arial" w:hAnsi="Arial" w:cs="Arial"/>
          <w:sz w:val="13"/>
          <w:szCs w:val="13"/>
          <w:lang w:val="es-ES"/>
        </w:rPr>
        <w:t>García</w:t>
      </w:r>
      <w:r w:rsidRPr="00254C9D">
        <w:rPr>
          <w:rFonts w:ascii="Arial" w:hAnsi="Arial" w:cs="Arial"/>
          <w:sz w:val="13"/>
          <w:szCs w:val="13"/>
          <w:lang w:val="es-ES"/>
        </w:rPr>
        <w:t xml:space="preserve"> Enciso – Abogado Asociado – Firma contratista Aranzalez &amp; Co Abogados, Consultores y Asociados SAS</w:t>
      </w:r>
    </w:p>
    <w:p w14:paraId="0E70A1B6" w14:textId="77777777" w:rsidR="001E6892" w:rsidRPr="00254C9D" w:rsidRDefault="001E6892" w:rsidP="001E6892">
      <w:pPr>
        <w:pStyle w:val="NormalWeb"/>
        <w:spacing w:line="276" w:lineRule="auto"/>
        <w:contextualSpacing/>
        <w:jc w:val="both"/>
        <w:rPr>
          <w:rFonts w:ascii="Arial" w:hAnsi="Arial" w:cs="Arial"/>
          <w:sz w:val="13"/>
          <w:szCs w:val="13"/>
        </w:rPr>
      </w:pPr>
      <w:r w:rsidRPr="00254C9D">
        <w:rPr>
          <w:rFonts w:ascii="Arial" w:hAnsi="Arial" w:cs="Arial"/>
          <w:sz w:val="13"/>
          <w:szCs w:val="13"/>
        </w:rPr>
        <w:t xml:space="preserve">Proyectó: Dicken Santiago Barrera Cuellar – Asesor Financiero – Firma contratista Aranzalez &amp; Co Abogados, Consultores y Asociados SAS </w:t>
      </w:r>
    </w:p>
    <w:p w14:paraId="11F88A61" w14:textId="77777777" w:rsidR="001E6892" w:rsidRPr="00254C9D" w:rsidRDefault="001E6892" w:rsidP="001E6892">
      <w:pPr>
        <w:pStyle w:val="NormalWeb"/>
        <w:spacing w:line="276" w:lineRule="auto"/>
        <w:contextualSpacing/>
        <w:jc w:val="both"/>
        <w:rPr>
          <w:rFonts w:ascii="Arial" w:hAnsi="Arial" w:cs="Arial"/>
          <w:sz w:val="13"/>
          <w:szCs w:val="13"/>
        </w:rPr>
      </w:pPr>
      <w:r w:rsidRPr="00254C9D">
        <w:rPr>
          <w:rFonts w:ascii="Arial" w:hAnsi="Arial" w:cs="Arial"/>
          <w:sz w:val="13"/>
          <w:szCs w:val="13"/>
        </w:rPr>
        <w:t>Proyectó: Daniel Mazuera Hernández – Ingeniero Asociado – Firma contratista Aranzalez &amp; Co Abogados, Consultores y Asociados SAS</w:t>
      </w:r>
    </w:p>
    <w:p w14:paraId="06E154C1" w14:textId="77777777" w:rsidR="001E6892" w:rsidRPr="00254C9D" w:rsidRDefault="001E6892" w:rsidP="001E6892">
      <w:pPr>
        <w:pStyle w:val="NormalWeb"/>
        <w:spacing w:line="276" w:lineRule="auto"/>
        <w:contextualSpacing/>
        <w:jc w:val="both"/>
        <w:rPr>
          <w:rStyle w:val="s340"/>
          <w:rFonts w:ascii="Arial" w:hAnsi="Arial" w:cs="Arial"/>
          <w:color w:val="000000"/>
          <w:sz w:val="13"/>
          <w:szCs w:val="13"/>
        </w:rPr>
      </w:pPr>
      <w:r w:rsidRPr="00254C9D">
        <w:rPr>
          <w:rStyle w:val="s340"/>
          <w:rFonts w:ascii="Arial" w:hAnsi="Arial" w:cs="Arial"/>
          <w:color w:val="000000"/>
          <w:sz w:val="13"/>
          <w:szCs w:val="13"/>
        </w:rPr>
        <w:t>Revisó: Juan David Bocanegra Cofles – Coordinador Grupo Contratos - Firma contratista Aranzalez &amp; Co Abogados, Consultores y Asociados SAS</w:t>
      </w:r>
    </w:p>
    <w:p w14:paraId="4E12FF57" w14:textId="77777777" w:rsidR="00BA3892" w:rsidRDefault="001E6892" w:rsidP="00BA3892">
      <w:pPr>
        <w:pStyle w:val="NormalWeb"/>
        <w:spacing w:line="276" w:lineRule="auto"/>
        <w:contextualSpacing/>
        <w:jc w:val="both"/>
        <w:rPr>
          <w:rStyle w:val="s340"/>
          <w:rFonts w:ascii="Arial" w:hAnsi="Arial" w:cs="Arial"/>
          <w:color w:val="000000"/>
          <w:sz w:val="13"/>
          <w:szCs w:val="13"/>
        </w:rPr>
      </w:pPr>
      <w:r w:rsidRPr="00254C9D">
        <w:rPr>
          <w:rStyle w:val="s340"/>
          <w:rFonts w:ascii="Arial" w:hAnsi="Arial" w:cs="Arial"/>
          <w:color w:val="000000"/>
          <w:sz w:val="13"/>
          <w:szCs w:val="13"/>
        </w:rPr>
        <w:t>Revisó: Lina Giseth Cardona Mendoza – Directora Jurídica - Firma contratista Aranzalez &amp; Co Abogados, Consultores y Asociados</w:t>
      </w:r>
      <w:r w:rsidRPr="00347490">
        <w:rPr>
          <w:rStyle w:val="s340"/>
          <w:rFonts w:ascii="Arial" w:hAnsi="Arial" w:cs="Arial"/>
          <w:color w:val="000000"/>
          <w:sz w:val="13"/>
          <w:szCs w:val="13"/>
        </w:rPr>
        <w:t xml:space="preserve"> SAS</w:t>
      </w:r>
    </w:p>
    <w:p w14:paraId="2D69C6D1" w14:textId="6E5BAD44" w:rsidR="00BA3892" w:rsidRPr="00BA3892" w:rsidRDefault="00BA3892" w:rsidP="00BA3892">
      <w:pPr>
        <w:pStyle w:val="NormalWeb"/>
        <w:spacing w:line="276" w:lineRule="auto"/>
        <w:contextualSpacing/>
        <w:jc w:val="both"/>
        <w:rPr>
          <w:rFonts w:ascii="Arial" w:hAnsi="Arial" w:cs="Arial"/>
          <w:color w:val="000000"/>
          <w:sz w:val="13"/>
          <w:szCs w:val="13"/>
        </w:rPr>
      </w:pPr>
      <w:r w:rsidRPr="00483563">
        <w:rPr>
          <w:rFonts w:ascii="Arial" w:hAnsi="Arial" w:cs="Arial"/>
          <w:sz w:val="13"/>
          <w:szCs w:val="13"/>
        </w:rPr>
        <w:t>Revisó: Luis Felipe Aranzalez Bravo – Director General - Firma contratista Aranzalez &amp; Co Abogados</w:t>
      </w:r>
      <w:r w:rsidRPr="000547E1">
        <w:rPr>
          <w:rFonts w:ascii="Arial" w:hAnsi="Arial" w:cs="Arial"/>
          <w:sz w:val="13"/>
          <w:szCs w:val="13"/>
        </w:rPr>
        <w:t>, Consultores y Asociados SAS</w:t>
      </w:r>
    </w:p>
    <w:p w14:paraId="59D0978C" w14:textId="77777777" w:rsidR="00BA3892" w:rsidRDefault="00BA3892" w:rsidP="001E6892">
      <w:pPr>
        <w:pStyle w:val="NormalWeb"/>
        <w:spacing w:line="276" w:lineRule="auto"/>
        <w:contextualSpacing/>
        <w:jc w:val="both"/>
        <w:rPr>
          <w:rStyle w:val="s340"/>
          <w:rFonts w:ascii="Arial" w:hAnsi="Arial" w:cs="Arial"/>
          <w:color w:val="000000"/>
          <w:sz w:val="13"/>
          <w:szCs w:val="13"/>
        </w:rPr>
      </w:pPr>
    </w:p>
    <w:p w14:paraId="164E414C" w14:textId="77777777" w:rsidR="00DA4AD2" w:rsidRDefault="00DA4AD2" w:rsidP="001E6892">
      <w:pPr>
        <w:pStyle w:val="NormalWeb"/>
        <w:spacing w:line="276" w:lineRule="auto"/>
        <w:contextualSpacing/>
        <w:jc w:val="both"/>
        <w:rPr>
          <w:rStyle w:val="s340"/>
          <w:rFonts w:ascii="Arial" w:hAnsi="Arial" w:cs="Arial"/>
          <w:color w:val="000000"/>
          <w:sz w:val="13"/>
          <w:szCs w:val="13"/>
        </w:rPr>
      </w:pPr>
    </w:p>
    <w:p w14:paraId="4DD0EB5D" w14:textId="77777777" w:rsidR="00DA4AD2" w:rsidRDefault="00DA4AD2" w:rsidP="001E6892">
      <w:pPr>
        <w:pStyle w:val="NormalWeb"/>
        <w:spacing w:line="276" w:lineRule="auto"/>
        <w:contextualSpacing/>
        <w:jc w:val="both"/>
        <w:rPr>
          <w:rStyle w:val="s340"/>
          <w:rFonts w:ascii="Arial" w:hAnsi="Arial" w:cs="Arial"/>
          <w:color w:val="000000"/>
          <w:sz w:val="13"/>
          <w:szCs w:val="13"/>
        </w:rPr>
      </w:pPr>
    </w:p>
    <w:p w14:paraId="197F70D3" w14:textId="77777777" w:rsidR="00DA4AD2" w:rsidRDefault="00DA4AD2" w:rsidP="001E6892">
      <w:pPr>
        <w:pStyle w:val="NormalWeb"/>
        <w:spacing w:line="276" w:lineRule="auto"/>
        <w:contextualSpacing/>
        <w:jc w:val="both"/>
        <w:rPr>
          <w:rStyle w:val="s340"/>
          <w:rFonts w:ascii="Arial" w:hAnsi="Arial" w:cs="Arial"/>
          <w:color w:val="000000"/>
          <w:sz w:val="13"/>
          <w:szCs w:val="13"/>
        </w:rPr>
      </w:pPr>
    </w:p>
    <w:p w14:paraId="635A4578" w14:textId="77777777" w:rsidR="00DA4AD2" w:rsidRDefault="00DA4AD2" w:rsidP="001E6892">
      <w:pPr>
        <w:pStyle w:val="NormalWeb"/>
        <w:spacing w:line="276" w:lineRule="auto"/>
        <w:contextualSpacing/>
        <w:jc w:val="both"/>
        <w:rPr>
          <w:rStyle w:val="s340"/>
          <w:rFonts w:ascii="Arial" w:hAnsi="Arial" w:cs="Arial"/>
          <w:color w:val="000000"/>
          <w:sz w:val="13"/>
          <w:szCs w:val="13"/>
        </w:rPr>
      </w:pPr>
    </w:p>
    <w:p w14:paraId="12A9021A" w14:textId="6B7F2A88" w:rsidR="001E6892" w:rsidRDefault="001E6892" w:rsidP="001E6892">
      <w:pPr>
        <w:rPr>
          <w:rStyle w:val="s340"/>
          <w:rFonts w:ascii="Arial" w:hAnsi="Arial" w:cs="Arial"/>
          <w:color w:val="000000"/>
          <w:sz w:val="13"/>
          <w:szCs w:val="13"/>
          <w:lang w:val="es-MX"/>
        </w:rPr>
      </w:pPr>
    </w:p>
    <w:bookmarkStart w:id="57" w:name="_Toc233813334" w:displacedByCustomXml="next"/>
    <w:sdt>
      <w:sdtPr>
        <w:rPr>
          <w:rFonts w:ascii="Times New Roman" w:eastAsia="Times New Roman" w:hAnsi="Times New Roman" w:cs="Times New Roman"/>
          <w:color w:val="auto"/>
          <w:sz w:val="24"/>
          <w:szCs w:val="24"/>
          <w:lang w:eastAsia="es-MX"/>
        </w:rPr>
        <w:id w:val="1769350553"/>
        <w:docPartObj>
          <w:docPartGallery w:val="Bibliographies"/>
          <w:docPartUnique/>
        </w:docPartObj>
      </w:sdtPr>
      <w:sdtEndPr/>
      <w:sdtContent>
        <w:p w14:paraId="78C26234" w14:textId="77777777" w:rsidR="001E6892" w:rsidRDefault="001E6892" w:rsidP="001E6892">
          <w:pPr>
            <w:pStyle w:val="Ttulo1"/>
            <w:jc w:val="center"/>
            <w:rPr>
              <w:rFonts w:ascii="Arial" w:hAnsi="Arial" w:cs="Arial"/>
              <w:b/>
              <w:bCs/>
              <w:i/>
              <w:iCs/>
              <w:color w:val="000000" w:themeColor="text1"/>
              <w:sz w:val="24"/>
              <w:szCs w:val="24"/>
            </w:rPr>
          </w:pPr>
          <w:r w:rsidRPr="006269C5">
            <w:rPr>
              <w:rFonts w:ascii="Arial" w:hAnsi="Arial" w:cs="Arial"/>
              <w:b/>
              <w:bCs/>
              <w:i/>
              <w:iCs/>
              <w:color w:val="000000" w:themeColor="text1"/>
              <w:sz w:val="24"/>
              <w:szCs w:val="24"/>
            </w:rPr>
            <w:t>Bibliografía</w:t>
          </w:r>
          <w:bookmarkEnd w:id="57"/>
        </w:p>
        <w:p w14:paraId="543E5F06" w14:textId="77777777" w:rsidR="001E6892" w:rsidRPr="006269C5" w:rsidRDefault="001E6892" w:rsidP="001E6892">
          <w:pPr>
            <w:rPr>
              <w:lang w:eastAsia="es-CO"/>
            </w:rPr>
          </w:pPr>
        </w:p>
        <w:sdt>
          <w:sdtPr>
            <w:rPr>
              <w:rFonts w:ascii="Arial" w:hAnsi="Arial" w:cs="Arial"/>
              <w:sz w:val="20"/>
              <w:szCs w:val="20"/>
            </w:rPr>
            <w:id w:val="111145805"/>
            <w:bibliography/>
          </w:sdtPr>
          <w:sdtEndPr>
            <w:rPr>
              <w:rFonts w:ascii="Times New Roman" w:hAnsi="Times New Roman" w:cs="Times New Roman"/>
              <w:sz w:val="24"/>
              <w:szCs w:val="24"/>
            </w:rPr>
          </w:sdtEndPr>
          <w:sdtContent>
            <w:p w14:paraId="77D04603"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sz w:val="20"/>
                  <w:szCs w:val="20"/>
                </w:rPr>
                <w:fldChar w:fldCharType="begin"/>
              </w:r>
              <w:r w:rsidRPr="001939AA">
                <w:rPr>
                  <w:rFonts w:ascii="Arial" w:hAnsi="Arial" w:cs="Arial"/>
                  <w:sz w:val="20"/>
                  <w:szCs w:val="20"/>
                </w:rPr>
                <w:instrText>BIBLIOGRAPHY</w:instrText>
              </w:r>
              <w:r w:rsidRPr="001939AA">
                <w:rPr>
                  <w:rFonts w:ascii="Arial" w:hAnsi="Arial" w:cs="Arial"/>
                  <w:sz w:val="20"/>
                  <w:szCs w:val="20"/>
                </w:rPr>
                <w:fldChar w:fldCharType="separate"/>
              </w:r>
              <w:r w:rsidRPr="001939AA">
                <w:rPr>
                  <w:rFonts w:ascii="Arial" w:hAnsi="Arial" w:cs="Arial"/>
                  <w:noProof/>
                  <w:sz w:val="20"/>
                  <w:szCs w:val="20"/>
                </w:rPr>
                <w:t xml:space="preserve">DANE. (2022). </w:t>
              </w:r>
              <w:r w:rsidRPr="001939AA">
                <w:rPr>
                  <w:rFonts w:ascii="Arial" w:hAnsi="Arial" w:cs="Arial"/>
                  <w:i/>
                  <w:iCs/>
                  <w:noProof/>
                  <w:sz w:val="20"/>
                  <w:szCs w:val="20"/>
                </w:rPr>
                <w:t>Clasificación Industrial Internacional Uniforme REV. 4.</w:t>
              </w:r>
              <w:r w:rsidRPr="001939AA">
                <w:rPr>
                  <w:rFonts w:ascii="Arial" w:hAnsi="Arial" w:cs="Arial"/>
                  <w:noProof/>
                  <w:sz w:val="20"/>
                  <w:szCs w:val="20"/>
                </w:rPr>
                <w:t xml:space="preserve"> Obtenido de DANE: https://www.dane.gov.co/files/sen/nomenclatura/ciiu/CIIU_Rev_4_AC2022.pdf</w:t>
              </w:r>
            </w:p>
            <w:p w14:paraId="0C1AE352"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PIB.</w:t>
              </w:r>
              <w:r w:rsidRPr="001939AA">
                <w:rPr>
                  <w:rFonts w:ascii="Arial" w:hAnsi="Arial" w:cs="Arial"/>
                  <w:noProof/>
                  <w:sz w:val="20"/>
                  <w:szCs w:val="20"/>
                </w:rPr>
                <w:t xml:space="preserve"> Obtenido de DANE: https://www.dane.gov.co/index.php/estadisticas-por-tema/cuentas-nacionales/cuentas-nacionales-trimestrales/pib-informacion-tecnica</w:t>
              </w:r>
            </w:p>
            <w:p w14:paraId="7E8F6893"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Indicador de Seguimiento a la Economía (ISE).</w:t>
              </w:r>
              <w:r w:rsidRPr="001939AA">
                <w:rPr>
                  <w:rFonts w:ascii="Arial" w:hAnsi="Arial" w:cs="Arial"/>
                  <w:noProof/>
                  <w:sz w:val="20"/>
                  <w:szCs w:val="20"/>
                </w:rPr>
                <w:t xml:space="preserve"> Obtenido de DANE: https://www.dane.gov.co/index.php/estadisticas-por-tema/cuentas-nacionales/indicador-de-seguimiento-a-la-economia-ise</w:t>
              </w:r>
            </w:p>
            <w:p w14:paraId="5EABBA8C"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(3 de Junio de 2026). </w:t>
              </w:r>
              <w:r w:rsidRPr="001939AA">
                <w:rPr>
                  <w:rFonts w:ascii="Arial" w:hAnsi="Arial" w:cs="Arial"/>
                  <w:i/>
                  <w:iCs/>
                  <w:noProof/>
                  <w:sz w:val="20"/>
                  <w:szCs w:val="20"/>
                </w:rPr>
                <w:t>Estadísticas de exportaciones.</w:t>
              </w:r>
              <w:r w:rsidRPr="001939AA">
                <w:rPr>
                  <w:rFonts w:ascii="Arial" w:hAnsi="Arial" w:cs="Arial"/>
                  <w:noProof/>
                  <w:sz w:val="20"/>
                  <w:szCs w:val="20"/>
                </w:rPr>
                <w:t xml:space="preserve"> Obtenido de DANE: https://www.dane.gov.co/index.php/estadisticas-por-tema/comercio-internacional/exportaciones</w:t>
              </w:r>
            </w:p>
            <w:p w14:paraId="7D208378"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(19 de Mayo de 2026). </w:t>
              </w:r>
              <w:r w:rsidRPr="001939AA">
                <w:rPr>
                  <w:rFonts w:ascii="Arial" w:hAnsi="Arial" w:cs="Arial"/>
                  <w:i/>
                  <w:iCs/>
                  <w:noProof/>
                  <w:sz w:val="20"/>
                  <w:szCs w:val="20"/>
                </w:rPr>
                <w:t>Importaciones.</w:t>
              </w:r>
              <w:r w:rsidRPr="001939AA">
                <w:rPr>
                  <w:rFonts w:ascii="Arial" w:hAnsi="Arial" w:cs="Arial"/>
                  <w:noProof/>
                  <w:sz w:val="20"/>
                  <w:szCs w:val="20"/>
                </w:rPr>
                <w:t xml:space="preserve"> Obtenido de DANE: https://www.dane.gov.co/index.php/estadisticas-por-tema/comercio-internacional/importaciones</w:t>
              </w:r>
            </w:p>
            <w:p w14:paraId="63608109"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Encuesta Mensual de Servicios (EMS).</w:t>
              </w:r>
              <w:r w:rsidRPr="001939AA">
                <w:rPr>
                  <w:rFonts w:ascii="Arial" w:hAnsi="Arial" w:cs="Arial"/>
                  <w:noProof/>
                  <w:sz w:val="20"/>
                  <w:szCs w:val="20"/>
                </w:rPr>
                <w:t xml:space="preserve"> Obtenido de DANE: https://www.dane.gov.co/index.php/estadisticas-por-tema/servicios/encuesta-mensual-de-servicios-ems</w:t>
              </w:r>
            </w:p>
            <w:p w14:paraId="08432C96"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CONFECAMARAS. (19 de Enero de 2026). </w:t>
              </w:r>
              <w:r w:rsidRPr="001939AA">
                <w:rPr>
                  <w:rFonts w:ascii="Arial" w:hAnsi="Arial" w:cs="Arial"/>
                  <w:i/>
                  <w:iCs/>
                  <w:noProof/>
                  <w:sz w:val="20"/>
                  <w:szCs w:val="20"/>
                </w:rPr>
                <w:t>Sector empresarial en cifras.</w:t>
              </w:r>
              <w:r w:rsidRPr="001939AA">
                <w:rPr>
                  <w:rFonts w:ascii="Arial" w:hAnsi="Arial" w:cs="Arial"/>
                  <w:noProof/>
                  <w:sz w:val="20"/>
                  <w:szCs w:val="20"/>
                </w:rPr>
                <w:t xml:space="preserve"> Obtenido de CONFECAMARAS: https://confecamaras.org.co/sector-empresarial-en-cifras/</w:t>
              </w:r>
            </w:p>
            <w:p w14:paraId="141222B4"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BANREP. (18 de Junio de 2026). </w:t>
              </w:r>
              <w:r w:rsidRPr="001939AA">
                <w:rPr>
                  <w:rFonts w:ascii="Arial" w:hAnsi="Arial" w:cs="Arial"/>
                  <w:i/>
                  <w:iCs/>
                  <w:noProof/>
                  <w:sz w:val="20"/>
                  <w:szCs w:val="20"/>
                </w:rPr>
                <w:t>Dólar hoy (Tasa representativa del mercado TRM).</w:t>
              </w:r>
              <w:r w:rsidRPr="001939AA">
                <w:rPr>
                  <w:rFonts w:ascii="Arial" w:hAnsi="Arial" w:cs="Arial"/>
                  <w:noProof/>
                  <w:sz w:val="20"/>
                  <w:szCs w:val="20"/>
                </w:rPr>
                <w:t xml:space="preserve"> Obtenido de BANREP: https://suameca.banrep.gov.co/estadisticas-economicas/informacionSerie/1/tasa_cambio_peso_colombiano_trm_dolar_usd</w:t>
              </w:r>
            </w:p>
            <w:p w14:paraId="16CA0D50"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República, L. (18 de Junio de 2026). </w:t>
              </w:r>
              <w:r w:rsidRPr="001939AA">
                <w:rPr>
                  <w:rFonts w:ascii="Arial" w:hAnsi="Arial" w:cs="Arial"/>
                  <w:i/>
                  <w:iCs/>
                  <w:noProof/>
                  <w:sz w:val="20"/>
                  <w:szCs w:val="20"/>
                </w:rPr>
                <w:t>Indicadores Económicos.</w:t>
              </w:r>
              <w:r w:rsidRPr="001939AA">
                <w:rPr>
                  <w:rFonts w:ascii="Arial" w:hAnsi="Arial" w:cs="Arial"/>
                  <w:noProof/>
                  <w:sz w:val="20"/>
                  <w:szCs w:val="20"/>
                </w:rPr>
                <w:t xml:space="preserve"> Obtenido de La República: https://www.larepublica.co/indicadores-economicos</w:t>
              </w:r>
            </w:p>
            <w:p w14:paraId="606D7932"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(5 de Junio de 2026). </w:t>
              </w:r>
              <w:r w:rsidRPr="001939AA">
                <w:rPr>
                  <w:rFonts w:ascii="Arial" w:hAnsi="Arial" w:cs="Arial"/>
                  <w:i/>
                  <w:iCs/>
                  <w:noProof/>
                  <w:sz w:val="20"/>
                  <w:szCs w:val="20"/>
                </w:rPr>
                <w:t>Índice de Precios al Consumidor.</w:t>
              </w:r>
              <w:r w:rsidRPr="001939AA">
                <w:rPr>
                  <w:rFonts w:ascii="Arial" w:hAnsi="Arial" w:cs="Arial"/>
                  <w:noProof/>
                  <w:sz w:val="20"/>
                  <w:szCs w:val="20"/>
                </w:rPr>
                <w:t xml:space="preserve"> Obtenido de DANE: https://www.dane.gov.co/files/operaciones/IPC/may2026/bol-IPC-may2026.pdf</w:t>
              </w:r>
            </w:p>
            <w:p w14:paraId="62CF69C6"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Comunicado de prensa tasa de desocupación.</w:t>
              </w:r>
              <w:r w:rsidRPr="001939AA">
                <w:rPr>
                  <w:rFonts w:ascii="Arial" w:hAnsi="Arial" w:cs="Arial"/>
                  <w:noProof/>
                  <w:sz w:val="20"/>
                  <w:szCs w:val="20"/>
                </w:rPr>
                <w:t xml:space="preserve"> Obtenido de DANE: https://www.dane.gov.co/files/operaciones/GEIH/cp-GEIH-abr2026.pdf</w:t>
              </w:r>
            </w:p>
            <w:p w14:paraId="4A19BF60"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Indicadores del Mercado Laboral.</w:t>
              </w:r>
              <w:r w:rsidRPr="001939AA">
                <w:rPr>
                  <w:rFonts w:ascii="Arial" w:hAnsi="Arial" w:cs="Arial"/>
                  <w:noProof/>
                  <w:sz w:val="20"/>
                  <w:szCs w:val="20"/>
                </w:rPr>
                <w:t xml:space="preserve"> Obtenido de DANE: https://www.dane.gov.co/files/operaciones/GEIH/bol-GEIH-abr2026.pdf</w:t>
              </w:r>
            </w:p>
            <w:p w14:paraId="58CF95AC"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Cibest, G. (Junio de 2026). </w:t>
              </w:r>
              <w:r w:rsidRPr="001939AA">
                <w:rPr>
                  <w:rFonts w:ascii="Arial" w:hAnsi="Arial" w:cs="Arial"/>
                  <w:i/>
                  <w:iCs/>
                  <w:noProof/>
                  <w:sz w:val="20"/>
                  <w:szCs w:val="20"/>
                </w:rPr>
                <w:t>Panorama del Sector del Cemento.</w:t>
              </w:r>
              <w:r w:rsidRPr="001939AA">
                <w:rPr>
                  <w:rFonts w:ascii="Arial" w:hAnsi="Arial" w:cs="Arial"/>
                  <w:noProof/>
                  <w:sz w:val="20"/>
                  <w:szCs w:val="20"/>
                </w:rPr>
                <w:t xml:space="preserve"> Obtenido de Bancolombia: https://www.bancolombia.com/wcm/connect/www.bancolombia.com-26918/ab79b85e-8582-41c9-a00c-26d0847e3d07/Informe+sectorial+cemento+Junio+2026.pdf?MOD=AJPERES</w:t>
              </w:r>
            </w:p>
            <w:p w14:paraId="2EADD27C"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Estadísticas de Cemento Gris (ECG).</w:t>
              </w:r>
              <w:r w:rsidRPr="001939AA">
                <w:rPr>
                  <w:rFonts w:ascii="Arial" w:hAnsi="Arial" w:cs="Arial"/>
                  <w:noProof/>
                  <w:sz w:val="20"/>
                  <w:szCs w:val="20"/>
                </w:rPr>
                <w:t xml:space="preserve"> Obtenido de DANE: https://www.dane.gov.co/index.php/estadisticas-por-tema/construccion/estadisticas-de-cemento-gris</w:t>
              </w:r>
            </w:p>
            <w:p w14:paraId="5D70A135"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(5 de Junio de 2026). </w:t>
              </w:r>
              <w:r w:rsidRPr="001939AA">
                <w:rPr>
                  <w:rFonts w:ascii="Arial" w:hAnsi="Arial" w:cs="Arial"/>
                  <w:i/>
                  <w:iCs/>
                  <w:noProof/>
                  <w:sz w:val="20"/>
                  <w:szCs w:val="20"/>
                </w:rPr>
                <w:t>Estadísticas de Concreto Premezclado (EC).</w:t>
              </w:r>
              <w:r w:rsidRPr="001939AA">
                <w:rPr>
                  <w:rFonts w:ascii="Arial" w:hAnsi="Arial" w:cs="Arial"/>
                  <w:noProof/>
                  <w:sz w:val="20"/>
                  <w:szCs w:val="20"/>
                </w:rPr>
                <w:t xml:space="preserve"> Obtenido de DANE: https://www.dane.gov.co/index.php/estadisticas-por-tema/construccion/estadisticas-de-concreto-premezclado</w:t>
              </w:r>
            </w:p>
            <w:p w14:paraId="44E55701"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(14 de Mayo de 2026). </w:t>
              </w:r>
              <w:r w:rsidRPr="001939AA">
                <w:rPr>
                  <w:rFonts w:ascii="Arial" w:hAnsi="Arial" w:cs="Arial"/>
                  <w:i/>
                  <w:iCs/>
                  <w:noProof/>
                  <w:sz w:val="20"/>
                  <w:szCs w:val="20"/>
                </w:rPr>
                <w:t>Indicador de Producción de Obras Civiles (IPOC).</w:t>
              </w:r>
              <w:r w:rsidRPr="001939AA">
                <w:rPr>
                  <w:rFonts w:ascii="Arial" w:hAnsi="Arial" w:cs="Arial"/>
                  <w:noProof/>
                  <w:sz w:val="20"/>
                  <w:szCs w:val="20"/>
                </w:rPr>
                <w:t xml:space="preserve"> Obtenido de DANE: https://www.dane.gov.co/index.php/estadisticas-por-tema/construccion/indicador-de-produccion-de-obras-civiles-ipoc</w:t>
              </w:r>
            </w:p>
            <w:p w14:paraId="2D4798A8"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Índice de Costos de la Construcción de Obras Civiles (ICOCIV).</w:t>
              </w:r>
              <w:r w:rsidRPr="001939AA">
                <w:rPr>
                  <w:rFonts w:ascii="Arial" w:hAnsi="Arial" w:cs="Arial"/>
                  <w:noProof/>
                  <w:sz w:val="20"/>
                  <w:szCs w:val="20"/>
                </w:rPr>
                <w:t xml:space="preserve"> Obtenido de DANE: https://www.dane.gov.co/index.php/estadisticas-por-tema/precios-y-costos/indice-de-costos-de-la-construccion-de-obras-civiles-icociv</w:t>
              </w:r>
            </w:p>
            <w:p w14:paraId="2EB82FF6" w14:textId="77777777" w:rsidR="001E6892" w:rsidRPr="001939AA" w:rsidRDefault="001E6892" w:rsidP="001E6892">
              <w:pPr>
                <w:pStyle w:val="Bibliografa"/>
                <w:ind w:left="720" w:hanging="720"/>
                <w:rPr>
                  <w:rFonts w:ascii="Arial" w:hAnsi="Arial" w:cs="Arial"/>
                  <w:noProof/>
                  <w:sz w:val="20"/>
                  <w:szCs w:val="20"/>
                </w:rPr>
              </w:pPr>
              <w:r w:rsidRPr="001939AA">
                <w:rPr>
                  <w:rFonts w:ascii="Arial" w:hAnsi="Arial" w:cs="Arial"/>
                  <w:noProof/>
                  <w:sz w:val="20"/>
                  <w:szCs w:val="20"/>
                </w:rPr>
                <w:t xml:space="preserve">DANE. (28 de Enero de 2022). </w:t>
              </w:r>
              <w:r w:rsidRPr="001939AA">
                <w:rPr>
                  <w:rFonts w:ascii="Arial" w:hAnsi="Arial" w:cs="Arial"/>
                  <w:i/>
                  <w:iCs/>
                  <w:noProof/>
                  <w:sz w:val="20"/>
                  <w:szCs w:val="20"/>
                </w:rPr>
                <w:t>Índice de Costos de la Construcción Pesada (ICCP) .</w:t>
              </w:r>
              <w:r w:rsidRPr="001939AA">
                <w:rPr>
                  <w:rFonts w:ascii="Arial" w:hAnsi="Arial" w:cs="Arial"/>
                  <w:noProof/>
                  <w:sz w:val="20"/>
                  <w:szCs w:val="20"/>
                </w:rPr>
                <w:t xml:space="preserve"> Obtenido de DANE: https://www.dane.gov.co/index.php/estadisticas-por-tema/construccion/indice-de-costos-de-la-construccion-pesada</w:t>
              </w:r>
            </w:p>
            <w:p w14:paraId="6B14BC6B" w14:textId="77777777" w:rsidR="001E6892" w:rsidRDefault="001E6892" w:rsidP="001E6892">
              <w:r w:rsidRPr="001939AA">
                <w:rPr>
                  <w:rFonts w:ascii="Arial" w:hAnsi="Arial" w:cs="Arial"/>
                  <w:b/>
                  <w:bCs/>
                  <w:noProof/>
                  <w:sz w:val="20"/>
                  <w:szCs w:val="20"/>
                </w:rPr>
                <w:fldChar w:fldCharType="end"/>
              </w:r>
            </w:p>
          </w:sdtContent>
        </w:sdt>
      </w:sdtContent>
    </w:sdt>
    <w:p w14:paraId="158D3CBA" w14:textId="77777777" w:rsidR="001E6892" w:rsidRPr="004D2F7E" w:rsidRDefault="001E6892" w:rsidP="001E6892">
      <w:pPr>
        <w:pStyle w:val="NormalWeb"/>
        <w:spacing w:line="276" w:lineRule="auto"/>
        <w:contextualSpacing/>
        <w:jc w:val="both"/>
        <w:rPr>
          <w:rFonts w:ascii="Arial" w:hAnsi="Arial" w:cs="Arial"/>
          <w:sz w:val="13"/>
          <w:szCs w:val="13"/>
        </w:rPr>
      </w:pPr>
    </w:p>
    <w:p w14:paraId="29C7FD8F" w14:textId="77777777" w:rsidR="00D35718" w:rsidRPr="00A3465A" w:rsidRDefault="00D35718" w:rsidP="00A3465A"/>
    <w:sectPr w:rsidR="00D35718" w:rsidRPr="00A3465A" w:rsidSect="00145AC3">
      <w:headerReference w:type="default" r:id="rId52"/>
      <w:footerReference w:type="default" r:id="rId53"/>
      <w:pgSz w:w="12240" w:h="19280"/>
      <w:pgMar w:top="2232" w:right="1467" w:bottom="1417" w:left="1701" w:header="117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C4B5A" w14:textId="77777777" w:rsidR="002C3E97" w:rsidRDefault="002C3E97" w:rsidP="00D75F4E">
      <w:r>
        <w:separator/>
      </w:r>
    </w:p>
  </w:endnote>
  <w:endnote w:type="continuationSeparator" w:id="0">
    <w:p w14:paraId="7893AB11" w14:textId="77777777" w:rsidR="002C3E97" w:rsidRDefault="002C3E97" w:rsidP="00D75F4E">
      <w:r>
        <w:continuationSeparator/>
      </w:r>
    </w:p>
  </w:endnote>
  <w:endnote w:type="continuationNotice" w:id="1">
    <w:p w14:paraId="0127631D" w14:textId="77777777" w:rsidR="002C3E97" w:rsidRDefault="002C3E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notTrueType/>
    <w:pitch w:val="variable"/>
    <w:sig w:usb0="00000003" w:usb1="00000000" w:usb2="00000000" w:usb3="00000000" w:csb0="00000001"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A13A" w14:textId="019C22E6" w:rsidR="001204AB" w:rsidRPr="00742FDA" w:rsidRDefault="003E2CD5" w:rsidP="001204AB">
    <w:pPr>
      <w:tabs>
        <w:tab w:val="left" w:pos="3668"/>
      </w:tabs>
    </w:pPr>
    <w:bookmarkStart w:id="58" w:name="_Hlk196399286"/>
    <w:r>
      <w:rPr>
        <w:noProof/>
      </w:rPr>
      <w:drawing>
        <wp:anchor distT="0" distB="0" distL="114300" distR="114300" simplePos="0" relativeHeight="251658242" behindDoc="1" locked="0" layoutInCell="0" allowOverlap="1" wp14:anchorId="42CCAC4B" wp14:editId="6ADD2F81">
          <wp:simplePos x="0" y="0"/>
          <wp:positionH relativeFrom="margin">
            <wp:posOffset>-1629572</wp:posOffset>
          </wp:positionH>
          <wp:positionV relativeFrom="margin">
            <wp:posOffset>6585680</wp:posOffset>
          </wp:positionV>
          <wp:extent cx="5151120" cy="5153660"/>
          <wp:effectExtent l="0" t="0" r="5080" b="2540"/>
          <wp:wrapNone/>
          <wp:docPr id="1983820939" name="Imagen 1983820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1120" cy="5153660"/>
                  </a:xfrm>
                  <a:prstGeom prst="rect">
                    <a:avLst/>
                  </a:prstGeom>
                  <a:noFill/>
                </pic:spPr>
              </pic:pic>
            </a:graphicData>
          </a:graphic>
          <wp14:sizeRelH relativeFrom="page">
            <wp14:pctWidth>0</wp14:pctWidth>
          </wp14:sizeRelH>
          <wp14:sizeRelV relativeFrom="page">
            <wp14:pctHeight>0</wp14:pctHeight>
          </wp14:sizeRelV>
        </wp:anchor>
      </w:drawing>
    </w:r>
    <w:r w:rsidR="001204AB" w:rsidRPr="00742FDA">
      <w:rPr>
        <w:noProof/>
      </w:rPr>
      <w:drawing>
        <wp:anchor distT="0" distB="0" distL="114300" distR="114300" simplePos="0" relativeHeight="251658241" behindDoc="0" locked="0" layoutInCell="1" allowOverlap="1" wp14:anchorId="651B8B42" wp14:editId="6CBA5145">
          <wp:simplePos x="0" y="0"/>
          <wp:positionH relativeFrom="margin">
            <wp:posOffset>193080</wp:posOffset>
          </wp:positionH>
          <wp:positionV relativeFrom="paragraph">
            <wp:posOffset>17434</wp:posOffset>
          </wp:positionV>
          <wp:extent cx="784655" cy="526211"/>
          <wp:effectExtent l="0" t="0" r="3175" b="0"/>
          <wp:wrapNone/>
          <wp:docPr id="162292614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6144" name="Imagen 2"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784655" cy="526211"/>
                  </a:xfrm>
                  <a:prstGeom prst="rect">
                    <a:avLst/>
                  </a:prstGeom>
                </pic:spPr>
              </pic:pic>
            </a:graphicData>
          </a:graphic>
          <wp14:sizeRelH relativeFrom="margin">
            <wp14:pctWidth>0</wp14:pctWidth>
          </wp14:sizeRelH>
          <wp14:sizeRelV relativeFrom="margin">
            <wp14:pctHeight>0</wp14:pctHeight>
          </wp14:sizeRelV>
        </wp:anchor>
      </w:drawing>
    </w:r>
    <w:r w:rsidR="001204AB" w:rsidRPr="00742FDA">
      <w:t xml:space="preserve">                                  Carrera </w:t>
    </w:r>
    <w:r w:rsidR="001204AB" w:rsidRPr="00742FDA">
      <w:rPr>
        <w:b/>
        <w:bCs/>
      </w:rPr>
      <w:t>9 N° 9-02</w:t>
    </w:r>
    <w:r w:rsidR="001204AB" w:rsidRPr="00742FDA">
      <w:t xml:space="preserve"> Centro | Edificio Alcaldía Municipal de Chaparral</w:t>
    </w:r>
  </w:p>
  <w:p w14:paraId="757515FE" w14:textId="77777777" w:rsidR="001204AB" w:rsidRPr="00742FDA" w:rsidRDefault="001204AB" w:rsidP="001204AB">
    <w:pPr>
      <w:tabs>
        <w:tab w:val="left" w:pos="3668"/>
      </w:tabs>
      <w:rPr>
        <w:b/>
        <w:bCs/>
      </w:rPr>
    </w:pPr>
    <w:r w:rsidRPr="00742FDA">
      <w:t xml:space="preserve">                                  PBX  608 </w:t>
    </w:r>
    <w:r w:rsidRPr="00742FDA">
      <w:rPr>
        <w:b/>
        <w:bCs/>
      </w:rPr>
      <w:t xml:space="preserve">2739244 </w:t>
    </w:r>
    <w:r w:rsidRPr="00742FDA">
      <w:t xml:space="preserve">| Código Postal </w:t>
    </w:r>
    <w:r w:rsidRPr="00742FDA">
      <w:rPr>
        <w:b/>
        <w:bCs/>
      </w:rPr>
      <w:t xml:space="preserve">735560 </w:t>
    </w:r>
    <w:r w:rsidRPr="00742FDA">
      <w:t xml:space="preserve">| NIT </w:t>
    </w:r>
    <w:r w:rsidRPr="00742FDA">
      <w:rPr>
        <w:b/>
        <w:bCs/>
      </w:rPr>
      <w:t>800.100.053 - 1</w:t>
    </w:r>
  </w:p>
  <w:p w14:paraId="27D9AF01" w14:textId="0E76E0D6" w:rsidR="001204AB" w:rsidRPr="00573787" w:rsidRDefault="001204AB" w:rsidP="001204AB">
    <w:pPr>
      <w:tabs>
        <w:tab w:val="left" w:pos="3668"/>
      </w:tabs>
    </w:pPr>
    <w:r w:rsidRPr="00742FDA">
      <w:t xml:space="preserve">                                  </w:t>
    </w:r>
    <w:hyperlink r:id="rId3" w:history="1">
      <w:r w:rsidRPr="00742FDA">
        <w:rPr>
          <w:color w:val="0563C1"/>
          <w:u w:val="single"/>
        </w:rPr>
        <w:t>contactenos@chaparral-tolima.gov.co</w:t>
      </w:r>
    </w:hyperlink>
    <w:r w:rsidRPr="00742FDA">
      <w:t xml:space="preserve"> | www.chaparral-tolima.gov.co</w:t>
    </w:r>
    <w:bookmarkEnd w:id="58"/>
  </w:p>
  <w:p w14:paraId="07587D19" w14:textId="39BF7833" w:rsidR="006018BD" w:rsidRPr="006018BD" w:rsidRDefault="006018BD" w:rsidP="003047E0">
    <w:pPr>
      <w:pStyle w:val="Piedepgina"/>
      <w:ind w:left="708"/>
      <w:jc w:val="right"/>
      <w:rPr>
        <w:rFonts w:ascii="Times New Roman" w:hAnsi="Times New Roman" w:cs="Times New Roman"/>
      </w:rPr>
    </w:pPr>
    <w:r w:rsidRPr="006018BD">
      <w:rPr>
        <w:rFonts w:ascii="Times New Roman" w:hAnsi="Times New Roman" w:cs="Times New Roman"/>
        <w:sz w:val="18"/>
        <w:szCs w:val="18"/>
      </w:rPr>
      <w:tab/>
    </w:r>
  </w:p>
  <w:p w14:paraId="2E80DB02" w14:textId="16E640C5" w:rsidR="00D601C9" w:rsidRPr="007E57AC" w:rsidRDefault="00D601C9" w:rsidP="006018BD">
    <w:pPr>
      <w:tabs>
        <w:tab w:val="center" w:pos="4419"/>
        <w:tab w:val="right" w:pos="8838"/>
      </w:tabs>
      <w:jc w:val="center"/>
      <w:rPr>
        <w:rFonts w:ascii="Arial" w:hAnsi="Arial"/>
        <w:color w:val="000000"/>
        <w:sz w:val="20"/>
        <w:szCs w:val="22"/>
      </w:rPr>
    </w:pPr>
  </w:p>
  <w:p w14:paraId="115EBA3C" w14:textId="19CEE17E" w:rsidR="00FF592E" w:rsidRPr="0021679A" w:rsidRDefault="00FF592E" w:rsidP="007E57AC">
    <w:pPr>
      <w:pBdr>
        <w:top w:val="nil"/>
        <w:left w:val="nil"/>
        <w:bottom w:val="nil"/>
        <w:right w:val="nil"/>
        <w:between w:val="nil"/>
      </w:pBdr>
      <w:tabs>
        <w:tab w:val="center" w:pos="4419"/>
        <w:tab w:val="right" w:pos="8838"/>
      </w:tabs>
      <w:jc w:val="center"/>
      <w:rPr>
        <w:rFonts w:cs="Arial"/>
        <w:b/>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CAB3C" w14:textId="77777777" w:rsidR="002C3E97" w:rsidRDefault="002C3E97" w:rsidP="00D75F4E">
      <w:r>
        <w:separator/>
      </w:r>
    </w:p>
  </w:footnote>
  <w:footnote w:type="continuationSeparator" w:id="0">
    <w:p w14:paraId="24A8E8B7" w14:textId="77777777" w:rsidR="002C3E97" w:rsidRDefault="002C3E97" w:rsidP="00D75F4E">
      <w:r>
        <w:continuationSeparator/>
      </w:r>
    </w:p>
  </w:footnote>
  <w:footnote w:type="continuationNotice" w:id="1">
    <w:p w14:paraId="05B46099" w14:textId="77777777" w:rsidR="002C3E97" w:rsidRDefault="002C3E97"/>
  </w:footnote>
  <w:footnote w:id="2">
    <w:p w14:paraId="1327D067" w14:textId="77777777" w:rsidR="001E6892" w:rsidRPr="00264BB7" w:rsidRDefault="001E6892" w:rsidP="001E6892">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3">
    <w:p w14:paraId="7972C27A" w14:textId="77777777" w:rsidR="001E6892" w:rsidRDefault="001E6892" w:rsidP="001E6892">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 w:id="4">
    <w:p w14:paraId="429BB1F7" w14:textId="77777777" w:rsidR="001E6892" w:rsidRPr="003362B9" w:rsidRDefault="001E6892" w:rsidP="001E6892">
      <w:pPr>
        <w:pStyle w:val="Textonotapie"/>
        <w:rPr>
          <w:sz w:val="16"/>
          <w:szCs w:val="16"/>
        </w:rPr>
      </w:pPr>
      <w:r w:rsidRPr="003362B9">
        <w:rPr>
          <w:rStyle w:val="Refdenotaalpie"/>
          <w:rFonts w:ascii="Tahoma" w:eastAsia="Tahoma" w:hAnsi="Tahoma" w:cs="Tahoma"/>
          <w:sz w:val="16"/>
          <w:szCs w:val="16"/>
        </w:rPr>
        <w:footnoteRef/>
      </w:r>
      <w:r w:rsidRPr="003362B9">
        <w:rPr>
          <w:rFonts w:ascii="Tahoma" w:eastAsia="Tahoma" w:hAnsi="Tahoma" w:cs="Tahoma"/>
          <w:sz w:val="16"/>
          <w:szCs w:val="16"/>
        </w:rPr>
        <w:t xml:space="preserve"> Corresponde al precio de venta de los bienes embarcados a otros países, puestos en el medio de transporte, sin incluir valor de seguro y fletes. Las valoraciones FOB incluyen el valor de transacción de los bienes y el valor de los servicios suministrados para entregar las mercancías en la frontera del país exportador.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1FE4" w14:textId="63366E13" w:rsidR="007E57AC" w:rsidRPr="007747B5" w:rsidRDefault="006018BD">
    <w:pPr>
      <w:pStyle w:val="Encabezado"/>
      <w:rPr>
        <w:rFonts w:ascii="Arial" w:eastAsia="Calibri" w:hAnsi="Arial" w:cs="Arial"/>
        <w:bCs/>
        <w:sz w:val="22"/>
        <w:szCs w:val="22"/>
        <w:lang w:eastAsia="es-ES"/>
      </w:rPr>
    </w:pPr>
    <w:r>
      <w:rPr>
        <w:noProof/>
      </w:rPr>
      <w:drawing>
        <wp:anchor distT="0" distB="0" distL="114300" distR="114300" simplePos="0" relativeHeight="251658240" behindDoc="0" locked="0" layoutInCell="1" allowOverlap="1" wp14:anchorId="06BE7C59" wp14:editId="6C88C3B1">
          <wp:simplePos x="0" y="0"/>
          <wp:positionH relativeFrom="margin">
            <wp:posOffset>1726439</wp:posOffset>
          </wp:positionH>
          <wp:positionV relativeFrom="paragraph">
            <wp:posOffset>-329666</wp:posOffset>
          </wp:positionV>
          <wp:extent cx="2165714" cy="877570"/>
          <wp:effectExtent l="0" t="0" r="6350" b="0"/>
          <wp:wrapNone/>
          <wp:docPr id="39365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0928" cy="8796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B3838"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764471"/>
    <w:multiLevelType w:val="multilevel"/>
    <w:tmpl w:val="D9F89B8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446748"/>
    <w:multiLevelType w:val="hybridMultilevel"/>
    <w:tmpl w:val="F28ECFC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24544C"/>
    <w:multiLevelType w:val="hybridMultilevel"/>
    <w:tmpl w:val="83A83A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90052D"/>
    <w:multiLevelType w:val="hybridMultilevel"/>
    <w:tmpl w:val="C240C59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8E236D"/>
    <w:multiLevelType w:val="multilevel"/>
    <w:tmpl w:val="A0AC596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567A2F"/>
    <w:multiLevelType w:val="multilevel"/>
    <w:tmpl w:val="542216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AA45C2"/>
    <w:multiLevelType w:val="hybridMultilevel"/>
    <w:tmpl w:val="AA167D8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7CA224C"/>
    <w:multiLevelType w:val="multilevel"/>
    <w:tmpl w:val="D280FA9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9C2B34"/>
    <w:multiLevelType w:val="hybridMultilevel"/>
    <w:tmpl w:val="3B267CDE"/>
    <w:lvl w:ilvl="0" w:tplc="74649CA8">
      <w:start w:val="1"/>
      <w:numFmt w:val="decimal"/>
      <w:pStyle w:val="Capitulo1"/>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8"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9"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A336BA0"/>
    <w:multiLevelType w:val="hybridMultilevel"/>
    <w:tmpl w:val="96FA69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CDB691E"/>
    <w:multiLevelType w:val="hybridMultilevel"/>
    <w:tmpl w:val="4A24DCC6"/>
    <w:lvl w:ilvl="0" w:tplc="21CA916A">
      <w:start w:val="1"/>
      <w:numFmt w:val="upp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0544A7"/>
    <w:multiLevelType w:val="hybridMultilevel"/>
    <w:tmpl w:val="3B162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7" w15:restartNumberingAfterBreak="0">
    <w:nsid w:val="47240211"/>
    <w:multiLevelType w:val="hybridMultilevel"/>
    <w:tmpl w:val="F5B84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0EF2211"/>
    <w:multiLevelType w:val="hybridMultilevel"/>
    <w:tmpl w:val="255452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78B3D84"/>
    <w:multiLevelType w:val="multilevel"/>
    <w:tmpl w:val="E17CEF34"/>
    <w:lvl w:ilvl="0">
      <w:start w:val="1"/>
      <w:numFmt w:val="decimal"/>
      <w:lvlText w:val="%1."/>
      <w:lvlJc w:val="left"/>
      <w:pPr>
        <w:ind w:left="360" w:hanging="360"/>
      </w:pPr>
      <w:rPr>
        <w:rFonts w:hint="default"/>
        <w:b/>
        <w:bCs/>
      </w:rPr>
    </w:lvl>
    <w:lvl w:ilvl="1">
      <w:start w:val="1"/>
      <w:numFmt w:val="decimal"/>
      <w:pStyle w:val="Ttulo2"/>
      <w:lvlText w:val="%1.%2."/>
      <w:lvlJc w:val="left"/>
      <w:pPr>
        <w:ind w:left="644"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0866A9"/>
    <w:multiLevelType w:val="hybridMultilevel"/>
    <w:tmpl w:val="C024D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E5778F8"/>
    <w:multiLevelType w:val="multilevel"/>
    <w:tmpl w:val="5DDAFF4A"/>
    <w:lvl w:ilvl="0">
      <w:start w:val="4"/>
      <w:numFmt w:val="decimal"/>
      <w:lvlText w:val="%1."/>
      <w:lvlJc w:val="left"/>
      <w:pPr>
        <w:ind w:left="360" w:hanging="360"/>
      </w:pPr>
      <w:rPr>
        <w:rFonts w:hint="default"/>
        <w:b/>
        <w:bCs/>
      </w:rPr>
    </w:lvl>
    <w:lvl w:ilvl="1">
      <w:start w:val="1"/>
      <w:numFmt w:val="lowerLetter"/>
      <w:lvlText w:val="%2."/>
      <w:lvlJc w:val="left"/>
      <w:pPr>
        <w:ind w:left="36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644"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6D729F"/>
    <w:multiLevelType w:val="multilevel"/>
    <w:tmpl w:val="0E901EA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D4968DD"/>
    <w:multiLevelType w:val="multilevel"/>
    <w:tmpl w:val="8CA899E2"/>
    <w:lvl w:ilvl="0">
      <w:start w:val="8"/>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7"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30E31FA"/>
    <w:multiLevelType w:val="multilevel"/>
    <w:tmpl w:val="0EE839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CBE5B2D"/>
    <w:multiLevelType w:val="multilevel"/>
    <w:tmpl w:val="25EADF9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D613569"/>
    <w:multiLevelType w:val="multilevel"/>
    <w:tmpl w:val="6FBE6A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F7631BC"/>
    <w:multiLevelType w:val="multilevel"/>
    <w:tmpl w:val="674EA57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83414261">
    <w:abstractNumId w:val="3"/>
  </w:num>
  <w:num w:numId="2" w16cid:durableId="148979917">
    <w:abstractNumId w:val="31"/>
  </w:num>
  <w:num w:numId="3" w16cid:durableId="1217619041">
    <w:abstractNumId w:val="28"/>
  </w:num>
  <w:num w:numId="4" w16cid:durableId="1804496879">
    <w:abstractNumId w:val="23"/>
  </w:num>
  <w:num w:numId="5" w16cid:durableId="1219172369">
    <w:abstractNumId w:val="17"/>
  </w:num>
  <w:num w:numId="6" w16cid:durableId="394665287">
    <w:abstractNumId w:val="37"/>
  </w:num>
  <w:num w:numId="7" w16cid:durableId="975913225">
    <w:abstractNumId w:val="7"/>
  </w:num>
  <w:num w:numId="8" w16cid:durableId="964459742">
    <w:abstractNumId w:val="16"/>
  </w:num>
  <w:num w:numId="9" w16cid:durableId="1050109979">
    <w:abstractNumId w:val="18"/>
  </w:num>
  <w:num w:numId="10" w16cid:durableId="1515651551">
    <w:abstractNumId w:val="14"/>
  </w:num>
  <w:num w:numId="11" w16cid:durableId="513151679">
    <w:abstractNumId w:val="26"/>
  </w:num>
  <w:num w:numId="12" w16cid:durableId="1188758712">
    <w:abstractNumId w:val="38"/>
  </w:num>
  <w:num w:numId="13" w16cid:durableId="661008135">
    <w:abstractNumId w:val="34"/>
  </w:num>
  <w:num w:numId="14" w16cid:durableId="1813062406">
    <w:abstractNumId w:val="15"/>
  </w:num>
  <w:num w:numId="15" w16cid:durableId="111439670">
    <w:abstractNumId w:val="0"/>
  </w:num>
  <w:num w:numId="16" w16cid:durableId="322465358">
    <w:abstractNumId w:val="20"/>
  </w:num>
  <w:num w:numId="17" w16cid:durableId="1937597743">
    <w:abstractNumId w:val="6"/>
  </w:num>
  <w:num w:numId="18" w16cid:durableId="514004867">
    <w:abstractNumId w:val="12"/>
  </w:num>
  <w:num w:numId="19" w16cid:durableId="1243027447">
    <w:abstractNumId w:val="5"/>
  </w:num>
  <w:num w:numId="20" w16cid:durableId="869104628">
    <w:abstractNumId w:val="27"/>
  </w:num>
  <w:num w:numId="21" w16cid:durableId="1150444727">
    <w:abstractNumId w:val="30"/>
  </w:num>
  <w:num w:numId="22" w16cid:durableId="89786277">
    <w:abstractNumId w:val="8"/>
  </w:num>
  <w:num w:numId="23" w16cid:durableId="1147092195">
    <w:abstractNumId w:val="22"/>
  </w:num>
  <w:num w:numId="24" w16cid:durableId="1462191112">
    <w:abstractNumId w:val="32"/>
  </w:num>
  <w:num w:numId="25" w16cid:durableId="1220507881">
    <w:abstractNumId w:val="10"/>
  </w:num>
  <w:num w:numId="26" w16cid:durableId="729184177">
    <w:abstractNumId w:val="42"/>
  </w:num>
  <w:num w:numId="27" w16cid:durableId="251159832">
    <w:abstractNumId w:val="19"/>
  </w:num>
  <w:num w:numId="28" w16cid:durableId="1371566741">
    <w:abstractNumId w:val="40"/>
  </w:num>
  <w:num w:numId="29" w16cid:durableId="475994115">
    <w:abstractNumId w:val="1"/>
  </w:num>
  <w:num w:numId="30" w16cid:durableId="955793954">
    <w:abstractNumId w:val="25"/>
  </w:num>
  <w:num w:numId="31" w16cid:durableId="1522280920">
    <w:abstractNumId w:val="41"/>
  </w:num>
  <w:num w:numId="32" w16cid:durableId="742675912">
    <w:abstractNumId w:val="39"/>
  </w:num>
  <w:num w:numId="33" w16cid:durableId="1215659840">
    <w:abstractNumId w:val="24"/>
  </w:num>
  <w:num w:numId="34" w16cid:durableId="1873961581">
    <w:abstractNumId w:val="29"/>
  </w:num>
  <w:num w:numId="35" w16cid:durableId="2024043630">
    <w:abstractNumId w:val="4"/>
  </w:num>
  <w:num w:numId="36" w16cid:durableId="2109348789">
    <w:abstractNumId w:val="44"/>
  </w:num>
  <w:num w:numId="37" w16cid:durableId="1055274745">
    <w:abstractNumId w:val="9"/>
  </w:num>
  <w:num w:numId="38" w16cid:durableId="1411387654">
    <w:abstractNumId w:val="43"/>
  </w:num>
  <w:num w:numId="39" w16cid:durableId="22562260">
    <w:abstractNumId w:val="31"/>
  </w:num>
  <w:num w:numId="40" w16cid:durableId="678044020">
    <w:abstractNumId w:val="31"/>
  </w:num>
  <w:num w:numId="41" w16cid:durableId="546066193">
    <w:abstractNumId w:val="45"/>
  </w:num>
  <w:num w:numId="42" w16cid:durableId="1436248090">
    <w:abstractNumId w:val="11"/>
  </w:num>
  <w:num w:numId="43" w16cid:durableId="386102348">
    <w:abstractNumId w:val="13"/>
  </w:num>
  <w:num w:numId="44" w16cid:durableId="555166790">
    <w:abstractNumId w:val="35"/>
  </w:num>
  <w:num w:numId="45" w16cid:durableId="1434664542">
    <w:abstractNumId w:val="2"/>
  </w:num>
  <w:num w:numId="46" w16cid:durableId="1929075254">
    <w:abstractNumId w:val="36"/>
  </w:num>
  <w:num w:numId="47" w16cid:durableId="884683610">
    <w:abstractNumId w:val="21"/>
  </w:num>
  <w:num w:numId="48" w16cid:durableId="763381217">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 w:vendorID="64" w:dllVersion="0" w:nlCheck="1" w:checkStyle="0"/>
  <w:activeWritingStyle w:appName="MSWord" w:lang="es-ES_tradnl"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es-AR" w:vendorID="64" w:dllVersion="4096"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FD"/>
    <w:rsid w:val="00001F2C"/>
    <w:rsid w:val="00005004"/>
    <w:rsid w:val="000052D5"/>
    <w:rsid w:val="00006F8E"/>
    <w:rsid w:val="00012C94"/>
    <w:rsid w:val="00016D58"/>
    <w:rsid w:val="0001734D"/>
    <w:rsid w:val="00017DA1"/>
    <w:rsid w:val="000214DF"/>
    <w:rsid w:val="000233EC"/>
    <w:rsid w:val="00024717"/>
    <w:rsid w:val="0002583C"/>
    <w:rsid w:val="00025A29"/>
    <w:rsid w:val="0003117C"/>
    <w:rsid w:val="00037B34"/>
    <w:rsid w:val="00037C4E"/>
    <w:rsid w:val="0004144F"/>
    <w:rsid w:val="000446F6"/>
    <w:rsid w:val="00045DB3"/>
    <w:rsid w:val="0004778F"/>
    <w:rsid w:val="00047F8B"/>
    <w:rsid w:val="00050B9D"/>
    <w:rsid w:val="00052E96"/>
    <w:rsid w:val="00052F51"/>
    <w:rsid w:val="00053160"/>
    <w:rsid w:val="00053CE7"/>
    <w:rsid w:val="00054E2D"/>
    <w:rsid w:val="00057692"/>
    <w:rsid w:val="000630D2"/>
    <w:rsid w:val="0006388A"/>
    <w:rsid w:val="00065DCA"/>
    <w:rsid w:val="00067FB5"/>
    <w:rsid w:val="00071FFE"/>
    <w:rsid w:val="0007219F"/>
    <w:rsid w:val="0007393C"/>
    <w:rsid w:val="00074408"/>
    <w:rsid w:val="00084210"/>
    <w:rsid w:val="00084C4B"/>
    <w:rsid w:val="000851F4"/>
    <w:rsid w:val="0008652F"/>
    <w:rsid w:val="00095DBA"/>
    <w:rsid w:val="000A0066"/>
    <w:rsid w:val="000A0349"/>
    <w:rsid w:val="000A0A6E"/>
    <w:rsid w:val="000A1EF8"/>
    <w:rsid w:val="000A31C4"/>
    <w:rsid w:val="000A571D"/>
    <w:rsid w:val="000A7F7C"/>
    <w:rsid w:val="000B2C6C"/>
    <w:rsid w:val="000B3605"/>
    <w:rsid w:val="000B3DDD"/>
    <w:rsid w:val="000B4850"/>
    <w:rsid w:val="000B7F60"/>
    <w:rsid w:val="000C44EA"/>
    <w:rsid w:val="000C549A"/>
    <w:rsid w:val="000C5B29"/>
    <w:rsid w:val="000D07B5"/>
    <w:rsid w:val="000D1BF2"/>
    <w:rsid w:val="000D2486"/>
    <w:rsid w:val="000D3A30"/>
    <w:rsid w:val="000D48AC"/>
    <w:rsid w:val="000D4ECF"/>
    <w:rsid w:val="000D5238"/>
    <w:rsid w:val="000D7623"/>
    <w:rsid w:val="000E05E8"/>
    <w:rsid w:val="000F25E4"/>
    <w:rsid w:val="000F6F89"/>
    <w:rsid w:val="000F7844"/>
    <w:rsid w:val="00100540"/>
    <w:rsid w:val="00101FA5"/>
    <w:rsid w:val="001021FA"/>
    <w:rsid w:val="0010260D"/>
    <w:rsid w:val="001026AF"/>
    <w:rsid w:val="00106AEF"/>
    <w:rsid w:val="00107ACA"/>
    <w:rsid w:val="00107DE5"/>
    <w:rsid w:val="001104C3"/>
    <w:rsid w:val="00110718"/>
    <w:rsid w:val="00110E84"/>
    <w:rsid w:val="00110F8E"/>
    <w:rsid w:val="0011344E"/>
    <w:rsid w:val="001204AB"/>
    <w:rsid w:val="00120B9D"/>
    <w:rsid w:val="00122CCB"/>
    <w:rsid w:val="00122F67"/>
    <w:rsid w:val="00124578"/>
    <w:rsid w:val="00124B91"/>
    <w:rsid w:val="001258B3"/>
    <w:rsid w:val="00127AA2"/>
    <w:rsid w:val="00130364"/>
    <w:rsid w:val="00132463"/>
    <w:rsid w:val="00133B1A"/>
    <w:rsid w:val="00133EB8"/>
    <w:rsid w:val="001363D5"/>
    <w:rsid w:val="00137B9D"/>
    <w:rsid w:val="00141486"/>
    <w:rsid w:val="00141FFE"/>
    <w:rsid w:val="00143C7A"/>
    <w:rsid w:val="00144272"/>
    <w:rsid w:val="0014596D"/>
    <w:rsid w:val="00145AC3"/>
    <w:rsid w:val="00147558"/>
    <w:rsid w:val="001501EF"/>
    <w:rsid w:val="0016012B"/>
    <w:rsid w:val="00163852"/>
    <w:rsid w:val="001644B6"/>
    <w:rsid w:val="0016526B"/>
    <w:rsid w:val="0016592F"/>
    <w:rsid w:val="00171746"/>
    <w:rsid w:val="00172F59"/>
    <w:rsid w:val="001735A8"/>
    <w:rsid w:val="00173BFD"/>
    <w:rsid w:val="00174891"/>
    <w:rsid w:val="0017603C"/>
    <w:rsid w:val="00177C8D"/>
    <w:rsid w:val="00181071"/>
    <w:rsid w:val="00182105"/>
    <w:rsid w:val="001829AD"/>
    <w:rsid w:val="00184BA9"/>
    <w:rsid w:val="00185206"/>
    <w:rsid w:val="00186E96"/>
    <w:rsid w:val="00190CBB"/>
    <w:rsid w:val="001913B1"/>
    <w:rsid w:val="001939AA"/>
    <w:rsid w:val="001A1622"/>
    <w:rsid w:val="001A3C75"/>
    <w:rsid w:val="001A7274"/>
    <w:rsid w:val="001A77A7"/>
    <w:rsid w:val="001A7E07"/>
    <w:rsid w:val="001B06F1"/>
    <w:rsid w:val="001B2F94"/>
    <w:rsid w:val="001B3BE8"/>
    <w:rsid w:val="001B4354"/>
    <w:rsid w:val="001B4CB0"/>
    <w:rsid w:val="001B5E66"/>
    <w:rsid w:val="001B7423"/>
    <w:rsid w:val="001B7935"/>
    <w:rsid w:val="001C14B0"/>
    <w:rsid w:val="001C29D7"/>
    <w:rsid w:val="001C2F05"/>
    <w:rsid w:val="001C52C4"/>
    <w:rsid w:val="001C5DE2"/>
    <w:rsid w:val="001C7FCA"/>
    <w:rsid w:val="001D2A02"/>
    <w:rsid w:val="001D3410"/>
    <w:rsid w:val="001D3A4B"/>
    <w:rsid w:val="001D4FE0"/>
    <w:rsid w:val="001D5CE7"/>
    <w:rsid w:val="001D65E5"/>
    <w:rsid w:val="001D7A97"/>
    <w:rsid w:val="001D7B7B"/>
    <w:rsid w:val="001E0A8A"/>
    <w:rsid w:val="001E0C78"/>
    <w:rsid w:val="001E26FA"/>
    <w:rsid w:val="001E4794"/>
    <w:rsid w:val="001E5603"/>
    <w:rsid w:val="001E60F4"/>
    <w:rsid w:val="001E6892"/>
    <w:rsid w:val="001E7C05"/>
    <w:rsid w:val="001F00DD"/>
    <w:rsid w:val="001F5100"/>
    <w:rsid w:val="001F7963"/>
    <w:rsid w:val="00200B14"/>
    <w:rsid w:val="00201CD1"/>
    <w:rsid w:val="0020237C"/>
    <w:rsid w:val="00202790"/>
    <w:rsid w:val="0020344F"/>
    <w:rsid w:val="002041D1"/>
    <w:rsid w:val="0020705A"/>
    <w:rsid w:val="00215741"/>
    <w:rsid w:val="0021575C"/>
    <w:rsid w:val="0021679A"/>
    <w:rsid w:val="00217BA1"/>
    <w:rsid w:val="002203EF"/>
    <w:rsid w:val="00220B59"/>
    <w:rsid w:val="00220CFA"/>
    <w:rsid w:val="00221FBA"/>
    <w:rsid w:val="00224E84"/>
    <w:rsid w:val="00225418"/>
    <w:rsid w:val="00226275"/>
    <w:rsid w:val="002267FE"/>
    <w:rsid w:val="00227349"/>
    <w:rsid w:val="002330E4"/>
    <w:rsid w:val="002340E9"/>
    <w:rsid w:val="00234D0E"/>
    <w:rsid w:val="00235C8F"/>
    <w:rsid w:val="0023724A"/>
    <w:rsid w:val="00240DEE"/>
    <w:rsid w:val="00241CF8"/>
    <w:rsid w:val="002427AE"/>
    <w:rsid w:val="002431A1"/>
    <w:rsid w:val="00243344"/>
    <w:rsid w:val="002437CA"/>
    <w:rsid w:val="00243A40"/>
    <w:rsid w:val="00246CFA"/>
    <w:rsid w:val="00247AAB"/>
    <w:rsid w:val="00247FD6"/>
    <w:rsid w:val="002507BC"/>
    <w:rsid w:val="0025291E"/>
    <w:rsid w:val="00254C9D"/>
    <w:rsid w:val="00254FD8"/>
    <w:rsid w:val="0026158D"/>
    <w:rsid w:val="002643C3"/>
    <w:rsid w:val="00265844"/>
    <w:rsid w:val="002658DA"/>
    <w:rsid w:val="00265F60"/>
    <w:rsid w:val="00266F59"/>
    <w:rsid w:val="00270E66"/>
    <w:rsid w:val="00271B79"/>
    <w:rsid w:val="0027749C"/>
    <w:rsid w:val="00281063"/>
    <w:rsid w:val="0028150D"/>
    <w:rsid w:val="00283897"/>
    <w:rsid w:val="002840D6"/>
    <w:rsid w:val="00286B29"/>
    <w:rsid w:val="00287404"/>
    <w:rsid w:val="0029271A"/>
    <w:rsid w:val="00295CD0"/>
    <w:rsid w:val="00296414"/>
    <w:rsid w:val="002975EF"/>
    <w:rsid w:val="00297CDE"/>
    <w:rsid w:val="002A0FD8"/>
    <w:rsid w:val="002A1ABA"/>
    <w:rsid w:val="002A3542"/>
    <w:rsid w:val="002A3848"/>
    <w:rsid w:val="002A3865"/>
    <w:rsid w:val="002A6361"/>
    <w:rsid w:val="002A6C21"/>
    <w:rsid w:val="002B511C"/>
    <w:rsid w:val="002B540F"/>
    <w:rsid w:val="002B61FA"/>
    <w:rsid w:val="002B62CA"/>
    <w:rsid w:val="002B6DB6"/>
    <w:rsid w:val="002C0DA0"/>
    <w:rsid w:val="002C1869"/>
    <w:rsid w:val="002C3E97"/>
    <w:rsid w:val="002C5262"/>
    <w:rsid w:val="002D1038"/>
    <w:rsid w:val="002D16E5"/>
    <w:rsid w:val="002D3A6F"/>
    <w:rsid w:val="002D3E90"/>
    <w:rsid w:val="002D73E8"/>
    <w:rsid w:val="002E0782"/>
    <w:rsid w:val="002E13E0"/>
    <w:rsid w:val="002E1D56"/>
    <w:rsid w:val="002E5B74"/>
    <w:rsid w:val="002E78DF"/>
    <w:rsid w:val="002F0AA4"/>
    <w:rsid w:val="002F3121"/>
    <w:rsid w:val="002F468B"/>
    <w:rsid w:val="002F4C7A"/>
    <w:rsid w:val="002F6D73"/>
    <w:rsid w:val="002F7E77"/>
    <w:rsid w:val="00304666"/>
    <w:rsid w:val="003047E0"/>
    <w:rsid w:val="003058E1"/>
    <w:rsid w:val="0030600F"/>
    <w:rsid w:val="003117CA"/>
    <w:rsid w:val="003212E5"/>
    <w:rsid w:val="00321858"/>
    <w:rsid w:val="00322300"/>
    <w:rsid w:val="00325456"/>
    <w:rsid w:val="00326459"/>
    <w:rsid w:val="003264CD"/>
    <w:rsid w:val="00327C60"/>
    <w:rsid w:val="003360D5"/>
    <w:rsid w:val="0033649E"/>
    <w:rsid w:val="00336E18"/>
    <w:rsid w:val="003376EF"/>
    <w:rsid w:val="00337C12"/>
    <w:rsid w:val="00340378"/>
    <w:rsid w:val="00340A6C"/>
    <w:rsid w:val="00340C1A"/>
    <w:rsid w:val="00342D93"/>
    <w:rsid w:val="00344480"/>
    <w:rsid w:val="00346DB2"/>
    <w:rsid w:val="003508CC"/>
    <w:rsid w:val="00353560"/>
    <w:rsid w:val="0035481E"/>
    <w:rsid w:val="00354FBA"/>
    <w:rsid w:val="00355DEB"/>
    <w:rsid w:val="00356AE0"/>
    <w:rsid w:val="00357469"/>
    <w:rsid w:val="00360B4F"/>
    <w:rsid w:val="00362CB3"/>
    <w:rsid w:val="003644EC"/>
    <w:rsid w:val="00366015"/>
    <w:rsid w:val="00366BD0"/>
    <w:rsid w:val="003711BE"/>
    <w:rsid w:val="00373263"/>
    <w:rsid w:val="00374ED6"/>
    <w:rsid w:val="00375022"/>
    <w:rsid w:val="00375A7E"/>
    <w:rsid w:val="00377CEE"/>
    <w:rsid w:val="0038146D"/>
    <w:rsid w:val="00381822"/>
    <w:rsid w:val="0038200F"/>
    <w:rsid w:val="00385046"/>
    <w:rsid w:val="003860FA"/>
    <w:rsid w:val="00386146"/>
    <w:rsid w:val="00387D2A"/>
    <w:rsid w:val="003907A9"/>
    <w:rsid w:val="0039102C"/>
    <w:rsid w:val="00391E89"/>
    <w:rsid w:val="003929A9"/>
    <w:rsid w:val="003944AF"/>
    <w:rsid w:val="003A2657"/>
    <w:rsid w:val="003A364B"/>
    <w:rsid w:val="003A3B38"/>
    <w:rsid w:val="003A6D92"/>
    <w:rsid w:val="003B2A30"/>
    <w:rsid w:val="003B3333"/>
    <w:rsid w:val="003B7FDA"/>
    <w:rsid w:val="003C01C8"/>
    <w:rsid w:val="003C1648"/>
    <w:rsid w:val="003C43C4"/>
    <w:rsid w:val="003C69C6"/>
    <w:rsid w:val="003D087F"/>
    <w:rsid w:val="003D1035"/>
    <w:rsid w:val="003D36E4"/>
    <w:rsid w:val="003D39E6"/>
    <w:rsid w:val="003D69B3"/>
    <w:rsid w:val="003E2CD5"/>
    <w:rsid w:val="003E2DC7"/>
    <w:rsid w:val="003E4BCB"/>
    <w:rsid w:val="003E64B1"/>
    <w:rsid w:val="003F0BFB"/>
    <w:rsid w:val="003F2FEF"/>
    <w:rsid w:val="003F5EFD"/>
    <w:rsid w:val="003F6837"/>
    <w:rsid w:val="004021BD"/>
    <w:rsid w:val="00402E5F"/>
    <w:rsid w:val="00406D69"/>
    <w:rsid w:val="00406E17"/>
    <w:rsid w:val="00407A71"/>
    <w:rsid w:val="004126C3"/>
    <w:rsid w:val="00412D82"/>
    <w:rsid w:val="00422A27"/>
    <w:rsid w:val="004231B7"/>
    <w:rsid w:val="00423F72"/>
    <w:rsid w:val="00425355"/>
    <w:rsid w:val="00425965"/>
    <w:rsid w:val="00426402"/>
    <w:rsid w:val="00427C8D"/>
    <w:rsid w:val="00427CA1"/>
    <w:rsid w:val="00432FE4"/>
    <w:rsid w:val="004336F4"/>
    <w:rsid w:val="00433D76"/>
    <w:rsid w:val="00437057"/>
    <w:rsid w:val="00437ADF"/>
    <w:rsid w:val="004401FA"/>
    <w:rsid w:val="004462FB"/>
    <w:rsid w:val="00450C12"/>
    <w:rsid w:val="004512E2"/>
    <w:rsid w:val="00452C5B"/>
    <w:rsid w:val="00452D7F"/>
    <w:rsid w:val="004548D2"/>
    <w:rsid w:val="00456AD1"/>
    <w:rsid w:val="00456AD3"/>
    <w:rsid w:val="00461A2F"/>
    <w:rsid w:val="004655EF"/>
    <w:rsid w:val="00467184"/>
    <w:rsid w:val="00467D52"/>
    <w:rsid w:val="00474008"/>
    <w:rsid w:val="00475D19"/>
    <w:rsid w:val="004779D1"/>
    <w:rsid w:val="00477D44"/>
    <w:rsid w:val="00480EBB"/>
    <w:rsid w:val="004850E9"/>
    <w:rsid w:val="004877C2"/>
    <w:rsid w:val="00492E6F"/>
    <w:rsid w:val="004938DE"/>
    <w:rsid w:val="00493B62"/>
    <w:rsid w:val="004953B9"/>
    <w:rsid w:val="004959F6"/>
    <w:rsid w:val="004A14D2"/>
    <w:rsid w:val="004A293F"/>
    <w:rsid w:val="004A64CD"/>
    <w:rsid w:val="004A66BA"/>
    <w:rsid w:val="004A6700"/>
    <w:rsid w:val="004A6ADA"/>
    <w:rsid w:val="004A705A"/>
    <w:rsid w:val="004B1134"/>
    <w:rsid w:val="004B11B1"/>
    <w:rsid w:val="004B2E4B"/>
    <w:rsid w:val="004B3568"/>
    <w:rsid w:val="004B5C60"/>
    <w:rsid w:val="004B6C86"/>
    <w:rsid w:val="004B7625"/>
    <w:rsid w:val="004B79B5"/>
    <w:rsid w:val="004C1086"/>
    <w:rsid w:val="004C1401"/>
    <w:rsid w:val="004C16A8"/>
    <w:rsid w:val="004C191F"/>
    <w:rsid w:val="004C44AE"/>
    <w:rsid w:val="004C4FBD"/>
    <w:rsid w:val="004C7D46"/>
    <w:rsid w:val="004D07D2"/>
    <w:rsid w:val="004D0AB8"/>
    <w:rsid w:val="004D290D"/>
    <w:rsid w:val="004D2D6A"/>
    <w:rsid w:val="004D2F7E"/>
    <w:rsid w:val="004D6B37"/>
    <w:rsid w:val="004D7182"/>
    <w:rsid w:val="004D75E6"/>
    <w:rsid w:val="004E2074"/>
    <w:rsid w:val="004E2B35"/>
    <w:rsid w:val="004E2C93"/>
    <w:rsid w:val="004E72C2"/>
    <w:rsid w:val="004F18EB"/>
    <w:rsid w:val="004F1F9B"/>
    <w:rsid w:val="004F2300"/>
    <w:rsid w:val="004F3CB3"/>
    <w:rsid w:val="004F4F47"/>
    <w:rsid w:val="004F583B"/>
    <w:rsid w:val="004F5E43"/>
    <w:rsid w:val="00500A37"/>
    <w:rsid w:val="00501598"/>
    <w:rsid w:val="00503FE4"/>
    <w:rsid w:val="00506006"/>
    <w:rsid w:val="00507673"/>
    <w:rsid w:val="00510F43"/>
    <w:rsid w:val="005145CE"/>
    <w:rsid w:val="005155EC"/>
    <w:rsid w:val="00516512"/>
    <w:rsid w:val="0052197D"/>
    <w:rsid w:val="00521A63"/>
    <w:rsid w:val="005222AC"/>
    <w:rsid w:val="00522A95"/>
    <w:rsid w:val="00531E43"/>
    <w:rsid w:val="0053527D"/>
    <w:rsid w:val="00535C02"/>
    <w:rsid w:val="005369F1"/>
    <w:rsid w:val="00536E72"/>
    <w:rsid w:val="005508CC"/>
    <w:rsid w:val="00550DA0"/>
    <w:rsid w:val="00551972"/>
    <w:rsid w:val="0055244D"/>
    <w:rsid w:val="00552F0C"/>
    <w:rsid w:val="005558DC"/>
    <w:rsid w:val="00555B52"/>
    <w:rsid w:val="00557245"/>
    <w:rsid w:val="005575F5"/>
    <w:rsid w:val="005609EF"/>
    <w:rsid w:val="00560F3B"/>
    <w:rsid w:val="0056430D"/>
    <w:rsid w:val="00565C9E"/>
    <w:rsid w:val="00567DDF"/>
    <w:rsid w:val="00571DD5"/>
    <w:rsid w:val="00571E51"/>
    <w:rsid w:val="0057253E"/>
    <w:rsid w:val="00573781"/>
    <w:rsid w:val="00575600"/>
    <w:rsid w:val="00575BF8"/>
    <w:rsid w:val="00575C11"/>
    <w:rsid w:val="00576EBB"/>
    <w:rsid w:val="00577773"/>
    <w:rsid w:val="00581C48"/>
    <w:rsid w:val="00583195"/>
    <w:rsid w:val="005834D5"/>
    <w:rsid w:val="00583FA9"/>
    <w:rsid w:val="00584FCB"/>
    <w:rsid w:val="005852FA"/>
    <w:rsid w:val="00585CF1"/>
    <w:rsid w:val="005865B5"/>
    <w:rsid w:val="00591389"/>
    <w:rsid w:val="00597BA6"/>
    <w:rsid w:val="005A09F7"/>
    <w:rsid w:val="005A3388"/>
    <w:rsid w:val="005A3D6A"/>
    <w:rsid w:val="005A465F"/>
    <w:rsid w:val="005A5706"/>
    <w:rsid w:val="005A5ED4"/>
    <w:rsid w:val="005B0985"/>
    <w:rsid w:val="005B396E"/>
    <w:rsid w:val="005B7182"/>
    <w:rsid w:val="005C0BA6"/>
    <w:rsid w:val="005C17FF"/>
    <w:rsid w:val="005C1932"/>
    <w:rsid w:val="005C303D"/>
    <w:rsid w:val="005C7354"/>
    <w:rsid w:val="005D00C4"/>
    <w:rsid w:val="005D086C"/>
    <w:rsid w:val="005D2FED"/>
    <w:rsid w:val="005D4A79"/>
    <w:rsid w:val="005D4A9B"/>
    <w:rsid w:val="005D711B"/>
    <w:rsid w:val="005E0A25"/>
    <w:rsid w:val="005E2A07"/>
    <w:rsid w:val="005F0D55"/>
    <w:rsid w:val="005F1B4E"/>
    <w:rsid w:val="005F4F53"/>
    <w:rsid w:val="005F6E6B"/>
    <w:rsid w:val="006011AA"/>
    <w:rsid w:val="006018BD"/>
    <w:rsid w:val="00603285"/>
    <w:rsid w:val="00603682"/>
    <w:rsid w:val="006036F8"/>
    <w:rsid w:val="0060384B"/>
    <w:rsid w:val="00603DCF"/>
    <w:rsid w:val="006042C8"/>
    <w:rsid w:val="006069FE"/>
    <w:rsid w:val="00606D6A"/>
    <w:rsid w:val="006127BC"/>
    <w:rsid w:val="006128B7"/>
    <w:rsid w:val="0061443C"/>
    <w:rsid w:val="0061658D"/>
    <w:rsid w:val="006236DF"/>
    <w:rsid w:val="0062620A"/>
    <w:rsid w:val="006269C5"/>
    <w:rsid w:val="006278F7"/>
    <w:rsid w:val="006301E5"/>
    <w:rsid w:val="006304C1"/>
    <w:rsid w:val="00630EA5"/>
    <w:rsid w:val="006319DC"/>
    <w:rsid w:val="00632443"/>
    <w:rsid w:val="00635BA5"/>
    <w:rsid w:val="00635DD8"/>
    <w:rsid w:val="00637667"/>
    <w:rsid w:val="00637959"/>
    <w:rsid w:val="006379D9"/>
    <w:rsid w:val="006407A5"/>
    <w:rsid w:val="006413CC"/>
    <w:rsid w:val="006426CA"/>
    <w:rsid w:val="006443DA"/>
    <w:rsid w:val="00644B88"/>
    <w:rsid w:val="00647CDD"/>
    <w:rsid w:val="0065088F"/>
    <w:rsid w:val="006527E9"/>
    <w:rsid w:val="0065370E"/>
    <w:rsid w:val="006540C4"/>
    <w:rsid w:val="0065534D"/>
    <w:rsid w:val="00660987"/>
    <w:rsid w:val="00663FAE"/>
    <w:rsid w:val="0066480F"/>
    <w:rsid w:val="00666474"/>
    <w:rsid w:val="00667321"/>
    <w:rsid w:val="00670E6A"/>
    <w:rsid w:val="00671649"/>
    <w:rsid w:val="0067168B"/>
    <w:rsid w:val="00671E1A"/>
    <w:rsid w:val="006727E7"/>
    <w:rsid w:val="00673378"/>
    <w:rsid w:val="00673ECC"/>
    <w:rsid w:val="00674884"/>
    <w:rsid w:val="00675935"/>
    <w:rsid w:val="00682CBF"/>
    <w:rsid w:val="0068345C"/>
    <w:rsid w:val="006917BB"/>
    <w:rsid w:val="00691E9F"/>
    <w:rsid w:val="00692DEC"/>
    <w:rsid w:val="006963F4"/>
    <w:rsid w:val="006970D0"/>
    <w:rsid w:val="00697380"/>
    <w:rsid w:val="00697EB6"/>
    <w:rsid w:val="006A22C7"/>
    <w:rsid w:val="006A2BCD"/>
    <w:rsid w:val="006A34A6"/>
    <w:rsid w:val="006A42B8"/>
    <w:rsid w:val="006A631E"/>
    <w:rsid w:val="006A748D"/>
    <w:rsid w:val="006B10CA"/>
    <w:rsid w:val="006B48E5"/>
    <w:rsid w:val="006B497B"/>
    <w:rsid w:val="006B4CB9"/>
    <w:rsid w:val="006C0117"/>
    <w:rsid w:val="006C60E3"/>
    <w:rsid w:val="006C6D82"/>
    <w:rsid w:val="006C711E"/>
    <w:rsid w:val="006D05B8"/>
    <w:rsid w:val="006D4168"/>
    <w:rsid w:val="006D4927"/>
    <w:rsid w:val="006D4BD0"/>
    <w:rsid w:val="006D69E1"/>
    <w:rsid w:val="006E165E"/>
    <w:rsid w:val="006E2715"/>
    <w:rsid w:val="006E390C"/>
    <w:rsid w:val="006E52C9"/>
    <w:rsid w:val="007005E8"/>
    <w:rsid w:val="00700948"/>
    <w:rsid w:val="0070115F"/>
    <w:rsid w:val="00704FC5"/>
    <w:rsid w:val="007053EB"/>
    <w:rsid w:val="00705765"/>
    <w:rsid w:val="007100A2"/>
    <w:rsid w:val="007119D1"/>
    <w:rsid w:val="00711C9C"/>
    <w:rsid w:val="00712122"/>
    <w:rsid w:val="00712792"/>
    <w:rsid w:val="0071539C"/>
    <w:rsid w:val="007168BE"/>
    <w:rsid w:val="007171A0"/>
    <w:rsid w:val="007247A0"/>
    <w:rsid w:val="007263E1"/>
    <w:rsid w:val="00726861"/>
    <w:rsid w:val="00726BE2"/>
    <w:rsid w:val="00726C61"/>
    <w:rsid w:val="0073238E"/>
    <w:rsid w:val="00736DFA"/>
    <w:rsid w:val="00737651"/>
    <w:rsid w:val="00740B41"/>
    <w:rsid w:val="00740D20"/>
    <w:rsid w:val="007422BF"/>
    <w:rsid w:val="007426A6"/>
    <w:rsid w:val="007431C1"/>
    <w:rsid w:val="00744C99"/>
    <w:rsid w:val="00747D8D"/>
    <w:rsid w:val="00750253"/>
    <w:rsid w:val="0075050C"/>
    <w:rsid w:val="007507A1"/>
    <w:rsid w:val="00750B7D"/>
    <w:rsid w:val="00751882"/>
    <w:rsid w:val="00753A1C"/>
    <w:rsid w:val="00754920"/>
    <w:rsid w:val="00762BC9"/>
    <w:rsid w:val="00771E39"/>
    <w:rsid w:val="007747B5"/>
    <w:rsid w:val="0077700E"/>
    <w:rsid w:val="00777B0C"/>
    <w:rsid w:val="00777F0B"/>
    <w:rsid w:val="00782CF8"/>
    <w:rsid w:val="00784118"/>
    <w:rsid w:val="00784524"/>
    <w:rsid w:val="00785F34"/>
    <w:rsid w:val="00786E8F"/>
    <w:rsid w:val="00790ABB"/>
    <w:rsid w:val="007912A6"/>
    <w:rsid w:val="00792CBA"/>
    <w:rsid w:val="007935F2"/>
    <w:rsid w:val="0079455F"/>
    <w:rsid w:val="00795313"/>
    <w:rsid w:val="0079685B"/>
    <w:rsid w:val="00797E59"/>
    <w:rsid w:val="007A0402"/>
    <w:rsid w:val="007B0F3E"/>
    <w:rsid w:val="007B74E0"/>
    <w:rsid w:val="007C0AE7"/>
    <w:rsid w:val="007C2775"/>
    <w:rsid w:val="007C393A"/>
    <w:rsid w:val="007C748B"/>
    <w:rsid w:val="007C76B3"/>
    <w:rsid w:val="007D0E9C"/>
    <w:rsid w:val="007D1D3A"/>
    <w:rsid w:val="007D248A"/>
    <w:rsid w:val="007D43AC"/>
    <w:rsid w:val="007D68DF"/>
    <w:rsid w:val="007D6B48"/>
    <w:rsid w:val="007D7C36"/>
    <w:rsid w:val="007E2900"/>
    <w:rsid w:val="007E3705"/>
    <w:rsid w:val="007E477F"/>
    <w:rsid w:val="007E5654"/>
    <w:rsid w:val="007E57AC"/>
    <w:rsid w:val="007E7EFA"/>
    <w:rsid w:val="007F05AE"/>
    <w:rsid w:val="007F0C7D"/>
    <w:rsid w:val="007F107F"/>
    <w:rsid w:val="007F13BF"/>
    <w:rsid w:val="007F18FD"/>
    <w:rsid w:val="007F23DC"/>
    <w:rsid w:val="007F29E1"/>
    <w:rsid w:val="007F3986"/>
    <w:rsid w:val="007F3FB8"/>
    <w:rsid w:val="007F61C6"/>
    <w:rsid w:val="007F7C18"/>
    <w:rsid w:val="0080227F"/>
    <w:rsid w:val="00802DA8"/>
    <w:rsid w:val="008047BB"/>
    <w:rsid w:val="008053F1"/>
    <w:rsid w:val="00805D9A"/>
    <w:rsid w:val="0080789C"/>
    <w:rsid w:val="00811900"/>
    <w:rsid w:val="00815BEE"/>
    <w:rsid w:val="00816C82"/>
    <w:rsid w:val="008176C7"/>
    <w:rsid w:val="0081772A"/>
    <w:rsid w:val="00820AEB"/>
    <w:rsid w:val="0082165D"/>
    <w:rsid w:val="008249F1"/>
    <w:rsid w:val="00827060"/>
    <w:rsid w:val="00830C95"/>
    <w:rsid w:val="0083112A"/>
    <w:rsid w:val="00834842"/>
    <w:rsid w:val="00834987"/>
    <w:rsid w:val="008355FA"/>
    <w:rsid w:val="00835ACA"/>
    <w:rsid w:val="00836D91"/>
    <w:rsid w:val="008372AD"/>
    <w:rsid w:val="008400B3"/>
    <w:rsid w:val="00841FB6"/>
    <w:rsid w:val="00842338"/>
    <w:rsid w:val="008426E1"/>
    <w:rsid w:val="00843D08"/>
    <w:rsid w:val="0084696F"/>
    <w:rsid w:val="0084737E"/>
    <w:rsid w:val="008506DD"/>
    <w:rsid w:val="008510E9"/>
    <w:rsid w:val="00854F32"/>
    <w:rsid w:val="00854FAD"/>
    <w:rsid w:val="008603BB"/>
    <w:rsid w:val="008604E6"/>
    <w:rsid w:val="008606B1"/>
    <w:rsid w:val="00861D77"/>
    <w:rsid w:val="008674B5"/>
    <w:rsid w:val="00867C4F"/>
    <w:rsid w:val="0087013D"/>
    <w:rsid w:val="008774FD"/>
    <w:rsid w:val="00881970"/>
    <w:rsid w:val="0088390A"/>
    <w:rsid w:val="00887D91"/>
    <w:rsid w:val="008922BA"/>
    <w:rsid w:val="00893096"/>
    <w:rsid w:val="008931E1"/>
    <w:rsid w:val="00893A0A"/>
    <w:rsid w:val="00894654"/>
    <w:rsid w:val="00894F43"/>
    <w:rsid w:val="008977A5"/>
    <w:rsid w:val="008A20EB"/>
    <w:rsid w:val="008A6A8D"/>
    <w:rsid w:val="008A6DAB"/>
    <w:rsid w:val="008A6FE5"/>
    <w:rsid w:val="008B04CA"/>
    <w:rsid w:val="008B130E"/>
    <w:rsid w:val="008B3521"/>
    <w:rsid w:val="008B4DEB"/>
    <w:rsid w:val="008B581E"/>
    <w:rsid w:val="008B6C4A"/>
    <w:rsid w:val="008C004C"/>
    <w:rsid w:val="008C21B5"/>
    <w:rsid w:val="008C2C8E"/>
    <w:rsid w:val="008C4A27"/>
    <w:rsid w:val="008C5B10"/>
    <w:rsid w:val="008C60C9"/>
    <w:rsid w:val="008C650F"/>
    <w:rsid w:val="008C7354"/>
    <w:rsid w:val="008D0180"/>
    <w:rsid w:val="008E1A0A"/>
    <w:rsid w:val="008E27F3"/>
    <w:rsid w:val="008E2809"/>
    <w:rsid w:val="008E2BE1"/>
    <w:rsid w:val="008E5FAC"/>
    <w:rsid w:val="008E7408"/>
    <w:rsid w:val="008F133E"/>
    <w:rsid w:val="008F22AC"/>
    <w:rsid w:val="008F3022"/>
    <w:rsid w:val="008F37E7"/>
    <w:rsid w:val="008F7F84"/>
    <w:rsid w:val="00902466"/>
    <w:rsid w:val="00907741"/>
    <w:rsid w:val="00910F05"/>
    <w:rsid w:val="00916996"/>
    <w:rsid w:val="00917D99"/>
    <w:rsid w:val="00926ABB"/>
    <w:rsid w:val="00927657"/>
    <w:rsid w:val="00927A19"/>
    <w:rsid w:val="00930252"/>
    <w:rsid w:val="00931318"/>
    <w:rsid w:val="0093178D"/>
    <w:rsid w:val="00933289"/>
    <w:rsid w:val="00937AB1"/>
    <w:rsid w:val="00940736"/>
    <w:rsid w:val="00940C9E"/>
    <w:rsid w:val="009438C6"/>
    <w:rsid w:val="009438F7"/>
    <w:rsid w:val="00945673"/>
    <w:rsid w:val="00950307"/>
    <w:rsid w:val="009505DE"/>
    <w:rsid w:val="00950998"/>
    <w:rsid w:val="00950D6D"/>
    <w:rsid w:val="0095279B"/>
    <w:rsid w:val="00952D93"/>
    <w:rsid w:val="009532A1"/>
    <w:rsid w:val="009543B9"/>
    <w:rsid w:val="00956770"/>
    <w:rsid w:val="00957300"/>
    <w:rsid w:val="00957A1A"/>
    <w:rsid w:val="00960ADE"/>
    <w:rsid w:val="00962155"/>
    <w:rsid w:val="00962ACB"/>
    <w:rsid w:val="00963342"/>
    <w:rsid w:val="00963E3F"/>
    <w:rsid w:val="009658F6"/>
    <w:rsid w:val="009661A8"/>
    <w:rsid w:val="00970F26"/>
    <w:rsid w:val="0097236A"/>
    <w:rsid w:val="00974185"/>
    <w:rsid w:val="00982138"/>
    <w:rsid w:val="009848D9"/>
    <w:rsid w:val="00984D65"/>
    <w:rsid w:val="00987D75"/>
    <w:rsid w:val="009A42E2"/>
    <w:rsid w:val="009A60C7"/>
    <w:rsid w:val="009A64B8"/>
    <w:rsid w:val="009B0A92"/>
    <w:rsid w:val="009B1236"/>
    <w:rsid w:val="009B1E19"/>
    <w:rsid w:val="009B358E"/>
    <w:rsid w:val="009B396E"/>
    <w:rsid w:val="009B6B5A"/>
    <w:rsid w:val="009B6C36"/>
    <w:rsid w:val="009B70CC"/>
    <w:rsid w:val="009B77BC"/>
    <w:rsid w:val="009B7F97"/>
    <w:rsid w:val="009C0593"/>
    <w:rsid w:val="009C38A3"/>
    <w:rsid w:val="009C4341"/>
    <w:rsid w:val="009C630F"/>
    <w:rsid w:val="009C642C"/>
    <w:rsid w:val="009C6806"/>
    <w:rsid w:val="009D32C7"/>
    <w:rsid w:val="009D44D8"/>
    <w:rsid w:val="009E03FC"/>
    <w:rsid w:val="009E243F"/>
    <w:rsid w:val="009E252A"/>
    <w:rsid w:val="009E295B"/>
    <w:rsid w:val="009E4FDD"/>
    <w:rsid w:val="009E7240"/>
    <w:rsid w:val="009E7C3E"/>
    <w:rsid w:val="009F0131"/>
    <w:rsid w:val="009F0251"/>
    <w:rsid w:val="009F0297"/>
    <w:rsid w:val="009F0303"/>
    <w:rsid w:val="009F0981"/>
    <w:rsid w:val="009F0DE5"/>
    <w:rsid w:val="009F256A"/>
    <w:rsid w:val="009F3FCE"/>
    <w:rsid w:val="009F49A0"/>
    <w:rsid w:val="009F64D2"/>
    <w:rsid w:val="009F7641"/>
    <w:rsid w:val="00A0029B"/>
    <w:rsid w:val="00A004CB"/>
    <w:rsid w:val="00A0078F"/>
    <w:rsid w:val="00A0166C"/>
    <w:rsid w:val="00A038B6"/>
    <w:rsid w:val="00A03945"/>
    <w:rsid w:val="00A05F25"/>
    <w:rsid w:val="00A0722F"/>
    <w:rsid w:val="00A120EE"/>
    <w:rsid w:val="00A120F1"/>
    <w:rsid w:val="00A13BB2"/>
    <w:rsid w:val="00A15373"/>
    <w:rsid w:val="00A1599D"/>
    <w:rsid w:val="00A22342"/>
    <w:rsid w:val="00A22F7C"/>
    <w:rsid w:val="00A23294"/>
    <w:rsid w:val="00A25EFD"/>
    <w:rsid w:val="00A26068"/>
    <w:rsid w:val="00A27764"/>
    <w:rsid w:val="00A27D96"/>
    <w:rsid w:val="00A31358"/>
    <w:rsid w:val="00A31F4A"/>
    <w:rsid w:val="00A32BD4"/>
    <w:rsid w:val="00A3465A"/>
    <w:rsid w:val="00A35B8B"/>
    <w:rsid w:val="00A36691"/>
    <w:rsid w:val="00A42338"/>
    <w:rsid w:val="00A43F0B"/>
    <w:rsid w:val="00A46764"/>
    <w:rsid w:val="00A51673"/>
    <w:rsid w:val="00A5272D"/>
    <w:rsid w:val="00A52E83"/>
    <w:rsid w:val="00A571B9"/>
    <w:rsid w:val="00A62269"/>
    <w:rsid w:val="00A63877"/>
    <w:rsid w:val="00A63911"/>
    <w:rsid w:val="00A6516C"/>
    <w:rsid w:val="00A65741"/>
    <w:rsid w:val="00A6685B"/>
    <w:rsid w:val="00A66D91"/>
    <w:rsid w:val="00A67127"/>
    <w:rsid w:val="00A70DCE"/>
    <w:rsid w:val="00A70E6F"/>
    <w:rsid w:val="00A712BE"/>
    <w:rsid w:val="00A71C66"/>
    <w:rsid w:val="00A7258E"/>
    <w:rsid w:val="00A72C22"/>
    <w:rsid w:val="00A744CB"/>
    <w:rsid w:val="00A74845"/>
    <w:rsid w:val="00A7565F"/>
    <w:rsid w:val="00A75BD4"/>
    <w:rsid w:val="00A81313"/>
    <w:rsid w:val="00A827CD"/>
    <w:rsid w:val="00A83AA1"/>
    <w:rsid w:val="00A93D2C"/>
    <w:rsid w:val="00A94BF4"/>
    <w:rsid w:val="00AA1F26"/>
    <w:rsid w:val="00AA238C"/>
    <w:rsid w:val="00AA7660"/>
    <w:rsid w:val="00AB00C1"/>
    <w:rsid w:val="00AB0B4F"/>
    <w:rsid w:val="00AB2017"/>
    <w:rsid w:val="00AB4E07"/>
    <w:rsid w:val="00AC080B"/>
    <w:rsid w:val="00AC1570"/>
    <w:rsid w:val="00AC5FCB"/>
    <w:rsid w:val="00AC6CC2"/>
    <w:rsid w:val="00AC7004"/>
    <w:rsid w:val="00AC7070"/>
    <w:rsid w:val="00AD15CD"/>
    <w:rsid w:val="00AD18BE"/>
    <w:rsid w:val="00AE05F1"/>
    <w:rsid w:val="00AE0EFC"/>
    <w:rsid w:val="00AE133E"/>
    <w:rsid w:val="00AE13CE"/>
    <w:rsid w:val="00AE2AC8"/>
    <w:rsid w:val="00AE54F2"/>
    <w:rsid w:val="00AE6667"/>
    <w:rsid w:val="00AE6A29"/>
    <w:rsid w:val="00AE6DEF"/>
    <w:rsid w:val="00AF0521"/>
    <w:rsid w:val="00AF3C44"/>
    <w:rsid w:val="00AF4D81"/>
    <w:rsid w:val="00AF66A5"/>
    <w:rsid w:val="00AF73AB"/>
    <w:rsid w:val="00B0009B"/>
    <w:rsid w:val="00B01337"/>
    <w:rsid w:val="00B033B3"/>
    <w:rsid w:val="00B03A6F"/>
    <w:rsid w:val="00B03FD7"/>
    <w:rsid w:val="00B04D74"/>
    <w:rsid w:val="00B04E09"/>
    <w:rsid w:val="00B11028"/>
    <w:rsid w:val="00B11375"/>
    <w:rsid w:val="00B1188B"/>
    <w:rsid w:val="00B130A6"/>
    <w:rsid w:val="00B14F97"/>
    <w:rsid w:val="00B15CC8"/>
    <w:rsid w:val="00B15D33"/>
    <w:rsid w:val="00B16BDE"/>
    <w:rsid w:val="00B173A1"/>
    <w:rsid w:val="00B1740B"/>
    <w:rsid w:val="00B23046"/>
    <w:rsid w:val="00B24C9E"/>
    <w:rsid w:val="00B26724"/>
    <w:rsid w:val="00B31A20"/>
    <w:rsid w:val="00B41FF6"/>
    <w:rsid w:val="00B423C9"/>
    <w:rsid w:val="00B42D11"/>
    <w:rsid w:val="00B4396C"/>
    <w:rsid w:val="00B444B2"/>
    <w:rsid w:val="00B44546"/>
    <w:rsid w:val="00B53041"/>
    <w:rsid w:val="00B569B8"/>
    <w:rsid w:val="00B56E89"/>
    <w:rsid w:val="00B570A6"/>
    <w:rsid w:val="00B61946"/>
    <w:rsid w:val="00B63867"/>
    <w:rsid w:val="00B65032"/>
    <w:rsid w:val="00B65F40"/>
    <w:rsid w:val="00B665C8"/>
    <w:rsid w:val="00B66EDB"/>
    <w:rsid w:val="00B66F23"/>
    <w:rsid w:val="00B70949"/>
    <w:rsid w:val="00B70DBB"/>
    <w:rsid w:val="00B7123D"/>
    <w:rsid w:val="00B71DFC"/>
    <w:rsid w:val="00B73FBF"/>
    <w:rsid w:val="00B752D8"/>
    <w:rsid w:val="00B7657F"/>
    <w:rsid w:val="00B76F07"/>
    <w:rsid w:val="00B82F98"/>
    <w:rsid w:val="00B84F14"/>
    <w:rsid w:val="00B85B22"/>
    <w:rsid w:val="00B85B55"/>
    <w:rsid w:val="00B86957"/>
    <w:rsid w:val="00B90566"/>
    <w:rsid w:val="00B91158"/>
    <w:rsid w:val="00B9220C"/>
    <w:rsid w:val="00B94C43"/>
    <w:rsid w:val="00B951A5"/>
    <w:rsid w:val="00B956AA"/>
    <w:rsid w:val="00B96908"/>
    <w:rsid w:val="00BA0E1F"/>
    <w:rsid w:val="00BA30E5"/>
    <w:rsid w:val="00BA3631"/>
    <w:rsid w:val="00BA3892"/>
    <w:rsid w:val="00BA7562"/>
    <w:rsid w:val="00BA7696"/>
    <w:rsid w:val="00BB1101"/>
    <w:rsid w:val="00BB26AF"/>
    <w:rsid w:val="00BB4E44"/>
    <w:rsid w:val="00BB5C02"/>
    <w:rsid w:val="00BB634B"/>
    <w:rsid w:val="00BC6FD7"/>
    <w:rsid w:val="00BD0E49"/>
    <w:rsid w:val="00BD17AA"/>
    <w:rsid w:val="00BD1AAA"/>
    <w:rsid w:val="00BD4C98"/>
    <w:rsid w:val="00BD6E05"/>
    <w:rsid w:val="00BD71AC"/>
    <w:rsid w:val="00BD7D5A"/>
    <w:rsid w:val="00BE1DBB"/>
    <w:rsid w:val="00BE2290"/>
    <w:rsid w:val="00BE5EFC"/>
    <w:rsid w:val="00BF047C"/>
    <w:rsid w:val="00BF1606"/>
    <w:rsid w:val="00BF2FA2"/>
    <w:rsid w:val="00BF599D"/>
    <w:rsid w:val="00BF6113"/>
    <w:rsid w:val="00C00D8A"/>
    <w:rsid w:val="00C01792"/>
    <w:rsid w:val="00C02085"/>
    <w:rsid w:val="00C04C8D"/>
    <w:rsid w:val="00C055FA"/>
    <w:rsid w:val="00C05AA8"/>
    <w:rsid w:val="00C0657E"/>
    <w:rsid w:val="00C1142F"/>
    <w:rsid w:val="00C13A19"/>
    <w:rsid w:val="00C1797D"/>
    <w:rsid w:val="00C2157D"/>
    <w:rsid w:val="00C224DE"/>
    <w:rsid w:val="00C22D09"/>
    <w:rsid w:val="00C22E14"/>
    <w:rsid w:val="00C2425C"/>
    <w:rsid w:val="00C248FB"/>
    <w:rsid w:val="00C24D0D"/>
    <w:rsid w:val="00C24E17"/>
    <w:rsid w:val="00C25452"/>
    <w:rsid w:val="00C256F3"/>
    <w:rsid w:val="00C258EF"/>
    <w:rsid w:val="00C26380"/>
    <w:rsid w:val="00C268B9"/>
    <w:rsid w:val="00C27694"/>
    <w:rsid w:val="00C27CD1"/>
    <w:rsid w:val="00C3112C"/>
    <w:rsid w:val="00C317C1"/>
    <w:rsid w:val="00C35B95"/>
    <w:rsid w:val="00C37944"/>
    <w:rsid w:val="00C41269"/>
    <w:rsid w:val="00C41557"/>
    <w:rsid w:val="00C422B3"/>
    <w:rsid w:val="00C44339"/>
    <w:rsid w:val="00C44D8D"/>
    <w:rsid w:val="00C460C1"/>
    <w:rsid w:val="00C51A2B"/>
    <w:rsid w:val="00C54D16"/>
    <w:rsid w:val="00C572BF"/>
    <w:rsid w:val="00C579FD"/>
    <w:rsid w:val="00C57F26"/>
    <w:rsid w:val="00C677ED"/>
    <w:rsid w:val="00C70F65"/>
    <w:rsid w:val="00C720C4"/>
    <w:rsid w:val="00C72138"/>
    <w:rsid w:val="00C72E97"/>
    <w:rsid w:val="00C7737E"/>
    <w:rsid w:val="00C77B22"/>
    <w:rsid w:val="00C862F2"/>
    <w:rsid w:val="00C91CFE"/>
    <w:rsid w:val="00C934E2"/>
    <w:rsid w:val="00C93A38"/>
    <w:rsid w:val="00C94835"/>
    <w:rsid w:val="00C95A91"/>
    <w:rsid w:val="00CA44DE"/>
    <w:rsid w:val="00CA6EFE"/>
    <w:rsid w:val="00CA7A8E"/>
    <w:rsid w:val="00CB365E"/>
    <w:rsid w:val="00CB5966"/>
    <w:rsid w:val="00CB6B63"/>
    <w:rsid w:val="00CC03D5"/>
    <w:rsid w:val="00CC0C59"/>
    <w:rsid w:val="00CC0FA4"/>
    <w:rsid w:val="00CC22C3"/>
    <w:rsid w:val="00CD007B"/>
    <w:rsid w:val="00CD0B2C"/>
    <w:rsid w:val="00CD1237"/>
    <w:rsid w:val="00CD1D47"/>
    <w:rsid w:val="00CD22EC"/>
    <w:rsid w:val="00CD475E"/>
    <w:rsid w:val="00CD7654"/>
    <w:rsid w:val="00CE2764"/>
    <w:rsid w:val="00CE54EE"/>
    <w:rsid w:val="00CF28E2"/>
    <w:rsid w:val="00CF4C9D"/>
    <w:rsid w:val="00CF7E6D"/>
    <w:rsid w:val="00D01AE0"/>
    <w:rsid w:val="00D05D2F"/>
    <w:rsid w:val="00D066E3"/>
    <w:rsid w:val="00D100F5"/>
    <w:rsid w:val="00D10600"/>
    <w:rsid w:val="00D10F80"/>
    <w:rsid w:val="00D16105"/>
    <w:rsid w:val="00D17451"/>
    <w:rsid w:val="00D2082C"/>
    <w:rsid w:val="00D20F82"/>
    <w:rsid w:val="00D23450"/>
    <w:rsid w:val="00D24159"/>
    <w:rsid w:val="00D3178F"/>
    <w:rsid w:val="00D31FEC"/>
    <w:rsid w:val="00D32495"/>
    <w:rsid w:val="00D35718"/>
    <w:rsid w:val="00D3692F"/>
    <w:rsid w:val="00D42459"/>
    <w:rsid w:val="00D44111"/>
    <w:rsid w:val="00D4461F"/>
    <w:rsid w:val="00D4675F"/>
    <w:rsid w:val="00D51557"/>
    <w:rsid w:val="00D601C9"/>
    <w:rsid w:val="00D61D25"/>
    <w:rsid w:val="00D6213C"/>
    <w:rsid w:val="00D63867"/>
    <w:rsid w:val="00D63F19"/>
    <w:rsid w:val="00D656CD"/>
    <w:rsid w:val="00D6642A"/>
    <w:rsid w:val="00D677C2"/>
    <w:rsid w:val="00D75F4E"/>
    <w:rsid w:val="00D7746C"/>
    <w:rsid w:val="00D8266A"/>
    <w:rsid w:val="00D82BB8"/>
    <w:rsid w:val="00D9174E"/>
    <w:rsid w:val="00D92908"/>
    <w:rsid w:val="00D931FB"/>
    <w:rsid w:val="00D941BF"/>
    <w:rsid w:val="00D95997"/>
    <w:rsid w:val="00D97EAE"/>
    <w:rsid w:val="00D97F20"/>
    <w:rsid w:val="00DA28F4"/>
    <w:rsid w:val="00DA43F9"/>
    <w:rsid w:val="00DA4AD2"/>
    <w:rsid w:val="00DA53C3"/>
    <w:rsid w:val="00DA61AE"/>
    <w:rsid w:val="00DA6259"/>
    <w:rsid w:val="00DA6DBD"/>
    <w:rsid w:val="00DB02F4"/>
    <w:rsid w:val="00DB1F9C"/>
    <w:rsid w:val="00DB4653"/>
    <w:rsid w:val="00DB71A3"/>
    <w:rsid w:val="00DB7776"/>
    <w:rsid w:val="00DC3AC4"/>
    <w:rsid w:val="00DC3C83"/>
    <w:rsid w:val="00DC526C"/>
    <w:rsid w:val="00DC7E10"/>
    <w:rsid w:val="00DD63CC"/>
    <w:rsid w:val="00DE1036"/>
    <w:rsid w:val="00DE1666"/>
    <w:rsid w:val="00DE1E33"/>
    <w:rsid w:val="00DE28D1"/>
    <w:rsid w:val="00DE3C3E"/>
    <w:rsid w:val="00DE5F5F"/>
    <w:rsid w:val="00DE6693"/>
    <w:rsid w:val="00DF014A"/>
    <w:rsid w:val="00DF1499"/>
    <w:rsid w:val="00DF18A0"/>
    <w:rsid w:val="00DF2581"/>
    <w:rsid w:val="00DF364F"/>
    <w:rsid w:val="00DF3D15"/>
    <w:rsid w:val="00DF574B"/>
    <w:rsid w:val="00DF6E60"/>
    <w:rsid w:val="00E0051E"/>
    <w:rsid w:val="00E013BA"/>
    <w:rsid w:val="00E0174F"/>
    <w:rsid w:val="00E028F7"/>
    <w:rsid w:val="00E04C9B"/>
    <w:rsid w:val="00E04E79"/>
    <w:rsid w:val="00E04F84"/>
    <w:rsid w:val="00E11395"/>
    <w:rsid w:val="00E1286B"/>
    <w:rsid w:val="00E145A4"/>
    <w:rsid w:val="00E15013"/>
    <w:rsid w:val="00E15665"/>
    <w:rsid w:val="00E178CB"/>
    <w:rsid w:val="00E20F08"/>
    <w:rsid w:val="00E25C42"/>
    <w:rsid w:val="00E25FD3"/>
    <w:rsid w:val="00E2637E"/>
    <w:rsid w:val="00E30AD4"/>
    <w:rsid w:val="00E30B79"/>
    <w:rsid w:val="00E30E6F"/>
    <w:rsid w:val="00E34D39"/>
    <w:rsid w:val="00E35426"/>
    <w:rsid w:val="00E35B15"/>
    <w:rsid w:val="00E376BB"/>
    <w:rsid w:val="00E40919"/>
    <w:rsid w:val="00E45387"/>
    <w:rsid w:val="00E4624F"/>
    <w:rsid w:val="00E47D37"/>
    <w:rsid w:val="00E501FB"/>
    <w:rsid w:val="00E5290F"/>
    <w:rsid w:val="00E55B4E"/>
    <w:rsid w:val="00E56297"/>
    <w:rsid w:val="00E61B1C"/>
    <w:rsid w:val="00E625E0"/>
    <w:rsid w:val="00E67572"/>
    <w:rsid w:val="00E713A0"/>
    <w:rsid w:val="00E72022"/>
    <w:rsid w:val="00E72134"/>
    <w:rsid w:val="00E730D7"/>
    <w:rsid w:val="00E73DAB"/>
    <w:rsid w:val="00E74AB6"/>
    <w:rsid w:val="00E75118"/>
    <w:rsid w:val="00E76516"/>
    <w:rsid w:val="00E77F33"/>
    <w:rsid w:val="00E80AFD"/>
    <w:rsid w:val="00E81AE0"/>
    <w:rsid w:val="00E8741A"/>
    <w:rsid w:val="00E91475"/>
    <w:rsid w:val="00E91AAB"/>
    <w:rsid w:val="00E92325"/>
    <w:rsid w:val="00E92AFA"/>
    <w:rsid w:val="00E951D9"/>
    <w:rsid w:val="00E96270"/>
    <w:rsid w:val="00E96495"/>
    <w:rsid w:val="00E967EF"/>
    <w:rsid w:val="00EA33AB"/>
    <w:rsid w:val="00EA5CE1"/>
    <w:rsid w:val="00EA73C8"/>
    <w:rsid w:val="00EB1041"/>
    <w:rsid w:val="00EB28F9"/>
    <w:rsid w:val="00EB2BBF"/>
    <w:rsid w:val="00EB3997"/>
    <w:rsid w:val="00EB3DA7"/>
    <w:rsid w:val="00EB7A2D"/>
    <w:rsid w:val="00EC00CB"/>
    <w:rsid w:val="00EC06E4"/>
    <w:rsid w:val="00EC21BB"/>
    <w:rsid w:val="00EC2456"/>
    <w:rsid w:val="00EC3D45"/>
    <w:rsid w:val="00EC54A1"/>
    <w:rsid w:val="00EC55E5"/>
    <w:rsid w:val="00EC5BC5"/>
    <w:rsid w:val="00EC73DB"/>
    <w:rsid w:val="00EC7400"/>
    <w:rsid w:val="00ED2508"/>
    <w:rsid w:val="00ED27F0"/>
    <w:rsid w:val="00ED3B5C"/>
    <w:rsid w:val="00ED41C6"/>
    <w:rsid w:val="00ED4976"/>
    <w:rsid w:val="00ED56C8"/>
    <w:rsid w:val="00ED747B"/>
    <w:rsid w:val="00ED7D4F"/>
    <w:rsid w:val="00EE07F1"/>
    <w:rsid w:val="00EE3914"/>
    <w:rsid w:val="00EE4417"/>
    <w:rsid w:val="00EE665D"/>
    <w:rsid w:val="00EE66E1"/>
    <w:rsid w:val="00EE675F"/>
    <w:rsid w:val="00EE7D1F"/>
    <w:rsid w:val="00EF053F"/>
    <w:rsid w:val="00EF120E"/>
    <w:rsid w:val="00EF20FF"/>
    <w:rsid w:val="00EF2FA7"/>
    <w:rsid w:val="00EF4A1C"/>
    <w:rsid w:val="00EF52D0"/>
    <w:rsid w:val="00F01493"/>
    <w:rsid w:val="00F01B2E"/>
    <w:rsid w:val="00F03404"/>
    <w:rsid w:val="00F04BA4"/>
    <w:rsid w:val="00F06990"/>
    <w:rsid w:val="00F102C8"/>
    <w:rsid w:val="00F104FA"/>
    <w:rsid w:val="00F10ED0"/>
    <w:rsid w:val="00F13B05"/>
    <w:rsid w:val="00F1504E"/>
    <w:rsid w:val="00F15EE0"/>
    <w:rsid w:val="00F2081E"/>
    <w:rsid w:val="00F20CD1"/>
    <w:rsid w:val="00F21F18"/>
    <w:rsid w:val="00F238F0"/>
    <w:rsid w:val="00F25FFF"/>
    <w:rsid w:val="00F26CF4"/>
    <w:rsid w:val="00F26E36"/>
    <w:rsid w:val="00F36B09"/>
    <w:rsid w:val="00F40D11"/>
    <w:rsid w:val="00F437AD"/>
    <w:rsid w:val="00F44635"/>
    <w:rsid w:val="00F456E7"/>
    <w:rsid w:val="00F46A7F"/>
    <w:rsid w:val="00F5001A"/>
    <w:rsid w:val="00F5212F"/>
    <w:rsid w:val="00F5238E"/>
    <w:rsid w:val="00F54352"/>
    <w:rsid w:val="00F5757F"/>
    <w:rsid w:val="00F61747"/>
    <w:rsid w:val="00F619A5"/>
    <w:rsid w:val="00F62F43"/>
    <w:rsid w:val="00F7543D"/>
    <w:rsid w:val="00F75CC1"/>
    <w:rsid w:val="00F80048"/>
    <w:rsid w:val="00F800B6"/>
    <w:rsid w:val="00F80204"/>
    <w:rsid w:val="00F81212"/>
    <w:rsid w:val="00F849BC"/>
    <w:rsid w:val="00F94B96"/>
    <w:rsid w:val="00F9541C"/>
    <w:rsid w:val="00F96A83"/>
    <w:rsid w:val="00FA0B1E"/>
    <w:rsid w:val="00FA134D"/>
    <w:rsid w:val="00FA47ED"/>
    <w:rsid w:val="00FA5BD9"/>
    <w:rsid w:val="00FA72EF"/>
    <w:rsid w:val="00FA7520"/>
    <w:rsid w:val="00FB2EEB"/>
    <w:rsid w:val="00FB3334"/>
    <w:rsid w:val="00FB498B"/>
    <w:rsid w:val="00FC1642"/>
    <w:rsid w:val="00FC2385"/>
    <w:rsid w:val="00FC23F3"/>
    <w:rsid w:val="00FC3143"/>
    <w:rsid w:val="00FC3AD2"/>
    <w:rsid w:val="00FC7A67"/>
    <w:rsid w:val="00FD18E9"/>
    <w:rsid w:val="00FD2062"/>
    <w:rsid w:val="00FD4378"/>
    <w:rsid w:val="00FD4A03"/>
    <w:rsid w:val="00FD6B0E"/>
    <w:rsid w:val="00FD6F2D"/>
    <w:rsid w:val="00FE02CA"/>
    <w:rsid w:val="00FE1CBF"/>
    <w:rsid w:val="00FE2E0C"/>
    <w:rsid w:val="00FE5AEA"/>
    <w:rsid w:val="00FF0548"/>
    <w:rsid w:val="00FF059B"/>
    <w:rsid w:val="00FF0AA1"/>
    <w:rsid w:val="00FF3F5A"/>
    <w:rsid w:val="00FF54CA"/>
    <w:rsid w:val="00FF592E"/>
    <w:rsid w:val="00FF6494"/>
    <w:rsid w:val="00FF764E"/>
    <w:rsid w:val="0183899F"/>
    <w:rsid w:val="068344C0"/>
    <w:rsid w:val="06A597E0"/>
    <w:rsid w:val="07532BF8"/>
    <w:rsid w:val="0764A82C"/>
    <w:rsid w:val="096B4C66"/>
    <w:rsid w:val="096B876E"/>
    <w:rsid w:val="09C00D3D"/>
    <w:rsid w:val="0CF3BBEF"/>
    <w:rsid w:val="0D6831D9"/>
    <w:rsid w:val="0D791A44"/>
    <w:rsid w:val="0E7DDFEF"/>
    <w:rsid w:val="0F473D25"/>
    <w:rsid w:val="11798872"/>
    <w:rsid w:val="117EC1A4"/>
    <w:rsid w:val="11CD65D6"/>
    <w:rsid w:val="1205EF18"/>
    <w:rsid w:val="1252767B"/>
    <w:rsid w:val="12B207F4"/>
    <w:rsid w:val="12E55FB6"/>
    <w:rsid w:val="12FA6636"/>
    <w:rsid w:val="13EAD1F9"/>
    <w:rsid w:val="1403C197"/>
    <w:rsid w:val="145895B8"/>
    <w:rsid w:val="1782F7DE"/>
    <w:rsid w:val="19955763"/>
    <w:rsid w:val="19EE2553"/>
    <w:rsid w:val="1C044FE8"/>
    <w:rsid w:val="1D28820F"/>
    <w:rsid w:val="1DBF818E"/>
    <w:rsid w:val="1F9474DE"/>
    <w:rsid w:val="1FA42C08"/>
    <w:rsid w:val="215A2125"/>
    <w:rsid w:val="2160ED8D"/>
    <w:rsid w:val="2176640A"/>
    <w:rsid w:val="228EFCC7"/>
    <w:rsid w:val="2382AE40"/>
    <w:rsid w:val="24C285E7"/>
    <w:rsid w:val="24C4D44E"/>
    <w:rsid w:val="254E5C10"/>
    <w:rsid w:val="25F7AAB1"/>
    <w:rsid w:val="2688B4F5"/>
    <w:rsid w:val="276D2664"/>
    <w:rsid w:val="2851E74B"/>
    <w:rsid w:val="2882A20D"/>
    <w:rsid w:val="28B383E2"/>
    <w:rsid w:val="2C8883CB"/>
    <w:rsid w:val="2D271FE4"/>
    <w:rsid w:val="2EF12D81"/>
    <w:rsid w:val="3095CADC"/>
    <w:rsid w:val="318E18D9"/>
    <w:rsid w:val="32A6517C"/>
    <w:rsid w:val="32ED13EC"/>
    <w:rsid w:val="33001F00"/>
    <w:rsid w:val="333F5E6B"/>
    <w:rsid w:val="33722961"/>
    <w:rsid w:val="3395541D"/>
    <w:rsid w:val="354E48C9"/>
    <w:rsid w:val="37AAD942"/>
    <w:rsid w:val="3804606B"/>
    <w:rsid w:val="383B06A7"/>
    <w:rsid w:val="38BF3AC0"/>
    <w:rsid w:val="39CCAB11"/>
    <w:rsid w:val="3A84E3B7"/>
    <w:rsid w:val="3AC03299"/>
    <w:rsid w:val="3AE245C3"/>
    <w:rsid w:val="3F7E6AFF"/>
    <w:rsid w:val="403521D5"/>
    <w:rsid w:val="4090986B"/>
    <w:rsid w:val="415C2B7B"/>
    <w:rsid w:val="42CF7D8A"/>
    <w:rsid w:val="433067BC"/>
    <w:rsid w:val="4360B706"/>
    <w:rsid w:val="43D8480A"/>
    <w:rsid w:val="44F9938C"/>
    <w:rsid w:val="4701133B"/>
    <w:rsid w:val="47765C5A"/>
    <w:rsid w:val="49D5BC1F"/>
    <w:rsid w:val="4A2452CC"/>
    <w:rsid w:val="4B6FFE45"/>
    <w:rsid w:val="4D9F01C7"/>
    <w:rsid w:val="50CA212A"/>
    <w:rsid w:val="527CA9B9"/>
    <w:rsid w:val="527FB2BD"/>
    <w:rsid w:val="52C297B2"/>
    <w:rsid w:val="53D5EB04"/>
    <w:rsid w:val="53F48BB3"/>
    <w:rsid w:val="54DB3682"/>
    <w:rsid w:val="55638194"/>
    <w:rsid w:val="55E5F032"/>
    <w:rsid w:val="5763C6C4"/>
    <w:rsid w:val="5B1CCB1E"/>
    <w:rsid w:val="5D0BDBF7"/>
    <w:rsid w:val="5E2A4902"/>
    <w:rsid w:val="5FAD2376"/>
    <w:rsid w:val="622A0C1C"/>
    <w:rsid w:val="62532DF4"/>
    <w:rsid w:val="62679211"/>
    <w:rsid w:val="628D5A07"/>
    <w:rsid w:val="665626C5"/>
    <w:rsid w:val="6786ACF7"/>
    <w:rsid w:val="67B60AFB"/>
    <w:rsid w:val="68D50543"/>
    <w:rsid w:val="69227659"/>
    <w:rsid w:val="6953E30A"/>
    <w:rsid w:val="6A921F6C"/>
    <w:rsid w:val="6CF44426"/>
    <w:rsid w:val="6D6427B5"/>
    <w:rsid w:val="6E24BA02"/>
    <w:rsid w:val="6F3BC12D"/>
    <w:rsid w:val="6FE2F459"/>
    <w:rsid w:val="719F7F79"/>
    <w:rsid w:val="73C99439"/>
    <w:rsid w:val="754E2399"/>
    <w:rsid w:val="7552BCD0"/>
    <w:rsid w:val="75565E6A"/>
    <w:rsid w:val="758533A8"/>
    <w:rsid w:val="7681B98C"/>
    <w:rsid w:val="771288C7"/>
    <w:rsid w:val="79E7BE28"/>
    <w:rsid w:val="7A5E3DB8"/>
    <w:rsid w:val="7BA5147A"/>
    <w:rsid w:val="7CDA0096"/>
    <w:rsid w:val="7CE906F9"/>
    <w:rsid w:val="7CED513A"/>
    <w:rsid w:val="7D420CDA"/>
    <w:rsid w:val="7DF60E14"/>
    <w:rsid w:val="7FA5D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5237"/>
  <w15:chartTrackingRefBased/>
  <w15:docId w15:val="{DE82C14E-14DF-490C-A22A-55B6B628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7D"/>
    <w:rPr>
      <w:rFonts w:ascii="Times New Roman" w:eastAsia="Times New Roman" w:hAnsi="Times New Roman" w:cs="Times New Roman"/>
      <w:lang w:val="es-ES" w:eastAsia="es-MX"/>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C579FD"/>
    <w:pPr>
      <w:keepNext/>
      <w:keepLines/>
      <w:widowControl w:val="0"/>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aliases w:val="Capítulos,h2"/>
    <w:basedOn w:val="Normal"/>
    <w:next w:val="Normal"/>
    <w:link w:val="Ttulo2Car"/>
    <w:uiPriority w:val="9"/>
    <w:unhideWhenUsed/>
    <w:qFormat/>
    <w:rsid w:val="00C579FD"/>
    <w:pPr>
      <w:keepNext/>
      <w:keepLines/>
      <w:numPr>
        <w:ilvl w:val="1"/>
        <w:numId w:val="2"/>
      </w:numPr>
      <w:spacing w:before="40" w:after="120" w:line="259" w:lineRule="auto"/>
      <w:jc w:val="both"/>
      <w:outlineLvl w:val="1"/>
    </w:pPr>
    <w:rPr>
      <w:rFonts w:ascii="Arial" w:eastAsiaTheme="majorEastAsia" w:hAnsi="Arial" w:cstheme="majorBidi"/>
      <w:b/>
      <w:caps/>
      <w:color w:val="000000" w:themeColor="text1"/>
      <w:sz w:val="20"/>
      <w:szCs w:val="26"/>
      <w:lang w:val="es-MX" w:eastAsia="en-U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C579FD"/>
    <w:pPr>
      <w:keepNext/>
      <w:keepLines/>
      <w:numPr>
        <w:ilvl w:val="2"/>
        <w:numId w:val="2"/>
      </w:numPr>
      <w:spacing w:before="40" w:after="120" w:line="259" w:lineRule="auto"/>
      <w:jc w:val="both"/>
      <w:outlineLvl w:val="2"/>
    </w:pPr>
    <w:rPr>
      <w:rFonts w:ascii="Arial" w:eastAsiaTheme="majorEastAsia" w:hAnsi="Arial" w:cstheme="majorBidi"/>
      <w:b/>
      <w:caps/>
      <w:color w:val="000000" w:themeColor="text1"/>
      <w:sz w:val="20"/>
      <w:lang w:eastAsia="en-US"/>
    </w:rPr>
  </w:style>
  <w:style w:type="paragraph" w:styleId="Ttulo4">
    <w:name w:val="heading 4"/>
    <w:aliases w:val="Edgar 4,Título 4 - BCN,4 dash,d,3"/>
    <w:basedOn w:val="Normal"/>
    <w:next w:val="Normal"/>
    <w:link w:val="Ttulo4Car"/>
    <w:uiPriority w:val="9"/>
    <w:unhideWhenUsed/>
    <w:qFormat/>
    <w:rsid w:val="00C579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C579FD"/>
    <w:pPr>
      <w:keepNext/>
      <w:keepLines/>
      <w:spacing w:before="40"/>
      <w:outlineLvl w:val="4"/>
    </w:pPr>
    <w:rPr>
      <w:rFonts w:asciiTheme="majorHAnsi" w:eastAsiaTheme="majorEastAsia" w:hAnsiTheme="majorHAnsi" w:cstheme="majorBidi"/>
      <w:color w:val="2F5496" w:themeColor="accent1" w:themeShade="BF"/>
      <w:lang w:eastAsia="en-US"/>
    </w:rPr>
  </w:style>
  <w:style w:type="paragraph" w:styleId="Ttulo6">
    <w:name w:val="heading 6"/>
    <w:aliases w:val="Título 6-BCN"/>
    <w:basedOn w:val="Normal"/>
    <w:next w:val="Normal"/>
    <w:link w:val="Ttulo6Car"/>
    <w:unhideWhenUsed/>
    <w:qFormat/>
    <w:rsid w:val="00C579FD"/>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paragraph" w:styleId="Ttulo7">
    <w:name w:val="heading 7"/>
    <w:basedOn w:val="Normal"/>
    <w:next w:val="Normal"/>
    <w:link w:val="Ttulo7Car"/>
    <w:uiPriority w:val="9"/>
    <w:unhideWhenUsed/>
    <w:qFormat/>
    <w:rsid w:val="00C579FD"/>
    <w:pPr>
      <w:keepNext/>
      <w:keepLines/>
      <w:spacing w:before="40" w:line="259" w:lineRule="auto"/>
      <w:outlineLvl w:val="6"/>
    </w:pPr>
    <w:rPr>
      <w:rFonts w:asciiTheme="majorHAnsi" w:eastAsiaTheme="majorEastAsia" w:hAnsiTheme="majorHAnsi" w:cstheme="majorBidi"/>
      <w:i/>
      <w:iCs/>
      <w:color w:val="1F3763" w:themeColor="accent1" w:themeShade="7F"/>
      <w:sz w:val="22"/>
      <w:szCs w:val="22"/>
      <w:lang w:val="en-US" w:eastAsia="en-US"/>
    </w:rPr>
  </w:style>
  <w:style w:type="paragraph" w:styleId="Ttulo8">
    <w:name w:val="heading 8"/>
    <w:basedOn w:val="Normal"/>
    <w:next w:val="Normal"/>
    <w:link w:val="Ttulo8Car"/>
    <w:uiPriority w:val="9"/>
    <w:unhideWhenUsed/>
    <w:qFormat/>
    <w:rsid w:val="00C579FD"/>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C579FD"/>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C579FD"/>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aliases w:val="Capítulos Car,h2 Car"/>
    <w:basedOn w:val="Fuentedeprrafopredeter"/>
    <w:link w:val="Ttulo2"/>
    <w:uiPriority w:val="9"/>
    <w:rsid w:val="00C579FD"/>
    <w:rPr>
      <w:rFonts w:ascii="Arial" w:eastAsiaTheme="majorEastAsia" w:hAnsi="Arial" w:cstheme="majorBidi"/>
      <w:b/>
      <w:caps/>
      <w:color w:val="000000" w:themeColor="text1"/>
      <w:sz w:val="20"/>
      <w:szCs w:val="26"/>
      <w:lang w:val="es-MX"/>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C579FD"/>
    <w:rPr>
      <w:rFonts w:ascii="Arial" w:eastAsiaTheme="majorEastAsia" w:hAnsi="Arial" w:cstheme="majorBidi"/>
      <w:b/>
      <w:caps/>
      <w:color w:val="000000" w:themeColor="text1"/>
      <w:sz w:val="20"/>
      <w:lang w:val="es-ES"/>
    </w:rPr>
  </w:style>
  <w:style w:type="character" w:customStyle="1" w:styleId="Ttulo4Car">
    <w:name w:val="Título 4 Car"/>
    <w:aliases w:val="Edgar 4 Car,Título 4 - BCN Car,4 dash Car,d Car,3 Car"/>
    <w:basedOn w:val="Fuentedeprrafopredeter"/>
    <w:link w:val="Ttulo4"/>
    <w:uiPriority w:val="9"/>
    <w:rsid w:val="00C579FD"/>
    <w:rPr>
      <w:rFonts w:asciiTheme="majorHAnsi" w:eastAsiaTheme="majorEastAsia" w:hAnsiTheme="majorHAnsi" w:cstheme="majorBidi"/>
      <w:i/>
      <w:iCs/>
      <w:color w:val="2F5496" w:themeColor="accent1" w:themeShade="BF"/>
      <w:sz w:val="22"/>
      <w:szCs w:val="22"/>
      <w:lang w:val="en-US"/>
    </w:rPr>
  </w:style>
  <w:style w:type="character" w:customStyle="1" w:styleId="Ttulo5Car">
    <w:name w:val="Título 5 Car"/>
    <w:aliases w:val="Título 5-BCN Car"/>
    <w:basedOn w:val="Fuentedeprrafopredeter"/>
    <w:link w:val="Ttulo5"/>
    <w:uiPriority w:val="9"/>
    <w:rsid w:val="00C579FD"/>
    <w:rPr>
      <w:rFonts w:asciiTheme="majorHAnsi" w:eastAsiaTheme="majorEastAsia" w:hAnsiTheme="majorHAnsi" w:cstheme="majorBidi"/>
      <w:color w:val="2F5496" w:themeColor="accent1" w:themeShade="BF"/>
    </w:rPr>
  </w:style>
  <w:style w:type="character" w:customStyle="1" w:styleId="Ttulo6Car">
    <w:name w:val="Título 6 Car"/>
    <w:aliases w:val="Título 6-BCN Car"/>
    <w:basedOn w:val="Fuentedeprrafopredeter"/>
    <w:link w:val="Ttulo6"/>
    <w:rsid w:val="00C579FD"/>
    <w:rPr>
      <w:rFonts w:asciiTheme="majorHAnsi" w:eastAsiaTheme="majorEastAsia" w:hAnsiTheme="majorHAnsi" w:cstheme="majorBidi"/>
      <w:color w:val="1F3763" w:themeColor="accent1" w:themeShade="7F"/>
      <w:sz w:val="22"/>
      <w:szCs w:val="22"/>
      <w:lang w:val="en-US"/>
    </w:rPr>
  </w:style>
  <w:style w:type="character" w:customStyle="1" w:styleId="Ttulo7Car">
    <w:name w:val="Título 7 Car"/>
    <w:basedOn w:val="Fuentedeprrafopredeter"/>
    <w:link w:val="Ttulo7"/>
    <w:uiPriority w:val="9"/>
    <w:rsid w:val="00C579FD"/>
    <w:rPr>
      <w:rFonts w:asciiTheme="majorHAnsi" w:eastAsiaTheme="majorEastAsia" w:hAnsiTheme="majorHAnsi" w:cstheme="majorBidi"/>
      <w:i/>
      <w:iCs/>
      <w:color w:val="1F3763" w:themeColor="accent1" w:themeShade="7F"/>
      <w:sz w:val="22"/>
      <w:szCs w:val="22"/>
      <w:lang w:val="en-US"/>
    </w:rPr>
  </w:style>
  <w:style w:type="character" w:customStyle="1" w:styleId="Ttulo8Car">
    <w:name w:val="Título 8 Car"/>
    <w:basedOn w:val="Fuentedeprrafopredeter"/>
    <w:link w:val="Ttulo8"/>
    <w:uiPriority w:val="9"/>
    <w:rsid w:val="00C579FD"/>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rsid w:val="00C579FD"/>
    <w:rPr>
      <w:rFonts w:asciiTheme="majorHAnsi" w:eastAsiaTheme="majorEastAsia" w:hAnsiTheme="majorHAnsi" w:cstheme="majorBidi"/>
      <w:i/>
      <w:iCs/>
      <w:color w:val="272727" w:themeColor="text1" w:themeTint="D8"/>
      <w:sz w:val="21"/>
      <w:szCs w:val="21"/>
      <w:lang w:val="en-US"/>
    </w:rPr>
  </w:style>
  <w:style w:type="paragraph" w:styleId="Encabezado">
    <w:name w:val="header"/>
    <w:aliases w:val=" Car Car Car,Car Car Car,h,h8,h9,h10,h18,encabezado,Haut de page,articulo"/>
    <w:basedOn w:val="Normal"/>
    <w:link w:val="Encabezado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aliases w:val=" Car Car Car Car,Car Car Car Car,h Car,h8 Car,h9 Car,h10 Car,h18 Car,encabezado Car,Haut de page Car,articulo Car"/>
    <w:basedOn w:val="Fuentedeprrafopredeter"/>
    <w:link w:val="Encabezado"/>
    <w:rsid w:val="00C579FD"/>
  </w:style>
  <w:style w:type="paragraph" w:styleId="Piedepgina">
    <w:name w:val="footer"/>
    <w:aliases w:val="AL Pie de página,Pie de página AL,f,Pie de página Car Car,pie de página"/>
    <w:basedOn w:val="Normal"/>
    <w:link w:val="Piedepgina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aliases w:val="AL Pie de página Car,Pie de página AL Car,f Car,Pie de página Car Car Car,pie de página Car"/>
    <w:basedOn w:val="Fuentedeprrafopredeter"/>
    <w:link w:val="Piedepgina"/>
    <w:uiPriority w:val="99"/>
    <w:rsid w:val="00C579FD"/>
  </w:style>
  <w:style w:type="paragraph" w:styleId="Prrafodelista">
    <w:name w:val="List Paragraph"/>
    <w:aliases w:val="VIÑETA,Viñetas,VIÑETAS,LISTA,Lista HD,Fotografía,Párrafo de lista1,Bullet List,FooterText,numbered,Paragraphe de liste1,lp1,Scitum normal,HOJA,Bolita,Párrafo de lista4,BOLADEF,Párrafo de lista3,Párrafo de lista21,BOLA,Ha"/>
    <w:basedOn w:val="Normal"/>
    <w:link w:val="PrrafodelistaCar"/>
    <w:uiPriority w:val="1"/>
    <w:qFormat/>
    <w:rsid w:val="00C579FD"/>
    <w:pPr>
      <w:ind w:left="720"/>
      <w:contextualSpacing/>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C579FD"/>
    <w:rPr>
      <w:color w:val="0563C1" w:themeColor="hyperlink"/>
      <w:u w:val="single"/>
    </w:rPr>
  </w:style>
  <w:style w:type="character" w:styleId="Mencinsinresolver">
    <w:name w:val="Unresolved Mention"/>
    <w:basedOn w:val="Fuentedeprrafopredeter"/>
    <w:uiPriority w:val="99"/>
    <w:semiHidden/>
    <w:unhideWhenUsed/>
    <w:rsid w:val="00C579FD"/>
    <w:rPr>
      <w:color w:val="605E5C"/>
      <w:shd w:val="clear" w:color="auto" w:fill="E1DFDD"/>
    </w:rPr>
  </w:style>
  <w:style w:type="paragraph" w:customStyle="1" w:styleId="InviasNormal">
    <w:name w:val="Invias Normal"/>
    <w:basedOn w:val="Normal"/>
    <w:link w:val="InviasNormalCar"/>
    <w:qFormat/>
    <w:rsid w:val="00C579FD"/>
    <w:pPr>
      <w:tabs>
        <w:tab w:val="left" w:pos="-142"/>
      </w:tabs>
      <w:autoSpaceDE w:val="0"/>
      <w:autoSpaceDN w:val="0"/>
      <w:adjustRightInd w:val="0"/>
      <w:spacing w:before="120" w:after="240"/>
      <w:jc w:val="both"/>
    </w:pPr>
    <w:rPr>
      <w:rFonts w:ascii="Arial Narrow" w:hAnsi="Arial Narrow"/>
      <w:color w:val="3B3838" w:themeColor="background2" w:themeShade="40"/>
      <w:lang w:val="x-none" w:eastAsia="es-ES"/>
    </w:rPr>
  </w:style>
  <w:style w:type="character" w:customStyle="1" w:styleId="InviasNormalCar">
    <w:name w:val="Invias Normal Car"/>
    <w:link w:val="InviasNormal"/>
    <w:locked/>
    <w:rsid w:val="00C579FD"/>
    <w:rPr>
      <w:rFonts w:ascii="Arial Narrow" w:eastAsia="Times New Roman" w:hAnsi="Arial Narrow" w:cs="Times New Roman"/>
      <w:color w:val="3B3838" w:themeColor="background2" w:themeShade="40"/>
      <w:lang w:val="x-none" w:eastAsia="es-ES"/>
    </w:rPr>
  </w:style>
  <w:style w:type="paragraph" w:customStyle="1" w:styleId="a">
    <w:uiPriority w:val="22"/>
    <w:qFormat/>
    <w:rsid w:val="00750B7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C579FD"/>
    <w:pPr>
      <w:widowControl w:val="0"/>
      <w:autoSpaceDE w:val="0"/>
      <w:autoSpaceDN w:val="0"/>
      <w:adjustRightInd w:val="0"/>
    </w:pPr>
    <w:rPr>
      <w:rFonts w:ascii="Times New Roman" w:eastAsia="Times New Roman" w:hAnsi="Times New Roman" w:cs="Times New Roman"/>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locked/>
    <w:rsid w:val="00C579FD"/>
    <w:rPr>
      <w:rFonts w:ascii="Times New Roman" w:eastAsia="Times New Roman" w:hAnsi="Times New Roman" w:cs="Times New Roman"/>
      <w:lang w:eastAsia="es-CO"/>
    </w:rPr>
  </w:style>
  <w:style w:type="table" w:styleId="Tablaconcuadrcula">
    <w:name w:val="Table Grid"/>
    <w:aliases w:val="Table Grid mdec"/>
    <w:basedOn w:val="Tablanormal"/>
    <w:uiPriority w:val="59"/>
    <w:qFormat/>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C579FD"/>
    <w:rPr>
      <w:rFonts w:ascii="Calibri" w:eastAsia="Calibri" w:hAnsi="Calibri"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579FD"/>
    <w:rPr>
      <w:i/>
      <w:iCs/>
    </w:rPr>
  </w:style>
  <w:style w:type="paragraph" w:styleId="NormalWeb">
    <w:name w:val="Normal (Web)"/>
    <w:basedOn w:val="Normal"/>
    <w:link w:val="NormalWebCar"/>
    <w:uiPriority w:val="99"/>
    <w:unhideWhenUsed/>
    <w:rsid w:val="00C579FD"/>
    <w:pPr>
      <w:spacing w:before="100" w:beforeAutospacing="1" w:after="100" w:afterAutospacing="1"/>
    </w:pPr>
    <w:rPr>
      <w:lang w:val="es-MX"/>
    </w:rPr>
  </w:style>
  <w:style w:type="character" w:customStyle="1" w:styleId="PrrafodelistaCar">
    <w:name w:val="Párrafo de lista Car"/>
    <w:aliases w:val="VIÑETA Car,Viñetas Car,VIÑETAS Car,LISTA Car,Lista HD Car,Fotografía Car,Párrafo de lista1 Car,Bullet List Car,FooterText Car,numbered Car,Paragraphe de liste1 Car,lp1 Car,Scitum normal Car,HOJA Car,Bolita Car,Párrafo de lista4 Car"/>
    <w:link w:val="Prrafodelista"/>
    <w:uiPriority w:val="1"/>
    <w:qFormat/>
    <w:rsid w:val="00C579FD"/>
  </w:style>
  <w:style w:type="character" w:styleId="Textoennegrita">
    <w:name w:val="Strong"/>
    <w:basedOn w:val="Fuentedeprrafopredeter"/>
    <w:uiPriority w:val="22"/>
    <w:qFormat/>
    <w:rsid w:val="00C579FD"/>
    <w:rPr>
      <w:b/>
      <w:bCs/>
    </w:rPr>
  </w:style>
  <w:style w:type="table" w:customStyle="1" w:styleId="Tablaconcuadrcula6concolores-nfasis31">
    <w:name w:val="Tabla con cuadrícula 6 con colores - Énfasis 31"/>
    <w:basedOn w:val="Tablanormal"/>
    <w:uiPriority w:val="51"/>
    <w:rsid w:val="00C579FD"/>
    <w:rPr>
      <w:color w:val="7B7B7B" w:themeColor="accent3" w:themeShade="BF"/>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clara1">
    <w:name w:val="Tabla con cuadrícula clara1"/>
    <w:basedOn w:val="Tablanormal"/>
    <w:uiPriority w:val="40"/>
    <w:rsid w:val="00C579FD"/>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C579FD"/>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C579FD"/>
    <w:rPr>
      <w:rFonts w:ascii="Times New Roman" w:eastAsia="Calibri" w:hAnsi="Times New Roman" w:cs="Times New Roman"/>
      <w:lang w:val="en-US" w:eastAsia="es-CO"/>
    </w:rPr>
  </w:style>
  <w:style w:type="paragraph" w:styleId="Textodeglobo">
    <w:name w:val="Balloon Text"/>
    <w:basedOn w:val="Normal"/>
    <w:link w:val="TextodegloboCar"/>
    <w:uiPriority w:val="99"/>
    <w:semiHidden/>
    <w:unhideWhenUsed/>
    <w:rsid w:val="00C579FD"/>
    <w:pPr>
      <w:widowControl w:val="0"/>
      <w:autoSpaceDE w:val="0"/>
      <w:autoSpaceDN w:val="0"/>
      <w:adjustRightInd w:val="0"/>
    </w:pPr>
    <w:rPr>
      <w:rFonts w:ascii="Segoe UI" w:hAnsi="Segoe UI" w:cs="Segoe UI"/>
      <w:sz w:val="18"/>
      <w:szCs w:val="18"/>
      <w:lang w:eastAsia="es-CO"/>
    </w:rPr>
  </w:style>
  <w:style w:type="character" w:customStyle="1" w:styleId="TextodegloboCar">
    <w:name w:val="Texto de globo Car"/>
    <w:basedOn w:val="Fuentedeprrafopredeter"/>
    <w:link w:val="Textodeglobo"/>
    <w:uiPriority w:val="99"/>
    <w:semiHidden/>
    <w:rsid w:val="00C579FD"/>
    <w:rPr>
      <w:rFonts w:ascii="Segoe UI" w:eastAsia="Times New Roman" w:hAnsi="Segoe UI" w:cs="Segoe UI"/>
      <w:sz w:val="18"/>
      <w:szCs w:val="18"/>
      <w:lang w:eastAsia="es-CO"/>
    </w:rPr>
  </w:style>
  <w:style w:type="paragraph" w:customStyle="1" w:styleId="Default">
    <w:name w:val="Default"/>
    <w:link w:val="DefaultCar"/>
    <w:qFormat/>
    <w:rsid w:val="00C579FD"/>
    <w:pPr>
      <w:autoSpaceDE w:val="0"/>
      <w:autoSpaceDN w:val="0"/>
      <w:adjustRightInd w:val="0"/>
    </w:pPr>
    <w:rPr>
      <w:rFonts w:ascii="Calibri" w:eastAsia="Calibri" w:hAnsi="Calibri" w:cs="Calibri"/>
      <w:color w:val="000000"/>
    </w:rPr>
  </w:style>
  <w:style w:type="character" w:customStyle="1" w:styleId="DefaultCar">
    <w:name w:val="Default Car"/>
    <w:link w:val="Default"/>
    <w:locked/>
    <w:rsid w:val="00C579FD"/>
    <w:rPr>
      <w:rFonts w:ascii="Calibri" w:eastAsia="Calibri" w:hAnsi="Calibri" w:cs="Calibri"/>
      <w:color w:val="000000"/>
    </w:rPr>
  </w:style>
  <w:style w:type="table" w:customStyle="1" w:styleId="Tabladelista3-nfasis61">
    <w:name w:val="Tabla de lista 3 - Énfasis 61"/>
    <w:basedOn w:val="Tablanormal"/>
    <w:uiPriority w:val="48"/>
    <w:rsid w:val="00C579FD"/>
    <w:rPr>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CommentReference">
    <w:name w:val="Comment Reference"/>
    <w:basedOn w:val="Fuentedeprrafopredeter"/>
    <w:uiPriority w:val="99"/>
    <w:unhideWhenUsed/>
    <w:rsid w:val="00C579FD"/>
    <w:rPr>
      <w:sz w:val="16"/>
      <w:szCs w:val="16"/>
    </w:rPr>
  </w:style>
  <w:style w:type="paragraph" w:customStyle="1" w:styleId="CommentText">
    <w:name w:val="Comment Text"/>
    <w:basedOn w:val="Normal"/>
    <w:link w:val="CommentTextChar"/>
    <w:uiPriority w:val="99"/>
    <w:unhideWhenUsed/>
    <w:rsid w:val="00C579FD"/>
    <w:pPr>
      <w:widowControl w:val="0"/>
      <w:autoSpaceDE w:val="0"/>
      <w:autoSpaceDN w:val="0"/>
      <w:adjustRightInd w:val="0"/>
    </w:pPr>
    <w:rPr>
      <w:sz w:val="20"/>
      <w:szCs w:val="20"/>
      <w:lang w:eastAsia="es-CO"/>
    </w:rPr>
  </w:style>
  <w:style w:type="character" w:customStyle="1" w:styleId="CommentTextChar">
    <w:name w:val="Comment Text Char"/>
    <w:basedOn w:val="Fuentedeprrafopredeter"/>
    <w:link w:val="CommentText"/>
    <w:uiPriority w:val="99"/>
    <w:rsid w:val="00C579FD"/>
    <w:rPr>
      <w:rFonts w:ascii="Times New Roman" w:eastAsia="Times New Roman" w:hAnsi="Times New Roman" w:cs="Times New Roman"/>
      <w:sz w:val="20"/>
      <w:szCs w:val="20"/>
      <w:lang w:eastAsia="es-CO"/>
    </w:rPr>
  </w:style>
  <w:style w:type="paragraph" w:customStyle="1" w:styleId="CommentSubject">
    <w:name w:val="Comment Subject"/>
    <w:basedOn w:val="CommentText"/>
    <w:next w:val="CommentText"/>
    <w:link w:val="CommentSubjectChar"/>
    <w:uiPriority w:val="99"/>
    <w:semiHidden/>
    <w:unhideWhenUsed/>
    <w:rsid w:val="00C579FD"/>
    <w:rPr>
      <w:b/>
      <w:bCs/>
    </w:rPr>
  </w:style>
  <w:style w:type="character" w:customStyle="1" w:styleId="CommentSubjectChar">
    <w:name w:val="Comment Subject Char"/>
    <w:basedOn w:val="CommentTextChar"/>
    <w:link w:val="CommentSubject"/>
    <w:uiPriority w:val="99"/>
    <w:semiHidden/>
    <w:rsid w:val="00C579FD"/>
    <w:rPr>
      <w:rFonts w:ascii="Times New Roman" w:eastAsia="Times New Roman" w:hAnsi="Times New Roman" w:cs="Times New Roman"/>
      <w:b/>
      <w:bCs/>
      <w:sz w:val="20"/>
      <w:szCs w:val="20"/>
      <w:lang w:eastAsia="es-CO"/>
    </w:rPr>
  </w:style>
  <w:style w:type="paragraph" w:styleId="Revisin">
    <w:name w:val="Revision"/>
    <w:hidden/>
    <w:uiPriority w:val="99"/>
    <w:semiHidden/>
    <w:rsid w:val="00C579FD"/>
    <w:rPr>
      <w:rFonts w:ascii="Times New Roman" w:eastAsia="Times New Roman" w:hAnsi="Times New Roman" w:cs="Times New Roman"/>
      <w:lang w:eastAsia="es-CO"/>
    </w:rPr>
  </w:style>
  <w:style w:type="table" w:customStyle="1" w:styleId="Tablaconcuadrcula1">
    <w:name w:val="Tabla con cuadrícula1"/>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C579FD"/>
    <w:rPr>
      <w:rFonts w:cs="Calibri"/>
      <w:shd w:val="clear" w:color="auto" w:fill="FFFFFF"/>
    </w:rPr>
  </w:style>
  <w:style w:type="paragraph" w:customStyle="1" w:styleId="Cuerpodeltexto0">
    <w:name w:val="Cuerpo del texto"/>
    <w:basedOn w:val="Normal"/>
    <w:link w:val="Cuerpodeltexto"/>
    <w:rsid w:val="00C579FD"/>
    <w:pPr>
      <w:widowControl w:val="0"/>
      <w:shd w:val="clear" w:color="auto" w:fill="FFFFFF"/>
      <w:spacing w:before="780" w:line="293" w:lineRule="exact"/>
      <w:ind w:hanging="360"/>
      <w:jc w:val="both"/>
    </w:pPr>
    <w:rPr>
      <w:rFonts w:asciiTheme="minorHAnsi" w:eastAsiaTheme="minorHAnsi" w:hAnsiTheme="minorHAnsi" w:cs="Calibri"/>
      <w:lang w:eastAsia="en-US"/>
    </w:rPr>
  </w:style>
  <w:style w:type="table" w:customStyle="1" w:styleId="Tabladecuadrcula4-nfasis11">
    <w:name w:val="Tabla de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independiente">
    <w:name w:val="Body Text"/>
    <w:aliases w:val="bt,TextindepT2,Table Bullet 1,body text,body tesx,contents,TABLA DE CONTENIDO 3,Subsection Body Text"/>
    <w:basedOn w:val="Normal"/>
    <w:link w:val="TextoindependienteCar"/>
    <w:uiPriority w:val="99"/>
    <w:qFormat/>
    <w:rsid w:val="00C579FD"/>
    <w:pPr>
      <w:widowControl w:val="0"/>
      <w:autoSpaceDE w:val="0"/>
      <w:autoSpaceDN w:val="0"/>
    </w:pPr>
    <w:rPr>
      <w:rFonts w:ascii="Arial" w:eastAsia="Arial" w:hAnsi="Arial" w:cs="Arial"/>
      <w:sz w:val="20"/>
      <w:szCs w:val="20"/>
      <w:lang w:eastAsia="es-ES" w:bidi="es-ES"/>
    </w:rPr>
  </w:style>
  <w:style w:type="character" w:customStyle="1" w:styleId="TextoindependienteCar">
    <w:name w:val="Texto independiente Car"/>
    <w:aliases w:val="bt Car,TextindepT2 Car,Table Bullet 1 Car,body text Car,body tesx Car,contents Car,TABLA DE CONTENIDO 3 Car,Subsection Body Text Car"/>
    <w:basedOn w:val="Fuentedeprrafopredeter"/>
    <w:link w:val="Textoindependiente"/>
    <w:uiPriority w:val="99"/>
    <w:rsid w:val="00C579FD"/>
    <w:rPr>
      <w:rFonts w:ascii="Arial" w:eastAsia="Arial" w:hAnsi="Arial" w:cs="Arial"/>
      <w:sz w:val="20"/>
      <w:szCs w:val="20"/>
      <w:lang w:val="es-ES" w:eastAsia="es-ES" w:bidi="es-ES"/>
    </w:rPr>
  </w:style>
  <w:style w:type="paragraph" w:customStyle="1" w:styleId="xgmail-msonormal">
    <w:name w:val="x_gmail-msonormal"/>
    <w:basedOn w:val="Normal"/>
    <w:rsid w:val="00C579FD"/>
    <w:pPr>
      <w:spacing w:before="100" w:beforeAutospacing="1" w:after="100" w:afterAutospacing="1"/>
    </w:pPr>
    <w:rPr>
      <w:lang w:eastAsia="es-CO"/>
    </w:rPr>
  </w:style>
  <w:style w:type="paragraph" w:styleId="z-Principiodelformulario">
    <w:name w:val="HTML Top of Form"/>
    <w:basedOn w:val="Normal"/>
    <w:next w:val="Normal"/>
    <w:link w:val="z-PrincipiodelformularioCar"/>
    <w:hidden/>
    <w:uiPriority w:val="99"/>
    <w:semiHidden/>
    <w:unhideWhenUsed/>
    <w:rsid w:val="00C579FD"/>
    <w:pPr>
      <w:pBdr>
        <w:bottom w:val="single" w:sz="6" w:space="1" w:color="auto"/>
      </w:pBdr>
      <w:jc w:val="center"/>
    </w:pPr>
    <w:rPr>
      <w:rFonts w:ascii="Arial" w:eastAsia="Cambria" w:hAnsi="Arial" w:cs="Arial"/>
      <w:vanish/>
      <w:sz w:val="16"/>
      <w:szCs w:val="16"/>
      <w:lang w:eastAsia="es-ES_tradnl"/>
    </w:rPr>
  </w:style>
  <w:style w:type="character" w:customStyle="1" w:styleId="z-PrincipiodelformularioCar">
    <w:name w:val="z-Principio del formulario Car"/>
    <w:basedOn w:val="Fuentedeprrafopredeter"/>
    <w:link w:val="z-Principiodelformulario"/>
    <w:uiPriority w:val="99"/>
    <w:semiHidden/>
    <w:rsid w:val="00C579FD"/>
    <w:rPr>
      <w:rFonts w:ascii="Arial" w:eastAsia="Cambria" w:hAnsi="Arial" w:cs="Arial"/>
      <w:vanish/>
      <w:sz w:val="16"/>
      <w:szCs w:val="16"/>
      <w:lang w:val="es-ES_tradnl" w:eastAsia="es-ES_tradnl"/>
    </w:rPr>
  </w:style>
  <w:style w:type="paragraph" w:styleId="z-Finaldelformulario">
    <w:name w:val="HTML Bottom of Form"/>
    <w:basedOn w:val="Normal"/>
    <w:next w:val="Normal"/>
    <w:link w:val="z-FinaldelformularioCar"/>
    <w:hidden/>
    <w:uiPriority w:val="99"/>
    <w:semiHidden/>
    <w:unhideWhenUsed/>
    <w:rsid w:val="00C579FD"/>
    <w:pPr>
      <w:pBdr>
        <w:top w:val="single" w:sz="6" w:space="1" w:color="auto"/>
      </w:pBdr>
      <w:jc w:val="center"/>
    </w:pPr>
    <w:rPr>
      <w:rFonts w:ascii="Arial" w:eastAsia="Cambria" w:hAnsi="Arial" w:cs="Arial"/>
      <w:vanish/>
      <w:sz w:val="16"/>
      <w:szCs w:val="16"/>
      <w:lang w:eastAsia="es-ES_tradnl"/>
    </w:rPr>
  </w:style>
  <w:style w:type="character" w:customStyle="1" w:styleId="z-FinaldelformularioCar">
    <w:name w:val="z-Final del formulario Car"/>
    <w:basedOn w:val="Fuentedeprrafopredeter"/>
    <w:link w:val="z-Finaldelformulario"/>
    <w:uiPriority w:val="99"/>
    <w:semiHidden/>
    <w:rsid w:val="00C579FD"/>
    <w:rPr>
      <w:rFonts w:ascii="Arial" w:eastAsia="Cambria" w:hAnsi="Arial" w:cs="Arial"/>
      <w:vanish/>
      <w:sz w:val="16"/>
      <w:szCs w:val="16"/>
      <w:lang w:val="es-ES_tradnl" w:eastAsia="es-ES_tradnl"/>
    </w:rPr>
  </w:style>
  <w:style w:type="character" w:customStyle="1" w:styleId="Mencinsinresolver1">
    <w:name w:val="Mención sin resolver1"/>
    <w:basedOn w:val="Fuentedeprrafopredeter"/>
    <w:uiPriority w:val="99"/>
    <w:semiHidden/>
    <w:unhideWhenUsed/>
    <w:rsid w:val="00C579FD"/>
    <w:rPr>
      <w:color w:val="605E5C"/>
      <w:shd w:val="clear" w:color="auto" w:fill="E1DFDD"/>
    </w:rPr>
  </w:style>
  <w:style w:type="character" w:customStyle="1" w:styleId="Mencinsinresolver2">
    <w:name w:val="Mención sin resolver2"/>
    <w:basedOn w:val="Fuentedeprrafopredeter"/>
    <w:uiPriority w:val="99"/>
    <w:semiHidden/>
    <w:unhideWhenUsed/>
    <w:rsid w:val="00C579FD"/>
    <w:rPr>
      <w:color w:val="605E5C"/>
      <w:shd w:val="clear" w:color="auto" w:fill="E1DFDD"/>
    </w:rPr>
  </w:style>
  <w:style w:type="table" w:customStyle="1" w:styleId="Cuadrculadetablaclara2">
    <w:name w:val="Cuadrícula de tabla clara2"/>
    <w:basedOn w:val="Tablanormal"/>
    <w:uiPriority w:val="40"/>
    <w:rsid w:val="00C579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C579FD"/>
  </w:style>
  <w:style w:type="paragraph" w:customStyle="1" w:styleId="centrado">
    <w:name w:val="centrado"/>
    <w:basedOn w:val="Normal"/>
    <w:rsid w:val="00C579FD"/>
    <w:pPr>
      <w:spacing w:before="100" w:beforeAutospacing="1" w:after="100" w:afterAutospacing="1"/>
    </w:pPr>
    <w:rPr>
      <w:lang w:eastAsia="es-CO"/>
    </w:rPr>
  </w:style>
  <w:style w:type="paragraph" w:customStyle="1" w:styleId="TableParagraph">
    <w:name w:val="Table Paragraph"/>
    <w:basedOn w:val="Normal"/>
    <w:uiPriority w:val="1"/>
    <w:qFormat/>
    <w:rsid w:val="00C579FD"/>
    <w:pPr>
      <w:widowControl w:val="0"/>
      <w:autoSpaceDE w:val="0"/>
      <w:autoSpaceDN w:val="0"/>
    </w:pPr>
    <w:rPr>
      <w:rFonts w:ascii="Arial" w:eastAsia="Arial" w:hAnsi="Arial" w:cs="Arial"/>
      <w:sz w:val="22"/>
      <w:szCs w:val="22"/>
      <w:lang w:eastAsia="es-ES" w:bidi="es-ES"/>
    </w:rPr>
  </w:style>
  <w:style w:type="paragraph" w:customStyle="1" w:styleId="Sinespaciado1">
    <w:name w:val="Sin espaciado1"/>
    <w:link w:val="NoSpacingChar"/>
    <w:rsid w:val="00C579FD"/>
    <w:pPr>
      <w:widowControl w:val="0"/>
      <w:autoSpaceDE w:val="0"/>
      <w:autoSpaceDN w:val="0"/>
      <w:adjustRightInd w:val="0"/>
    </w:pPr>
    <w:rPr>
      <w:rFonts w:ascii="Times New Roman" w:eastAsia="Times New Roman" w:hAnsi="Times New Roman" w:cs="Times New Roman"/>
      <w:sz w:val="22"/>
      <w:szCs w:val="22"/>
      <w:lang w:val="en-US" w:eastAsia="es-CO"/>
    </w:rPr>
  </w:style>
  <w:style w:type="character" w:customStyle="1" w:styleId="Cuerpodeltexto2">
    <w:name w:val="Cuerpo del texto (2)_"/>
    <w:link w:val="Cuerpodeltexto20"/>
    <w:rsid w:val="00C579FD"/>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C579FD"/>
    <w:pPr>
      <w:widowControl w:val="0"/>
      <w:shd w:val="clear" w:color="auto" w:fill="FFFFFF"/>
      <w:spacing w:before="540" w:after="900" w:line="0" w:lineRule="atLeast"/>
      <w:jc w:val="center"/>
    </w:pPr>
    <w:rPr>
      <w:rFonts w:ascii="Arial" w:eastAsia="Arial" w:hAnsi="Arial" w:cs="Arial"/>
      <w:b/>
      <w:bCs/>
      <w:spacing w:val="10"/>
      <w:sz w:val="19"/>
      <w:szCs w:val="19"/>
      <w:lang w:eastAsia="en-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C579FD"/>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C579FD"/>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C579FD"/>
    <w:pPr>
      <w:widowControl w:val="0"/>
      <w:shd w:val="clear" w:color="auto" w:fill="FFFFFF"/>
      <w:spacing w:before="180" w:after="180" w:line="264" w:lineRule="exact"/>
      <w:jc w:val="center"/>
      <w:outlineLvl w:val="0"/>
    </w:pPr>
    <w:rPr>
      <w:rFonts w:ascii="Arial" w:eastAsia="Arial" w:hAnsi="Arial" w:cs="Arial"/>
      <w:b/>
      <w:bCs/>
      <w:spacing w:val="10"/>
      <w:sz w:val="19"/>
      <w:szCs w:val="19"/>
      <w:lang w:eastAsia="en-US"/>
    </w:rPr>
  </w:style>
  <w:style w:type="character" w:customStyle="1" w:styleId="Cuerpodeltexto9pto">
    <w:name w:val="Cuerpo del texto + 9 pto"/>
    <w:aliases w:val="Negrita,Cursiva"/>
    <w:rsid w:val="00C579FD"/>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C579FD"/>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C579FD"/>
    <w:pPr>
      <w:widowControl w:val="0"/>
      <w:shd w:val="clear" w:color="auto" w:fill="FFFFFF"/>
      <w:spacing w:line="0" w:lineRule="atLeast"/>
    </w:pPr>
    <w:rPr>
      <w:rFonts w:ascii="Arial" w:eastAsia="Arial" w:hAnsi="Arial" w:cs="Arial"/>
      <w:sz w:val="19"/>
      <w:szCs w:val="19"/>
      <w:lang w:eastAsia="en-US"/>
    </w:rPr>
  </w:style>
  <w:style w:type="character" w:customStyle="1" w:styleId="Cuerpodeltexto6">
    <w:name w:val="Cuerpo del texto (6)_"/>
    <w:rsid w:val="00C579FD"/>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C579FD"/>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C579FD"/>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C579FD"/>
  </w:style>
  <w:style w:type="character" w:customStyle="1" w:styleId="TextodegloboCar1">
    <w:name w:val="Texto de globo Car1"/>
    <w:basedOn w:val="Fuentedeprrafopredeter"/>
    <w:uiPriority w:val="99"/>
    <w:semiHidden/>
    <w:rsid w:val="00C579FD"/>
    <w:rPr>
      <w:rFonts w:ascii="Segoe UI" w:hAnsi="Segoe UI" w:cs="Segoe UI"/>
      <w:sz w:val="18"/>
      <w:szCs w:val="18"/>
      <w:lang w:val="es-CO"/>
    </w:rPr>
  </w:style>
  <w:style w:type="paragraph" w:styleId="Ttulo">
    <w:name w:val="Title"/>
    <w:aliases w:val="Car"/>
    <w:basedOn w:val="Normal"/>
    <w:next w:val="Normal"/>
    <w:link w:val="TtuloCar"/>
    <w:uiPriority w:val="10"/>
    <w:qFormat/>
    <w:rsid w:val="00C579FD"/>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C579FD"/>
    <w:rPr>
      <w:rFonts w:ascii="Cambria" w:eastAsia="Times New Roman" w:hAnsi="Cambria" w:cs="Times New Roman"/>
      <w:color w:val="17365D"/>
      <w:spacing w:val="5"/>
      <w:kern w:val="28"/>
      <w:sz w:val="52"/>
      <w:szCs w:val="52"/>
      <w:lang w:val="en-US" w:eastAsia="es-CO"/>
    </w:rPr>
  </w:style>
  <w:style w:type="paragraph" w:styleId="Subttulo">
    <w:name w:val="Subtitle"/>
    <w:basedOn w:val="Normal"/>
    <w:next w:val="Normal"/>
    <w:link w:val="SubttuloCar"/>
    <w:qFormat/>
    <w:rsid w:val="00C579FD"/>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rsid w:val="00C579FD"/>
    <w:rPr>
      <w:rFonts w:ascii="Cambria" w:eastAsia="Times New Roman" w:hAnsi="Cambria" w:cs="Times New Roman"/>
      <w:i/>
      <w:iCs/>
      <w:color w:val="4F81BD"/>
      <w:spacing w:val="15"/>
      <w:lang w:val="en-US" w:eastAsia="es-CO"/>
    </w:rPr>
  </w:style>
  <w:style w:type="character" w:styleId="nfasissutil">
    <w:name w:val="Subtle Emphasis"/>
    <w:uiPriority w:val="19"/>
    <w:qFormat/>
    <w:rsid w:val="00C579FD"/>
    <w:rPr>
      <w:i/>
      <w:iCs/>
      <w:color w:val="808080"/>
    </w:rPr>
  </w:style>
  <w:style w:type="character" w:customStyle="1" w:styleId="TextocomentarioCar1">
    <w:name w:val="Texto comentario Car1"/>
    <w:basedOn w:val="Fuentedeprrafopredeter"/>
    <w:uiPriority w:val="99"/>
    <w:semiHidden/>
    <w:rsid w:val="00C579FD"/>
    <w:rPr>
      <w:sz w:val="20"/>
      <w:szCs w:val="20"/>
    </w:rPr>
  </w:style>
  <w:style w:type="character" w:customStyle="1" w:styleId="AsuntodelcomentarioCar1">
    <w:name w:val="Asunto del comentario Car1"/>
    <w:basedOn w:val="TextocomentarioCar1"/>
    <w:uiPriority w:val="99"/>
    <w:semiHidden/>
    <w:rsid w:val="00C579FD"/>
    <w:rPr>
      <w:b/>
      <w:bCs/>
      <w:sz w:val="20"/>
      <w:szCs w:val="20"/>
    </w:rPr>
  </w:style>
  <w:style w:type="paragraph" w:customStyle="1" w:styleId="Invias-Titulo1">
    <w:name w:val="Invias-Titulo 1"/>
    <w:next w:val="Normal"/>
    <w:autoRedefine/>
    <w:qFormat/>
    <w:rsid w:val="00C579FD"/>
    <w:pPr>
      <w:numPr>
        <w:numId w:val="3"/>
      </w:numPr>
      <w:spacing w:line="276" w:lineRule="auto"/>
      <w:jc w:val="both"/>
    </w:pPr>
    <w:rPr>
      <w:rFonts w:ascii="Times New Roman" w:eastAsia="Times New Roman" w:hAnsi="Times New Roman" w:cs="Times New Roman"/>
      <w:b/>
      <w:sz w:val="22"/>
      <w:szCs w:val="22"/>
      <w:lang w:eastAsia="es-CO"/>
    </w:rPr>
  </w:style>
  <w:style w:type="paragraph" w:customStyle="1" w:styleId="xl118">
    <w:name w:val="xl118"/>
    <w:basedOn w:val="Normal"/>
    <w:rsid w:val="00C579FD"/>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eastAsia="es-CO"/>
    </w:rPr>
  </w:style>
  <w:style w:type="character" w:customStyle="1" w:styleId="apple-converted-space">
    <w:name w:val="apple-converted-space"/>
    <w:basedOn w:val="Fuentedeprrafopredeter"/>
    <w:rsid w:val="00C579FD"/>
  </w:style>
  <w:style w:type="character" w:customStyle="1" w:styleId="spelle">
    <w:name w:val="spelle"/>
    <w:basedOn w:val="Fuentedeprrafopredeter"/>
    <w:rsid w:val="00C579FD"/>
  </w:style>
  <w:style w:type="paragraph" w:customStyle="1" w:styleId="Predeterminado">
    <w:name w:val="Predeterminado"/>
    <w:rsid w:val="00C579FD"/>
    <w:pPr>
      <w:widowControl w:val="0"/>
      <w:tabs>
        <w:tab w:val="left" w:pos="709"/>
      </w:tabs>
      <w:suppressAutoHyphens/>
      <w:spacing w:after="200" w:line="276" w:lineRule="auto"/>
    </w:pPr>
    <w:rPr>
      <w:rFonts w:ascii="Liberation Serif" w:eastAsia="Droid Sans" w:hAnsi="Liberation Serif" w:cs="FreeSans"/>
      <w:lang w:eastAsia="zh-CN" w:bidi="hi-IN"/>
    </w:rPr>
  </w:style>
  <w:style w:type="paragraph" w:styleId="Sangradetextonormal">
    <w:name w:val="Body Text Indent"/>
    <w:basedOn w:val="Normal"/>
    <w:link w:val="SangradetextonormalCar"/>
    <w:uiPriority w:val="99"/>
    <w:unhideWhenUsed/>
    <w:rsid w:val="00C579FD"/>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C579FD"/>
    <w:rPr>
      <w:rFonts w:ascii="Arial Narrow" w:hAnsi="Arial Narrow"/>
      <w:sz w:val="22"/>
      <w:szCs w:val="22"/>
      <w:lang w:val="en-US"/>
    </w:rPr>
  </w:style>
  <w:style w:type="paragraph" w:styleId="TtuloTDC">
    <w:name w:val="TOC Heading"/>
    <w:basedOn w:val="Ttulo1"/>
    <w:next w:val="Normal"/>
    <w:uiPriority w:val="39"/>
    <w:unhideWhenUsed/>
    <w:qFormat/>
    <w:rsid w:val="00C579FD"/>
    <w:pPr>
      <w:widowControl/>
      <w:autoSpaceDE/>
      <w:autoSpaceDN/>
      <w:adjustRightInd/>
      <w:spacing w:line="259" w:lineRule="auto"/>
      <w:jc w:val="center"/>
      <w:outlineLvl w:val="9"/>
    </w:pPr>
  </w:style>
  <w:style w:type="paragraph" w:styleId="TDC1">
    <w:name w:val="toc 1"/>
    <w:basedOn w:val="Normal"/>
    <w:next w:val="Normal"/>
    <w:autoRedefine/>
    <w:uiPriority w:val="39"/>
    <w:unhideWhenUsed/>
    <w:rsid w:val="00C055FA"/>
    <w:pPr>
      <w:tabs>
        <w:tab w:val="left" w:pos="480"/>
        <w:tab w:val="right" w:leader="dot" w:pos="9062"/>
      </w:tabs>
      <w:spacing w:before="120"/>
    </w:pPr>
    <w:rPr>
      <w:rFonts w:asciiTheme="minorHAnsi" w:hAnsiTheme="minorHAnsi" w:cstheme="minorHAnsi"/>
      <w:b/>
      <w:bCs/>
      <w:i/>
      <w:iCs/>
    </w:rPr>
  </w:style>
  <w:style w:type="paragraph" w:styleId="TDC2">
    <w:name w:val="toc 2"/>
    <w:basedOn w:val="Normal"/>
    <w:next w:val="Normal"/>
    <w:autoRedefine/>
    <w:uiPriority w:val="39"/>
    <w:unhideWhenUsed/>
    <w:rsid w:val="00C579FD"/>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C579FD"/>
    <w:pPr>
      <w:ind w:left="480"/>
    </w:pPr>
    <w:rPr>
      <w:rFonts w:asciiTheme="minorHAnsi" w:hAnsiTheme="minorHAnsi" w:cstheme="minorHAnsi"/>
      <w:sz w:val="20"/>
      <w:szCs w:val="20"/>
    </w:rPr>
  </w:style>
  <w:style w:type="paragraph" w:customStyle="1" w:styleId="Entidad-Capitulo">
    <w:name w:val="Entidad-Capitulo"/>
    <w:next w:val="Normal"/>
    <w:autoRedefine/>
    <w:uiPriority w:val="99"/>
    <w:qFormat/>
    <w:rsid w:val="00C579FD"/>
    <w:pPr>
      <w:keepNext/>
      <w:spacing w:before="240"/>
      <w:jc w:val="center"/>
      <w:outlineLvl w:val="0"/>
    </w:pPr>
    <w:rPr>
      <w:rFonts w:ascii="Arial" w:eastAsia="Times New Roman" w:hAnsi="Arial" w:cs="Arial"/>
      <w:b/>
      <w:smallCaps/>
      <w:color w:val="3B3838" w:themeColor="background2" w:themeShade="40"/>
      <w:sz w:val="20"/>
      <w:szCs w:val="20"/>
      <w:lang w:eastAsia="es-ES"/>
    </w:rPr>
  </w:style>
  <w:style w:type="paragraph" w:customStyle="1" w:styleId="Literales">
    <w:name w:val="Literales"/>
    <w:basedOn w:val="CaptulosTtulo2"/>
    <w:next w:val="Normal"/>
    <w:autoRedefine/>
    <w:uiPriority w:val="99"/>
    <w:qFormat/>
    <w:rsid w:val="00C579FD"/>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579FD"/>
    <w:pPr>
      <w:numPr>
        <w:numId w:val="4"/>
      </w:numPr>
    </w:pPr>
  </w:style>
  <w:style w:type="paragraph" w:customStyle="1" w:styleId="CaptulosTtulo2">
    <w:name w:val="Capítulos  (Título 2)"/>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SeccionesTtulo3">
    <w:name w:val="Secciones  (Título 3)"/>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Invias-VietaAlfabetica">
    <w:name w:val="Invias-Viñeta Alfabetica"/>
    <w:next w:val="Normal"/>
    <w:qFormat/>
    <w:rsid w:val="00C579FD"/>
    <w:pPr>
      <w:numPr>
        <w:numId w:val="5"/>
      </w:numPr>
      <w:spacing w:before="240" w:after="240"/>
      <w:jc w:val="both"/>
    </w:pPr>
    <w:rPr>
      <w:rFonts w:ascii="Arial Narrow" w:eastAsia="Times New Roman" w:hAnsi="Arial Narrow" w:cs="Times New Roman"/>
      <w:lang w:eastAsia="es-ES"/>
    </w:rPr>
  </w:style>
  <w:style w:type="paragraph" w:customStyle="1" w:styleId="Invias-VietaNumerada">
    <w:name w:val="Invias-Viñeta Numerada"/>
    <w:next w:val="Normal"/>
    <w:link w:val="Invias-VietaNumeradaCar"/>
    <w:uiPriority w:val="99"/>
    <w:qFormat/>
    <w:rsid w:val="00C579FD"/>
    <w:pPr>
      <w:spacing w:before="240" w:after="120"/>
      <w:jc w:val="both"/>
    </w:pPr>
    <w:rPr>
      <w:rFonts w:ascii="Arial Narrow" w:eastAsia="Times New Roman" w:hAnsi="Arial Narrow" w:cs="Times New Roman"/>
      <w:lang w:val="en-US" w:eastAsia="es-ES"/>
    </w:rPr>
  </w:style>
  <w:style w:type="character" w:customStyle="1" w:styleId="Invias-VietaNumeradaCar">
    <w:name w:val="Invias-Viñeta Numerada Car"/>
    <w:link w:val="Invias-VietaNumerada"/>
    <w:uiPriority w:val="99"/>
    <w:locked/>
    <w:rsid w:val="00C579FD"/>
    <w:rPr>
      <w:rFonts w:ascii="Arial Narrow" w:eastAsia="Times New Roman" w:hAnsi="Arial Narrow" w:cs="Times New Roman"/>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C579FD"/>
    <w:rPr>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C579FD"/>
    <w:rPr>
      <w:rFonts w:ascii="Times New Roman" w:eastAsia="Times New Roman" w:hAnsi="Times New Roman" w:cs="Times New Roman"/>
      <w:sz w:val="20"/>
      <w:szCs w:val="20"/>
      <w:lang w:val="es-ES" w:eastAsia="es-ES"/>
    </w:rPr>
  </w:style>
  <w:style w:type="character" w:styleId="Refdenotaalpie">
    <w:name w:val="footnote reference"/>
    <w:uiPriority w:val="99"/>
    <w:semiHidden/>
    <w:rsid w:val="00C579FD"/>
    <w:rPr>
      <w:vertAlign w:val="superscript"/>
    </w:rPr>
  </w:style>
  <w:style w:type="paragraph" w:customStyle="1" w:styleId="Capitulo3">
    <w:name w:val="Capitulo 3"/>
    <w:basedOn w:val="Literales"/>
    <w:qFormat/>
    <w:rsid w:val="00C579FD"/>
    <w:pPr>
      <w:numPr>
        <w:numId w:val="9"/>
      </w:numPr>
    </w:pPr>
  </w:style>
  <w:style w:type="paragraph" w:customStyle="1" w:styleId="Capitulo1">
    <w:name w:val="Capitulo 1"/>
    <w:basedOn w:val="Literales"/>
    <w:qFormat/>
    <w:rsid w:val="00C579FD"/>
    <w:pPr>
      <w:numPr>
        <w:numId w:val="10"/>
      </w:numPr>
    </w:pPr>
  </w:style>
  <w:style w:type="paragraph" w:customStyle="1" w:styleId="Capitulo2">
    <w:name w:val="Capitulo 2"/>
    <w:basedOn w:val="Literales"/>
    <w:autoRedefine/>
    <w:qFormat/>
    <w:rsid w:val="00C579FD"/>
    <w:pPr>
      <w:numPr>
        <w:numId w:val="11"/>
      </w:numPr>
      <w:ind w:left="708" w:hanging="708"/>
      <w:jc w:val="both"/>
    </w:pPr>
    <w:rPr>
      <w:color w:val="3B3838" w:themeColor="background2" w:themeShade="40"/>
    </w:rPr>
  </w:style>
  <w:style w:type="paragraph" w:customStyle="1" w:styleId="Captulo4">
    <w:name w:val="Capítulo 4"/>
    <w:basedOn w:val="Normal"/>
    <w:autoRedefine/>
    <w:qFormat/>
    <w:rsid w:val="00C579FD"/>
    <w:pPr>
      <w:numPr>
        <w:numId w:val="6"/>
      </w:numPr>
      <w:spacing w:after="200" w:line="276" w:lineRule="auto"/>
      <w:ind w:left="964" w:hanging="680"/>
      <w:contextualSpacing/>
      <w:outlineLvl w:val="1"/>
    </w:pPr>
    <w:rPr>
      <w:rFonts w:ascii="Arial" w:eastAsiaTheme="minorHAnsi" w:hAnsi="Arial" w:cs="Arial"/>
      <w:b/>
      <w:bCs/>
      <w:color w:val="3B3838" w:themeColor="background2" w:themeShade="40"/>
      <w:sz w:val="20"/>
      <w:szCs w:val="20"/>
      <w:lang w:eastAsia="en-US"/>
    </w:rPr>
  </w:style>
  <w:style w:type="paragraph" w:customStyle="1" w:styleId="Captulo7">
    <w:name w:val="Capítulo 7"/>
    <w:basedOn w:val="Prrafodelista"/>
    <w:qFormat/>
    <w:rsid w:val="00C579FD"/>
    <w:pPr>
      <w:numPr>
        <w:numId w:val="7"/>
      </w:numPr>
      <w:spacing w:after="200" w:line="276" w:lineRule="auto"/>
    </w:pPr>
    <w:rPr>
      <w:rFonts w:ascii="Arial" w:eastAsia="Calibri" w:hAnsi="Arial" w:cs="Arial"/>
      <w:b/>
      <w:bCs/>
      <w:color w:val="1C1C1C"/>
      <w:sz w:val="20"/>
      <w:szCs w:val="20"/>
    </w:rPr>
  </w:style>
  <w:style w:type="paragraph" w:customStyle="1" w:styleId="Captulo5">
    <w:name w:val="Capítulo 5"/>
    <w:basedOn w:val="Prrafodelista"/>
    <w:qFormat/>
    <w:rsid w:val="00C579FD"/>
    <w:pPr>
      <w:numPr>
        <w:numId w:val="8"/>
      </w:numPr>
      <w:spacing w:after="200" w:line="276" w:lineRule="auto"/>
      <w:ind w:left="964" w:hanging="680"/>
    </w:pPr>
    <w:rPr>
      <w:rFonts w:ascii="Arial" w:eastAsia="Calibri" w:hAnsi="Arial" w:cs="Arial"/>
      <w:b/>
      <w:bCs/>
      <w:color w:val="1C1C1C"/>
      <w:sz w:val="20"/>
      <w:szCs w:val="20"/>
    </w:rPr>
  </w:style>
  <w:style w:type="paragraph" w:customStyle="1" w:styleId="Captulo8">
    <w:name w:val="Capítulo 8"/>
    <w:basedOn w:val="Captulo7"/>
    <w:qFormat/>
    <w:rsid w:val="00C579FD"/>
    <w:pPr>
      <w:numPr>
        <w:numId w:val="13"/>
      </w:numPr>
    </w:pPr>
    <w:rPr>
      <w:color w:val="3B3838" w:themeColor="background2" w:themeShade="40"/>
    </w:rPr>
  </w:style>
  <w:style w:type="character" w:styleId="Hipervnculovisitado">
    <w:name w:val="FollowedHyperlink"/>
    <w:basedOn w:val="Fuentedeprrafopredeter"/>
    <w:uiPriority w:val="99"/>
    <w:semiHidden/>
    <w:unhideWhenUsed/>
    <w:rsid w:val="00C579FD"/>
    <w:rPr>
      <w:color w:val="954F72" w:themeColor="followedHyperlink"/>
      <w:u w:val="single"/>
    </w:rPr>
  </w:style>
  <w:style w:type="character" w:styleId="Textodelmarcadordeposicin">
    <w:name w:val="Placeholder Text"/>
    <w:basedOn w:val="Fuentedeprrafopredeter"/>
    <w:uiPriority w:val="99"/>
    <w:semiHidden/>
    <w:rsid w:val="00C579FD"/>
    <w:rPr>
      <w:color w:val="808080"/>
    </w:rPr>
  </w:style>
  <w:style w:type="character" w:customStyle="1" w:styleId="Mencinsinresolver3">
    <w:name w:val="Mención sin resolver3"/>
    <w:basedOn w:val="Fuentedeprrafopredeter"/>
    <w:uiPriority w:val="99"/>
    <w:semiHidden/>
    <w:unhideWhenUsed/>
    <w:rsid w:val="00C579FD"/>
    <w:rPr>
      <w:color w:val="808080"/>
      <w:shd w:val="clear" w:color="auto" w:fill="E6E6E6"/>
    </w:rPr>
  </w:style>
  <w:style w:type="character" w:customStyle="1" w:styleId="Mencinsinresolver30">
    <w:name w:val="Mención sin resolver30"/>
    <w:basedOn w:val="Fuentedeprrafopredeter"/>
    <w:uiPriority w:val="99"/>
    <w:semiHidden/>
    <w:unhideWhenUsed/>
    <w:rsid w:val="00C579FD"/>
    <w:rPr>
      <w:color w:val="808080"/>
      <w:shd w:val="clear" w:color="auto" w:fill="E6E6E6"/>
    </w:rPr>
  </w:style>
  <w:style w:type="paragraph" w:customStyle="1" w:styleId="clusulas">
    <w:name w:val="cláusulas"/>
    <w:basedOn w:val="Normal"/>
    <w:qFormat/>
    <w:rsid w:val="00C579FD"/>
    <w:pPr>
      <w:numPr>
        <w:numId w:val="14"/>
      </w:numPr>
      <w:spacing w:before="120" w:after="120"/>
      <w:jc w:val="both"/>
    </w:pPr>
    <w:rPr>
      <w:rFonts w:asciiTheme="minorHAnsi" w:eastAsiaTheme="minorHAnsi" w:hAnsiTheme="minorHAnsi" w:cstheme="minorBidi"/>
      <w:b/>
      <w:sz w:val="20"/>
      <w:szCs w:val="22"/>
      <w:lang w:eastAsia="en-US"/>
    </w:rPr>
  </w:style>
  <w:style w:type="paragraph" w:customStyle="1" w:styleId="Capitulo8">
    <w:name w:val="Capitulo 8"/>
    <w:basedOn w:val="Captulo7"/>
    <w:qFormat/>
    <w:rsid w:val="00C579FD"/>
    <w:pPr>
      <w:numPr>
        <w:numId w:val="15"/>
      </w:numPr>
      <w:jc w:val="both"/>
    </w:pPr>
  </w:style>
  <w:style w:type="table" w:customStyle="1" w:styleId="Tablaconcuadrcula2">
    <w:name w:val="Tabla con cuadrícula2"/>
    <w:basedOn w:val="Tablanormal"/>
    <w:next w:val="Tablaconcuadrcula"/>
    <w:uiPriority w:val="5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C579FD"/>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579FD"/>
    <w:pPr>
      <w:spacing w:before="100" w:beforeAutospacing="1" w:after="100" w:afterAutospacing="1"/>
    </w:pPr>
    <w:rPr>
      <w:rFonts w:eastAsiaTheme="minorHAnsi"/>
      <w:lang w:eastAsia="es-CO"/>
    </w:rPr>
  </w:style>
  <w:style w:type="paragraph" w:customStyle="1" w:styleId="m-423956075009029384invias-titulo1">
    <w:name w:val="m_-423956075009029384invias-titulo1"/>
    <w:basedOn w:val="Normal"/>
    <w:rsid w:val="00C579FD"/>
    <w:pPr>
      <w:spacing w:before="100" w:beforeAutospacing="1" w:after="100" w:afterAutospacing="1"/>
    </w:pPr>
    <w:rPr>
      <w:rFonts w:eastAsiaTheme="minorHAnsi"/>
      <w:lang w:eastAsia="es-CO"/>
    </w:rPr>
  </w:style>
  <w:style w:type="character" w:customStyle="1" w:styleId="Mencinsinresolver300">
    <w:name w:val="Mención sin resolver300"/>
    <w:basedOn w:val="Fuentedeprrafopredeter"/>
    <w:uiPriority w:val="99"/>
    <w:semiHidden/>
    <w:unhideWhenUsed/>
    <w:rsid w:val="00C579FD"/>
    <w:rPr>
      <w:color w:val="808080"/>
      <w:shd w:val="clear" w:color="auto" w:fill="E6E6E6"/>
    </w:rPr>
  </w:style>
  <w:style w:type="character" w:customStyle="1" w:styleId="Mencinsinresolver3000">
    <w:name w:val="Mención sin resolver3000"/>
    <w:basedOn w:val="Fuentedeprrafopredeter"/>
    <w:uiPriority w:val="99"/>
    <w:semiHidden/>
    <w:unhideWhenUsed/>
    <w:rsid w:val="00C579FD"/>
    <w:rPr>
      <w:color w:val="808080"/>
      <w:shd w:val="clear" w:color="auto" w:fill="E6E6E6"/>
    </w:rPr>
  </w:style>
  <w:style w:type="character" w:customStyle="1" w:styleId="Mencinsinresolver30000">
    <w:name w:val="Mención sin resolver30000"/>
    <w:basedOn w:val="Fuentedeprrafopredeter"/>
    <w:uiPriority w:val="99"/>
    <w:semiHidden/>
    <w:unhideWhenUsed/>
    <w:rsid w:val="00C579FD"/>
    <w:rPr>
      <w:color w:val="808080"/>
      <w:shd w:val="clear" w:color="auto" w:fill="E6E6E6"/>
    </w:rPr>
  </w:style>
  <w:style w:type="paragraph" w:styleId="TDC4">
    <w:name w:val="toc 4"/>
    <w:basedOn w:val="Normal"/>
    <w:next w:val="Normal"/>
    <w:autoRedefine/>
    <w:uiPriority w:val="39"/>
    <w:unhideWhenUsed/>
    <w:rsid w:val="00C579FD"/>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579FD"/>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579FD"/>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579FD"/>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579FD"/>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579FD"/>
    <w:pPr>
      <w:ind w:left="1920"/>
    </w:pPr>
    <w:rPr>
      <w:rFonts w:asciiTheme="minorHAnsi" w:hAnsiTheme="minorHAnsi" w:cstheme="minorHAnsi"/>
      <w:sz w:val="20"/>
      <w:szCs w:val="20"/>
    </w:rPr>
  </w:style>
  <w:style w:type="paragraph" w:customStyle="1" w:styleId="ecxcitadestacada1">
    <w:name w:val="ecxcitadestacada1"/>
    <w:basedOn w:val="Normal"/>
    <w:rsid w:val="00C579FD"/>
    <w:pPr>
      <w:spacing w:after="324"/>
    </w:pPr>
    <w:rPr>
      <w:lang w:eastAsia="es-ES"/>
    </w:rPr>
  </w:style>
  <w:style w:type="paragraph" w:customStyle="1" w:styleId="ecxmsonormal">
    <w:name w:val="ecxmsonormal"/>
    <w:basedOn w:val="Normal"/>
    <w:rsid w:val="00C579FD"/>
    <w:pPr>
      <w:spacing w:after="324"/>
    </w:pPr>
    <w:rPr>
      <w:lang w:eastAsia="es-ES"/>
    </w:rPr>
  </w:style>
  <w:style w:type="paragraph" w:customStyle="1" w:styleId="font5">
    <w:name w:val="font5"/>
    <w:basedOn w:val="Normal"/>
    <w:rsid w:val="00C579FD"/>
    <w:pPr>
      <w:spacing w:before="100" w:beforeAutospacing="1" w:after="100" w:afterAutospacing="1"/>
    </w:pPr>
    <w:rPr>
      <w:rFonts w:ascii="Calibri" w:hAnsi="Calibri" w:cs="Calibri"/>
      <w:b/>
      <w:bCs/>
      <w:color w:val="000000"/>
      <w:sz w:val="16"/>
      <w:szCs w:val="16"/>
      <w:lang w:eastAsia="es-CO"/>
    </w:rPr>
  </w:style>
  <w:style w:type="paragraph" w:customStyle="1" w:styleId="xl63">
    <w:name w:val="xl6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4">
    <w:name w:val="xl64"/>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5">
    <w:name w:val="xl65"/>
    <w:basedOn w:val="Normal"/>
    <w:rsid w:val="00C579FD"/>
    <w:pPr>
      <w:spacing w:before="100" w:beforeAutospacing="1" w:after="100" w:afterAutospacing="1"/>
    </w:pPr>
    <w:rPr>
      <w:sz w:val="16"/>
      <w:szCs w:val="16"/>
      <w:lang w:eastAsia="es-CO"/>
    </w:rPr>
  </w:style>
  <w:style w:type="paragraph" w:customStyle="1" w:styleId="xl66">
    <w:name w:val="xl6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eastAsia="es-CO"/>
    </w:rPr>
  </w:style>
  <w:style w:type="paragraph" w:customStyle="1" w:styleId="xl67">
    <w:name w:val="xl6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eastAsia="es-CO"/>
    </w:rPr>
  </w:style>
  <w:style w:type="paragraph" w:customStyle="1" w:styleId="xl68">
    <w:name w:val="xl6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69">
    <w:name w:val="xl6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70">
    <w:name w:val="xl7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eastAsia="es-CO"/>
    </w:rPr>
  </w:style>
  <w:style w:type="paragraph" w:customStyle="1" w:styleId="xl71">
    <w:name w:val="xl7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eastAsia="es-CO"/>
    </w:rPr>
  </w:style>
  <w:style w:type="paragraph" w:customStyle="1" w:styleId="xl72">
    <w:name w:val="xl7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73">
    <w:name w:val="xl7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74">
    <w:name w:val="xl7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75">
    <w:name w:val="xl75"/>
    <w:basedOn w:val="Normal"/>
    <w:rsid w:val="00C579FD"/>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6">
    <w:name w:val="xl76"/>
    <w:basedOn w:val="Normal"/>
    <w:rsid w:val="00C579FD"/>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7">
    <w:name w:val="xl7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eastAsia="es-CO"/>
    </w:rPr>
  </w:style>
  <w:style w:type="paragraph" w:customStyle="1" w:styleId="xl78">
    <w:name w:val="xl7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79">
    <w:name w:val="xl7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eastAsia="es-CO"/>
    </w:rPr>
  </w:style>
  <w:style w:type="paragraph" w:customStyle="1" w:styleId="xl80">
    <w:name w:val="xl80"/>
    <w:basedOn w:val="Normal"/>
    <w:rsid w:val="00C579FD"/>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1">
    <w:name w:val="xl81"/>
    <w:basedOn w:val="Normal"/>
    <w:rsid w:val="00C579FD"/>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2">
    <w:name w:val="xl82"/>
    <w:basedOn w:val="Normal"/>
    <w:rsid w:val="00C579F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3">
    <w:name w:val="xl83"/>
    <w:basedOn w:val="Normal"/>
    <w:rsid w:val="00C579FD"/>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4">
    <w:name w:val="xl84"/>
    <w:basedOn w:val="Normal"/>
    <w:rsid w:val="00C579F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5">
    <w:name w:val="xl8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86">
    <w:name w:val="xl8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eastAsia="es-CO"/>
    </w:rPr>
  </w:style>
  <w:style w:type="paragraph" w:customStyle="1" w:styleId="xl87">
    <w:name w:val="xl8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8">
    <w:name w:val="xl8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eastAsia="es-CO"/>
    </w:rPr>
  </w:style>
  <w:style w:type="paragraph" w:customStyle="1" w:styleId="xl89">
    <w:name w:val="xl89"/>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90">
    <w:name w:val="xl9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eastAsia="es-CO"/>
    </w:rPr>
  </w:style>
  <w:style w:type="paragraph" w:customStyle="1" w:styleId="xl91">
    <w:name w:val="xl9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2">
    <w:name w:val="xl9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93">
    <w:name w:val="xl9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eastAsia="es-CO"/>
    </w:rPr>
  </w:style>
  <w:style w:type="paragraph" w:customStyle="1" w:styleId="xl94">
    <w:name w:val="xl9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eastAsia="es-CO"/>
    </w:rPr>
  </w:style>
  <w:style w:type="paragraph" w:customStyle="1" w:styleId="xl95">
    <w:name w:val="xl9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eastAsia="es-CO"/>
    </w:rPr>
  </w:style>
  <w:style w:type="paragraph" w:customStyle="1" w:styleId="xl96">
    <w:name w:val="xl9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eastAsia="es-CO"/>
    </w:rPr>
  </w:style>
  <w:style w:type="paragraph" w:customStyle="1" w:styleId="xl97">
    <w:name w:val="xl9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eastAsia="es-CO"/>
    </w:rPr>
  </w:style>
  <w:style w:type="paragraph" w:customStyle="1" w:styleId="xl98">
    <w:name w:val="xl98"/>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9">
    <w:name w:val="xl9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00">
    <w:name w:val="xl100"/>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eastAsia="es-CO"/>
    </w:rPr>
  </w:style>
  <w:style w:type="paragraph" w:customStyle="1" w:styleId="xl101">
    <w:name w:val="xl10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102">
    <w:name w:val="xl10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eastAsia="es-CO"/>
    </w:rPr>
  </w:style>
  <w:style w:type="paragraph" w:customStyle="1" w:styleId="xl103">
    <w:name w:val="xl10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104">
    <w:name w:val="xl10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eastAsia="es-CO"/>
    </w:rPr>
  </w:style>
  <w:style w:type="paragraph" w:customStyle="1" w:styleId="xl105">
    <w:name w:val="xl105"/>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106">
    <w:name w:val="xl10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eastAsia="es-CO"/>
    </w:rPr>
  </w:style>
  <w:style w:type="paragraph" w:customStyle="1" w:styleId="xl107">
    <w:name w:val="xl10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eastAsia="es-CO"/>
    </w:rPr>
  </w:style>
  <w:style w:type="paragraph" w:customStyle="1" w:styleId="xl108">
    <w:name w:val="xl10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09">
    <w:name w:val="xl10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10">
    <w:name w:val="xl11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111">
    <w:name w:val="xl11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112">
    <w:name w:val="xl112"/>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13">
    <w:name w:val="xl11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4">
    <w:name w:val="xl114"/>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xl115">
    <w:name w:val="xl11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6">
    <w:name w:val="xl11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Textopredeterminado">
    <w:name w:val="Texto predeterminado"/>
    <w:basedOn w:val="Normal"/>
    <w:rsid w:val="00C579FD"/>
    <w:rPr>
      <w:lang w:val="en-US" w:eastAsia="es-ES"/>
    </w:rPr>
  </w:style>
  <w:style w:type="paragraph" w:customStyle="1" w:styleId="invias-titulo10">
    <w:name w:val="invias-titulo1"/>
    <w:basedOn w:val="Normal"/>
    <w:rsid w:val="00C579FD"/>
    <w:pPr>
      <w:spacing w:before="100" w:beforeAutospacing="1" w:after="100" w:afterAutospacing="1"/>
    </w:pPr>
    <w:rPr>
      <w:lang w:eastAsia="es-CO"/>
    </w:rPr>
  </w:style>
  <w:style w:type="paragraph" w:customStyle="1" w:styleId="p0">
    <w:name w:val="p0"/>
    <w:basedOn w:val="Normal"/>
    <w:rsid w:val="00C579FD"/>
    <w:pPr>
      <w:widowControl w:val="0"/>
      <w:tabs>
        <w:tab w:val="left" w:pos="720"/>
      </w:tabs>
      <w:spacing w:line="240" w:lineRule="atLeast"/>
      <w:jc w:val="both"/>
    </w:pPr>
    <w:rPr>
      <w:rFonts w:eastAsia="Calibri"/>
      <w:lang w:eastAsia="es-ES"/>
    </w:rPr>
  </w:style>
  <w:style w:type="paragraph" w:customStyle="1" w:styleId="BodyText22">
    <w:name w:val="Body Text 22"/>
    <w:basedOn w:val="Normal"/>
    <w:rsid w:val="00C579FD"/>
    <w:pPr>
      <w:widowControl w:val="0"/>
      <w:tabs>
        <w:tab w:val="left" w:pos="0"/>
      </w:tabs>
      <w:suppressAutoHyphens/>
      <w:jc w:val="both"/>
    </w:pPr>
    <w:rPr>
      <w:rFonts w:ascii="Tahoma" w:eastAsia="Calibri" w:hAnsi="Tahoma" w:cs="Tahoma"/>
      <w:spacing w:val="-2"/>
      <w:sz w:val="22"/>
      <w:szCs w:val="22"/>
      <w:lang w:eastAsia="es-ES"/>
    </w:rPr>
  </w:style>
  <w:style w:type="paragraph" w:customStyle="1" w:styleId="TIT">
    <w:name w:val="TIT"/>
    <w:basedOn w:val="Normal"/>
    <w:rsid w:val="00C579FD"/>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C579FD"/>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C579FD"/>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C579FD"/>
    <w:rPr>
      <w:rFonts w:ascii="Times New Roman" w:eastAsia="Calibri" w:hAnsi="Times New Roman" w:cs="Times New Roman"/>
      <w:lang w:val="x-none" w:eastAsia="es-CO"/>
    </w:rPr>
  </w:style>
  <w:style w:type="paragraph" w:customStyle="1" w:styleId="Textoindependiente31">
    <w:name w:val="Texto independiente 31"/>
    <w:basedOn w:val="Normal"/>
    <w:rsid w:val="00C579FD"/>
    <w:pPr>
      <w:jc w:val="both"/>
    </w:pPr>
    <w:rPr>
      <w:rFonts w:ascii="Arial" w:eastAsia="Calibri" w:hAnsi="Arial" w:cs="Arial"/>
      <w:lang w:eastAsia="es-ES"/>
    </w:rPr>
  </w:style>
  <w:style w:type="paragraph" w:styleId="Textoindependiente3">
    <w:name w:val="Body Text 3"/>
    <w:basedOn w:val="Normal"/>
    <w:link w:val="Textoindependiente3Car"/>
    <w:rsid w:val="00C579FD"/>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C579FD"/>
    <w:rPr>
      <w:rFonts w:ascii="Times New Roman" w:eastAsia="Calibri" w:hAnsi="Times New Roman" w:cs="Times New Roman"/>
      <w:sz w:val="16"/>
      <w:szCs w:val="16"/>
      <w:lang w:val="x-none" w:eastAsia="es-ES"/>
    </w:rPr>
  </w:style>
  <w:style w:type="paragraph" w:customStyle="1" w:styleId="BodyText31">
    <w:name w:val="Body Text 31"/>
    <w:basedOn w:val="Normal"/>
    <w:rsid w:val="00C579FD"/>
    <w:pPr>
      <w:widowControl w:val="0"/>
      <w:overflowPunct w:val="0"/>
      <w:autoSpaceDE w:val="0"/>
      <w:autoSpaceDN w:val="0"/>
      <w:adjustRightInd w:val="0"/>
      <w:jc w:val="both"/>
      <w:textAlignment w:val="baseline"/>
    </w:pPr>
    <w:rPr>
      <w:rFonts w:ascii="Arial" w:eastAsia="Calibri" w:hAnsi="Arial" w:cs="Arial"/>
      <w:sz w:val="20"/>
      <w:szCs w:val="20"/>
      <w:lang w:eastAsia="es-ES"/>
    </w:rPr>
  </w:style>
  <w:style w:type="paragraph" w:customStyle="1" w:styleId="ListParagraph1">
    <w:name w:val="List Paragraph1"/>
    <w:basedOn w:val="Normal"/>
    <w:rsid w:val="00C579FD"/>
    <w:pPr>
      <w:ind w:left="720"/>
    </w:pPr>
    <w:rPr>
      <w:rFonts w:ascii="Calibri" w:eastAsia="Calibri" w:hAnsi="Calibri" w:cs="Calibri"/>
      <w:sz w:val="22"/>
      <w:szCs w:val="22"/>
      <w:lang w:eastAsia="en-US"/>
    </w:rPr>
  </w:style>
  <w:style w:type="paragraph" w:customStyle="1" w:styleId="PLIEGOS1">
    <w:name w:val="PLIEGOS1"/>
    <w:basedOn w:val="Ttulo1"/>
    <w:rsid w:val="00C579FD"/>
    <w:pPr>
      <w:keepLines w:val="0"/>
      <w:widowControl/>
      <w:tabs>
        <w:tab w:val="num" w:pos="432"/>
      </w:tabs>
      <w:suppressAutoHyphens/>
      <w:autoSpaceDE/>
      <w:autoSpaceDN/>
      <w:adjustRightInd/>
      <w:spacing w:before="0" w:line="260" w:lineRule="exact"/>
      <w:jc w:val="both"/>
    </w:pPr>
    <w:rPr>
      <w:rFonts w:ascii="Verdana" w:eastAsia="Times New Roman" w:hAnsi="Verdana" w:cs="Verdana"/>
      <w:b/>
      <w:bCs/>
      <w:snapToGrid w:val="0"/>
      <w:color w:val="auto"/>
      <w:sz w:val="20"/>
      <w:szCs w:val="20"/>
      <w:lang w:eastAsia="ar-SA"/>
    </w:rPr>
  </w:style>
  <w:style w:type="character" w:customStyle="1" w:styleId="NoSpacingChar">
    <w:name w:val="No Spacing Char"/>
    <w:link w:val="Sinespaciado1"/>
    <w:rsid w:val="00C579FD"/>
    <w:rPr>
      <w:rFonts w:ascii="Times New Roman" w:eastAsia="Times New Roman" w:hAnsi="Times New Roman" w:cs="Times New Roman"/>
      <w:sz w:val="22"/>
      <w:szCs w:val="22"/>
      <w:lang w:val="en-US" w:eastAsia="es-CO"/>
    </w:rPr>
  </w:style>
  <w:style w:type="paragraph" w:customStyle="1" w:styleId="Style204">
    <w:name w:val="Style204"/>
    <w:basedOn w:val="Normal"/>
    <w:rsid w:val="00C579FD"/>
    <w:pPr>
      <w:spacing w:line="230" w:lineRule="exact"/>
      <w:jc w:val="both"/>
    </w:pPr>
    <w:rPr>
      <w:rFonts w:ascii="Arial Unicode MS" w:eastAsia="Calibri" w:hAnsi="Arial Unicode MS" w:cs="Arial Unicode MS"/>
      <w:sz w:val="20"/>
      <w:szCs w:val="20"/>
      <w:lang w:eastAsia="es-ES"/>
    </w:rPr>
  </w:style>
  <w:style w:type="paragraph" w:customStyle="1" w:styleId="BodyTextIndent1">
    <w:name w:val="Body Text Indent1"/>
    <w:basedOn w:val="Normal"/>
    <w:link w:val="BodyTextIndentChar"/>
    <w:rsid w:val="00C579FD"/>
    <w:pPr>
      <w:widowControl w:val="0"/>
      <w:tabs>
        <w:tab w:val="left" w:pos="-568"/>
      </w:tabs>
      <w:suppressAutoHyphens/>
      <w:ind w:left="1440" w:hanging="731"/>
      <w:jc w:val="both"/>
    </w:pPr>
    <w:rPr>
      <w:rFonts w:ascii="Arial" w:eastAsia="Calibri" w:hAnsi="Arial"/>
      <w:i/>
      <w:spacing w:val="-3"/>
      <w:sz w:val="20"/>
      <w:szCs w:val="20"/>
      <w:lang w:eastAsia="es-ES"/>
    </w:rPr>
  </w:style>
  <w:style w:type="character" w:customStyle="1" w:styleId="BodyTextIndentChar">
    <w:name w:val="Body Text Indent Char"/>
    <w:link w:val="BodyTextIndent1"/>
    <w:rsid w:val="00C579FD"/>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C579FD"/>
    <w:pPr>
      <w:spacing w:after="120" w:line="480" w:lineRule="auto"/>
    </w:pPr>
    <w:rPr>
      <w:rFonts w:ascii="Calibri" w:eastAsia="Calibri" w:hAnsi="Calibri" w:cs="Calibri"/>
      <w:sz w:val="20"/>
      <w:szCs w:val="20"/>
      <w:lang w:eastAsia="es-ES"/>
    </w:rPr>
  </w:style>
  <w:style w:type="character" w:customStyle="1" w:styleId="BodyTextIndentChar1">
    <w:name w:val="Body Text Indent Char1"/>
    <w:link w:val="Sangradetextonormal1"/>
    <w:semiHidden/>
    <w:rsid w:val="00C579FD"/>
    <w:rPr>
      <w:rFonts w:ascii="Calibri" w:eastAsia="Calibri" w:hAnsi="Calibri" w:cs="Calibri"/>
      <w:sz w:val="20"/>
      <w:szCs w:val="20"/>
      <w:lang w:val="es-ES" w:eastAsia="es-ES"/>
    </w:rPr>
  </w:style>
  <w:style w:type="paragraph" w:customStyle="1" w:styleId="Invias-Titulo3">
    <w:name w:val="Invias-Titulo 3"/>
    <w:next w:val="Normal"/>
    <w:autoRedefine/>
    <w:rsid w:val="00C579FD"/>
    <w:pPr>
      <w:spacing w:before="360" w:after="240"/>
      <w:jc w:val="center"/>
      <w:outlineLvl w:val="3"/>
    </w:pPr>
    <w:rPr>
      <w:rFonts w:ascii="Arial Narrow" w:eastAsia="Calibri" w:hAnsi="Arial Narrow" w:cs="Arial Narrow"/>
      <w:b/>
      <w:bCs/>
      <w:sz w:val="22"/>
      <w:szCs w:val="22"/>
      <w:lang w:eastAsia="es-ES"/>
    </w:rPr>
  </w:style>
  <w:style w:type="paragraph" w:customStyle="1" w:styleId="Invias-Titulo5">
    <w:name w:val="Invias-Titulo 5"/>
    <w:next w:val="Normal"/>
    <w:autoRedefine/>
    <w:rsid w:val="00C579FD"/>
    <w:pPr>
      <w:tabs>
        <w:tab w:val="num" w:pos="113"/>
        <w:tab w:val="num" w:pos="454"/>
      </w:tabs>
      <w:spacing w:before="240" w:after="120"/>
      <w:ind w:firstLine="113"/>
      <w:outlineLvl w:val="5"/>
    </w:pPr>
    <w:rPr>
      <w:rFonts w:ascii="Arial Narrow" w:eastAsia="Calibri" w:hAnsi="Arial Narrow" w:cs="Arial Narrow"/>
      <w:sz w:val="22"/>
      <w:szCs w:val="22"/>
      <w:lang w:eastAsia="es-ES"/>
    </w:rPr>
  </w:style>
  <w:style w:type="paragraph" w:customStyle="1" w:styleId="Invias-VietaPunto">
    <w:name w:val="Invias-Viñeta Punto"/>
    <w:rsid w:val="00C579FD"/>
    <w:pPr>
      <w:ind w:left="454"/>
    </w:pPr>
    <w:rPr>
      <w:rFonts w:ascii="Arial (W1)" w:eastAsia="Calibri" w:hAnsi="Arial (W1)" w:cs="Arial (W1)"/>
      <w:sz w:val="22"/>
      <w:szCs w:val="22"/>
      <w:lang w:eastAsia="es-ES"/>
    </w:rPr>
  </w:style>
  <w:style w:type="paragraph" w:customStyle="1" w:styleId="Style28">
    <w:name w:val="Style28"/>
    <w:basedOn w:val="Normal"/>
    <w:rsid w:val="00C579FD"/>
    <w:pPr>
      <w:spacing w:line="259" w:lineRule="exact"/>
      <w:jc w:val="both"/>
    </w:pPr>
    <w:rPr>
      <w:rFonts w:ascii="Arial" w:eastAsia="Calibri" w:hAnsi="Arial" w:cs="Arial"/>
      <w:sz w:val="20"/>
      <w:szCs w:val="20"/>
      <w:lang w:eastAsia="es-ES"/>
    </w:rPr>
  </w:style>
  <w:style w:type="paragraph" w:customStyle="1" w:styleId="Invias-VietalogoINV">
    <w:name w:val="Invias-Viñeta logo INV"/>
    <w:next w:val="Normal"/>
    <w:uiPriority w:val="99"/>
    <w:qFormat/>
    <w:rsid w:val="00C579FD"/>
    <w:pPr>
      <w:spacing w:before="240" w:after="240"/>
      <w:ind w:left="360" w:hanging="360"/>
      <w:jc w:val="both"/>
    </w:pPr>
    <w:rPr>
      <w:rFonts w:ascii="Arial" w:eastAsia="Calibri" w:hAnsi="Arial" w:cs="Arial"/>
      <w:sz w:val="22"/>
      <w:szCs w:val="22"/>
      <w:lang w:eastAsia="es-ES"/>
    </w:rPr>
  </w:style>
  <w:style w:type="paragraph" w:customStyle="1" w:styleId="CarCar1Car">
    <w:name w:val="Car Car1 Car"/>
    <w:basedOn w:val="Normal"/>
    <w:rsid w:val="00C579FD"/>
    <w:pPr>
      <w:spacing w:after="160" w:line="240" w:lineRule="exact"/>
    </w:pPr>
    <w:rPr>
      <w:rFonts w:ascii="Verdana" w:eastAsia="Calibri" w:hAnsi="Verdana" w:cs="Verdana"/>
      <w:sz w:val="20"/>
      <w:szCs w:val="20"/>
      <w:lang w:val="en-US" w:eastAsia="en-US"/>
    </w:rPr>
  </w:style>
  <w:style w:type="character" w:customStyle="1" w:styleId="st">
    <w:name w:val="st"/>
    <w:rsid w:val="00C579FD"/>
    <w:rPr>
      <w:rFonts w:cs="Times New Roman"/>
    </w:rPr>
  </w:style>
  <w:style w:type="paragraph" w:customStyle="1" w:styleId="TtulodeTDC1">
    <w:name w:val="Título de TDC1"/>
    <w:basedOn w:val="Ttulo1"/>
    <w:next w:val="Normal"/>
    <w:rsid w:val="00C579FD"/>
    <w:pPr>
      <w:widowControl/>
      <w:autoSpaceDE/>
      <w:autoSpaceDN/>
      <w:adjustRightInd/>
      <w:spacing w:before="480" w:line="276" w:lineRule="auto"/>
      <w:outlineLvl w:val="9"/>
    </w:pPr>
    <w:rPr>
      <w:rFonts w:ascii="Cambria" w:eastAsia="Calibri" w:hAnsi="Cambria" w:cs="Cambria"/>
      <w:b/>
      <w:bCs/>
      <w:snapToGrid w:val="0"/>
      <w:color w:val="365F91"/>
      <w:sz w:val="28"/>
      <w:szCs w:val="28"/>
      <w:lang w:eastAsia="en-US"/>
    </w:rPr>
  </w:style>
  <w:style w:type="paragraph" w:customStyle="1" w:styleId="CarCarCarCarCarCarCar">
    <w:name w:val="Car Car Car Car Car Car Car"/>
    <w:basedOn w:val="Normal"/>
    <w:rsid w:val="00C579FD"/>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C579FD"/>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C579FD"/>
    <w:pPr>
      <w:widowControl w:val="0"/>
    </w:pPr>
    <w:rPr>
      <w:rFonts w:ascii="Arial" w:hAnsi="Arial" w:cs="Arial"/>
      <w:color w:val="auto"/>
      <w:lang w:eastAsia="es-CO"/>
    </w:rPr>
  </w:style>
  <w:style w:type="paragraph" w:customStyle="1" w:styleId="Sangradetextonormal11">
    <w:name w:val="Sangría de texto normal11"/>
    <w:basedOn w:val="Normal"/>
    <w:rsid w:val="00C579FD"/>
    <w:pPr>
      <w:tabs>
        <w:tab w:val="left" w:pos="0"/>
      </w:tabs>
      <w:spacing w:after="120"/>
      <w:ind w:left="283"/>
    </w:pPr>
    <w:rPr>
      <w:sz w:val="20"/>
      <w:szCs w:val="20"/>
      <w:lang w:eastAsia="es-ES"/>
    </w:rPr>
  </w:style>
  <w:style w:type="paragraph" w:customStyle="1" w:styleId="CarCarCarCarCarCar1">
    <w:name w:val="Car Car Car Car Car Car1"/>
    <w:basedOn w:val="Normal"/>
    <w:rsid w:val="00C579FD"/>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C579FD"/>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C579FD"/>
    <w:rPr>
      <w:rFonts w:ascii="Arial" w:hAnsi="Arial"/>
      <w:b/>
      <w:kern w:val="32"/>
      <w:sz w:val="32"/>
      <w:lang w:val="es-ES" w:eastAsia="es-ES"/>
    </w:rPr>
  </w:style>
  <w:style w:type="paragraph" w:customStyle="1" w:styleId="parrafo">
    <w:name w:val="parrafo"/>
    <w:basedOn w:val="Normal"/>
    <w:rsid w:val="00C579FD"/>
    <w:pPr>
      <w:autoSpaceDE w:val="0"/>
      <w:autoSpaceDN w:val="0"/>
      <w:adjustRightInd w:val="0"/>
      <w:spacing w:before="240" w:after="240"/>
      <w:jc w:val="both"/>
    </w:pPr>
    <w:rPr>
      <w:rFonts w:ascii="Arial" w:hAnsi="Arial" w:cs="Arial"/>
      <w:color w:val="000000"/>
      <w:lang w:eastAsia="en-US"/>
    </w:rPr>
  </w:style>
  <w:style w:type="paragraph" w:customStyle="1" w:styleId="Textopredeterminado1">
    <w:name w:val="Texto predeterminado:1"/>
    <w:basedOn w:val="Normal"/>
    <w:rsid w:val="00C579FD"/>
    <w:pPr>
      <w:overflowPunct w:val="0"/>
      <w:autoSpaceDE w:val="0"/>
      <w:autoSpaceDN w:val="0"/>
      <w:adjustRightInd w:val="0"/>
      <w:textAlignment w:val="baseline"/>
    </w:pPr>
    <w:rPr>
      <w:rFonts w:ascii="Arial Narrow" w:eastAsia="Calibri" w:hAnsi="Arial Narrow" w:cs="Arial Narrow"/>
      <w:noProof/>
      <w:lang w:eastAsia="es-ES"/>
    </w:rPr>
  </w:style>
  <w:style w:type="paragraph" w:customStyle="1" w:styleId="ecxmsobodytext">
    <w:name w:val="ecxmsobodytext"/>
    <w:basedOn w:val="Normal"/>
    <w:rsid w:val="00C579FD"/>
    <w:pPr>
      <w:spacing w:after="324"/>
    </w:pPr>
    <w:rPr>
      <w:rFonts w:eastAsia="Calibri"/>
      <w:lang w:eastAsia="es-CO"/>
    </w:rPr>
  </w:style>
  <w:style w:type="paragraph" w:customStyle="1" w:styleId="ecxsangradetextonormal1">
    <w:name w:val="ecxsangradetextonormal1"/>
    <w:basedOn w:val="Normal"/>
    <w:rsid w:val="00C579FD"/>
    <w:pPr>
      <w:spacing w:after="324"/>
    </w:pPr>
    <w:rPr>
      <w:rFonts w:eastAsia="Calibri"/>
      <w:lang w:eastAsia="es-CO"/>
    </w:rPr>
  </w:style>
  <w:style w:type="character" w:customStyle="1" w:styleId="TextonotapieCar1">
    <w:name w:val="Texto nota pie Car1"/>
    <w:basedOn w:val="Fuentedeprrafopredeter"/>
    <w:uiPriority w:val="99"/>
    <w:semiHidden/>
    <w:rsid w:val="00C579FD"/>
    <w:rPr>
      <w:rFonts w:ascii="Times New Roman" w:eastAsia="Times New Roman" w:hAnsi="Times New Roman" w:cs="Times New Roman"/>
      <w:sz w:val="20"/>
      <w:szCs w:val="20"/>
      <w:lang w:val="en-US"/>
    </w:rPr>
  </w:style>
  <w:style w:type="paragraph" w:styleId="Descripcin">
    <w:name w:val="caption"/>
    <w:basedOn w:val="Normal"/>
    <w:next w:val="Normal"/>
    <w:qFormat/>
    <w:rsid w:val="00C579FD"/>
    <w:pPr>
      <w:tabs>
        <w:tab w:val="left" w:pos="-720"/>
      </w:tabs>
      <w:suppressAutoHyphens/>
      <w:jc w:val="both"/>
    </w:pPr>
    <w:rPr>
      <w:rFonts w:ascii="Arial" w:hAnsi="Arial"/>
      <w:b/>
      <w:spacing w:val="-3"/>
      <w:szCs w:val="20"/>
      <w:u w:val="single"/>
      <w:lang w:eastAsia="es-ES"/>
    </w:rPr>
  </w:style>
  <w:style w:type="character" w:customStyle="1" w:styleId="Textoindependiente2Car">
    <w:name w:val="Texto independiente 2 Car"/>
    <w:basedOn w:val="Fuentedeprrafopredeter"/>
    <w:link w:val="Textoindependiente2"/>
    <w:uiPriority w:val="99"/>
    <w:semiHidden/>
    <w:rsid w:val="00C579FD"/>
    <w:rPr>
      <w:rFonts w:ascii="Times New Roman" w:eastAsia="Calibri" w:hAnsi="Times New Roman" w:cs="Times New Roman"/>
      <w:sz w:val="20"/>
      <w:szCs w:val="20"/>
      <w:lang w:val="x-none" w:eastAsia="x-none"/>
    </w:rPr>
  </w:style>
  <w:style w:type="paragraph" w:styleId="Textoindependiente2">
    <w:name w:val="Body Text 2"/>
    <w:basedOn w:val="Normal"/>
    <w:link w:val="Textoindependiente2Car"/>
    <w:uiPriority w:val="99"/>
    <w:semiHidden/>
    <w:unhideWhenUsed/>
    <w:rsid w:val="00C579FD"/>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C579FD"/>
  </w:style>
  <w:style w:type="paragraph" w:customStyle="1" w:styleId="Car8">
    <w:name w:val="Car8"/>
    <w:basedOn w:val="Normal"/>
    <w:rsid w:val="00C579FD"/>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C579FD"/>
    <w:pPr>
      <w:spacing w:before="100" w:beforeAutospacing="1" w:after="100" w:afterAutospacing="1"/>
    </w:pPr>
    <w:rPr>
      <w:lang w:val="es-MX"/>
    </w:rPr>
  </w:style>
  <w:style w:type="paragraph" w:customStyle="1" w:styleId="Sinespaciado2">
    <w:name w:val="Sin espaciado2"/>
    <w:rsid w:val="00C579FD"/>
    <w:rPr>
      <w:rFonts w:ascii="Times New Roman" w:eastAsia="Times New Roman" w:hAnsi="Times New Roman" w:cs="Times New Roman"/>
      <w:sz w:val="22"/>
      <w:szCs w:val="22"/>
      <w:lang w:eastAsia="es-CO"/>
    </w:rPr>
  </w:style>
  <w:style w:type="paragraph" w:customStyle="1" w:styleId="Sinespaciado3">
    <w:name w:val="Sin espaciado3"/>
    <w:rsid w:val="00C579FD"/>
    <w:rPr>
      <w:rFonts w:ascii="Calibri" w:eastAsia="Calibri" w:hAnsi="Calibri" w:cs="Times New Roman"/>
      <w:sz w:val="22"/>
      <w:szCs w:val="20"/>
      <w:lang w:val="es-MX" w:eastAsia="es-CO"/>
    </w:rPr>
  </w:style>
  <w:style w:type="paragraph" w:customStyle="1" w:styleId="share-button">
    <w:name w:val="share-button"/>
    <w:basedOn w:val="Normal"/>
    <w:rsid w:val="00C579FD"/>
    <w:pPr>
      <w:spacing w:before="100" w:beforeAutospacing="1" w:after="100" w:afterAutospacing="1"/>
      <w:ind w:left="-15"/>
    </w:pPr>
    <w:rPr>
      <w:lang w:eastAsia="es-ES"/>
    </w:rPr>
  </w:style>
  <w:style w:type="table" w:customStyle="1" w:styleId="Tabladecuadrcula41">
    <w:name w:val="Tabla de cuadrícula 41"/>
    <w:basedOn w:val="Tablanormal"/>
    <w:next w:val="Tabladecuadrcula42"/>
    <w:uiPriority w:val="49"/>
    <w:rsid w:val="00C579FD"/>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C579FD"/>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C579FD"/>
    <w:rPr>
      <w:rFonts w:ascii="Calibri" w:eastAsia="Calibri" w:hAnsi="Calibri" w:cs="Times New Roman"/>
      <w:sz w:val="20"/>
      <w:szCs w:val="20"/>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C579F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C579FD"/>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qFormat/>
    <w:rsid w:val="00C579FD"/>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C579FD"/>
    <w:rPr>
      <w:rFonts w:ascii="Times New Roman" w:eastAsia="Times New Roman" w:hAnsi="Times New Roman" w:cs="Times New Roman"/>
      <w:sz w:val="24"/>
      <w:szCs w:val="24"/>
      <w:lang w:eastAsia="es-CO"/>
    </w:rPr>
  </w:style>
  <w:style w:type="character" w:customStyle="1" w:styleId="textonavy">
    <w:name w:val="texto_navy"/>
    <w:rsid w:val="00C579FD"/>
  </w:style>
  <w:style w:type="paragraph" w:customStyle="1" w:styleId="Cuadrculamedia21">
    <w:name w:val="Cuadrícula media 21"/>
    <w:link w:val="Cuadrculamedia2Car1"/>
    <w:qFormat/>
    <w:rsid w:val="00C579FD"/>
    <w:rPr>
      <w:rFonts w:ascii="Arial" w:eastAsia="Calibri" w:hAnsi="Arial" w:cs="Times New Roman"/>
      <w:szCs w:val="22"/>
    </w:rPr>
  </w:style>
  <w:style w:type="character" w:customStyle="1" w:styleId="Cuadrculamedia2Car1">
    <w:name w:val="Cuadrícula media 2 Car1"/>
    <w:link w:val="Cuadrculamedia21"/>
    <w:rsid w:val="00C579FD"/>
    <w:rPr>
      <w:rFonts w:ascii="Arial" w:eastAsia="Calibri" w:hAnsi="Arial" w:cs="Times New Roman"/>
      <w:szCs w:val="22"/>
    </w:rPr>
  </w:style>
  <w:style w:type="paragraph" w:customStyle="1" w:styleId="Cuadrculamedia22">
    <w:name w:val="Cuadrícula media 22"/>
    <w:qFormat/>
    <w:rsid w:val="00C579FD"/>
    <w:rPr>
      <w:szCs w:val="22"/>
    </w:rPr>
  </w:style>
  <w:style w:type="paragraph" w:customStyle="1" w:styleId="Cuadrculamedia210">
    <w:name w:val="Cuadrícula media 210"/>
    <w:uiPriority w:val="99"/>
    <w:qFormat/>
    <w:rsid w:val="00C579FD"/>
    <w:pPr>
      <w:widowControl w:val="0"/>
      <w:autoSpaceDE w:val="0"/>
      <w:autoSpaceDN w:val="0"/>
      <w:adjustRightInd w:val="0"/>
    </w:pPr>
    <w:rPr>
      <w:rFonts w:ascii="Times New Roman" w:eastAsia="Times New Roman" w:hAnsi="Times New Roman" w:cs="Times New Roman"/>
      <w:lang w:eastAsia="es-CO"/>
    </w:rPr>
  </w:style>
  <w:style w:type="table" w:customStyle="1" w:styleId="TableNormal2">
    <w:name w:val="Table Normal2"/>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C579FD"/>
    <w:pPr>
      <w:widowControl w:val="0"/>
      <w:autoSpaceDE w:val="0"/>
      <w:autoSpaceDN w:val="0"/>
      <w:adjustRightInd w:val="0"/>
      <w:ind w:left="720"/>
      <w:contextualSpacing/>
    </w:pPr>
    <w:rPr>
      <w:lang w:eastAsia="es-CO"/>
    </w:rPr>
  </w:style>
  <w:style w:type="character" w:customStyle="1" w:styleId="Listavistosa-nfasis1Car">
    <w:name w:val="Lista vistosa - Énfasis 1 Car"/>
    <w:link w:val="Listavistosa-nfasis11"/>
    <w:uiPriority w:val="34"/>
    <w:rsid w:val="00C579FD"/>
    <w:rPr>
      <w:rFonts w:ascii="Times New Roman" w:eastAsia="Times New Roman" w:hAnsi="Times New Roman" w:cs="Times New Roman"/>
      <w:lang w:eastAsia="es-CO"/>
    </w:rPr>
  </w:style>
  <w:style w:type="numbering" w:customStyle="1" w:styleId="Sinlista1">
    <w:name w:val="Sin lista1"/>
    <w:next w:val="Sinlista"/>
    <w:uiPriority w:val="99"/>
    <w:semiHidden/>
    <w:unhideWhenUsed/>
    <w:rsid w:val="00C579FD"/>
  </w:style>
  <w:style w:type="character" w:customStyle="1" w:styleId="EncabezadoCar1">
    <w:name w:val="Encabezado Car1"/>
    <w:uiPriority w:val="99"/>
    <w:rsid w:val="00C579FD"/>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C579FD"/>
  </w:style>
  <w:style w:type="table" w:customStyle="1" w:styleId="Sombreadomedio11">
    <w:name w:val="Sombreado medio 11"/>
    <w:basedOn w:val="Tablanormal"/>
    <w:uiPriority w:val="63"/>
    <w:rsid w:val="00C579FD"/>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19">
    <w:name w:val="xl11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0">
    <w:name w:val="xl120"/>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21">
    <w:name w:val="xl12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2">
    <w:name w:val="xl122"/>
    <w:basedOn w:val="Normal"/>
    <w:rsid w:val="00C579FD"/>
    <w:pPr>
      <w:pBdr>
        <w:top w:val="single" w:sz="4" w:space="0" w:color="auto"/>
        <w:left w:val="single" w:sz="4" w:space="0" w:color="auto"/>
        <w:bottom w:val="single" w:sz="4" w:space="0" w:color="auto"/>
      </w:pBdr>
      <w:spacing w:before="100" w:beforeAutospacing="1" w:after="100" w:afterAutospacing="1"/>
      <w:jc w:val="center"/>
    </w:pPr>
    <w:rPr>
      <w:lang w:eastAsia="es-CO"/>
    </w:rPr>
  </w:style>
  <w:style w:type="paragraph" w:customStyle="1" w:styleId="xl123">
    <w:name w:val="xl123"/>
    <w:basedOn w:val="Normal"/>
    <w:rsid w:val="00C579F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24">
    <w:name w:val="xl124"/>
    <w:basedOn w:val="Normal"/>
    <w:rsid w:val="00C579FD"/>
    <w:pPr>
      <w:pBdr>
        <w:top w:val="single" w:sz="4"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25">
    <w:name w:val="xl125"/>
    <w:basedOn w:val="Normal"/>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26">
    <w:name w:val="xl126"/>
    <w:basedOn w:val="Normal"/>
    <w:rsid w:val="00C579FD"/>
    <w:pPr>
      <w:pBdr>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27">
    <w:name w:val="xl127"/>
    <w:basedOn w:val="Normal"/>
    <w:rsid w:val="00C579FD"/>
    <w:pPr>
      <w:pBdr>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28">
    <w:name w:val="xl12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9">
    <w:name w:val="xl12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0">
    <w:name w:val="xl13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1">
    <w:name w:val="xl131"/>
    <w:basedOn w:val="Normal"/>
    <w:rsid w:val="00C579F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2">
    <w:name w:val="xl132"/>
    <w:basedOn w:val="Normal"/>
    <w:rsid w:val="00C579F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3">
    <w:name w:val="xl133"/>
    <w:basedOn w:val="Normal"/>
    <w:rsid w:val="00C579F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34">
    <w:name w:val="xl134"/>
    <w:basedOn w:val="Normal"/>
    <w:rsid w:val="00C579FD"/>
    <w:pPr>
      <w:pBdr>
        <w:top w:val="single" w:sz="4" w:space="0" w:color="auto"/>
        <w:left w:val="single" w:sz="8" w:space="0" w:color="auto"/>
        <w:bottom w:val="single" w:sz="4" w:space="0" w:color="auto"/>
      </w:pBdr>
      <w:spacing w:before="100" w:beforeAutospacing="1" w:after="100" w:afterAutospacing="1"/>
      <w:jc w:val="center"/>
    </w:pPr>
    <w:rPr>
      <w:lang w:eastAsia="es-CO"/>
    </w:rPr>
  </w:style>
  <w:style w:type="paragraph" w:customStyle="1" w:styleId="xl135">
    <w:name w:val="xl13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eastAsia="es-CO"/>
    </w:rPr>
  </w:style>
  <w:style w:type="paragraph" w:customStyle="1" w:styleId="xl136">
    <w:name w:val="xl13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7">
    <w:name w:val="xl13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8">
    <w:name w:val="xl13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39">
    <w:name w:val="xl139"/>
    <w:basedOn w:val="Normal"/>
    <w:rsid w:val="00C579FD"/>
    <w:pPr>
      <w:pBdr>
        <w:top w:val="single" w:sz="4" w:space="0" w:color="auto"/>
        <w:left w:val="single" w:sz="8" w:space="0" w:color="auto"/>
      </w:pBdr>
      <w:spacing w:before="100" w:beforeAutospacing="1" w:after="100" w:afterAutospacing="1"/>
      <w:jc w:val="center"/>
    </w:pPr>
    <w:rPr>
      <w:lang w:eastAsia="es-CO"/>
    </w:rPr>
  </w:style>
  <w:style w:type="paragraph" w:customStyle="1" w:styleId="xl140">
    <w:name w:val="xl140"/>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1">
    <w:name w:val="xl141"/>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2">
    <w:name w:val="xl142"/>
    <w:basedOn w:val="Normal"/>
    <w:rsid w:val="00C579FD"/>
    <w:pPr>
      <w:pBdr>
        <w:top w:val="single" w:sz="4" w:space="0" w:color="auto"/>
        <w:left w:val="single" w:sz="4" w:space="0" w:color="auto"/>
        <w:right w:val="single" w:sz="8" w:space="0" w:color="auto"/>
      </w:pBdr>
      <w:spacing w:before="100" w:beforeAutospacing="1" w:after="100" w:afterAutospacing="1"/>
      <w:jc w:val="center"/>
    </w:pPr>
    <w:rPr>
      <w:lang w:eastAsia="es-CO"/>
    </w:rPr>
  </w:style>
  <w:style w:type="paragraph" w:customStyle="1" w:styleId="xl143">
    <w:name w:val="xl143"/>
    <w:basedOn w:val="Normal"/>
    <w:rsid w:val="00C579FD"/>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44">
    <w:name w:val="xl144"/>
    <w:basedOn w:val="Normal"/>
    <w:rsid w:val="00C579FD"/>
    <w:pPr>
      <w:pBdr>
        <w:top w:val="single" w:sz="8"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45">
    <w:name w:val="xl145"/>
    <w:basedOn w:val="Normal"/>
    <w:rsid w:val="00C579FD"/>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46">
    <w:name w:val="xl14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47">
    <w:name w:val="xl147"/>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48">
    <w:name w:val="xl14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49">
    <w:name w:val="xl149"/>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50">
    <w:name w:val="xl150"/>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51">
    <w:name w:val="xl151"/>
    <w:basedOn w:val="Normal"/>
    <w:uiPriority w:val="99"/>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2">
    <w:name w:val="xl152"/>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pPr>
    <w:rPr>
      <w:lang w:eastAsia="es-CO"/>
    </w:rPr>
  </w:style>
  <w:style w:type="paragraph" w:customStyle="1" w:styleId="xl153">
    <w:name w:val="xl153"/>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4">
    <w:name w:val="xl154"/>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5">
    <w:name w:val="xl155"/>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6">
    <w:name w:val="xl15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7">
    <w:name w:val="xl157"/>
    <w:basedOn w:val="Normal"/>
    <w:uiPriority w:val="99"/>
    <w:rsid w:val="00C579FD"/>
    <w:pPr>
      <w:pBdr>
        <w:top w:val="single" w:sz="8" w:space="0" w:color="auto"/>
        <w:left w:val="single" w:sz="8" w:space="0" w:color="auto"/>
      </w:pBdr>
      <w:spacing w:before="100" w:beforeAutospacing="1" w:after="100" w:afterAutospacing="1"/>
      <w:jc w:val="center"/>
    </w:pPr>
    <w:rPr>
      <w:b/>
      <w:bCs/>
      <w:lang w:eastAsia="es-CO"/>
    </w:rPr>
  </w:style>
  <w:style w:type="paragraph" w:customStyle="1" w:styleId="xl158">
    <w:name w:val="xl158"/>
    <w:basedOn w:val="Normal"/>
    <w:uiPriority w:val="99"/>
    <w:rsid w:val="00C579FD"/>
    <w:pPr>
      <w:pBdr>
        <w:top w:val="single" w:sz="8" w:space="0" w:color="auto"/>
      </w:pBdr>
      <w:spacing w:before="100" w:beforeAutospacing="1" w:after="100" w:afterAutospacing="1"/>
      <w:jc w:val="center"/>
    </w:pPr>
    <w:rPr>
      <w:b/>
      <w:bCs/>
      <w:lang w:eastAsia="es-CO"/>
    </w:rPr>
  </w:style>
  <w:style w:type="paragraph" w:customStyle="1" w:styleId="xl159">
    <w:name w:val="xl159"/>
    <w:basedOn w:val="Normal"/>
    <w:uiPriority w:val="99"/>
    <w:rsid w:val="00C579FD"/>
    <w:pPr>
      <w:pBdr>
        <w:top w:val="single" w:sz="8" w:space="0" w:color="auto"/>
        <w:right w:val="single" w:sz="8" w:space="0" w:color="auto"/>
      </w:pBdr>
      <w:spacing w:before="100" w:beforeAutospacing="1" w:after="100" w:afterAutospacing="1"/>
      <w:jc w:val="center"/>
    </w:pPr>
    <w:rPr>
      <w:b/>
      <w:bCs/>
      <w:lang w:eastAsia="es-CO"/>
    </w:rPr>
  </w:style>
  <w:style w:type="paragraph" w:customStyle="1" w:styleId="xl160">
    <w:name w:val="xl160"/>
    <w:basedOn w:val="Normal"/>
    <w:uiPriority w:val="99"/>
    <w:rsid w:val="00C579FD"/>
    <w:pPr>
      <w:pBdr>
        <w:top w:val="single" w:sz="4"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61">
    <w:name w:val="xl161"/>
    <w:basedOn w:val="Normal"/>
    <w:uiPriority w:val="99"/>
    <w:rsid w:val="00C579FD"/>
    <w:pPr>
      <w:pBdr>
        <w:top w:val="single" w:sz="4" w:space="0" w:color="auto"/>
        <w:bottom w:val="single" w:sz="8" w:space="0" w:color="auto"/>
      </w:pBdr>
      <w:spacing w:before="100" w:beforeAutospacing="1" w:after="100" w:afterAutospacing="1"/>
      <w:jc w:val="center"/>
    </w:pPr>
    <w:rPr>
      <w:b/>
      <w:bCs/>
      <w:lang w:eastAsia="es-CO"/>
    </w:rPr>
  </w:style>
  <w:style w:type="paragraph" w:customStyle="1" w:styleId="xl162">
    <w:name w:val="xl162"/>
    <w:basedOn w:val="Normal"/>
    <w:uiPriority w:val="99"/>
    <w:rsid w:val="00C579FD"/>
    <w:pPr>
      <w:pBdr>
        <w:top w:val="single" w:sz="4"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63">
    <w:name w:val="xl16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lang w:eastAsia="es-CO"/>
    </w:rPr>
  </w:style>
  <w:style w:type="paragraph" w:customStyle="1" w:styleId="xl164">
    <w:name w:val="xl164"/>
    <w:basedOn w:val="Normal"/>
    <w:uiPriority w:val="99"/>
    <w:rsid w:val="00C579FD"/>
    <w:pPr>
      <w:pBdr>
        <w:top w:val="single" w:sz="8" w:space="0" w:color="auto"/>
        <w:bottom w:val="single" w:sz="8" w:space="0" w:color="auto"/>
      </w:pBdr>
      <w:spacing w:before="100" w:beforeAutospacing="1" w:after="100" w:afterAutospacing="1"/>
      <w:jc w:val="center"/>
    </w:pPr>
    <w:rPr>
      <w:lang w:eastAsia="es-CO"/>
    </w:rPr>
  </w:style>
  <w:style w:type="paragraph" w:customStyle="1" w:styleId="xl165">
    <w:name w:val="xl16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6">
    <w:name w:val="xl16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7">
    <w:name w:val="xl167"/>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68">
    <w:name w:val="xl168"/>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69">
    <w:name w:val="xl169"/>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0">
    <w:name w:val="xl170"/>
    <w:basedOn w:val="Normal"/>
    <w:uiPriority w:val="99"/>
    <w:rsid w:val="00C579FD"/>
    <w:pPr>
      <w:pBdr>
        <w:top w:val="single" w:sz="8"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71">
    <w:name w:val="xl171"/>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2">
    <w:name w:val="xl172"/>
    <w:basedOn w:val="Normal"/>
    <w:uiPriority w:val="99"/>
    <w:rsid w:val="00C579FD"/>
    <w:pPr>
      <w:pBdr>
        <w:top w:val="single" w:sz="8"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73">
    <w:name w:val="xl17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74">
    <w:name w:val="xl174"/>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5">
    <w:name w:val="xl17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6">
    <w:name w:val="xl176"/>
    <w:basedOn w:val="Normal"/>
    <w:uiPriority w:val="99"/>
    <w:rsid w:val="00C579FD"/>
    <w:pPr>
      <w:pBdr>
        <w:top w:val="single" w:sz="8" w:space="0" w:color="auto"/>
        <w:lef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7">
    <w:name w:val="xl177"/>
    <w:basedOn w:val="Normal"/>
    <w:uiPriority w:val="99"/>
    <w:rsid w:val="00C579FD"/>
    <w:pPr>
      <w:pBdr>
        <w:top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8">
    <w:name w:val="xl178"/>
    <w:basedOn w:val="Normal"/>
    <w:uiPriority w:val="99"/>
    <w:rsid w:val="00C579FD"/>
    <w:pPr>
      <w:pBdr>
        <w:top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9">
    <w:name w:val="xl179"/>
    <w:basedOn w:val="Normal"/>
    <w:uiPriority w:val="99"/>
    <w:rsid w:val="00C579FD"/>
    <w:pPr>
      <w:pBdr>
        <w:left w:val="single" w:sz="8" w:space="0" w:color="auto"/>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0">
    <w:name w:val="xl180"/>
    <w:basedOn w:val="Normal"/>
    <w:uiPriority w:val="99"/>
    <w:rsid w:val="00C579FD"/>
    <w:pPr>
      <w:pBdr>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1">
    <w:name w:val="xl181"/>
    <w:basedOn w:val="Normal"/>
    <w:uiPriority w:val="99"/>
    <w:rsid w:val="00C579FD"/>
    <w:pPr>
      <w:pBdr>
        <w:bottom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2">
    <w:name w:val="xl182"/>
    <w:basedOn w:val="Normal"/>
    <w:uiPriority w:val="99"/>
    <w:rsid w:val="00C579F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eastAsia="es-CO"/>
    </w:rPr>
  </w:style>
  <w:style w:type="paragraph" w:customStyle="1" w:styleId="xl183">
    <w:name w:val="xl183"/>
    <w:basedOn w:val="Normal"/>
    <w:uiPriority w:val="99"/>
    <w:rsid w:val="00C579F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eastAsia="es-CO"/>
    </w:rPr>
  </w:style>
  <w:style w:type="character" w:customStyle="1" w:styleId="Cuadrculamedia2Car">
    <w:name w:val="Cuadrícula media 2 Car"/>
    <w:uiPriority w:val="99"/>
    <w:locked/>
    <w:rsid w:val="00C579FD"/>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C579FD"/>
    <w:rPr>
      <w:color w:val="808080"/>
    </w:rPr>
  </w:style>
  <w:style w:type="table" w:customStyle="1" w:styleId="Tablaconcuadrcula111">
    <w:name w:val="Tabla con cuadrícula111"/>
    <w:basedOn w:val="Tablanormal"/>
    <w:next w:val="Tablaconcuadrcula"/>
    <w:rsid w:val="00C579FD"/>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C579FD"/>
    <w:rPr>
      <w:kern w:val="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st1">
    <w:name w:val="st1"/>
    <w:rsid w:val="00C579FD"/>
  </w:style>
  <w:style w:type="character" w:customStyle="1" w:styleId="Fuentedeprrafopredeter1">
    <w:name w:val="Fuente de párrafo predeter.1"/>
    <w:rsid w:val="00C579FD"/>
  </w:style>
  <w:style w:type="paragraph" w:customStyle="1" w:styleId="font--secondary">
    <w:name w:val="font--secondary"/>
    <w:basedOn w:val="Normal"/>
    <w:rsid w:val="00C579FD"/>
    <w:pPr>
      <w:spacing w:before="100" w:beforeAutospacing="1" w:after="100" w:afterAutospacing="1"/>
    </w:pPr>
    <w:rPr>
      <w:lang w:val="en-US" w:eastAsia="en-US"/>
    </w:rPr>
  </w:style>
  <w:style w:type="paragraph" w:customStyle="1" w:styleId="msonormal0">
    <w:name w:val="msonormal"/>
    <w:basedOn w:val="Normal"/>
    <w:rsid w:val="00C579FD"/>
    <w:pPr>
      <w:spacing w:before="100" w:beforeAutospacing="1" w:after="100" w:afterAutospacing="1"/>
    </w:pPr>
    <w:rPr>
      <w:lang w:eastAsia="es-CO"/>
    </w:rPr>
  </w:style>
  <w:style w:type="paragraph" w:customStyle="1" w:styleId="CM21">
    <w:name w:val="CM21"/>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0A0349"/>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0A0349"/>
    <w:pPr>
      <w:widowControl w:val="0"/>
      <w:spacing w:after="160" w:line="186" w:lineRule="atLeast"/>
    </w:pPr>
    <w:rPr>
      <w:rFonts w:ascii="Arial" w:eastAsia="Times New Roman" w:hAnsi="Arial" w:cs="Arial"/>
      <w:color w:val="auto"/>
      <w:lang w:eastAsia="es-CO"/>
    </w:rPr>
  </w:style>
  <w:style w:type="paragraph" w:customStyle="1" w:styleId="MARITZA3">
    <w:name w:val="MARITZA3"/>
    <w:uiPriority w:val="99"/>
    <w:rsid w:val="000A0349"/>
    <w:pPr>
      <w:widowControl w:val="0"/>
      <w:tabs>
        <w:tab w:val="left" w:pos="-720"/>
        <w:tab w:val="left" w:pos="0"/>
      </w:tabs>
      <w:suppressAutoHyphens/>
      <w:spacing w:after="160" w:line="259" w:lineRule="auto"/>
      <w:jc w:val="both"/>
    </w:pPr>
    <w:rPr>
      <w:rFonts w:ascii="Times New Roman" w:eastAsia="Times New Roman" w:hAnsi="Times New Roman" w:cs="Times New Roman"/>
      <w:spacing w:val="-2"/>
      <w:sz w:val="22"/>
      <w:szCs w:val="22"/>
      <w:lang w:val="en-US" w:eastAsia="es-ES"/>
    </w:rPr>
  </w:style>
  <w:style w:type="paragraph" w:styleId="Textodebloque">
    <w:name w:val="Block Text"/>
    <w:basedOn w:val="Normal"/>
    <w:rsid w:val="000A0349"/>
    <w:pPr>
      <w:widowControl w:val="0"/>
      <w:ind w:left="709" w:right="-1" w:hanging="283"/>
      <w:jc w:val="both"/>
    </w:pPr>
    <w:rPr>
      <w:snapToGrid w:val="0"/>
      <w:szCs w:val="20"/>
      <w:lang w:eastAsia="es-ES"/>
    </w:rPr>
  </w:style>
  <w:style w:type="character" w:customStyle="1" w:styleId="NEGRILLA">
    <w:name w:val="NEGRILLA"/>
    <w:uiPriority w:val="99"/>
    <w:rsid w:val="000A0349"/>
    <w:rPr>
      <w:b/>
      <w:bCs/>
      <w:color w:val="000000"/>
      <w:sz w:val="24"/>
      <w:szCs w:val="24"/>
    </w:rPr>
  </w:style>
  <w:style w:type="paragraph" w:customStyle="1" w:styleId="CENTRADO0">
    <w:name w:val="CENTRADO"/>
    <w:basedOn w:val="Normal"/>
    <w:next w:val="Normal"/>
    <w:uiPriority w:val="99"/>
    <w:rsid w:val="000A0349"/>
    <w:pPr>
      <w:widowControl w:val="0"/>
      <w:autoSpaceDE w:val="0"/>
      <w:autoSpaceDN w:val="0"/>
      <w:adjustRightInd w:val="0"/>
      <w:jc w:val="both"/>
    </w:pPr>
    <w:rPr>
      <w:lang w:eastAsia="es-ES"/>
    </w:rPr>
  </w:style>
  <w:style w:type="paragraph" w:customStyle="1" w:styleId="Textoindependiente21">
    <w:name w:val="Texto independiente 21"/>
    <w:basedOn w:val="Normal"/>
    <w:rsid w:val="000A0349"/>
    <w:pPr>
      <w:widowControl w:val="0"/>
      <w:jc w:val="both"/>
    </w:pPr>
    <w:rPr>
      <w:rFonts w:ascii="Arial" w:hAnsi="Arial"/>
      <w:sz w:val="20"/>
      <w:szCs w:val="20"/>
      <w:lang w:eastAsia="es-ES"/>
    </w:rPr>
  </w:style>
  <w:style w:type="paragraph" w:styleId="Cita">
    <w:name w:val="Quote"/>
    <w:basedOn w:val="Normal"/>
    <w:next w:val="Normal"/>
    <w:link w:val="CitaCar"/>
    <w:uiPriority w:val="29"/>
    <w:qFormat/>
    <w:rsid w:val="000A0349"/>
    <w:pPr>
      <w:spacing w:before="160" w:after="160" w:line="259" w:lineRule="auto"/>
      <w:ind w:left="720" w:right="720"/>
      <w:jc w:val="both"/>
    </w:pPr>
    <w:rPr>
      <w:rFonts w:ascii="Arial" w:hAnsi="Arial"/>
      <w:i/>
      <w:iCs/>
      <w:color w:val="000000"/>
      <w:sz w:val="20"/>
      <w:szCs w:val="22"/>
      <w:lang w:eastAsia="es-CO"/>
    </w:rPr>
  </w:style>
  <w:style w:type="character" w:customStyle="1" w:styleId="CitaCar">
    <w:name w:val="Cita Car"/>
    <w:basedOn w:val="Fuentedeprrafopredeter"/>
    <w:link w:val="Cita"/>
    <w:uiPriority w:val="29"/>
    <w:rsid w:val="000A0349"/>
    <w:rPr>
      <w:rFonts w:ascii="Arial" w:eastAsia="Times New Roman" w:hAnsi="Arial" w:cs="Times New Roman"/>
      <w:i/>
      <w:iCs/>
      <w:color w:val="000000"/>
      <w:sz w:val="20"/>
      <w:szCs w:val="22"/>
      <w:lang w:eastAsia="es-CO"/>
    </w:rPr>
  </w:style>
  <w:style w:type="paragraph" w:styleId="Citadestacada">
    <w:name w:val="Intense Quote"/>
    <w:basedOn w:val="Normal"/>
    <w:next w:val="Normal"/>
    <w:link w:val="CitadestacadaCar"/>
    <w:uiPriority w:val="30"/>
    <w:qFormat/>
    <w:rsid w:val="000A0349"/>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eastAsia="es-CO"/>
    </w:rPr>
  </w:style>
  <w:style w:type="character" w:customStyle="1" w:styleId="CitadestacadaCar">
    <w:name w:val="Cita destacada Car"/>
    <w:basedOn w:val="Fuentedeprrafopredeter"/>
    <w:link w:val="Citadestacada"/>
    <w:uiPriority w:val="30"/>
    <w:rsid w:val="000A0349"/>
    <w:rPr>
      <w:rFonts w:ascii="Arial" w:eastAsia="Times New Roman" w:hAnsi="Arial" w:cs="Times New Roman"/>
      <w:color w:val="000000"/>
      <w:sz w:val="20"/>
      <w:szCs w:val="22"/>
      <w:shd w:val="clear" w:color="auto" w:fill="F2F2F2"/>
      <w:lang w:eastAsia="es-CO"/>
    </w:rPr>
  </w:style>
  <w:style w:type="character" w:styleId="nfasisintenso">
    <w:name w:val="Intense Emphasis"/>
    <w:uiPriority w:val="21"/>
    <w:qFormat/>
    <w:rsid w:val="000A0349"/>
    <w:rPr>
      <w:b/>
      <w:bCs/>
      <w:i/>
      <w:iCs/>
      <w:caps/>
    </w:rPr>
  </w:style>
  <w:style w:type="character" w:styleId="Referenciasutil">
    <w:name w:val="Subtle Reference"/>
    <w:uiPriority w:val="31"/>
    <w:qFormat/>
    <w:rsid w:val="000A0349"/>
    <w:rPr>
      <w:smallCaps/>
      <w:color w:val="404040"/>
      <w:u w:val="single" w:color="7F7F7F"/>
    </w:rPr>
  </w:style>
  <w:style w:type="character" w:styleId="Referenciaintensa">
    <w:name w:val="Intense Reference"/>
    <w:uiPriority w:val="32"/>
    <w:qFormat/>
    <w:rsid w:val="000A0349"/>
    <w:rPr>
      <w:b/>
      <w:bCs/>
      <w:smallCaps/>
      <w:u w:val="single"/>
    </w:rPr>
  </w:style>
  <w:style w:type="character" w:styleId="Ttulodellibro">
    <w:name w:val="Book Title"/>
    <w:uiPriority w:val="33"/>
    <w:qFormat/>
    <w:rsid w:val="000A0349"/>
    <w:rPr>
      <w:b w:val="0"/>
      <w:bCs w:val="0"/>
      <w:smallCaps/>
      <w:spacing w:val="5"/>
    </w:rPr>
  </w:style>
  <w:style w:type="table" w:styleId="Tablaconcuadrculaclara">
    <w:name w:val="Grid Table Light"/>
    <w:basedOn w:val="Tablanormal"/>
    <w:uiPriority w:val="40"/>
    <w:rsid w:val="000A0349"/>
    <w:rPr>
      <w:rFonts w:ascii="Calibri" w:eastAsia="Times New Roman" w:hAnsi="Calibri"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0A0349"/>
    <w:rPr>
      <w:color w:val="2B579A"/>
      <w:shd w:val="clear" w:color="auto" w:fill="E6E6E6"/>
    </w:rPr>
  </w:style>
  <w:style w:type="paragraph" w:customStyle="1" w:styleId="p1">
    <w:name w:val="p1"/>
    <w:basedOn w:val="Normal"/>
    <w:rsid w:val="000A0349"/>
    <w:rPr>
      <w:rFonts w:ascii="Courier New" w:hAnsi="Courier New" w:cs="Courier New"/>
      <w:color w:val="000000"/>
      <w:sz w:val="15"/>
      <w:szCs w:val="15"/>
    </w:rPr>
  </w:style>
  <w:style w:type="paragraph" w:customStyle="1" w:styleId="numeros">
    <w:name w:val="numeros"/>
    <w:basedOn w:val="Normal"/>
    <w:rsid w:val="000A0349"/>
    <w:pPr>
      <w:spacing w:before="100" w:beforeAutospacing="1" w:after="100" w:afterAutospacing="1"/>
    </w:pPr>
    <w:rPr>
      <w:lang w:eastAsia="es-CO"/>
    </w:rPr>
  </w:style>
  <w:style w:type="paragraph" w:customStyle="1" w:styleId="DefaultText">
    <w:name w:val="Default Text"/>
    <w:basedOn w:val="Normal"/>
    <w:rsid w:val="000A0349"/>
    <w:rPr>
      <w:rFonts w:eastAsia="Calibri"/>
      <w:lang w:eastAsia="es-ES"/>
    </w:rPr>
  </w:style>
  <w:style w:type="paragraph" w:customStyle="1" w:styleId="xmsonormal">
    <w:name w:val="x_msonormal"/>
    <w:basedOn w:val="Normal"/>
    <w:rsid w:val="000A0349"/>
    <w:pPr>
      <w:spacing w:before="100" w:beforeAutospacing="1" w:after="100" w:afterAutospacing="1"/>
    </w:pPr>
    <w:rPr>
      <w:lang w:eastAsia="es-CO"/>
    </w:rPr>
  </w:style>
  <w:style w:type="paragraph" w:customStyle="1" w:styleId="xgmail-msolistparagraph">
    <w:name w:val="x_gmail-msolistparagraph"/>
    <w:basedOn w:val="Normal"/>
    <w:rsid w:val="000A0349"/>
    <w:pPr>
      <w:spacing w:before="100" w:beforeAutospacing="1" w:after="100" w:afterAutospacing="1"/>
    </w:pPr>
    <w:rPr>
      <w:lang w:eastAsia="es-CO"/>
    </w:rPr>
  </w:style>
  <w:style w:type="paragraph" w:customStyle="1" w:styleId="Cuerpo">
    <w:name w:val="Cuerpo"/>
    <w:rsid w:val="000A034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pt-PT" w:eastAsia="es-CO"/>
    </w:rPr>
  </w:style>
  <w:style w:type="character" w:customStyle="1" w:styleId="NormalWebCar">
    <w:name w:val="Normal (Web) Car"/>
    <w:link w:val="NormalWeb"/>
    <w:uiPriority w:val="99"/>
    <w:locked/>
    <w:rsid w:val="000A0349"/>
    <w:rPr>
      <w:rFonts w:ascii="Times New Roman" w:eastAsia="Times New Roman" w:hAnsi="Times New Roman" w:cs="Times New Roman"/>
      <w:lang w:val="es-MX" w:eastAsia="es-MX"/>
    </w:rPr>
  </w:style>
  <w:style w:type="table" w:customStyle="1" w:styleId="Tablaconcuadrcula10">
    <w:name w:val="Tabla con cuadrícula10"/>
    <w:basedOn w:val="Tablanormal"/>
    <w:next w:val="Tablaconcuadrcula"/>
    <w:uiPriority w:val="59"/>
    <w:rsid w:val="000A03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0A0349"/>
  </w:style>
  <w:style w:type="character" w:customStyle="1" w:styleId="normaltextrun">
    <w:name w:val="normaltextrun"/>
    <w:basedOn w:val="Fuentedeprrafopredeter"/>
    <w:rsid w:val="000A0349"/>
  </w:style>
  <w:style w:type="paragraph" w:customStyle="1" w:styleId="paragraph">
    <w:name w:val="paragraph"/>
    <w:basedOn w:val="Normal"/>
    <w:rsid w:val="000A0349"/>
    <w:pPr>
      <w:spacing w:before="100" w:beforeAutospacing="1" w:after="100" w:afterAutospacing="1"/>
    </w:pPr>
    <w:rPr>
      <w:lang w:eastAsia="es-CO"/>
    </w:rPr>
  </w:style>
  <w:style w:type="character" w:customStyle="1" w:styleId="s1">
    <w:name w:val="s1"/>
    <w:rsid w:val="000A0349"/>
    <w:rPr>
      <w:rFonts w:ascii="Arial" w:hAnsi="Arial" w:cs="Arial" w:hint="default"/>
      <w:sz w:val="17"/>
      <w:szCs w:val="17"/>
    </w:rPr>
  </w:style>
  <w:style w:type="paragraph" w:customStyle="1" w:styleId="xl29696">
    <w:name w:val="xl29696"/>
    <w:basedOn w:val="Normal"/>
    <w:rsid w:val="000A0349"/>
    <w:pPr>
      <w:spacing w:before="100" w:beforeAutospacing="1" w:after="100" w:afterAutospacing="1"/>
      <w:jc w:val="center"/>
    </w:pPr>
  </w:style>
  <w:style w:type="paragraph" w:customStyle="1" w:styleId="xl29697">
    <w:name w:val="xl29697"/>
    <w:basedOn w:val="Normal"/>
    <w:rsid w:val="000A0349"/>
    <w:pPr>
      <w:spacing w:before="100" w:beforeAutospacing="1" w:after="100" w:afterAutospacing="1"/>
      <w:textAlignment w:val="center"/>
    </w:pPr>
  </w:style>
  <w:style w:type="paragraph" w:customStyle="1" w:styleId="xl29698">
    <w:name w:val="xl29698"/>
    <w:basedOn w:val="Normal"/>
    <w:rsid w:val="000A0349"/>
    <w:pPr>
      <w:spacing w:before="100" w:beforeAutospacing="1" w:after="100" w:afterAutospacing="1"/>
    </w:pPr>
  </w:style>
  <w:style w:type="paragraph" w:customStyle="1" w:styleId="xl29699">
    <w:name w:val="xl29699"/>
    <w:basedOn w:val="Normal"/>
    <w:rsid w:val="000A0349"/>
    <w:pPr>
      <w:spacing w:before="100" w:beforeAutospacing="1" w:after="100" w:afterAutospacing="1"/>
      <w:jc w:val="center"/>
      <w:textAlignment w:val="center"/>
    </w:pPr>
  </w:style>
  <w:style w:type="paragraph" w:customStyle="1" w:styleId="xl29700">
    <w:name w:val="xl29700"/>
    <w:basedOn w:val="Normal"/>
    <w:rsid w:val="000A0349"/>
    <w:pPr>
      <w:shd w:val="clear" w:color="000000" w:fill="FFFF00"/>
      <w:spacing w:before="100" w:beforeAutospacing="1" w:after="100" w:afterAutospacing="1"/>
    </w:pPr>
  </w:style>
  <w:style w:type="paragraph" w:customStyle="1" w:styleId="xl29701">
    <w:name w:val="xl29701"/>
    <w:basedOn w:val="Normal"/>
    <w:rsid w:val="000A0349"/>
    <w:pPr>
      <w:shd w:val="clear" w:color="000000" w:fill="FFFFFF"/>
      <w:spacing w:before="100" w:beforeAutospacing="1" w:after="100" w:afterAutospacing="1"/>
    </w:pPr>
  </w:style>
  <w:style w:type="paragraph" w:customStyle="1" w:styleId="xl29703">
    <w:name w:val="xl29703"/>
    <w:basedOn w:val="Normal"/>
    <w:rsid w:val="000A0349"/>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4">
    <w:name w:val="xl29704"/>
    <w:basedOn w:val="Normal"/>
    <w:rsid w:val="000A0349"/>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5">
    <w:name w:val="xl29705"/>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6">
    <w:name w:val="xl29706"/>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7">
    <w:name w:val="xl29707"/>
    <w:basedOn w:val="Normal"/>
    <w:rsid w:val="000A0349"/>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8">
    <w:name w:val="xl29708"/>
    <w:basedOn w:val="Normal"/>
    <w:rsid w:val="000A0349"/>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rPr>
  </w:style>
  <w:style w:type="paragraph" w:customStyle="1" w:styleId="xl29709">
    <w:name w:val="xl29709"/>
    <w:basedOn w:val="Normal"/>
    <w:rsid w:val="000A0349"/>
    <w:pPr>
      <w:pBdr>
        <w:top w:val="single" w:sz="4" w:space="0" w:color="auto"/>
        <w:bottom w:val="single" w:sz="4" w:space="0" w:color="auto"/>
      </w:pBdr>
      <w:shd w:val="clear" w:color="000000" w:fill="B8CCE4"/>
      <w:spacing w:before="100" w:beforeAutospacing="1" w:after="100" w:afterAutospacing="1"/>
    </w:pPr>
    <w:rPr>
      <w:b/>
      <w:bCs/>
      <w:sz w:val="16"/>
      <w:szCs w:val="16"/>
    </w:rPr>
  </w:style>
  <w:style w:type="paragraph" w:customStyle="1" w:styleId="xl29710">
    <w:name w:val="xl29710"/>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1">
    <w:name w:val="xl29711"/>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2">
    <w:name w:val="xl29712"/>
    <w:basedOn w:val="Normal"/>
    <w:rsid w:val="000A0349"/>
    <w:pPr>
      <w:pBdr>
        <w:top w:val="single" w:sz="4" w:space="0" w:color="auto"/>
        <w:bottom w:val="single" w:sz="4" w:space="0" w:color="auto"/>
      </w:pBdr>
      <w:shd w:val="clear" w:color="000000" w:fill="B8CCE4"/>
      <w:spacing w:before="100" w:beforeAutospacing="1" w:after="100" w:afterAutospacing="1"/>
    </w:pPr>
    <w:rPr>
      <w:sz w:val="16"/>
      <w:szCs w:val="16"/>
    </w:rPr>
  </w:style>
  <w:style w:type="paragraph" w:customStyle="1" w:styleId="xl29713">
    <w:name w:val="xl29713"/>
    <w:basedOn w:val="Normal"/>
    <w:rsid w:val="000A0349"/>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14">
    <w:name w:val="xl29714"/>
    <w:basedOn w:val="Normal"/>
    <w:rsid w:val="000A0349"/>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15">
    <w:name w:val="xl29715"/>
    <w:basedOn w:val="Normal"/>
    <w:rsid w:val="000A03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6">
    <w:name w:val="xl29716"/>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7">
    <w:name w:val="xl29717"/>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8">
    <w:name w:val="xl29718"/>
    <w:basedOn w:val="Normal"/>
    <w:rsid w:val="000A0349"/>
    <w:pPr>
      <w:pBdr>
        <w:top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9">
    <w:name w:val="xl29719"/>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20">
    <w:name w:val="xl29720"/>
    <w:basedOn w:val="Normal"/>
    <w:rsid w:val="000A0349"/>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1">
    <w:name w:val="xl29721"/>
    <w:basedOn w:val="Normal"/>
    <w:rsid w:val="000A0349"/>
    <w:pPr>
      <w:pBdr>
        <w:top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29722">
    <w:name w:val="xl29722"/>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3">
    <w:name w:val="xl29723"/>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4">
    <w:name w:val="xl29724"/>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25">
    <w:name w:val="xl2972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6">
    <w:name w:val="xl29726"/>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27">
    <w:name w:val="xl2972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8">
    <w:name w:val="xl29728"/>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9">
    <w:name w:val="xl29729"/>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0">
    <w:name w:val="xl29730"/>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1">
    <w:name w:val="xl29731"/>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2">
    <w:name w:val="xl29732"/>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3">
    <w:name w:val="xl29733"/>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4">
    <w:name w:val="xl29734"/>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35">
    <w:name w:val="xl2973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6">
    <w:name w:val="xl29736"/>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7">
    <w:name w:val="xl2973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8">
    <w:name w:val="xl29738"/>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9">
    <w:name w:val="xl29739"/>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0">
    <w:name w:val="xl29740"/>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1">
    <w:name w:val="xl29741"/>
    <w:basedOn w:val="Normal"/>
    <w:rsid w:val="000A0349"/>
    <w:pPr>
      <w:pBdr>
        <w:top w:val="single" w:sz="4" w:space="0" w:color="auto"/>
      </w:pBdr>
      <w:shd w:val="clear" w:color="000000" w:fill="FFFFFF"/>
      <w:spacing w:before="100" w:beforeAutospacing="1" w:after="100" w:afterAutospacing="1"/>
      <w:textAlignment w:val="center"/>
    </w:pPr>
    <w:rPr>
      <w:sz w:val="16"/>
      <w:szCs w:val="16"/>
    </w:rPr>
  </w:style>
  <w:style w:type="paragraph" w:customStyle="1" w:styleId="xl29742">
    <w:name w:val="xl29742"/>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3">
    <w:name w:val="xl29743"/>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4">
    <w:name w:val="xl29744"/>
    <w:basedOn w:val="Normal"/>
    <w:rsid w:val="000A0349"/>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45">
    <w:name w:val="xl29745"/>
    <w:basedOn w:val="Normal"/>
    <w:rsid w:val="000A0349"/>
    <w:pPr>
      <w:pBdr>
        <w:top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46">
    <w:name w:val="xl29746"/>
    <w:basedOn w:val="Normal"/>
    <w:rsid w:val="000A0349"/>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7">
    <w:name w:val="xl29747"/>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48">
    <w:name w:val="xl29748"/>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9">
    <w:name w:val="xl29749"/>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50">
    <w:name w:val="xl29750"/>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51">
    <w:name w:val="xl29751"/>
    <w:basedOn w:val="Normal"/>
    <w:rsid w:val="000A0349"/>
    <w:pPr>
      <w:pBdr>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52">
    <w:name w:val="xl29752"/>
    <w:basedOn w:val="Normal"/>
    <w:rsid w:val="000A0349"/>
    <w:pPr>
      <w:pBdr>
        <w:left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29753">
    <w:name w:val="xl29753"/>
    <w:basedOn w:val="Normal"/>
    <w:rsid w:val="000A0349"/>
    <w:pPr>
      <w:shd w:val="clear" w:color="000000" w:fill="FFFFFF"/>
      <w:spacing w:before="100" w:beforeAutospacing="1" w:after="100" w:afterAutospacing="1"/>
      <w:textAlignment w:val="center"/>
    </w:pPr>
    <w:rPr>
      <w:sz w:val="16"/>
      <w:szCs w:val="16"/>
    </w:rPr>
  </w:style>
  <w:style w:type="paragraph" w:customStyle="1" w:styleId="xl29754">
    <w:name w:val="xl29754"/>
    <w:basedOn w:val="Normal"/>
    <w:rsid w:val="000A0349"/>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rPr>
  </w:style>
  <w:style w:type="paragraph" w:customStyle="1" w:styleId="xl29755">
    <w:name w:val="xl29755"/>
    <w:basedOn w:val="Normal"/>
    <w:rsid w:val="000A0349"/>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rPr>
  </w:style>
  <w:style w:type="paragraph" w:customStyle="1" w:styleId="xl29756">
    <w:name w:val="xl29756"/>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57">
    <w:name w:val="xl29757"/>
    <w:basedOn w:val="Normal"/>
    <w:rsid w:val="000A0349"/>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58">
    <w:name w:val="xl29758"/>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rPr>
  </w:style>
  <w:style w:type="paragraph" w:customStyle="1" w:styleId="xl29759">
    <w:name w:val="xl29759"/>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29760">
    <w:name w:val="xl29760"/>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rPr>
  </w:style>
  <w:style w:type="paragraph" w:customStyle="1" w:styleId="xl29761">
    <w:name w:val="xl29761"/>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62">
    <w:name w:val="xl29762"/>
    <w:basedOn w:val="Normal"/>
    <w:rsid w:val="000A0349"/>
    <w:pPr>
      <w:shd w:val="clear" w:color="000000" w:fill="FFFFFF"/>
      <w:spacing w:before="100" w:beforeAutospacing="1" w:after="100" w:afterAutospacing="1"/>
    </w:pPr>
    <w:rPr>
      <w:sz w:val="16"/>
      <w:szCs w:val="16"/>
    </w:rPr>
  </w:style>
  <w:style w:type="paragraph" w:customStyle="1" w:styleId="xl29763">
    <w:name w:val="xl29763"/>
    <w:basedOn w:val="Normal"/>
    <w:rsid w:val="000A0349"/>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4">
    <w:name w:val="xl29764"/>
    <w:basedOn w:val="Normal"/>
    <w:rsid w:val="000A0349"/>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5">
    <w:name w:val="xl29765"/>
    <w:basedOn w:val="Normal"/>
    <w:rsid w:val="000A034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9766">
    <w:name w:val="xl29766"/>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rPr>
  </w:style>
  <w:style w:type="paragraph" w:customStyle="1" w:styleId="xl29767">
    <w:name w:val="xl29767"/>
    <w:basedOn w:val="Normal"/>
    <w:rsid w:val="000A0349"/>
    <w:pPr>
      <w:pBdr>
        <w:left w:val="single" w:sz="8" w:space="0" w:color="auto"/>
        <w:bottom w:val="single" w:sz="8" w:space="0" w:color="auto"/>
      </w:pBdr>
      <w:shd w:val="clear" w:color="000000" w:fill="FFFFFF"/>
      <w:spacing w:before="100" w:beforeAutospacing="1" w:after="100" w:afterAutospacing="1"/>
      <w:textAlignment w:val="center"/>
    </w:pPr>
    <w:rPr>
      <w:sz w:val="16"/>
      <w:szCs w:val="16"/>
    </w:rPr>
  </w:style>
  <w:style w:type="paragraph" w:customStyle="1" w:styleId="xl29768">
    <w:name w:val="xl29768"/>
    <w:basedOn w:val="Normal"/>
    <w:rsid w:val="000A0349"/>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69">
    <w:name w:val="xl29769"/>
    <w:basedOn w:val="Normal"/>
    <w:rsid w:val="000A0349"/>
    <w:pPr>
      <w:pBdr>
        <w:top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70">
    <w:name w:val="xl29770"/>
    <w:basedOn w:val="Normal"/>
    <w:rsid w:val="000A0349"/>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rPr>
  </w:style>
  <w:style w:type="paragraph" w:customStyle="1" w:styleId="xl29771">
    <w:name w:val="xl29771"/>
    <w:basedOn w:val="Normal"/>
    <w:rsid w:val="000A0349"/>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rPr>
  </w:style>
  <w:style w:type="paragraph" w:customStyle="1" w:styleId="xl29772">
    <w:name w:val="xl29772"/>
    <w:basedOn w:val="Normal"/>
    <w:rsid w:val="000A0349"/>
    <w:pPr>
      <w:pBdr>
        <w:bottom w:val="single" w:sz="8" w:space="0" w:color="auto"/>
      </w:pBdr>
      <w:shd w:val="clear" w:color="000000" w:fill="FFFFFF"/>
      <w:spacing w:before="100" w:beforeAutospacing="1" w:after="100" w:afterAutospacing="1"/>
    </w:pPr>
    <w:rPr>
      <w:sz w:val="16"/>
      <w:szCs w:val="16"/>
    </w:rPr>
  </w:style>
  <w:style w:type="character" w:customStyle="1" w:styleId="s340">
    <w:name w:val="s340"/>
    <w:basedOn w:val="Fuentedeprrafopredeter"/>
    <w:rsid w:val="00FD6B0E"/>
  </w:style>
  <w:style w:type="character" w:styleId="Refdenotaalfinal">
    <w:name w:val="endnote reference"/>
    <w:uiPriority w:val="99"/>
    <w:semiHidden/>
    <w:unhideWhenUsed/>
    <w:rsid w:val="002A6361"/>
    <w:rPr>
      <w:vertAlign w:val="superscript"/>
    </w:rPr>
  </w:style>
  <w:style w:type="paragraph" w:styleId="Bibliografa">
    <w:name w:val="Bibliography"/>
    <w:basedOn w:val="Normal"/>
    <w:next w:val="Normal"/>
    <w:uiPriority w:val="37"/>
    <w:unhideWhenUsed/>
    <w:rsid w:val="00571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426">
      <w:bodyDiv w:val="1"/>
      <w:marLeft w:val="0"/>
      <w:marRight w:val="0"/>
      <w:marTop w:val="0"/>
      <w:marBottom w:val="0"/>
      <w:divBdr>
        <w:top w:val="none" w:sz="0" w:space="0" w:color="auto"/>
        <w:left w:val="none" w:sz="0" w:space="0" w:color="auto"/>
        <w:bottom w:val="none" w:sz="0" w:space="0" w:color="auto"/>
        <w:right w:val="none" w:sz="0" w:space="0" w:color="auto"/>
      </w:divBdr>
    </w:div>
    <w:div w:id="26564962">
      <w:bodyDiv w:val="1"/>
      <w:marLeft w:val="0"/>
      <w:marRight w:val="0"/>
      <w:marTop w:val="0"/>
      <w:marBottom w:val="0"/>
      <w:divBdr>
        <w:top w:val="none" w:sz="0" w:space="0" w:color="auto"/>
        <w:left w:val="none" w:sz="0" w:space="0" w:color="auto"/>
        <w:bottom w:val="none" w:sz="0" w:space="0" w:color="auto"/>
        <w:right w:val="none" w:sz="0" w:space="0" w:color="auto"/>
      </w:divBdr>
    </w:div>
    <w:div w:id="61830275">
      <w:bodyDiv w:val="1"/>
      <w:marLeft w:val="0"/>
      <w:marRight w:val="0"/>
      <w:marTop w:val="0"/>
      <w:marBottom w:val="0"/>
      <w:divBdr>
        <w:top w:val="none" w:sz="0" w:space="0" w:color="auto"/>
        <w:left w:val="none" w:sz="0" w:space="0" w:color="auto"/>
        <w:bottom w:val="none" w:sz="0" w:space="0" w:color="auto"/>
        <w:right w:val="none" w:sz="0" w:space="0" w:color="auto"/>
      </w:divBdr>
    </w:div>
    <w:div w:id="62606305">
      <w:bodyDiv w:val="1"/>
      <w:marLeft w:val="0"/>
      <w:marRight w:val="0"/>
      <w:marTop w:val="0"/>
      <w:marBottom w:val="0"/>
      <w:divBdr>
        <w:top w:val="none" w:sz="0" w:space="0" w:color="auto"/>
        <w:left w:val="none" w:sz="0" w:space="0" w:color="auto"/>
        <w:bottom w:val="none" w:sz="0" w:space="0" w:color="auto"/>
        <w:right w:val="none" w:sz="0" w:space="0" w:color="auto"/>
      </w:divBdr>
    </w:div>
    <w:div w:id="149102270">
      <w:bodyDiv w:val="1"/>
      <w:marLeft w:val="0"/>
      <w:marRight w:val="0"/>
      <w:marTop w:val="0"/>
      <w:marBottom w:val="0"/>
      <w:divBdr>
        <w:top w:val="none" w:sz="0" w:space="0" w:color="auto"/>
        <w:left w:val="none" w:sz="0" w:space="0" w:color="auto"/>
        <w:bottom w:val="none" w:sz="0" w:space="0" w:color="auto"/>
        <w:right w:val="none" w:sz="0" w:space="0" w:color="auto"/>
      </w:divBdr>
    </w:div>
    <w:div w:id="151289830">
      <w:bodyDiv w:val="1"/>
      <w:marLeft w:val="0"/>
      <w:marRight w:val="0"/>
      <w:marTop w:val="0"/>
      <w:marBottom w:val="0"/>
      <w:divBdr>
        <w:top w:val="none" w:sz="0" w:space="0" w:color="auto"/>
        <w:left w:val="none" w:sz="0" w:space="0" w:color="auto"/>
        <w:bottom w:val="none" w:sz="0" w:space="0" w:color="auto"/>
        <w:right w:val="none" w:sz="0" w:space="0" w:color="auto"/>
      </w:divBdr>
    </w:div>
    <w:div w:id="191038089">
      <w:bodyDiv w:val="1"/>
      <w:marLeft w:val="0"/>
      <w:marRight w:val="0"/>
      <w:marTop w:val="0"/>
      <w:marBottom w:val="0"/>
      <w:divBdr>
        <w:top w:val="none" w:sz="0" w:space="0" w:color="auto"/>
        <w:left w:val="none" w:sz="0" w:space="0" w:color="auto"/>
        <w:bottom w:val="none" w:sz="0" w:space="0" w:color="auto"/>
        <w:right w:val="none" w:sz="0" w:space="0" w:color="auto"/>
      </w:divBdr>
    </w:div>
    <w:div w:id="200166794">
      <w:bodyDiv w:val="1"/>
      <w:marLeft w:val="0"/>
      <w:marRight w:val="0"/>
      <w:marTop w:val="0"/>
      <w:marBottom w:val="0"/>
      <w:divBdr>
        <w:top w:val="none" w:sz="0" w:space="0" w:color="auto"/>
        <w:left w:val="none" w:sz="0" w:space="0" w:color="auto"/>
        <w:bottom w:val="none" w:sz="0" w:space="0" w:color="auto"/>
        <w:right w:val="none" w:sz="0" w:space="0" w:color="auto"/>
      </w:divBdr>
    </w:div>
    <w:div w:id="204024576">
      <w:bodyDiv w:val="1"/>
      <w:marLeft w:val="0"/>
      <w:marRight w:val="0"/>
      <w:marTop w:val="0"/>
      <w:marBottom w:val="0"/>
      <w:divBdr>
        <w:top w:val="none" w:sz="0" w:space="0" w:color="auto"/>
        <w:left w:val="none" w:sz="0" w:space="0" w:color="auto"/>
        <w:bottom w:val="none" w:sz="0" w:space="0" w:color="auto"/>
        <w:right w:val="none" w:sz="0" w:space="0" w:color="auto"/>
      </w:divBdr>
    </w:div>
    <w:div w:id="241257519">
      <w:bodyDiv w:val="1"/>
      <w:marLeft w:val="0"/>
      <w:marRight w:val="0"/>
      <w:marTop w:val="0"/>
      <w:marBottom w:val="0"/>
      <w:divBdr>
        <w:top w:val="none" w:sz="0" w:space="0" w:color="auto"/>
        <w:left w:val="none" w:sz="0" w:space="0" w:color="auto"/>
        <w:bottom w:val="none" w:sz="0" w:space="0" w:color="auto"/>
        <w:right w:val="none" w:sz="0" w:space="0" w:color="auto"/>
      </w:divBdr>
    </w:div>
    <w:div w:id="283737106">
      <w:bodyDiv w:val="1"/>
      <w:marLeft w:val="0"/>
      <w:marRight w:val="0"/>
      <w:marTop w:val="0"/>
      <w:marBottom w:val="0"/>
      <w:divBdr>
        <w:top w:val="none" w:sz="0" w:space="0" w:color="auto"/>
        <w:left w:val="none" w:sz="0" w:space="0" w:color="auto"/>
        <w:bottom w:val="none" w:sz="0" w:space="0" w:color="auto"/>
        <w:right w:val="none" w:sz="0" w:space="0" w:color="auto"/>
      </w:divBdr>
    </w:div>
    <w:div w:id="389808967">
      <w:bodyDiv w:val="1"/>
      <w:marLeft w:val="0"/>
      <w:marRight w:val="0"/>
      <w:marTop w:val="0"/>
      <w:marBottom w:val="0"/>
      <w:divBdr>
        <w:top w:val="none" w:sz="0" w:space="0" w:color="auto"/>
        <w:left w:val="none" w:sz="0" w:space="0" w:color="auto"/>
        <w:bottom w:val="none" w:sz="0" w:space="0" w:color="auto"/>
        <w:right w:val="none" w:sz="0" w:space="0" w:color="auto"/>
      </w:divBdr>
    </w:div>
    <w:div w:id="398017518">
      <w:bodyDiv w:val="1"/>
      <w:marLeft w:val="0"/>
      <w:marRight w:val="0"/>
      <w:marTop w:val="0"/>
      <w:marBottom w:val="0"/>
      <w:divBdr>
        <w:top w:val="none" w:sz="0" w:space="0" w:color="auto"/>
        <w:left w:val="none" w:sz="0" w:space="0" w:color="auto"/>
        <w:bottom w:val="none" w:sz="0" w:space="0" w:color="auto"/>
        <w:right w:val="none" w:sz="0" w:space="0" w:color="auto"/>
      </w:divBdr>
    </w:div>
    <w:div w:id="431245282">
      <w:bodyDiv w:val="1"/>
      <w:marLeft w:val="0"/>
      <w:marRight w:val="0"/>
      <w:marTop w:val="0"/>
      <w:marBottom w:val="0"/>
      <w:divBdr>
        <w:top w:val="none" w:sz="0" w:space="0" w:color="auto"/>
        <w:left w:val="none" w:sz="0" w:space="0" w:color="auto"/>
        <w:bottom w:val="none" w:sz="0" w:space="0" w:color="auto"/>
        <w:right w:val="none" w:sz="0" w:space="0" w:color="auto"/>
      </w:divBdr>
    </w:div>
    <w:div w:id="448472495">
      <w:bodyDiv w:val="1"/>
      <w:marLeft w:val="0"/>
      <w:marRight w:val="0"/>
      <w:marTop w:val="0"/>
      <w:marBottom w:val="0"/>
      <w:divBdr>
        <w:top w:val="none" w:sz="0" w:space="0" w:color="auto"/>
        <w:left w:val="none" w:sz="0" w:space="0" w:color="auto"/>
        <w:bottom w:val="none" w:sz="0" w:space="0" w:color="auto"/>
        <w:right w:val="none" w:sz="0" w:space="0" w:color="auto"/>
      </w:divBdr>
    </w:div>
    <w:div w:id="506751694">
      <w:bodyDiv w:val="1"/>
      <w:marLeft w:val="0"/>
      <w:marRight w:val="0"/>
      <w:marTop w:val="0"/>
      <w:marBottom w:val="0"/>
      <w:divBdr>
        <w:top w:val="none" w:sz="0" w:space="0" w:color="auto"/>
        <w:left w:val="none" w:sz="0" w:space="0" w:color="auto"/>
        <w:bottom w:val="none" w:sz="0" w:space="0" w:color="auto"/>
        <w:right w:val="none" w:sz="0" w:space="0" w:color="auto"/>
      </w:divBdr>
    </w:div>
    <w:div w:id="512115078">
      <w:bodyDiv w:val="1"/>
      <w:marLeft w:val="0"/>
      <w:marRight w:val="0"/>
      <w:marTop w:val="0"/>
      <w:marBottom w:val="0"/>
      <w:divBdr>
        <w:top w:val="none" w:sz="0" w:space="0" w:color="auto"/>
        <w:left w:val="none" w:sz="0" w:space="0" w:color="auto"/>
        <w:bottom w:val="none" w:sz="0" w:space="0" w:color="auto"/>
        <w:right w:val="none" w:sz="0" w:space="0" w:color="auto"/>
      </w:divBdr>
    </w:div>
    <w:div w:id="570576262">
      <w:bodyDiv w:val="1"/>
      <w:marLeft w:val="0"/>
      <w:marRight w:val="0"/>
      <w:marTop w:val="0"/>
      <w:marBottom w:val="0"/>
      <w:divBdr>
        <w:top w:val="none" w:sz="0" w:space="0" w:color="auto"/>
        <w:left w:val="none" w:sz="0" w:space="0" w:color="auto"/>
        <w:bottom w:val="none" w:sz="0" w:space="0" w:color="auto"/>
        <w:right w:val="none" w:sz="0" w:space="0" w:color="auto"/>
      </w:divBdr>
    </w:div>
    <w:div w:id="637497901">
      <w:bodyDiv w:val="1"/>
      <w:marLeft w:val="0"/>
      <w:marRight w:val="0"/>
      <w:marTop w:val="0"/>
      <w:marBottom w:val="0"/>
      <w:divBdr>
        <w:top w:val="none" w:sz="0" w:space="0" w:color="auto"/>
        <w:left w:val="none" w:sz="0" w:space="0" w:color="auto"/>
        <w:bottom w:val="none" w:sz="0" w:space="0" w:color="auto"/>
        <w:right w:val="none" w:sz="0" w:space="0" w:color="auto"/>
      </w:divBdr>
    </w:div>
    <w:div w:id="692654939">
      <w:bodyDiv w:val="1"/>
      <w:marLeft w:val="0"/>
      <w:marRight w:val="0"/>
      <w:marTop w:val="0"/>
      <w:marBottom w:val="0"/>
      <w:divBdr>
        <w:top w:val="none" w:sz="0" w:space="0" w:color="auto"/>
        <w:left w:val="none" w:sz="0" w:space="0" w:color="auto"/>
        <w:bottom w:val="none" w:sz="0" w:space="0" w:color="auto"/>
        <w:right w:val="none" w:sz="0" w:space="0" w:color="auto"/>
      </w:divBdr>
    </w:div>
    <w:div w:id="706444138">
      <w:bodyDiv w:val="1"/>
      <w:marLeft w:val="0"/>
      <w:marRight w:val="0"/>
      <w:marTop w:val="0"/>
      <w:marBottom w:val="0"/>
      <w:divBdr>
        <w:top w:val="none" w:sz="0" w:space="0" w:color="auto"/>
        <w:left w:val="none" w:sz="0" w:space="0" w:color="auto"/>
        <w:bottom w:val="none" w:sz="0" w:space="0" w:color="auto"/>
        <w:right w:val="none" w:sz="0" w:space="0" w:color="auto"/>
      </w:divBdr>
    </w:div>
    <w:div w:id="762335746">
      <w:bodyDiv w:val="1"/>
      <w:marLeft w:val="0"/>
      <w:marRight w:val="0"/>
      <w:marTop w:val="0"/>
      <w:marBottom w:val="0"/>
      <w:divBdr>
        <w:top w:val="none" w:sz="0" w:space="0" w:color="auto"/>
        <w:left w:val="none" w:sz="0" w:space="0" w:color="auto"/>
        <w:bottom w:val="none" w:sz="0" w:space="0" w:color="auto"/>
        <w:right w:val="none" w:sz="0" w:space="0" w:color="auto"/>
      </w:divBdr>
      <w:divsChild>
        <w:div w:id="111677335">
          <w:marLeft w:val="0"/>
          <w:marRight w:val="0"/>
          <w:marTop w:val="0"/>
          <w:marBottom w:val="0"/>
          <w:divBdr>
            <w:top w:val="none" w:sz="0" w:space="0" w:color="auto"/>
            <w:left w:val="none" w:sz="0" w:space="0" w:color="auto"/>
            <w:bottom w:val="none" w:sz="0" w:space="0" w:color="auto"/>
            <w:right w:val="none" w:sz="0" w:space="0" w:color="auto"/>
          </w:divBdr>
          <w:divsChild>
            <w:div w:id="449596244">
              <w:marLeft w:val="0"/>
              <w:marRight w:val="0"/>
              <w:marTop w:val="0"/>
              <w:marBottom w:val="0"/>
              <w:divBdr>
                <w:top w:val="none" w:sz="0" w:space="0" w:color="auto"/>
                <w:left w:val="none" w:sz="0" w:space="0" w:color="auto"/>
                <w:bottom w:val="none" w:sz="0" w:space="0" w:color="auto"/>
                <w:right w:val="none" w:sz="0" w:space="0" w:color="auto"/>
              </w:divBdr>
              <w:divsChild>
                <w:div w:id="17576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3611">
      <w:bodyDiv w:val="1"/>
      <w:marLeft w:val="0"/>
      <w:marRight w:val="0"/>
      <w:marTop w:val="0"/>
      <w:marBottom w:val="0"/>
      <w:divBdr>
        <w:top w:val="none" w:sz="0" w:space="0" w:color="auto"/>
        <w:left w:val="none" w:sz="0" w:space="0" w:color="auto"/>
        <w:bottom w:val="none" w:sz="0" w:space="0" w:color="auto"/>
        <w:right w:val="none" w:sz="0" w:space="0" w:color="auto"/>
      </w:divBdr>
    </w:div>
    <w:div w:id="794565854">
      <w:bodyDiv w:val="1"/>
      <w:marLeft w:val="0"/>
      <w:marRight w:val="0"/>
      <w:marTop w:val="0"/>
      <w:marBottom w:val="0"/>
      <w:divBdr>
        <w:top w:val="none" w:sz="0" w:space="0" w:color="auto"/>
        <w:left w:val="none" w:sz="0" w:space="0" w:color="auto"/>
        <w:bottom w:val="none" w:sz="0" w:space="0" w:color="auto"/>
        <w:right w:val="none" w:sz="0" w:space="0" w:color="auto"/>
      </w:divBdr>
    </w:div>
    <w:div w:id="807822386">
      <w:bodyDiv w:val="1"/>
      <w:marLeft w:val="0"/>
      <w:marRight w:val="0"/>
      <w:marTop w:val="0"/>
      <w:marBottom w:val="0"/>
      <w:divBdr>
        <w:top w:val="none" w:sz="0" w:space="0" w:color="auto"/>
        <w:left w:val="none" w:sz="0" w:space="0" w:color="auto"/>
        <w:bottom w:val="none" w:sz="0" w:space="0" w:color="auto"/>
        <w:right w:val="none" w:sz="0" w:space="0" w:color="auto"/>
      </w:divBdr>
    </w:div>
    <w:div w:id="833843251">
      <w:bodyDiv w:val="1"/>
      <w:marLeft w:val="0"/>
      <w:marRight w:val="0"/>
      <w:marTop w:val="0"/>
      <w:marBottom w:val="0"/>
      <w:divBdr>
        <w:top w:val="none" w:sz="0" w:space="0" w:color="auto"/>
        <w:left w:val="none" w:sz="0" w:space="0" w:color="auto"/>
        <w:bottom w:val="none" w:sz="0" w:space="0" w:color="auto"/>
        <w:right w:val="none" w:sz="0" w:space="0" w:color="auto"/>
      </w:divBdr>
    </w:div>
    <w:div w:id="836268820">
      <w:bodyDiv w:val="1"/>
      <w:marLeft w:val="0"/>
      <w:marRight w:val="0"/>
      <w:marTop w:val="0"/>
      <w:marBottom w:val="0"/>
      <w:divBdr>
        <w:top w:val="none" w:sz="0" w:space="0" w:color="auto"/>
        <w:left w:val="none" w:sz="0" w:space="0" w:color="auto"/>
        <w:bottom w:val="none" w:sz="0" w:space="0" w:color="auto"/>
        <w:right w:val="none" w:sz="0" w:space="0" w:color="auto"/>
      </w:divBdr>
    </w:div>
    <w:div w:id="896936101">
      <w:bodyDiv w:val="1"/>
      <w:marLeft w:val="0"/>
      <w:marRight w:val="0"/>
      <w:marTop w:val="0"/>
      <w:marBottom w:val="0"/>
      <w:divBdr>
        <w:top w:val="none" w:sz="0" w:space="0" w:color="auto"/>
        <w:left w:val="none" w:sz="0" w:space="0" w:color="auto"/>
        <w:bottom w:val="none" w:sz="0" w:space="0" w:color="auto"/>
        <w:right w:val="none" w:sz="0" w:space="0" w:color="auto"/>
      </w:divBdr>
    </w:div>
    <w:div w:id="961961763">
      <w:bodyDiv w:val="1"/>
      <w:marLeft w:val="0"/>
      <w:marRight w:val="0"/>
      <w:marTop w:val="0"/>
      <w:marBottom w:val="0"/>
      <w:divBdr>
        <w:top w:val="none" w:sz="0" w:space="0" w:color="auto"/>
        <w:left w:val="none" w:sz="0" w:space="0" w:color="auto"/>
        <w:bottom w:val="none" w:sz="0" w:space="0" w:color="auto"/>
        <w:right w:val="none" w:sz="0" w:space="0" w:color="auto"/>
      </w:divBdr>
    </w:div>
    <w:div w:id="970793647">
      <w:bodyDiv w:val="1"/>
      <w:marLeft w:val="0"/>
      <w:marRight w:val="0"/>
      <w:marTop w:val="0"/>
      <w:marBottom w:val="0"/>
      <w:divBdr>
        <w:top w:val="none" w:sz="0" w:space="0" w:color="auto"/>
        <w:left w:val="none" w:sz="0" w:space="0" w:color="auto"/>
        <w:bottom w:val="none" w:sz="0" w:space="0" w:color="auto"/>
        <w:right w:val="none" w:sz="0" w:space="0" w:color="auto"/>
      </w:divBdr>
    </w:div>
    <w:div w:id="988362025">
      <w:bodyDiv w:val="1"/>
      <w:marLeft w:val="0"/>
      <w:marRight w:val="0"/>
      <w:marTop w:val="0"/>
      <w:marBottom w:val="0"/>
      <w:divBdr>
        <w:top w:val="none" w:sz="0" w:space="0" w:color="auto"/>
        <w:left w:val="none" w:sz="0" w:space="0" w:color="auto"/>
        <w:bottom w:val="none" w:sz="0" w:space="0" w:color="auto"/>
        <w:right w:val="none" w:sz="0" w:space="0" w:color="auto"/>
      </w:divBdr>
    </w:div>
    <w:div w:id="1010333556">
      <w:bodyDiv w:val="1"/>
      <w:marLeft w:val="0"/>
      <w:marRight w:val="0"/>
      <w:marTop w:val="0"/>
      <w:marBottom w:val="0"/>
      <w:divBdr>
        <w:top w:val="none" w:sz="0" w:space="0" w:color="auto"/>
        <w:left w:val="none" w:sz="0" w:space="0" w:color="auto"/>
        <w:bottom w:val="none" w:sz="0" w:space="0" w:color="auto"/>
        <w:right w:val="none" w:sz="0" w:space="0" w:color="auto"/>
      </w:divBdr>
    </w:div>
    <w:div w:id="1035497435">
      <w:bodyDiv w:val="1"/>
      <w:marLeft w:val="0"/>
      <w:marRight w:val="0"/>
      <w:marTop w:val="0"/>
      <w:marBottom w:val="0"/>
      <w:divBdr>
        <w:top w:val="none" w:sz="0" w:space="0" w:color="auto"/>
        <w:left w:val="none" w:sz="0" w:space="0" w:color="auto"/>
        <w:bottom w:val="none" w:sz="0" w:space="0" w:color="auto"/>
        <w:right w:val="none" w:sz="0" w:space="0" w:color="auto"/>
      </w:divBdr>
    </w:div>
    <w:div w:id="1055474139">
      <w:bodyDiv w:val="1"/>
      <w:marLeft w:val="0"/>
      <w:marRight w:val="0"/>
      <w:marTop w:val="0"/>
      <w:marBottom w:val="0"/>
      <w:divBdr>
        <w:top w:val="none" w:sz="0" w:space="0" w:color="auto"/>
        <w:left w:val="none" w:sz="0" w:space="0" w:color="auto"/>
        <w:bottom w:val="none" w:sz="0" w:space="0" w:color="auto"/>
        <w:right w:val="none" w:sz="0" w:space="0" w:color="auto"/>
      </w:divBdr>
    </w:div>
    <w:div w:id="1060060792">
      <w:bodyDiv w:val="1"/>
      <w:marLeft w:val="0"/>
      <w:marRight w:val="0"/>
      <w:marTop w:val="0"/>
      <w:marBottom w:val="0"/>
      <w:divBdr>
        <w:top w:val="none" w:sz="0" w:space="0" w:color="auto"/>
        <w:left w:val="none" w:sz="0" w:space="0" w:color="auto"/>
        <w:bottom w:val="none" w:sz="0" w:space="0" w:color="auto"/>
        <w:right w:val="none" w:sz="0" w:space="0" w:color="auto"/>
      </w:divBdr>
    </w:div>
    <w:div w:id="1064446991">
      <w:bodyDiv w:val="1"/>
      <w:marLeft w:val="0"/>
      <w:marRight w:val="0"/>
      <w:marTop w:val="0"/>
      <w:marBottom w:val="0"/>
      <w:divBdr>
        <w:top w:val="none" w:sz="0" w:space="0" w:color="auto"/>
        <w:left w:val="none" w:sz="0" w:space="0" w:color="auto"/>
        <w:bottom w:val="none" w:sz="0" w:space="0" w:color="auto"/>
        <w:right w:val="none" w:sz="0" w:space="0" w:color="auto"/>
      </w:divBdr>
    </w:div>
    <w:div w:id="1125850646">
      <w:bodyDiv w:val="1"/>
      <w:marLeft w:val="0"/>
      <w:marRight w:val="0"/>
      <w:marTop w:val="0"/>
      <w:marBottom w:val="0"/>
      <w:divBdr>
        <w:top w:val="none" w:sz="0" w:space="0" w:color="auto"/>
        <w:left w:val="none" w:sz="0" w:space="0" w:color="auto"/>
        <w:bottom w:val="none" w:sz="0" w:space="0" w:color="auto"/>
        <w:right w:val="none" w:sz="0" w:space="0" w:color="auto"/>
      </w:divBdr>
    </w:div>
    <w:div w:id="1149395835">
      <w:bodyDiv w:val="1"/>
      <w:marLeft w:val="0"/>
      <w:marRight w:val="0"/>
      <w:marTop w:val="0"/>
      <w:marBottom w:val="0"/>
      <w:divBdr>
        <w:top w:val="none" w:sz="0" w:space="0" w:color="auto"/>
        <w:left w:val="none" w:sz="0" w:space="0" w:color="auto"/>
        <w:bottom w:val="none" w:sz="0" w:space="0" w:color="auto"/>
        <w:right w:val="none" w:sz="0" w:space="0" w:color="auto"/>
      </w:divBdr>
    </w:div>
    <w:div w:id="1169056101">
      <w:bodyDiv w:val="1"/>
      <w:marLeft w:val="0"/>
      <w:marRight w:val="0"/>
      <w:marTop w:val="0"/>
      <w:marBottom w:val="0"/>
      <w:divBdr>
        <w:top w:val="none" w:sz="0" w:space="0" w:color="auto"/>
        <w:left w:val="none" w:sz="0" w:space="0" w:color="auto"/>
        <w:bottom w:val="none" w:sz="0" w:space="0" w:color="auto"/>
        <w:right w:val="none" w:sz="0" w:space="0" w:color="auto"/>
      </w:divBdr>
    </w:div>
    <w:div w:id="1176379157">
      <w:bodyDiv w:val="1"/>
      <w:marLeft w:val="0"/>
      <w:marRight w:val="0"/>
      <w:marTop w:val="0"/>
      <w:marBottom w:val="0"/>
      <w:divBdr>
        <w:top w:val="none" w:sz="0" w:space="0" w:color="auto"/>
        <w:left w:val="none" w:sz="0" w:space="0" w:color="auto"/>
        <w:bottom w:val="none" w:sz="0" w:space="0" w:color="auto"/>
        <w:right w:val="none" w:sz="0" w:space="0" w:color="auto"/>
      </w:divBdr>
    </w:div>
    <w:div w:id="1189414122">
      <w:bodyDiv w:val="1"/>
      <w:marLeft w:val="0"/>
      <w:marRight w:val="0"/>
      <w:marTop w:val="0"/>
      <w:marBottom w:val="0"/>
      <w:divBdr>
        <w:top w:val="none" w:sz="0" w:space="0" w:color="auto"/>
        <w:left w:val="none" w:sz="0" w:space="0" w:color="auto"/>
        <w:bottom w:val="none" w:sz="0" w:space="0" w:color="auto"/>
        <w:right w:val="none" w:sz="0" w:space="0" w:color="auto"/>
      </w:divBdr>
    </w:div>
    <w:div w:id="1190685276">
      <w:bodyDiv w:val="1"/>
      <w:marLeft w:val="0"/>
      <w:marRight w:val="0"/>
      <w:marTop w:val="0"/>
      <w:marBottom w:val="0"/>
      <w:divBdr>
        <w:top w:val="none" w:sz="0" w:space="0" w:color="auto"/>
        <w:left w:val="none" w:sz="0" w:space="0" w:color="auto"/>
        <w:bottom w:val="none" w:sz="0" w:space="0" w:color="auto"/>
        <w:right w:val="none" w:sz="0" w:space="0" w:color="auto"/>
      </w:divBdr>
    </w:div>
    <w:div w:id="1237982519">
      <w:bodyDiv w:val="1"/>
      <w:marLeft w:val="0"/>
      <w:marRight w:val="0"/>
      <w:marTop w:val="0"/>
      <w:marBottom w:val="0"/>
      <w:divBdr>
        <w:top w:val="none" w:sz="0" w:space="0" w:color="auto"/>
        <w:left w:val="none" w:sz="0" w:space="0" w:color="auto"/>
        <w:bottom w:val="none" w:sz="0" w:space="0" w:color="auto"/>
        <w:right w:val="none" w:sz="0" w:space="0" w:color="auto"/>
      </w:divBdr>
    </w:div>
    <w:div w:id="1265381372">
      <w:bodyDiv w:val="1"/>
      <w:marLeft w:val="0"/>
      <w:marRight w:val="0"/>
      <w:marTop w:val="0"/>
      <w:marBottom w:val="0"/>
      <w:divBdr>
        <w:top w:val="none" w:sz="0" w:space="0" w:color="auto"/>
        <w:left w:val="none" w:sz="0" w:space="0" w:color="auto"/>
        <w:bottom w:val="none" w:sz="0" w:space="0" w:color="auto"/>
        <w:right w:val="none" w:sz="0" w:space="0" w:color="auto"/>
      </w:divBdr>
      <w:divsChild>
        <w:div w:id="1641612770">
          <w:marLeft w:val="0"/>
          <w:marRight w:val="0"/>
          <w:marTop w:val="0"/>
          <w:marBottom w:val="0"/>
          <w:divBdr>
            <w:top w:val="none" w:sz="0" w:space="0" w:color="auto"/>
            <w:left w:val="none" w:sz="0" w:space="0" w:color="auto"/>
            <w:bottom w:val="none" w:sz="0" w:space="0" w:color="auto"/>
            <w:right w:val="none" w:sz="0" w:space="0" w:color="auto"/>
          </w:divBdr>
          <w:divsChild>
            <w:div w:id="2089187492">
              <w:marLeft w:val="0"/>
              <w:marRight w:val="0"/>
              <w:marTop w:val="0"/>
              <w:marBottom w:val="0"/>
              <w:divBdr>
                <w:top w:val="none" w:sz="0" w:space="0" w:color="auto"/>
                <w:left w:val="none" w:sz="0" w:space="0" w:color="auto"/>
                <w:bottom w:val="none" w:sz="0" w:space="0" w:color="auto"/>
                <w:right w:val="none" w:sz="0" w:space="0" w:color="auto"/>
              </w:divBdr>
              <w:divsChild>
                <w:div w:id="2144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21535">
      <w:bodyDiv w:val="1"/>
      <w:marLeft w:val="0"/>
      <w:marRight w:val="0"/>
      <w:marTop w:val="0"/>
      <w:marBottom w:val="0"/>
      <w:divBdr>
        <w:top w:val="none" w:sz="0" w:space="0" w:color="auto"/>
        <w:left w:val="none" w:sz="0" w:space="0" w:color="auto"/>
        <w:bottom w:val="none" w:sz="0" w:space="0" w:color="auto"/>
        <w:right w:val="none" w:sz="0" w:space="0" w:color="auto"/>
      </w:divBdr>
    </w:div>
    <w:div w:id="1365784243">
      <w:bodyDiv w:val="1"/>
      <w:marLeft w:val="0"/>
      <w:marRight w:val="0"/>
      <w:marTop w:val="0"/>
      <w:marBottom w:val="0"/>
      <w:divBdr>
        <w:top w:val="none" w:sz="0" w:space="0" w:color="auto"/>
        <w:left w:val="none" w:sz="0" w:space="0" w:color="auto"/>
        <w:bottom w:val="none" w:sz="0" w:space="0" w:color="auto"/>
        <w:right w:val="none" w:sz="0" w:space="0" w:color="auto"/>
      </w:divBdr>
    </w:div>
    <w:div w:id="1368725586">
      <w:bodyDiv w:val="1"/>
      <w:marLeft w:val="0"/>
      <w:marRight w:val="0"/>
      <w:marTop w:val="0"/>
      <w:marBottom w:val="0"/>
      <w:divBdr>
        <w:top w:val="none" w:sz="0" w:space="0" w:color="auto"/>
        <w:left w:val="none" w:sz="0" w:space="0" w:color="auto"/>
        <w:bottom w:val="none" w:sz="0" w:space="0" w:color="auto"/>
        <w:right w:val="none" w:sz="0" w:space="0" w:color="auto"/>
      </w:divBdr>
    </w:div>
    <w:div w:id="1374816382">
      <w:bodyDiv w:val="1"/>
      <w:marLeft w:val="0"/>
      <w:marRight w:val="0"/>
      <w:marTop w:val="0"/>
      <w:marBottom w:val="0"/>
      <w:divBdr>
        <w:top w:val="none" w:sz="0" w:space="0" w:color="auto"/>
        <w:left w:val="none" w:sz="0" w:space="0" w:color="auto"/>
        <w:bottom w:val="none" w:sz="0" w:space="0" w:color="auto"/>
        <w:right w:val="none" w:sz="0" w:space="0" w:color="auto"/>
      </w:divBdr>
    </w:div>
    <w:div w:id="1376855925">
      <w:bodyDiv w:val="1"/>
      <w:marLeft w:val="0"/>
      <w:marRight w:val="0"/>
      <w:marTop w:val="0"/>
      <w:marBottom w:val="0"/>
      <w:divBdr>
        <w:top w:val="none" w:sz="0" w:space="0" w:color="auto"/>
        <w:left w:val="none" w:sz="0" w:space="0" w:color="auto"/>
        <w:bottom w:val="none" w:sz="0" w:space="0" w:color="auto"/>
        <w:right w:val="none" w:sz="0" w:space="0" w:color="auto"/>
      </w:divBdr>
    </w:div>
    <w:div w:id="1385250227">
      <w:bodyDiv w:val="1"/>
      <w:marLeft w:val="0"/>
      <w:marRight w:val="0"/>
      <w:marTop w:val="0"/>
      <w:marBottom w:val="0"/>
      <w:divBdr>
        <w:top w:val="none" w:sz="0" w:space="0" w:color="auto"/>
        <w:left w:val="none" w:sz="0" w:space="0" w:color="auto"/>
        <w:bottom w:val="none" w:sz="0" w:space="0" w:color="auto"/>
        <w:right w:val="none" w:sz="0" w:space="0" w:color="auto"/>
      </w:divBdr>
    </w:div>
    <w:div w:id="1399133236">
      <w:bodyDiv w:val="1"/>
      <w:marLeft w:val="0"/>
      <w:marRight w:val="0"/>
      <w:marTop w:val="0"/>
      <w:marBottom w:val="0"/>
      <w:divBdr>
        <w:top w:val="none" w:sz="0" w:space="0" w:color="auto"/>
        <w:left w:val="none" w:sz="0" w:space="0" w:color="auto"/>
        <w:bottom w:val="none" w:sz="0" w:space="0" w:color="auto"/>
        <w:right w:val="none" w:sz="0" w:space="0" w:color="auto"/>
      </w:divBdr>
      <w:divsChild>
        <w:div w:id="2019650790">
          <w:marLeft w:val="0"/>
          <w:marRight w:val="0"/>
          <w:marTop w:val="0"/>
          <w:marBottom w:val="0"/>
          <w:divBdr>
            <w:top w:val="none" w:sz="0" w:space="0" w:color="auto"/>
            <w:left w:val="none" w:sz="0" w:space="0" w:color="auto"/>
            <w:bottom w:val="none" w:sz="0" w:space="0" w:color="auto"/>
            <w:right w:val="none" w:sz="0" w:space="0" w:color="auto"/>
          </w:divBdr>
          <w:divsChild>
            <w:div w:id="1400980061">
              <w:marLeft w:val="0"/>
              <w:marRight w:val="0"/>
              <w:marTop w:val="0"/>
              <w:marBottom w:val="0"/>
              <w:divBdr>
                <w:top w:val="none" w:sz="0" w:space="0" w:color="auto"/>
                <w:left w:val="none" w:sz="0" w:space="0" w:color="auto"/>
                <w:bottom w:val="none" w:sz="0" w:space="0" w:color="auto"/>
                <w:right w:val="none" w:sz="0" w:space="0" w:color="auto"/>
              </w:divBdr>
              <w:divsChild>
                <w:div w:id="679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3843">
      <w:bodyDiv w:val="1"/>
      <w:marLeft w:val="0"/>
      <w:marRight w:val="0"/>
      <w:marTop w:val="0"/>
      <w:marBottom w:val="0"/>
      <w:divBdr>
        <w:top w:val="none" w:sz="0" w:space="0" w:color="auto"/>
        <w:left w:val="none" w:sz="0" w:space="0" w:color="auto"/>
        <w:bottom w:val="none" w:sz="0" w:space="0" w:color="auto"/>
        <w:right w:val="none" w:sz="0" w:space="0" w:color="auto"/>
      </w:divBdr>
    </w:div>
    <w:div w:id="1432117266">
      <w:bodyDiv w:val="1"/>
      <w:marLeft w:val="0"/>
      <w:marRight w:val="0"/>
      <w:marTop w:val="0"/>
      <w:marBottom w:val="0"/>
      <w:divBdr>
        <w:top w:val="none" w:sz="0" w:space="0" w:color="auto"/>
        <w:left w:val="none" w:sz="0" w:space="0" w:color="auto"/>
        <w:bottom w:val="none" w:sz="0" w:space="0" w:color="auto"/>
        <w:right w:val="none" w:sz="0" w:space="0" w:color="auto"/>
      </w:divBdr>
    </w:div>
    <w:div w:id="1435246378">
      <w:bodyDiv w:val="1"/>
      <w:marLeft w:val="0"/>
      <w:marRight w:val="0"/>
      <w:marTop w:val="0"/>
      <w:marBottom w:val="0"/>
      <w:divBdr>
        <w:top w:val="none" w:sz="0" w:space="0" w:color="auto"/>
        <w:left w:val="none" w:sz="0" w:space="0" w:color="auto"/>
        <w:bottom w:val="none" w:sz="0" w:space="0" w:color="auto"/>
        <w:right w:val="none" w:sz="0" w:space="0" w:color="auto"/>
      </w:divBdr>
    </w:div>
    <w:div w:id="1472138230">
      <w:bodyDiv w:val="1"/>
      <w:marLeft w:val="0"/>
      <w:marRight w:val="0"/>
      <w:marTop w:val="0"/>
      <w:marBottom w:val="0"/>
      <w:divBdr>
        <w:top w:val="none" w:sz="0" w:space="0" w:color="auto"/>
        <w:left w:val="none" w:sz="0" w:space="0" w:color="auto"/>
        <w:bottom w:val="none" w:sz="0" w:space="0" w:color="auto"/>
        <w:right w:val="none" w:sz="0" w:space="0" w:color="auto"/>
      </w:divBdr>
    </w:div>
    <w:div w:id="1496725564">
      <w:bodyDiv w:val="1"/>
      <w:marLeft w:val="0"/>
      <w:marRight w:val="0"/>
      <w:marTop w:val="0"/>
      <w:marBottom w:val="0"/>
      <w:divBdr>
        <w:top w:val="none" w:sz="0" w:space="0" w:color="auto"/>
        <w:left w:val="none" w:sz="0" w:space="0" w:color="auto"/>
        <w:bottom w:val="none" w:sz="0" w:space="0" w:color="auto"/>
        <w:right w:val="none" w:sz="0" w:space="0" w:color="auto"/>
      </w:divBdr>
    </w:div>
    <w:div w:id="1509557685">
      <w:bodyDiv w:val="1"/>
      <w:marLeft w:val="0"/>
      <w:marRight w:val="0"/>
      <w:marTop w:val="0"/>
      <w:marBottom w:val="0"/>
      <w:divBdr>
        <w:top w:val="none" w:sz="0" w:space="0" w:color="auto"/>
        <w:left w:val="none" w:sz="0" w:space="0" w:color="auto"/>
        <w:bottom w:val="none" w:sz="0" w:space="0" w:color="auto"/>
        <w:right w:val="none" w:sz="0" w:space="0" w:color="auto"/>
      </w:divBdr>
    </w:div>
    <w:div w:id="1526941365">
      <w:bodyDiv w:val="1"/>
      <w:marLeft w:val="0"/>
      <w:marRight w:val="0"/>
      <w:marTop w:val="0"/>
      <w:marBottom w:val="0"/>
      <w:divBdr>
        <w:top w:val="none" w:sz="0" w:space="0" w:color="auto"/>
        <w:left w:val="none" w:sz="0" w:space="0" w:color="auto"/>
        <w:bottom w:val="none" w:sz="0" w:space="0" w:color="auto"/>
        <w:right w:val="none" w:sz="0" w:space="0" w:color="auto"/>
      </w:divBdr>
    </w:div>
    <w:div w:id="1547402902">
      <w:bodyDiv w:val="1"/>
      <w:marLeft w:val="0"/>
      <w:marRight w:val="0"/>
      <w:marTop w:val="0"/>
      <w:marBottom w:val="0"/>
      <w:divBdr>
        <w:top w:val="none" w:sz="0" w:space="0" w:color="auto"/>
        <w:left w:val="none" w:sz="0" w:space="0" w:color="auto"/>
        <w:bottom w:val="none" w:sz="0" w:space="0" w:color="auto"/>
        <w:right w:val="none" w:sz="0" w:space="0" w:color="auto"/>
      </w:divBdr>
    </w:div>
    <w:div w:id="1561866351">
      <w:bodyDiv w:val="1"/>
      <w:marLeft w:val="0"/>
      <w:marRight w:val="0"/>
      <w:marTop w:val="0"/>
      <w:marBottom w:val="0"/>
      <w:divBdr>
        <w:top w:val="none" w:sz="0" w:space="0" w:color="auto"/>
        <w:left w:val="none" w:sz="0" w:space="0" w:color="auto"/>
        <w:bottom w:val="none" w:sz="0" w:space="0" w:color="auto"/>
        <w:right w:val="none" w:sz="0" w:space="0" w:color="auto"/>
      </w:divBdr>
    </w:div>
    <w:div w:id="1579753406">
      <w:bodyDiv w:val="1"/>
      <w:marLeft w:val="0"/>
      <w:marRight w:val="0"/>
      <w:marTop w:val="0"/>
      <w:marBottom w:val="0"/>
      <w:divBdr>
        <w:top w:val="none" w:sz="0" w:space="0" w:color="auto"/>
        <w:left w:val="none" w:sz="0" w:space="0" w:color="auto"/>
        <w:bottom w:val="none" w:sz="0" w:space="0" w:color="auto"/>
        <w:right w:val="none" w:sz="0" w:space="0" w:color="auto"/>
      </w:divBdr>
    </w:div>
    <w:div w:id="1591309129">
      <w:bodyDiv w:val="1"/>
      <w:marLeft w:val="0"/>
      <w:marRight w:val="0"/>
      <w:marTop w:val="0"/>
      <w:marBottom w:val="0"/>
      <w:divBdr>
        <w:top w:val="none" w:sz="0" w:space="0" w:color="auto"/>
        <w:left w:val="none" w:sz="0" w:space="0" w:color="auto"/>
        <w:bottom w:val="none" w:sz="0" w:space="0" w:color="auto"/>
        <w:right w:val="none" w:sz="0" w:space="0" w:color="auto"/>
      </w:divBdr>
    </w:div>
    <w:div w:id="1602492604">
      <w:bodyDiv w:val="1"/>
      <w:marLeft w:val="0"/>
      <w:marRight w:val="0"/>
      <w:marTop w:val="0"/>
      <w:marBottom w:val="0"/>
      <w:divBdr>
        <w:top w:val="none" w:sz="0" w:space="0" w:color="auto"/>
        <w:left w:val="none" w:sz="0" w:space="0" w:color="auto"/>
        <w:bottom w:val="none" w:sz="0" w:space="0" w:color="auto"/>
        <w:right w:val="none" w:sz="0" w:space="0" w:color="auto"/>
      </w:divBdr>
    </w:div>
    <w:div w:id="1622877657">
      <w:bodyDiv w:val="1"/>
      <w:marLeft w:val="0"/>
      <w:marRight w:val="0"/>
      <w:marTop w:val="0"/>
      <w:marBottom w:val="0"/>
      <w:divBdr>
        <w:top w:val="none" w:sz="0" w:space="0" w:color="auto"/>
        <w:left w:val="none" w:sz="0" w:space="0" w:color="auto"/>
        <w:bottom w:val="none" w:sz="0" w:space="0" w:color="auto"/>
        <w:right w:val="none" w:sz="0" w:space="0" w:color="auto"/>
      </w:divBdr>
    </w:div>
    <w:div w:id="1636838613">
      <w:bodyDiv w:val="1"/>
      <w:marLeft w:val="0"/>
      <w:marRight w:val="0"/>
      <w:marTop w:val="0"/>
      <w:marBottom w:val="0"/>
      <w:divBdr>
        <w:top w:val="none" w:sz="0" w:space="0" w:color="auto"/>
        <w:left w:val="none" w:sz="0" w:space="0" w:color="auto"/>
        <w:bottom w:val="none" w:sz="0" w:space="0" w:color="auto"/>
        <w:right w:val="none" w:sz="0" w:space="0" w:color="auto"/>
      </w:divBdr>
    </w:div>
    <w:div w:id="1657299119">
      <w:bodyDiv w:val="1"/>
      <w:marLeft w:val="0"/>
      <w:marRight w:val="0"/>
      <w:marTop w:val="0"/>
      <w:marBottom w:val="0"/>
      <w:divBdr>
        <w:top w:val="none" w:sz="0" w:space="0" w:color="auto"/>
        <w:left w:val="none" w:sz="0" w:space="0" w:color="auto"/>
        <w:bottom w:val="none" w:sz="0" w:space="0" w:color="auto"/>
        <w:right w:val="none" w:sz="0" w:space="0" w:color="auto"/>
      </w:divBdr>
    </w:div>
    <w:div w:id="1668942198">
      <w:bodyDiv w:val="1"/>
      <w:marLeft w:val="0"/>
      <w:marRight w:val="0"/>
      <w:marTop w:val="0"/>
      <w:marBottom w:val="0"/>
      <w:divBdr>
        <w:top w:val="none" w:sz="0" w:space="0" w:color="auto"/>
        <w:left w:val="none" w:sz="0" w:space="0" w:color="auto"/>
        <w:bottom w:val="none" w:sz="0" w:space="0" w:color="auto"/>
        <w:right w:val="none" w:sz="0" w:space="0" w:color="auto"/>
      </w:divBdr>
    </w:div>
    <w:div w:id="1706054485">
      <w:bodyDiv w:val="1"/>
      <w:marLeft w:val="0"/>
      <w:marRight w:val="0"/>
      <w:marTop w:val="0"/>
      <w:marBottom w:val="0"/>
      <w:divBdr>
        <w:top w:val="none" w:sz="0" w:space="0" w:color="auto"/>
        <w:left w:val="none" w:sz="0" w:space="0" w:color="auto"/>
        <w:bottom w:val="none" w:sz="0" w:space="0" w:color="auto"/>
        <w:right w:val="none" w:sz="0" w:space="0" w:color="auto"/>
      </w:divBdr>
      <w:divsChild>
        <w:div w:id="2017223906">
          <w:marLeft w:val="0"/>
          <w:marRight w:val="0"/>
          <w:marTop w:val="0"/>
          <w:marBottom w:val="0"/>
          <w:divBdr>
            <w:top w:val="none" w:sz="0" w:space="0" w:color="auto"/>
            <w:left w:val="none" w:sz="0" w:space="0" w:color="auto"/>
            <w:bottom w:val="none" w:sz="0" w:space="0" w:color="auto"/>
            <w:right w:val="none" w:sz="0" w:space="0" w:color="auto"/>
          </w:divBdr>
          <w:divsChild>
            <w:div w:id="1680042992">
              <w:marLeft w:val="0"/>
              <w:marRight w:val="0"/>
              <w:marTop w:val="0"/>
              <w:marBottom w:val="0"/>
              <w:divBdr>
                <w:top w:val="none" w:sz="0" w:space="0" w:color="auto"/>
                <w:left w:val="none" w:sz="0" w:space="0" w:color="auto"/>
                <w:bottom w:val="none" w:sz="0" w:space="0" w:color="auto"/>
                <w:right w:val="none" w:sz="0" w:space="0" w:color="auto"/>
              </w:divBdr>
              <w:divsChild>
                <w:div w:id="302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12365">
      <w:bodyDiv w:val="1"/>
      <w:marLeft w:val="0"/>
      <w:marRight w:val="0"/>
      <w:marTop w:val="0"/>
      <w:marBottom w:val="0"/>
      <w:divBdr>
        <w:top w:val="none" w:sz="0" w:space="0" w:color="auto"/>
        <w:left w:val="none" w:sz="0" w:space="0" w:color="auto"/>
        <w:bottom w:val="none" w:sz="0" w:space="0" w:color="auto"/>
        <w:right w:val="none" w:sz="0" w:space="0" w:color="auto"/>
      </w:divBdr>
    </w:div>
    <w:div w:id="1791239607">
      <w:bodyDiv w:val="1"/>
      <w:marLeft w:val="0"/>
      <w:marRight w:val="0"/>
      <w:marTop w:val="0"/>
      <w:marBottom w:val="0"/>
      <w:divBdr>
        <w:top w:val="none" w:sz="0" w:space="0" w:color="auto"/>
        <w:left w:val="none" w:sz="0" w:space="0" w:color="auto"/>
        <w:bottom w:val="none" w:sz="0" w:space="0" w:color="auto"/>
        <w:right w:val="none" w:sz="0" w:space="0" w:color="auto"/>
      </w:divBdr>
    </w:div>
    <w:div w:id="1853297320">
      <w:bodyDiv w:val="1"/>
      <w:marLeft w:val="0"/>
      <w:marRight w:val="0"/>
      <w:marTop w:val="0"/>
      <w:marBottom w:val="0"/>
      <w:divBdr>
        <w:top w:val="none" w:sz="0" w:space="0" w:color="auto"/>
        <w:left w:val="none" w:sz="0" w:space="0" w:color="auto"/>
        <w:bottom w:val="none" w:sz="0" w:space="0" w:color="auto"/>
        <w:right w:val="none" w:sz="0" w:space="0" w:color="auto"/>
      </w:divBdr>
    </w:div>
    <w:div w:id="1870333221">
      <w:bodyDiv w:val="1"/>
      <w:marLeft w:val="0"/>
      <w:marRight w:val="0"/>
      <w:marTop w:val="0"/>
      <w:marBottom w:val="0"/>
      <w:divBdr>
        <w:top w:val="none" w:sz="0" w:space="0" w:color="auto"/>
        <w:left w:val="none" w:sz="0" w:space="0" w:color="auto"/>
        <w:bottom w:val="none" w:sz="0" w:space="0" w:color="auto"/>
        <w:right w:val="none" w:sz="0" w:space="0" w:color="auto"/>
      </w:divBdr>
    </w:div>
    <w:div w:id="1875264665">
      <w:bodyDiv w:val="1"/>
      <w:marLeft w:val="0"/>
      <w:marRight w:val="0"/>
      <w:marTop w:val="0"/>
      <w:marBottom w:val="0"/>
      <w:divBdr>
        <w:top w:val="none" w:sz="0" w:space="0" w:color="auto"/>
        <w:left w:val="none" w:sz="0" w:space="0" w:color="auto"/>
        <w:bottom w:val="none" w:sz="0" w:space="0" w:color="auto"/>
        <w:right w:val="none" w:sz="0" w:space="0" w:color="auto"/>
      </w:divBdr>
    </w:div>
    <w:div w:id="1933050952">
      <w:bodyDiv w:val="1"/>
      <w:marLeft w:val="0"/>
      <w:marRight w:val="0"/>
      <w:marTop w:val="0"/>
      <w:marBottom w:val="0"/>
      <w:divBdr>
        <w:top w:val="none" w:sz="0" w:space="0" w:color="auto"/>
        <w:left w:val="none" w:sz="0" w:space="0" w:color="auto"/>
        <w:bottom w:val="none" w:sz="0" w:space="0" w:color="auto"/>
        <w:right w:val="none" w:sz="0" w:space="0" w:color="auto"/>
      </w:divBdr>
    </w:div>
    <w:div w:id="1937402404">
      <w:bodyDiv w:val="1"/>
      <w:marLeft w:val="0"/>
      <w:marRight w:val="0"/>
      <w:marTop w:val="0"/>
      <w:marBottom w:val="0"/>
      <w:divBdr>
        <w:top w:val="none" w:sz="0" w:space="0" w:color="auto"/>
        <w:left w:val="none" w:sz="0" w:space="0" w:color="auto"/>
        <w:bottom w:val="none" w:sz="0" w:space="0" w:color="auto"/>
        <w:right w:val="none" w:sz="0" w:space="0" w:color="auto"/>
      </w:divBdr>
    </w:div>
    <w:div w:id="2005162487">
      <w:bodyDiv w:val="1"/>
      <w:marLeft w:val="0"/>
      <w:marRight w:val="0"/>
      <w:marTop w:val="0"/>
      <w:marBottom w:val="0"/>
      <w:divBdr>
        <w:top w:val="none" w:sz="0" w:space="0" w:color="auto"/>
        <w:left w:val="none" w:sz="0" w:space="0" w:color="auto"/>
        <w:bottom w:val="none" w:sz="0" w:space="0" w:color="auto"/>
        <w:right w:val="none" w:sz="0" w:space="0" w:color="auto"/>
      </w:divBdr>
    </w:div>
    <w:div w:id="2035114639">
      <w:bodyDiv w:val="1"/>
      <w:marLeft w:val="0"/>
      <w:marRight w:val="0"/>
      <w:marTop w:val="0"/>
      <w:marBottom w:val="0"/>
      <w:divBdr>
        <w:top w:val="none" w:sz="0" w:space="0" w:color="auto"/>
        <w:left w:val="none" w:sz="0" w:space="0" w:color="auto"/>
        <w:bottom w:val="none" w:sz="0" w:space="0" w:color="auto"/>
        <w:right w:val="none" w:sz="0" w:space="0" w:color="auto"/>
      </w:divBdr>
    </w:div>
    <w:div w:id="2042434888">
      <w:bodyDiv w:val="1"/>
      <w:marLeft w:val="0"/>
      <w:marRight w:val="0"/>
      <w:marTop w:val="0"/>
      <w:marBottom w:val="0"/>
      <w:divBdr>
        <w:top w:val="none" w:sz="0" w:space="0" w:color="auto"/>
        <w:left w:val="none" w:sz="0" w:space="0" w:color="auto"/>
        <w:bottom w:val="none" w:sz="0" w:space="0" w:color="auto"/>
        <w:right w:val="none" w:sz="0" w:space="0" w:color="auto"/>
      </w:divBdr>
    </w:div>
    <w:div w:id="204597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1.xml.rels><?xml version="1.0" encoding="UTF-8" standalone="yes"?>
<Relationships xmlns="http://schemas.openxmlformats.org/package/2006/relationships"><Relationship Id="rId3" Type="http://schemas.openxmlformats.org/officeDocument/2006/relationships/hyperlink" Target="mailto:contactenos@chaparral-tolima.gov.co" TargetMode="External"/><Relationship Id="rId2" Type="http://schemas.openxmlformats.org/officeDocument/2006/relationships/image" Target="media/image47.png"/><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3</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9</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8</b:RefOrder>
  </b:Source>
  <b:Source>
    <b:Tag>DAN266</b:Tag>
    <b:SourceType>DocumentFromInternetSite</b:SourceType>
    <b:Guid>{1CA1DFEE-B859-384C-BDEB-C58EACEBCBC1}</b:Guid>
    <b:Author>
      <b:Author>
        <b:NameList>
          <b:Person>
            <b:Last>DANE</b:Last>
          </b:Person>
        </b:NameList>
      </b:Author>
    </b:Author>
    <b:Title>Índice de Precios al Consumidor</b:Title>
    <b:InternetSiteTitle>DANE</b:InternetSiteTitle>
    <b:URL>https://www.dane.gov.co/files/operaciones/IPC/may2026/bol-IPC-may2026.pdf</b:URL>
    <b:Year>2026</b:Year>
    <b:Month>Junio</b:Month>
    <b:Day>5</b:Day>
    <b:RefOrder>10</b:RefOrder>
  </b:Source>
  <b:Source>
    <b:Tag>DAN291</b:Tag>
    <b:SourceType>DocumentFromInternetSite</b:SourceType>
    <b:Guid>{B0C42C11-2E13-AC4F-BEC9-065E0DB808FE}</b:Guid>
    <b:Author>
      <b:Author>
        <b:NameList>
          <b:Person>
            <b:Last>DANE</b:Last>
          </b:Person>
        </b:NameList>
      </b:Author>
    </b:Author>
    <b:Title>Comunicado de prensa tasa de desocupación</b:Title>
    <b:InternetSiteTitle>DANE</b:InternetSiteTitle>
    <b:URL>https://www.dane.gov.co/files/operaciones/GEIH/cp-GEIH-abr2026.pdf</b:URL>
    <b:Year>2026</b:Year>
    <b:Month>Mayo</b:Month>
    <b:Day>29</b:Day>
    <b:RefOrder>12</b:RefOrder>
  </b:Source>
  <b:Source>
    <b:Tag>DAN29</b:Tag>
    <b:SourceType>DocumentFromInternetSite</b:SourceType>
    <b:Guid>{3056F3F1-2949-2B45-A9EE-5D26EDC390C0}</b:Guid>
    <b:Author>
      <b:Author>
        <b:NameList>
          <b:Person>
            <b:Last>DANE</b:Last>
          </b:Person>
        </b:NameList>
      </b:Author>
    </b:Author>
    <b:Title>Indicadores del Mercado Laboral</b:Title>
    <b:InternetSiteTitle>DANE</b:InternetSiteTitle>
    <b:URL>https://www.dane.gov.co/files/operaciones/GEIH/bol-GEIH-abr2026.pdf</b:URL>
    <b:Year>2026</b:Year>
    <b:Month>Mayo</b:Month>
    <b:Day>29</b:Day>
    <b:RefOrder>11</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13</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14</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15</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16</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17</b:RefOrder>
  </b:Source>
  <b:Source>
    <b:Tag>DAN221</b:Tag>
    <b:SourceType>DocumentFromInternetSite</b:SourceType>
    <b:Guid>{00AA77B4-8037-D541-9A2C-F554E87B4FD0}</b:Guid>
    <b:Author>
      <b:Author>
        <b:NameList>
          <b:Person>
            <b:Last>DANE</b:Last>
          </b:Person>
        </b:NameList>
      </b:Author>
    </b:Author>
    <b:Title>Índice de Costos de la Construcción Pesada (ICCP) </b:Title>
    <b:InternetSiteTitle>DANE</b:InternetSiteTitle>
    <b:URL>https://www.dane.gov.co/index.php/estadisticas-por-tema/construccion/indice-de-costos-de-la-construccion-pesada</b:URL>
    <b:Year>2022</b:Year>
    <b:Month>Enero</b:Month>
    <b:Day>28</b:Day>
    <b:RefOrder>18</b:RefOrder>
  </b:Source>
</b:Sources>
</file>

<file path=customXml/itemProps1.xml><?xml version="1.0" encoding="utf-8"?>
<ds:datastoreItem xmlns:ds="http://schemas.openxmlformats.org/officeDocument/2006/customXml" ds:itemID="{18C72BC8-49BF-B148-B5F3-366705799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20559</Words>
  <Characters>119454</Characters>
  <Application>Microsoft Office Word</Application>
  <DocSecurity>0</DocSecurity>
  <Lines>2714</Lines>
  <Paragraphs>1102</Paragraphs>
  <ScaleCrop>false</ScaleCrop>
  <Company/>
  <LinksUpToDate>false</LinksUpToDate>
  <CharactersWithSpaces>138911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Aranzalez Rojas</dc:creator>
  <cp:keywords/>
  <dc:description/>
  <cp:lastModifiedBy>Jhon Hector Garcia Enciso</cp:lastModifiedBy>
  <cp:revision>3</cp:revision>
  <cp:lastPrinted>2026-08-06T16:56:00Z</cp:lastPrinted>
  <dcterms:created xsi:type="dcterms:W3CDTF">2026-08-06T16:56:00Z</dcterms:created>
  <dcterms:modified xsi:type="dcterms:W3CDTF">2026-08-06T16:56:00Z</dcterms:modified>
</cp:coreProperties>
</file>